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28E1" w14:textId="77777777" w:rsidR="001B0E4C" w:rsidRDefault="002A2A33">
      <w:pPr>
        <w:tabs>
          <w:tab w:val="center" w:pos="4536"/>
          <w:tab w:val="right" w:pos="7938"/>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 xml:space="preserve">                                                             R1-21xxxxx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59D2EDC" w14:textId="77777777" w:rsidR="001B0E4C" w:rsidRDefault="001B0E4C">
      <w:pPr>
        <w:ind w:left="1800" w:hanging="1800"/>
        <w:rPr>
          <w:rFonts w:ascii="Calibri" w:eastAsia="Calibri" w:hAnsi="Calibri"/>
          <w:b/>
          <w:bCs/>
          <w:sz w:val="22"/>
          <w:szCs w:val="22"/>
        </w:rPr>
      </w:pPr>
    </w:p>
    <w:p w14:paraId="7A1B6FB5"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9995F07"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BDF5526"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14:paraId="21D28932"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4E5F658" w14:textId="77777777" w:rsidR="001B0E4C" w:rsidRDefault="002A2A33">
      <w:pPr>
        <w:pStyle w:val="Heading1"/>
      </w:pPr>
      <w:r>
        <w:t>Introduction</w:t>
      </w:r>
    </w:p>
    <w:p w14:paraId="252843C5" w14:textId="77777777" w:rsidR="001B0E4C" w:rsidRDefault="002A2A33">
      <w:pPr>
        <w:pStyle w:val="BodyText"/>
      </w:pPr>
      <w:r>
        <w:t>This contribution provides a summary of the discussion in RAN1#106-e for the following email discussion:</w:t>
      </w:r>
    </w:p>
    <w:p w14:paraId="14BCA014" w14:textId="77777777" w:rsidR="001B0E4C" w:rsidRDefault="002A2A33">
      <w:r>
        <w:rPr>
          <w:highlight w:val="cyan"/>
          <w:lang w:eastAsia="zh-CN"/>
        </w:rPr>
        <w:t>[106-e-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2355EBFF" w14:textId="77777777" w:rsidR="001B0E4C" w:rsidRDefault="002A2A33">
      <w:pPr>
        <w:numPr>
          <w:ilvl w:val="0"/>
          <w:numId w:val="17"/>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324B491D" w14:textId="77777777" w:rsidR="001B0E4C" w:rsidRDefault="002A2A33">
      <w:pPr>
        <w:numPr>
          <w:ilvl w:val="0"/>
          <w:numId w:val="17"/>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0D40AF36" w14:textId="77777777" w:rsidR="001B0E4C" w:rsidRDefault="002A2A33">
      <w:pPr>
        <w:numPr>
          <w:ilvl w:val="0"/>
          <w:numId w:val="17"/>
        </w:numPr>
        <w:spacing w:after="0" w:line="240" w:lineRule="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58E5DA6" w14:textId="77777777" w:rsidR="001B0E4C" w:rsidRDefault="001B0E4C">
      <w:pPr>
        <w:pStyle w:val="BodyText"/>
      </w:pPr>
    </w:p>
    <w:p w14:paraId="41AB512B" w14:textId="77777777" w:rsidR="001B0E4C" w:rsidRDefault="002A2A33">
      <w:pPr>
        <w:pStyle w:val="Heading1"/>
        <w:rPr>
          <w:lang w:val="en-GB"/>
        </w:rPr>
      </w:pPr>
      <w:r>
        <w:rPr>
          <w:lang w:val="en-GB"/>
        </w:rPr>
        <w:t>Simultaneous Operation of Access and Backhaul Links</w:t>
      </w:r>
    </w:p>
    <w:p w14:paraId="6455AA5F" w14:textId="77777777" w:rsidR="001B0E4C" w:rsidRDefault="002A2A3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4575F0DA" w14:textId="77777777" w:rsidR="001B0E4C" w:rsidRDefault="002A2A33">
      <w:pPr>
        <w:pStyle w:val="ListParagraph"/>
        <w:numPr>
          <w:ilvl w:val="0"/>
          <w:numId w:val="18"/>
        </w:numPr>
        <w:spacing w:before="120" w:after="180"/>
      </w:pPr>
      <w:r>
        <w:t>Specification of enhancements to the resource multiplexing between child and parent links of an IAB node, including:</w:t>
      </w:r>
    </w:p>
    <w:p w14:paraId="58A5BC14" w14:textId="77777777" w:rsidR="001B0E4C" w:rsidRDefault="002A2A3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92D1FC8" w14:textId="77777777" w:rsidR="001B0E4C" w:rsidRDefault="002A2A33">
      <w:pPr>
        <w:pStyle w:val="ListParagraph"/>
        <w:numPr>
          <w:ilvl w:val="1"/>
          <w:numId w:val="18"/>
        </w:numPr>
        <w:spacing w:before="120" w:after="180"/>
      </w:pPr>
      <w:r>
        <w:t>Support for dual-connectivity scenarios defined by RAN2/RAN3 in the context of topology redundancy for improved robustness and load balancing.</w:t>
      </w:r>
    </w:p>
    <w:p w14:paraId="032937AB" w14:textId="77777777" w:rsidR="001B0E4C" w:rsidRDefault="001B0E4C">
      <w:pPr>
        <w:rPr>
          <w:rFonts w:ascii="Calibri" w:hAnsi="Calibri" w:cs="Calibri"/>
          <w:color w:val="000000"/>
          <w:sz w:val="22"/>
          <w:szCs w:val="22"/>
        </w:rPr>
      </w:pPr>
    </w:p>
    <w:p w14:paraId="5F493FD6"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1B0E4C" w14:paraId="65D70CF0" w14:textId="77777777">
        <w:tc>
          <w:tcPr>
            <w:tcW w:w="1975" w:type="dxa"/>
          </w:tcPr>
          <w:p w14:paraId="1822CEBC" w14:textId="77777777" w:rsidR="001B0E4C" w:rsidRDefault="002A2A33">
            <w:pPr>
              <w:pStyle w:val="BodyText"/>
              <w:rPr>
                <w:b/>
                <w:bCs/>
              </w:rPr>
            </w:pPr>
            <w:r>
              <w:rPr>
                <w:b/>
                <w:bCs/>
              </w:rPr>
              <w:t>Company</w:t>
            </w:r>
          </w:p>
        </w:tc>
        <w:tc>
          <w:tcPr>
            <w:tcW w:w="8095" w:type="dxa"/>
          </w:tcPr>
          <w:p w14:paraId="0A61D28C" w14:textId="77777777" w:rsidR="001B0E4C" w:rsidRDefault="002A2A33">
            <w:pPr>
              <w:pStyle w:val="BodyText"/>
              <w:rPr>
                <w:b/>
                <w:bCs/>
              </w:rPr>
            </w:pPr>
            <w:r>
              <w:rPr>
                <w:b/>
                <w:bCs/>
              </w:rPr>
              <w:t>Proposals</w:t>
            </w:r>
          </w:p>
        </w:tc>
      </w:tr>
      <w:tr w:rsidR="001B0E4C" w14:paraId="059D1244" w14:textId="77777777">
        <w:tc>
          <w:tcPr>
            <w:tcW w:w="1975" w:type="dxa"/>
          </w:tcPr>
          <w:p w14:paraId="0618495A" w14:textId="77777777" w:rsidR="001B0E4C" w:rsidRDefault="002A2A33">
            <w:pPr>
              <w:pStyle w:val="BodyText"/>
            </w:pPr>
            <w:r>
              <w:rPr>
                <w:rFonts w:cs="Calibri"/>
                <w:b/>
                <w:bCs/>
                <w:color w:val="000000"/>
              </w:rPr>
              <w:t xml:space="preserve">Huawei, </w:t>
            </w:r>
            <w:proofErr w:type="spellStart"/>
            <w:r>
              <w:rPr>
                <w:rFonts w:cs="Calibri"/>
                <w:b/>
                <w:bCs/>
                <w:color w:val="000000"/>
              </w:rPr>
              <w:t>HiSilicon</w:t>
            </w:r>
            <w:proofErr w:type="spellEnd"/>
            <w:r>
              <w:rPr>
                <w:rFonts w:cs="Calibri"/>
                <w:b/>
                <w:bCs/>
                <w:color w:val="000000"/>
              </w:rPr>
              <w:t xml:space="preserve"> (R1-</w:t>
            </w:r>
            <w:proofErr w:type="gramStart"/>
            <w:r>
              <w:rPr>
                <w:rFonts w:cs="Calibri"/>
                <w:b/>
                <w:bCs/>
                <w:color w:val="000000"/>
              </w:rPr>
              <w:t>2106454,R</w:t>
            </w:r>
            <w:proofErr w:type="gramEnd"/>
            <w:r>
              <w:rPr>
                <w:rFonts w:cs="Calibri"/>
                <w:b/>
                <w:bCs/>
                <w:color w:val="000000"/>
              </w:rPr>
              <w:t>1-2107665)</w:t>
            </w:r>
          </w:p>
        </w:tc>
        <w:tc>
          <w:tcPr>
            <w:tcW w:w="8095" w:type="dxa"/>
          </w:tcPr>
          <w:p w14:paraId="6CC2C654" w14:textId="77777777" w:rsidR="001B0E4C" w:rsidRDefault="002A2A33">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073F6D0B"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A (Simultaneous MT-Tx/DU-Tx): Case #6 timing, additional uplink PC parameters, guard band, and desired Tx beam</w:t>
            </w:r>
          </w:p>
          <w:p w14:paraId="27470176"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B (Simultaneous MT-Rx/DU-Rx): Additional downlink PC parameters, guard band, preferred TCI, and orthogonal DMRS ports</w:t>
            </w:r>
          </w:p>
          <w:p w14:paraId="6A0FC3C3"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C (Simultaneous MT-Rx/DU-Tx): Additional downlink PC parameters, guard band, preferred TCI, and orthogonal DMRS ports</w:t>
            </w:r>
          </w:p>
          <w:p w14:paraId="79D5FD02"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21582885" w14:textId="77777777" w:rsidR="001B0E4C" w:rsidRDefault="002A2A33">
            <w:pPr>
              <w:rPr>
                <w:i/>
                <w:lang w:eastAsia="zh-CN"/>
              </w:rPr>
            </w:pPr>
            <w:r>
              <w:rPr>
                <w:b/>
                <w:i/>
                <w:lang w:eastAsia="zh-CN"/>
              </w:rPr>
              <w:lastRenderedPageBreak/>
              <w:t>Proposal 2:</w:t>
            </w:r>
            <w:r>
              <w:rPr>
                <w:i/>
                <w:lang w:eastAsia="zh-CN"/>
              </w:rPr>
              <w:t xml:space="preserve"> To support the parent node indicating restricted beams to IAB node, dedicated reference signals and preferably SRS should be defined/configured.</w:t>
            </w:r>
          </w:p>
          <w:p w14:paraId="4E173448" w14:textId="77777777" w:rsidR="001B0E4C" w:rsidRDefault="002A2A33">
            <w:pPr>
              <w:rPr>
                <w:lang w:eastAsia="zh-CN"/>
              </w:rPr>
            </w:pPr>
            <w:r>
              <w:rPr>
                <w:b/>
                <w:i/>
                <w:lang w:eastAsia="zh-CN"/>
              </w:rPr>
              <w:t>Proposal 3:</w:t>
            </w:r>
            <w:r>
              <w:rPr>
                <w:i/>
                <w:lang w:eastAsia="zh-CN"/>
              </w:rPr>
              <w:t xml:space="preserve"> The IAB node can report the preferred TCI of IAB-MT as a condition for simultaneous MT-Rx/DU-Rx.</w:t>
            </w:r>
          </w:p>
          <w:p w14:paraId="6B3D904F" w14:textId="77777777" w:rsidR="001B0E4C" w:rsidRDefault="002A2A3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33D624F4" w14:textId="77777777" w:rsidR="001B0E4C" w:rsidRDefault="002A2A33">
            <w:pPr>
              <w:pStyle w:val="ListParagraph"/>
              <w:numPr>
                <w:ilvl w:val="0"/>
                <w:numId w:val="20"/>
              </w:numPr>
              <w:autoSpaceDE w:val="0"/>
              <w:autoSpaceDN w:val="0"/>
              <w:adjustRightInd w:val="0"/>
              <w:snapToGrid w:val="0"/>
              <w:spacing w:before="0" w:line="240" w:lineRule="auto"/>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39548107" w14:textId="77777777" w:rsidR="001B0E4C" w:rsidRDefault="002A2A33">
            <w:pPr>
              <w:pStyle w:val="ListParagraph"/>
              <w:numPr>
                <w:ilvl w:val="0"/>
                <w:numId w:val="20"/>
              </w:numPr>
              <w:autoSpaceDE w:val="0"/>
              <w:autoSpaceDN w:val="0"/>
              <w:adjustRightInd w:val="0"/>
              <w:snapToGrid w:val="0"/>
              <w:spacing w:before="0" w:line="240" w:lineRule="auto"/>
              <w:contextualSpacing w:val="0"/>
              <w:rPr>
                <w:i/>
                <w:lang w:eastAsia="zh-CN"/>
              </w:rPr>
            </w:pPr>
            <w:r>
              <w:rPr>
                <w:i/>
                <w:lang w:eastAsia="zh-CN"/>
              </w:rPr>
              <w:t>Step 2: Configure frequency domain H/S/NA for a subset of the slots within one period, which overrides the time domain H/S/NA configuration in the slots</w:t>
            </w:r>
          </w:p>
          <w:p w14:paraId="79E6C1F5" w14:textId="77777777" w:rsidR="001B0E4C" w:rsidRDefault="002A2A33">
            <w:pPr>
              <w:rPr>
                <w:i/>
                <w:lang w:eastAsia="zh-CN"/>
              </w:rPr>
            </w:pPr>
            <w:r>
              <w:rPr>
                <w:b/>
                <w:i/>
                <w:lang w:eastAsia="zh-CN"/>
              </w:rPr>
              <w:t>Proposal 5:</w:t>
            </w:r>
            <w:r>
              <w:rPr>
                <w:i/>
                <w:lang w:eastAsia="zh-CN"/>
              </w:rPr>
              <w:t xml:space="preserve"> Reuse Rel-16 DCI format 2_5 to indicate the availability of frequency domain soft resources.</w:t>
            </w:r>
          </w:p>
          <w:p w14:paraId="24ABBABC" w14:textId="77777777" w:rsidR="001B0E4C" w:rsidRDefault="002A2A33">
            <w:pPr>
              <w:rPr>
                <w:i/>
                <w:lang w:eastAsia="zh-CN"/>
              </w:rPr>
            </w:pPr>
            <w:r>
              <w:rPr>
                <w:b/>
                <w:i/>
                <w:lang w:eastAsia="zh-CN"/>
              </w:rPr>
              <w:t xml:space="preserve">Proposal 6: </w:t>
            </w:r>
            <w:r>
              <w:rPr>
                <w:i/>
                <w:lang w:eastAsia="zh-CN"/>
              </w:rPr>
              <w:t>For intra-CC FDM, the guard band should be placed in MT resources.</w:t>
            </w:r>
          </w:p>
          <w:p w14:paraId="6B2772F8" w14:textId="77777777" w:rsidR="001B0E4C" w:rsidRDefault="002A2A33">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63728888" w14:textId="77777777" w:rsidR="001B0E4C" w:rsidRDefault="002A2A33">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3BECADBC" w14:textId="77777777" w:rsidR="001B0E4C" w:rsidRDefault="002A2A33">
            <w:pPr>
              <w:pStyle w:val="ListParagraph"/>
              <w:numPr>
                <w:ilvl w:val="0"/>
                <w:numId w:val="21"/>
              </w:numPr>
              <w:autoSpaceDE w:val="0"/>
              <w:autoSpaceDN w:val="0"/>
              <w:adjustRightInd w:val="0"/>
              <w:snapToGrid w:val="0"/>
              <w:spacing w:before="0" w:line="240" w:lineRule="auto"/>
              <w:contextualSpacing w:val="0"/>
              <w:rPr>
                <w:i/>
                <w:lang w:eastAsia="zh-CN"/>
              </w:rPr>
            </w:pPr>
            <w:r>
              <w:rPr>
                <w:i/>
                <w:lang w:eastAsia="zh-CN"/>
              </w:rPr>
              <w:t>SS/PBCH block</w:t>
            </w:r>
          </w:p>
          <w:p w14:paraId="01D1E775" w14:textId="77777777" w:rsidR="001B0E4C" w:rsidRDefault="002A2A33">
            <w:pPr>
              <w:pStyle w:val="ListParagraph"/>
              <w:numPr>
                <w:ilvl w:val="0"/>
                <w:numId w:val="21"/>
              </w:numPr>
              <w:autoSpaceDE w:val="0"/>
              <w:autoSpaceDN w:val="0"/>
              <w:adjustRightInd w:val="0"/>
              <w:snapToGrid w:val="0"/>
              <w:spacing w:before="0" w:line="240" w:lineRule="auto"/>
              <w:contextualSpacing w:val="0"/>
              <w:rPr>
                <w:i/>
                <w:lang w:eastAsia="zh-CN"/>
              </w:rPr>
            </w:pPr>
            <w:r>
              <w:rPr>
                <w:i/>
                <w:lang w:eastAsia="zh-CN"/>
              </w:rPr>
              <w:t>CORESET for Type0-PDCCH CSS set</w:t>
            </w:r>
          </w:p>
          <w:p w14:paraId="6CA92507" w14:textId="77777777" w:rsidR="001B0E4C" w:rsidRDefault="002A2A33">
            <w:pPr>
              <w:pStyle w:val="ListParagraph"/>
              <w:numPr>
                <w:ilvl w:val="0"/>
                <w:numId w:val="21"/>
              </w:numPr>
              <w:autoSpaceDE w:val="0"/>
              <w:autoSpaceDN w:val="0"/>
              <w:adjustRightInd w:val="0"/>
              <w:snapToGrid w:val="0"/>
              <w:spacing w:before="0" w:line="240" w:lineRule="auto"/>
              <w:contextualSpacing w:val="0"/>
              <w:rPr>
                <w:rFonts w:eastAsia="DengXian"/>
              </w:rPr>
            </w:pPr>
            <w:r>
              <w:rPr>
                <w:i/>
                <w:lang w:eastAsia="zh-CN"/>
              </w:rPr>
              <w:t>PRACH</w:t>
            </w:r>
          </w:p>
          <w:p w14:paraId="2FFE8039" w14:textId="77777777" w:rsidR="001B0E4C" w:rsidRDefault="002A2A33">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5189CCDE" w14:textId="77777777" w:rsidR="001B0E4C" w:rsidRDefault="002A2A33">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2E854966" w14:textId="77777777" w:rsidR="001B0E4C" w:rsidRDefault="002A2A33">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4A5DA559" w14:textId="77777777" w:rsidR="001B0E4C" w:rsidRDefault="001B0E4C"/>
        </w:tc>
      </w:tr>
      <w:tr w:rsidR="001B0E4C" w14:paraId="4F2046CE" w14:textId="77777777">
        <w:tc>
          <w:tcPr>
            <w:tcW w:w="1975" w:type="dxa"/>
          </w:tcPr>
          <w:p w14:paraId="75D26064" w14:textId="77777777" w:rsidR="001B0E4C" w:rsidRDefault="002A2A33">
            <w:pPr>
              <w:pStyle w:val="BodyText"/>
              <w:rPr>
                <w:b/>
                <w:bCs/>
              </w:rPr>
            </w:pPr>
            <w:r>
              <w:rPr>
                <w:b/>
                <w:bCs/>
              </w:rPr>
              <w:lastRenderedPageBreak/>
              <w:t>Vivo (R1-2106617)</w:t>
            </w:r>
          </w:p>
        </w:tc>
        <w:tc>
          <w:tcPr>
            <w:tcW w:w="8095" w:type="dxa"/>
          </w:tcPr>
          <w:p w14:paraId="22C8C42E" w14:textId="77777777" w:rsidR="001B0E4C" w:rsidRDefault="002A2A3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0B1AE943"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2736CEF"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4126CC24" w14:textId="77777777" w:rsidR="001B0E4C" w:rsidRDefault="002A2A3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08724737" w14:textId="77777777" w:rsidR="001B0E4C" w:rsidRDefault="002A2A3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2322BD0F" w14:textId="77777777" w:rsidR="001B0E4C" w:rsidRDefault="002A2A3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06BBA525" w14:textId="77777777" w:rsidR="001B0E4C" w:rsidRDefault="002A2A33">
            <w:pPr>
              <w:pStyle w:val="BodyText"/>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67BB34DC" w14:textId="77777777" w:rsidR="001B0E4C" w:rsidRDefault="002A2A3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13E7D383" w14:textId="77777777" w:rsidR="001B0E4C" w:rsidRDefault="002A2A3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3FA9F82B" w14:textId="77777777" w:rsidR="001B0E4C" w:rsidRDefault="002A2A33">
            <w:pPr>
              <w:pStyle w:val="Caption"/>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76A27092" w14:textId="77777777" w:rsidR="001B0E4C" w:rsidRDefault="002A2A33">
            <w:pPr>
              <w:pStyle w:val="Caption"/>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50C580E8" w14:textId="77777777" w:rsidR="001B0E4C" w:rsidRDefault="002A2A33">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43EF2577"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487D1042" w14:textId="77777777" w:rsidR="001B0E4C" w:rsidRDefault="002A2A33">
            <w:pPr>
              <w:pStyle w:val="BodyText"/>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00E59F81" w14:textId="77777777" w:rsidR="001B0E4C" w:rsidRDefault="002A2A33">
            <w:pPr>
              <w:pStyle w:val="BodyText"/>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0424BE15" w14:textId="77777777" w:rsidR="001B0E4C" w:rsidRDefault="002A2A33">
            <w:pPr>
              <w:pStyle w:val="Caption"/>
              <w:spacing w:after="0"/>
              <w:jc w:val="both"/>
              <w:rPr>
                <w:rFonts w:eastAsiaTheme="minorEastAsia"/>
              </w:rPr>
            </w:pPr>
            <w:r>
              <w:t>Proposal 12</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109CD12C"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6B114408" w14:textId="77777777" w:rsidR="001B0E4C" w:rsidRDefault="002A2A33">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 xml:space="preserve">The transition between Case 1 timing mode and Case 7 timing </w:t>
            </w:r>
            <w:proofErr w:type="gramStart"/>
            <w:r>
              <w:rPr>
                <w:rFonts w:eastAsiaTheme="minorEastAsia"/>
              </w:rPr>
              <w:t>mode</w:t>
            </w:r>
            <w:r>
              <w:rPr>
                <w:rFonts w:eastAsiaTheme="minorEastAsia" w:hint="eastAsia"/>
              </w:rPr>
              <w:t>；</w:t>
            </w:r>
            <w:proofErr w:type="gramEnd"/>
          </w:p>
          <w:p w14:paraId="106BC693"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11ADAF06" w14:textId="77777777" w:rsidR="001B0E4C" w:rsidRDefault="001B0E4C">
            <w:pPr>
              <w:pStyle w:val="BodyText"/>
            </w:pPr>
          </w:p>
        </w:tc>
      </w:tr>
      <w:tr w:rsidR="001B0E4C" w14:paraId="14E6565F" w14:textId="77777777">
        <w:tc>
          <w:tcPr>
            <w:tcW w:w="1975" w:type="dxa"/>
          </w:tcPr>
          <w:p w14:paraId="24492D92" w14:textId="77777777" w:rsidR="001B0E4C" w:rsidRDefault="002A2A33">
            <w:pPr>
              <w:pStyle w:val="BodyText"/>
              <w:rPr>
                <w:b/>
                <w:bCs/>
              </w:rPr>
            </w:pPr>
            <w:r>
              <w:rPr>
                <w:b/>
                <w:bCs/>
              </w:rPr>
              <w:lastRenderedPageBreak/>
              <w:t>Nokia, Nokia Shanghai Bell (R1-2106828)</w:t>
            </w:r>
          </w:p>
        </w:tc>
        <w:tc>
          <w:tcPr>
            <w:tcW w:w="8095" w:type="dxa"/>
          </w:tcPr>
          <w:p w14:paraId="266600A0" w14:textId="77777777" w:rsidR="001B0E4C" w:rsidRDefault="002A2A33">
            <w:pPr>
              <w:shd w:val="clear" w:color="auto" w:fill="FFFFFF"/>
              <w:spacing w:after="0"/>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w:t>
            </w:r>
            <w:proofErr w:type="gramStart"/>
            <w:r>
              <w:rPr>
                <w:b/>
                <w:i/>
                <w:iCs/>
                <w:color w:val="000000"/>
              </w:rPr>
              <w:t>e.g.</w:t>
            </w:r>
            <w:proofErr w:type="gramEnd"/>
            <w:r>
              <w:rPr>
                <w:b/>
                <w:i/>
                <w:iCs/>
                <w:color w:val="000000"/>
              </w:rPr>
              <w:t xml:space="preserve"> in some slots may be obtained with a proper FDM configuration (same H/S/NA type indicated for all RB sets). </w:t>
            </w:r>
          </w:p>
          <w:p w14:paraId="3232B1A6" w14:textId="77777777" w:rsidR="001B0E4C" w:rsidRDefault="001B0E4C">
            <w:pPr>
              <w:shd w:val="clear" w:color="auto" w:fill="FFFFFF"/>
              <w:spacing w:after="0"/>
              <w:jc w:val="both"/>
              <w:rPr>
                <w:b/>
                <w:i/>
                <w:iCs/>
                <w:color w:val="000000"/>
              </w:rPr>
            </w:pPr>
          </w:p>
          <w:p w14:paraId="5DD5F7A2" w14:textId="77777777" w:rsidR="001B0E4C" w:rsidRDefault="002A2A33">
            <w:pPr>
              <w:spacing w:after="0"/>
              <w:ind w:left="1418" w:hanging="1134"/>
              <w:contextualSpacing/>
              <w:jc w:val="both"/>
              <w:rPr>
                <w:rFonts w:eastAsia="Calibri"/>
                <w:b/>
                <w:bCs/>
                <w:i/>
                <w:iCs/>
                <w:color w:val="000000"/>
              </w:rPr>
            </w:pPr>
            <w:r>
              <w:rPr>
                <w:b/>
                <w:i/>
                <w:iCs/>
                <w:color w:val="000000"/>
              </w:rPr>
              <w:t xml:space="preserve">Proposal 2.2: If the Rel-16 H/S/NA configuration and frequency domain configuration </w:t>
            </w:r>
            <w:proofErr w:type="gramStart"/>
            <w:r>
              <w:rPr>
                <w:b/>
                <w:i/>
                <w:iCs/>
                <w:color w:val="000000"/>
              </w:rPr>
              <w:t>are</w:t>
            </w:r>
            <w:proofErr w:type="gramEnd"/>
            <w:r>
              <w:rPr>
                <w:b/>
                <w:i/>
                <w:iCs/>
                <w:color w:val="000000"/>
              </w:rPr>
              <w:t xml:space="preserve"> jointly applied,</w:t>
            </w:r>
            <w:r>
              <w:rPr>
                <w:bCs/>
                <w:i/>
                <w:iCs/>
                <w:color w:val="000000"/>
              </w:rPr>
              <w:t xml:space="preserve"> </w:t>
            </w:r>
            <w:r>
              <w:rPr>
                <w:b/>
                <w:i/>
                <w:iCs/>
                <w:color w:val="000000"/>
              </w:rPr>
              <w:t xml:space="preserve">specify a method for resolving conflicts between conflicting FDM and TDM configurations. </w:t>
            </w:r>
          </w:p>
          <w:p w14:paraId="7489E2E1" w14:textId="77777777" w:rsidR="001B0E4C" w:rsidRDefault="001B0E4C">
            <w:pPr>
              <w:spacing w:after="0"/>
              <w:ind w:left="1418" w:hanging="1134"/>
              <w:contextualSpacing/>
              <w:jc w:val="both"/>
              <w:rPr>
                <w:rFonts w:eastAsia="Calibri"/>
                <w:b/>
                <w:bCs/>
                <w:i/>
                <w:iCs/>
                <w:color w:val="000000"/>
              </w:rPr>
            </w:pPr>
          </w:p>
          <w:p w14:paraId="68D1DA8E" w14:textId="77777777" w:rsidR="001B0E4C" w:rsidRDefault="002A2A33">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55BA6D80" w14:textId="77777777" w:rsidR="001B0E4C" w:rsidRDefault="002A2A33">
            <w:pPr>
              <w:spacing w:after="0"/>
              <w:ind w:left="1418" w:hanging="1134"/>
              <w:contextualSpacing/>
              <w:jc w:val="both"/>
              <w:rPr>
                <w:b/>
                <w:bCs/>
                <w:i/>
                <w:iCs/>
              </w:rPr>
            </w:pPr>
            <w:r>
              <w:rPr>
                <w:b/>
                <w:bCs/>
                <w:i/>
                <w:iCs/>
              </w:rPr>
              <w:t>Proposal 2.3: Limit the number of configurable frequency resource sets to M.</w:t>
            </w:r>
          </w:p>
          <w:p w14:paraId="6C07A143" w14:textId="77777777" w:rsidR="001B0E4C" w:rsidRDefault="001B0E4C">
            <w:pPr>
              <w:spacing w:after="0"/>
              <w:ind w:left="1418" w:hanging="1134"/>
              <w:contextualSpacing/>
              <w:jc w:val="both"/>
              <w:rPr>
                <w:b/>
                <w:bCs/>
                <w:i/>
                <w:iCs/>
              </w:rPr>
            </w:pPr>
          </w:p>
          <w:p w14:paraId="7BC27867" w14:textId="77777777" w:rsidR="001B0E4C" w:rsidRDefault="002A2A33">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6E920B5D" w14:textId="77777777" w:rsidR="001B0E4C" w:rsidRDefault="002A2A33">
            <w:pPr>
              <w:spacing w:after="0"/>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73CAEA0A" w14:textId="77777777" w:rsidR="001B0E4C" w:rsidRDefault="001B0E4C">
            <w:pPr>
              <w:spacing w:after="0"/>
              <w:ind w:left="1418" w:hanging="1134"/>
              <w:contextualSpacing/>
              <w:jc w:val="both"/>
              <w:rPr>
                <w:rFonts w:eastAsia="Calibri"/>
                <w:color w:val="000000"/>
              </w:rPr>
            </w:pPr>
          </w:p>
          <w:p w14:paraId="4A817A31" w14:textId="77777777" w:rsidR="001B0E4C" w:rsidRDefault="002A2A33">
            <w:pPr>
              <w:ind w:left="1418" w:hanging="1134"/>
              <w:rPr>
                <w:rFonts w:cs="Times"/>
                <w:b/>
                <w:bCs/>
                <w:i/>
                <w:iCs/>
              </w:rPr>
            </w:pPr>
            <w:r>
              <w:rPr>
                <w:rFonts w:cs="Times"/>
                <w:b/>
                <w:bCs/>
                <w:i/>
                <w:iCs/>
              </w:rPr>
              <w:t>Proposal 2.6: Identify at least one signaling mechanism for how beam restriction/preference will be indicated form the parent node to the child node.</w:t>
            </w:r>
          </w:p>
          <w:p w14:paraId="64398DAE" w14:textId="77777777" w:rsidR="001B0E4C" w:rsidRDefault="002A2A33">
            <w:pPr>
              <w:spacing w:after="0"/>
              <w:ind w:left="284"/>
              <w:rPr>
                <w:rFonts w:eastAsia="Batang"/>
                <w:b/>
                <w:bCs/>
                <w:i/>
                <w:iCs/>
              </w:rPr>
            </w:pPr>
            <w:r>
              <w:rPr>
                <w:rFonts w:eastAsia="Batang"/>
                <w:b/>
                <w:bCs/>
                <w:i/>
                <w:iCs/>
              </w:rPr>
              <w:t>Observation 2.2: Support for panel-resolution restriction and preference indication is not well motivated.</w:t>
            </w:r>
          </w:p>
          <w:p w14:paraId="0EFD2AEC" w14:textId="77777777" w:rsidR="001B0E4C" w:rsidRDefault="001B0E4C">
            <w:pPr>
              <w:spacing w:after="0"/>
              <w:rPr>
                <w:rFonts w:eastAsia="Batang"/>
              </w:rPr>
            </w:pPr>
          </w:p>
          <w:p w14:paraId="216469FE" w14:textId="77777777" w:rsidR="001B0E4C" w:rsidRDefault="002A2A33">
            <w:pPr>
              <w:spacing w:after="0"/>
              <w:ind w:left="284"/>
              <w:rPr>
                <w:rFonts w:eastAsia="Batang"/>
                <w:b/>
                <w:bCs/>
                <w:i/>
                <w:iCs/>
              </w:rPr>
            </w:pPr>
            <w:r>
              <w:rPr>
                <w:rFonts w:eastAsia="Batang"/>
                <w:b/>
                <w:bCs/>
                <w:i/>
                <w:iCs/>
              </w:rPr>
              <w:t>Proposal 2.7: Support semi-static signaling for configured beam restriction for simultaneous MT/DU operation.</w:t>
            </w:r>
          </w:p>
          <w:p w14:paraId="2442E8FA" w14:textId="77777777" w:rsidR="001B0E4C" w:rsidRDefault="001B0E4C">
            <w:pPr>
              <w:pStyle w:val="NoSpacing"/>
              <w:rPr>
                <w:rFonts w:eastAsia="Batang"/>
              </w:rPr>
            </w:pPr>
          </w:p>
          <w:p w14:paraId="35F07F09" w14:textId="77777777" w:rsidR="001B0E4C" w:rsidRDefault="002A2A33">
            <w:pPr>
              <w:spacing w:after="0"/>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6646494B" w14:textId="77777777" w:rsidR="001B0E4C" w:rsidRDefault="001B0E4C">
            <w:pPr>
              <w:spacing w:after="0"/>
              <w:ind w:left="1418" w:hanging="1134"/>
              <w:rPr>
                <w:rFonts w:eastAsia="Calibri"/>
                <w:b/>
                <w:bCs/>
                <w:i/>
                <w:iCs/>
                <w:color w:val="000000" w:themeColor="text1"/>
              </w:rPr>
            </w:pPr>
          </w:p>
          <w:p w14:paraId="3176B7F6" w14:textId="77777777" w:rsidR="001B0E4C" w:rsidRDefault="002A2A33">
            <w:pPr>
              <w:spacing w:after="0"/>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327C198E" w14:textId="77777777" w:rsidR="001B0E4C" w:rsidRDefault="001B0E4C">
            <w:pPr>
              <w:pStyle w:val="ListParagraph"/>
              <w:ind w:left="284"/>
              <w:rPr>
                <w:rFonts w:eastAsia="Calibri"/>
                <w:b/>
                <w:bCs/>
                <w:i/>
                <w:iCs/>
                <w:color w:val="000000" w:themeColor="text1"/>
              </w:rPr>
            </w:pPr>
          </w:p>
          <w:p w14:paraId="5DED3779" w14:textId="77777777" w:rsidR="001B0E4C" w:rsidRDefault="002A2A33">
            <w:pPr>
              <w:spacing w:after="0"/>
              <w:ind w:left="1701" w:hanging="1417"/>
              <w:rPr>
                <w:i/>
                <w:iCs/>
              </w:rPr>
            </w:pPr>
            <w:r>
              <w:rPr>
                <w:rFonts w:eastAsia="Batang"/>
                <w:b/>
                <w:bCs/>
                <w:i/>
                <w:iCs/>
              </w:rPr>
              <w:lastRenderedPageBreak/>
              <w:t xml:space="preserve">Observation 2.3: Rel-16 signaling framework of reporting desired guard symbols can be reused for indicating </w:t>
            </w:r>
            <w:r>
              <w:rPr>
                <w:b/>
                <w:bCs/>
                <w:i/>
                <w:iCs/>
              </w:rPr>
              <w:t>required guard symbols of FDM/SDM operation.</w:t>
            </w:r>
            <w:r>
              <w:rPr>
                <w:i/>
                <w:iCs/>
              </w:rPr>
              <w:t xml:space="preserve">  </w:t>
            </w:r>
          </w:p>
          <w:p w14:paraId="70760375" w14:textId="77777777" w:rsidR="001B0E4C" w:rsidRDefault="001B0E4C">
            <w:pPr>
              <w:pStyle w:val="ListParagraph"/>
              <w:ind w:left="284"/>
              <w:rPr>
                <w:rFonts w:eastAsia="Calibri"/>
                <w:b/>
                <w:bCs/>
                <w:i/>
                <w:iCs/>
                <w:color w:val="000000"/>
                <w:lang w:eastAsia="zh-CN"/>
              </w:rPr>
            </w:pPr>
          </w:p>
          <w:p w14:paraId="7A6F8BEC" w14:textId="77777777" w:rsidR="001B0E4C" w:rsidRDefault="002A2A33">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2457D6A5" w14:textId="77777777" w:rsidR="001B0E4C" w:rsidRDefault="002A2A33">
            <w:pPr>
              <w:pStyle w:val="NoSpacing"/>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58D23FCC" w14:textId="77777777" w:rsidR="001B0E4C" w:rsidRDefault="001B0E4C">
            <w:pPr>
              <w:pStyle w:val="BodyText"/>
            </w:pPr>
          </w:p>
        </w:tc>
      </w:tr>
      <w:tr w:rsidR="001B0E4C" w14:paraId="0110747C" w14:textId="77777777">
        <w:tc>
          <w:tcPr>
            <w:tcW w:w="1975" w:type="dxa"/>
          </w:tcPr>
          <w:p w14:paraId="638C2525" w14:textId="77777777" w:rsidR="001B0E4C" w:rsidRDefault="002A2A33">
            <w:pPr>
              <w:pStyle w:val="BodyText"/>
            </w:pPr>
            <w:r>
              <w:lastRenderedPageBreak/>
              <w:t>Samsung (R1-2106907)</w:t>
            </w:r>
          </w:p>
        </w:tc>
        <w:tc>
          <w:tcPr>
            <w:tcW w:w="8095" w:type="dxa"/>
          </w:tcPr>
          <w:p w14:paraId="1279E3D8" w14:textId="77777777" w:rsidR="001B0E4C" w:rsidRDefault="002A2A33">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6926A26B" w14:textId="77777777" w:rsidR="001B0E4C" w:rsidRDefault="002A2A33">
            <w:pPr>
              <w:spacing w:after="180" w:line="276" w:lineRule="auto"/>
              <w:jc w:val="both"/>
              <w:rPr>
                <w:rFonts w:eastAsia="SimSun"/>
                <w:i/>
                <w:lang w:eastAsia="zh-CN"/>
              </w:rPr>
            </w:pPr>
            <w:r>
              <w:rPr>
                <w:i/>
              </w:rPr>
              <w:t>Proposal 2: Guard band can be generated by each IAB node or parent IAB.</w:t>
            </w:r>
          </w:p>
          <w:p w14:paraId="0A31D19E" w14:textId="77777777" w:rsidR="001B0E4C" w:rsidRDefault="002A2A3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4435FB5"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7BB7D45"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EC183BB"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30E7513C" w14:textId="77777777" w:rsidR="001B0E4C" w:rsidRDefault="002A2A33">
            <w:pPr>
              <w:spacing w:after="120" w:line="288" w:lineRule="auto"/>
              <w:jc w:val="both"/>
              <w:rPr>
                <w:i/>
              </w:rPr>
            </w:pPr>
            <w:r>
              <w:rPr>
                <w:i/>
              </w:rPr>
              <w:t xml:space="preserve">Proposal </w:t>
            </w:r>
            <w:r>
              <w:rPr>
                <w:rFonts w:hint="eastAsia"/>
                <w:i/>
              </w:rPr>
              <w:t>4</w:t>
            </w:r>
            <w:r>
              <w:rPr>
                <w:i/>
              </w:rPr>
              <w:t>: Either the Rel-16 H/S/NA configuration or frequency domain configuration is applied for a given resource</w:t>
            </w:r>
            <w:r>
              <w:rPr>
                <w:rFonts w:hint="eastAsia"/>
                <w:i/>
              </w:rPr>
              <w:t>.</w:t>
            </w:r>
          </w:p>
          <w:p w14:paraId="35243C65" w14:textId="77777777" w:rsidR="001B0E4C" w:rsidRDefault="002A2A33">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4A2DC11D" w14:textId="77777777" w:rsidR="001B0E4C" w:rsidRDefault="002A2A3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proofErr w:type="gramStart"/>
            <w:r>
              <w:rPr>
                <w:rFonts w:hint="eastAsia"/>
                <w:i/>
              </w:rPr>
              <w:t>are</w:t>
            </w:r>
            <w:proofErr w:type="gramEnd"/>
            <w:r>
              <w:rPr>
                <w:i/>
              </w:rPr>
              <w:t xml:space="preserve"> </w:t>
            </w:r>
            <w:r>
              <w:rPr>
                <w:rFonts w:hint="eastAsia"/>
                <w:i/>
              </w:rPr>
              <w:t>supported.</w:t>
            </w:r>
          </w:p>
          <w:p w14:paraId="585647E1" w14:textId="77777777" w:rsidR="001B0E4C" w:rsidRDefault="001B0E4C">
            <w:pPr>
              <w:pStyle w:val="BodyText"/>
            </w:pPr>
          </w:p>
        </w:tc>
      </w:tr>
      <w:tr w:rsidR="001B0E4C" w14:paraId="531BF22F" w14:textId="77777777">
        <w:tc>
          <w:tcPr>
            <w:tcW w:w="1975" w:type="dxa"/>
          </w:tcPr>
          <w:p w14:paraId="6F51622E" w14:textId="77777777" w:rsidR="001B0E4C" w:rsidRDefault="002A2A33">
            <w:pPr>
              <w:pStyle w:val="BodyText"/>
            </w:pPr>
            <w:r>
              <w:t>Lenovo, Motorola Mobility (R1-2107188)</w:t>
            </w:r>
          </w:p>
        </w:tc>
        <w:tc>
          <w:tcPr>
            <w:tcW w:w="8095" w:type="dxa"/>
          </w:tcPr>
          <w:p w14:paraId="20307434" w14:textId="77777777" w:rsidR="001B0E4C" w:rsidRDefault="002A2A3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DE6A6B5" w14:textId="77777777" w:rsidR="001B0E4C" w:rsidRDefault="002A2A33">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14967A53" w14:textId="77777777" w:rsidR="001B0E4C" w:rsidRDefault="002A2A33">
            <w:pPr>
              <w:pStyle w:val="TableofFigures"/>
              <w:rPr>
                <w:rFonts w:eastAsiaTheme="minorEastAsia" w:cstheme="minorBidi"/>
                <w:b w:val="0"/>
                <w:bCs w:val="0"/>
                <w:sz w:val="22"/>
                <w:szCs w:val="22"/>
              </w:rPr>
            </w:pPr>
            <w:r>
              <w:rPr>
                <w:lang w:val="en-GB"/>
              </w:rPr>
              <w:lastRenderedPageBreak/>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BDF6C56" w14:textId="77777777" w:rsidR="001B0E4C" w:rsidRDefault="002A2A3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754C0332" w14:textId="77777777" w:rsidR="001B0E4C" w:rsidRDefault="002A2A33">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00237AFF" w14:textId="77777777" w:rsidR="001B0E4C" w:rsidRDefault="002A2A33">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6C32366A" w14:textId="77777777" w:rsidR="001B0E4C" w:rsidRDefault="002A2A33">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5D5E8009" w14:textId="77777777" w:rsidR="001B0E4C" w:rsidRDefault="002A2A33">
            <w:pPr>
              <w:pStyle w:val="TableofFigures"/>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0D62C758" w14:textId="77777777" w:rsidR="001B0E4C" w:rsidRDefault="002A2A3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218627EE" w14:textId="77777777" w:rsidR="001B0E4C" w:rsidRDefault="002A2A33">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32B68857" w14:textId="77777777" w:rsidR="001B0E4C" w:rsidRDefault="002A2A33">
            <w:pPr>
              <w:pStyle w:val="TableofFigures"/>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1F9931E5" w14:textId="77777777" w:rsidR="001B0E4C" w:rsidRDefault="001B0E4C">
            <w:pPr>
              <w:pStyle w:val="BodyText"/>
            </w:pPr>
          </w:p>
        </w:tc>
      </w:tr>
      <w:tr w:rsidR="001B0E4C" w14:paraId="4556014F" w14:textId="77777777">
        <w:tc>
          <w:tcPr>
            <w:tcW w:w="1975" w:type="dxa"/>
          </w:tcPr>
          <w:p w14:paraId="7226E6AA" w14:textId="77777777" w:rsidR="001B0E4C" w:rsidRDefault="002A2A33">
            <w:pPr>
              <w:pStyle w:val="BodyText"/>
            </w:pPr>
            <w:r>
              <w:lastRenderedPageBreak/>
              <w:t>Qualcomm (R1-2107365)</w:t>
            </w:r>
          </w:p>
        </w:tc>
        <w:tc>
          <w:tcPr>
            <w:tcW w:w="8095" w:type="dxa"/>
          </w:tcPr>
          <w:p w14:paraId="596BEFAF" w14:textId="77777777" w:rsidR="001B0E4C" w:rsidRDefault="002A2A33">
            <w:pPr>
              <w:rPr>
                <w:b/>
                <w:bCs/>
                <w:u w:val="single"/>
                <w:lang w:eastAsia="zh-CN"/>
              </w:rPr>
            </w:pPr>
            <w:r>
              <w:rPr>
                <w:b/>
                <w:bCs/>
                <w:u w:val="single"/>
                <w:lang w:eastAsia="zh-CN"/>
              </w:rPr>
              <w:t>Observation 2.1:</w:t>
            </w:r>
          </w:p>
          <w:p w14:paraId="1CD6E405" w14:textId="77777777" w:rsidR="001B0E4C" w:rsidRDefault="002A2A33">
            <w:pPr>
              <w:rPr>
                <w:b/>
                <w:bCs/>
              </w:rPr>
            </w:pPr>
            <w:r>
              <w:rPr>
                <w:b/>
                <w:bCs/>
              </w:rPr>
              <w:t>For frequency domain multiplexing, Alt1 can be viewed as a special case of Alt2, where switching between configurations is one specific scheme within the general space of joint application.</w:t>
            </w:r>
          </w:p>
          <w:p w14:paraId="7AF64651" w14:textId="77777777" w:rsidR="001B0E4C" w:rsidRDefault="002A2A33">
            <w:pPr>
              <w:rPr>
                <w:b/>
                <w:bCs/>
                <w:u w:val="single"/>
                <w:lang w:eastAsia="zh-CN"/>
              </w:rPr>
            </w:pPr>
            <w:r>
              <w:rPr>
                <w:b/>
                <w:bCs/>
                <w:u w:val="single"/>
                <w:lang w:eastAsia="zh-CN"/>
              </w:rPr>
              <w:t>Proposal 2.1:</w:t>
            </w:r>
          </w:p>
          <w:p w14:paraId="54F47B99" w14:textId="77777777" w:rsidR="001B0E4C" w:rsidRDefault="002A2A33">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42368542" w14:textId="77777777" w:rsidR="001B0E4C" w:rsidRDefault="001B0E4C">
            <w:pPr>
              <w:rPr>
                <w:b/>
                <w:bCs/>
                <w:u w:val="single"/>
                <w:lang w:eastAsia="zh-CN"/>
              </w:rPr>
            </w:pPr>
          </w:p>
          <w:p w14:paraId="40A3054D" w14:textId="77777777" w:rsidR="001B0E4C" w:rsidRDefault="002A2A33">
            <w:pPr>
              <w:rPr>
                <w:b/>
                <w:bCs/>
                <w:u w:val="single"/>
                <w:lang w:eastAsia="zh-CN"/>
              </w:rPr>
            </w:pPr>
            <w:r>
              <w:rPr>
                <w:b/>
                <w:bCs/>
                <w:u w:val="single"/>
                <w:lang w:eastAsia="zh-CN"/>
              </w:rPr>
              <w:t>Proposal 2.2:</w:t>
            </w:r>
          </w:p>
          <w:p w14:paraId="490F2A06" w14:textId="77777777" w:rsidR="001B0E4C" w:rsidRDefault="002A2A33">
            <w:pPr>
              <w:rPr>
                <w:b/>
                <w:bCs/>
              </w:rPr>
            </w:pPr>
            <w:r>
              <w:rPr>
                <w:b/>
                <w:bCs/>
              </w:rPr>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65CBF3DB"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lastRenderedPageBreak/>
              <w:t>Each RB set can be configured as (starting PRB, number of consecutive PRBs).</w:t>
            </w:r>
          </w:p>
          <w:p w14:paraId="5C5703EE"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t>Different Rel-16 time-domain H/S/NA patterns can be configured for different RB-sets.</w:t>
            </w:r>
          </w:p>
          <w:p w14:paraId="113EA678"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t>If an RB set overlaps with any of SSB, Type0-PDCCH, periodic CSI-RS, PRACH, or SR at a symbol, this RB set at this symbol shall be treated as “Hard”.</w:t>
            </w:r>
          </w:p>
          <w:p w14:paraId="2B84F760" w14:textId="77777777" w:rsidR="001B0E4C" w:rsidRDefault="002A2A33">
            <w:pPr>
              <w:rPr>
                <w:b/>
                <w:bCs/>
                <w:u w:val="single"/>
                <w:lang w:eastAsia="zh-CN"/>
              </w:rPr>
            </w:pPr>
            <w:r>
              <w:rPr>
                <w:b/>
                <w:bCs/>
                <w:u w:val="single"/>
                <w:lang w:eastAsia="zh-CN"/>
              </w:rPr>
              <w:t>Observation 2.2:</w:t>
            </w:r>
          </w:p>
          <w:p w14:paraId="2712F70B" w14:textId="77777777" w:rsidR="001B0E4C" w:rsidRDefault="002A2A33">
            <w:pPr>
              <w:rPr>
                <w:b/>
                <w:bCs/>
              </w:rPr>
            </w:pPr>
            <w:r>
              <w:rPr>
                <w:b/>
                <w:bCs/>
              </w:rPr>
              <w:t xml:space="preserve">The </w:t>
            </w:r>
            <w:r>
              <w:rPr>
                <w:b/>
                <w:bCs/>
                <w:i/>
                <w:iCs/>
              </w:rPr>
              <w:t>RB-set based H/S/NA time-domain configuration</w:t>
            </w:r>
            <w:r>
              <w:rPr>
                <w:b/>
                <w:bCs/>
              </w:rPr>
              <w:t xml:space="preserve"> provides a good trade-off between configuration flexibility and </w:t>
            </w:r>
            <w:proofErr w:type="spellStart"/>
            <w:r>
              <w:rPr>
                <w:b/>
                <w:bCs/>
              </w:rPr>
              <w:t>signalling</w:t>
            </w:r>
            <w:proofErr w:type="spellEnd"/>
            <w:r>
              <w:rPr>
                <w:b/>
                <w:bCs/>
              </w:rPr>
              <w:t xml:space="preserve"> overhead. </w:t>
            </w:r>
          </w:p>
          <w:p w14:paraId="1D9C1A52" w14:textId="77777777" w:rsidR="001B0E4C" w:rsidRDefault="002A2A33">
            <w:pPr>
              <w:pStyle w:val="ListParagraph"/>
              <w:numPr>
                <w:ilvl w:val="0"/>
                <w:numId w:val="24"/>
              </w:numPr>
              <w:overflowPunct w:val="0"/>
              <w:autoSpaceDE w:val="0"/>
              <w:autoSpaceDN w:val="0"/>
              <w:adjustRightInd w:val="0"/>
              <w:spacing w:before="0" w:after="180" w:line="240" w:lineRule="auto"/>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08AA6D8C" w14:textId="77777777" w:rsidR="001B0E4C" w:rsidRDefault="002A2A33">
            <w:pPr>
              <w:rPr>
                <w:b/>
                <w:bCs/>
                <w:u w:val="single"/>
                <w:lang w:eastAsia="zh-CN"/>
              </w:rPr>
            </w:pPr>
            <w:r>
              <w:rPr>
                <w:b/>
                <w:bCs/>
                <w:u w:val="single"/>
                <w:lang w:eastAsia="zh-CN"/>
              </w:rPr>
              <w:t>Proposal 2.3:</w:t>
            </w:r>
          </w:p>
          <w:p w14:paraId="0D39385A" w14:textId="77777777" w:rsidR="001B0E4C" w:rsidRDefault="002A2A3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73399C7" w14:textId="77777777" w:rsidR="001B0E4C" w:rsidRDefault="002A2A33">
            <w:pPr>
              <w:rPr>
                <w:b/>
                <w:bCs/>
                <w:u w:val="single"/>
                <w:lang w:eastAsia="zh-CN"/>
              </w:rPr>
            </w:pPr>
            <w:r>
              <w:rPr>
                <w:b/>
                <w:bCs/>
                <w:u w:val="single"/>
                <w:lang w:eastAsia="zh-CN"/>
              </w:rPr>
              <w:t>Proposal 2.4:</w:t>
            </w:r>
          </w:p>
          <w:p w14:paraId="419F5344" w14:textId="77777777" w:rsidR="001B0E4C" w:rsidRDefault="002A2A3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84A27BB" w14:textId="77777777" w:rsidR="001B0E4C" w:rsidRDefault="002A2A33">
            <w:pPr>
              <w:pStyle w:val="ListParagraph"/>
              <w:numPr>
                <w:ilvl w:val="0"/>
                <w:numId w:val="24"/>
              </w:numPr>
              <w:overflowPunct w:val="0"/>
              <w:autoSpaceDE w:val="0"/>
              <w:autoSpaceDN w:val="0"/>
              <w:adjustRightInd w:val="0"/>
              <w:spacing w:before="0" w:after="180" w:line="240" w:lineRule="auto"/>
              <w:jc w:val="left"/>
              <w:textAlignment w:val="baseline"/>
              <w:rPr>
                <w:b/>
                <w:bCs/>
              </w:rPr>
            </w:pPr>
            <w:proofErr w:type="gramStart"/>
            <w:r>
              <w:rPr>
                <w:b/>
                <w:bCs/>
              </w:rPr>
              <w:t>E.g.</w:t>
            </w:r>
            <w:proofErr w:type="gramEnd"/>
            <w:r>
              <w:rPr>
                <w:b/>
                <w:bCs/>
              </w:rPr>
              <w:t xml:space="preserve"> replacing “soft DL/UL/Flexible symbols” with “soft resources in DL/UL/Flexible symbols”</w:t>
            </w:r>
          </w:p>
          <w:p w14:paraId="6FE2E41B" w14:textId="77777777" w:rsidR="001B0E4C" w:rsidRDefault="002A2A33">
            <w:pPr>
              <w:jc w:val="both"/>
              <w:rPr>
                <w:b/>
                <w:bCs/>
              </w:rPr>
            </w:pPr>
            <w:r>
              <w:rPr>
                <w:b/>
                <w:bCs/>
                <w:u w:val="single"/>
              </w:rPr>
              <w:t>Proposal 3.1:</w:t>
            </w:r>
            <w:r>
              <w:rPr>
                <w:b/>
                <w:bCs/>
              </w:rPr>
              <w:t xml:space="preserve"> </w:t>
            </w:r>
          </w:p>
          <w:p w14:paraId="6E55E255" w14:textId="77777777" w:rsidR="001B0E4C" w:rsidRDefault="002A2A33">
            <w:pPr>
              <w:spacing w:after="0"/>
              <w:jc w:val="both"/>
              <w:rPr>
                <w:b/>
                <w:bCs/>
              </w:rPr>
            </w:pPr>
            <w:r>
              <w:rPr>
                <w:b/>
                <w:bCs/>
              </w:rPr>
              <w:t>Support dynamic indication by the IAB-node to its parent-node (via MAC-CE) to indicate whether the semi-static capability for enhanced multiplexing is applicable at the time.</w:t>
            </w:r>
          </w:p>
          <w:p w14:paraId="6FD8C0E6" w14:textId="77777777" w:rsidR="001B0E4C" w:rsidRDefault="001B0E4C">
            <w:pPr>
              <w:spacing w:after="0"/>
              <w:jc w:val="both"/>
              <w:rPr>
                <w:b/>
                <w:bCs/>
              </w:rPr>
            </w:pPr>
          </w:p>
          <w:p w14:paraId="696D38A7" w14:textId="77777777" w:rsidR="001B0E4C" w:rsidRDefault="002A2A33">
            <w:pPr>
              <w:spacing w:after="0"/>
              <w:jc w:val="both"/>
              <w:rPr>
                <w:b/>
                <w:bCs/>
              </w:rPr>
            </w:pPr>
            <w:r>
              <w:rPr>
                <w:b/>
                <w:bCs/>
                <w:u w:val="single"/>
              </w:rPr>
              <w:t>Proposal 3.2:</w:t>
            </w:r>
            <w:r>
              <w:rPr>
                <w:b/>
                <w:bCs/>
              </w:rPr>
              <w:t xml:space="preserve"> </w:t>
            </w:r>
          </w:p>
          <w:p w14:paraId="1E235DAC" w14:textId="77777777" w:rsidR="001B0E4C" w:rsidRDefault="001B0E4C">
            <w:pPr>
              <w:spacing w:after="0"/>
              <w:jc w:val="both"/>
              <w:rPr>
                <w:b/>
                <w:bCs/>
              </w:rPr>
            </w:pPr>
          </w:p>
          <w:p w14:paraId="4DCD64C1" w14:textId="77777777" w:rsidR="001B0E4C" w:rsidRDefault="002A2A33">
            <w:pPr>
              <w:spacing w:after="0"/>
              <w:jc w:val="both"/>
              <w:rPr>
                <w:b/>
                <w:bCs/>
              </w:rPr>
            </w:pPr>
            <w:r>
              <w:rPr>
                <w:b/>
                <w:bCs/>
              </w:rPr>
              <w:t>Support indication of conditions required to realize the enhanced multiplexing capability by the IAB-node to donor CU (via F1-AP) and/or parent node (via MAC-CE), such as</w:t>
            </w:r>
          </w:p>
          <w:p w14:paraId="5B9F0EB6"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timing mode,</w:t>
            </w:r>
          </w:p>
          <w:p w14:paraId="00044AB7"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DL RX/UL TX power constraints,</w:t>
            </w:r>
          </w:p>
          <w:p w14:paraId="3FB305DA"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number of guard tones for FDM.</w:t>
            </w:r>
          </w:p>
          <w:p w14:paraId="51F45EF4"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number of guard symbols for adaptation of enhanced multiplexing operation.</w:t>
            </w:r>
          </w:p>
          <w:p w14:paraId="26EB876A"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A set of applicable beam directions (SSBs/TRPs) or child nodes.</w:t>
            </w:r>
          </w:p>
          <w:p w14:paraId="34B6C001" w14:textId="77777777" w:rsidR="001B0E4C" w:rsidRDefault="001B0E4C">
            <w:pPr>
              <w:rPr>
                <w:b/>
                <w:bCs/>
                <w:u w:val="single"/>
              </w:rPr>
            </w:pPr>
          </w:p>
          <w:p w14:paraId="61F0BFAD" w14:textId="77777777" w:rsidR="001B0E4C" w:rsidRDefault="001B0E4C">
            <w:pPr>
              <w:rPr>
                <w:b/>
                <w:bCs/>
                <w:u w:val="single"/>
              </w:rPr>
            </w:pPr>
          </w:p>
          <w:p w14:paraId="6BF63D77" w14:textId="77777777" w:rsidR="001B0E4C" w:rsidRDefault="002A2A33">
            <w:r>
              <w:rPr>
                <w:b/>
                <w:bCs/>
                <w:u w:val="single"/>
              </w:rPr>
              <w:lastRenderedPageBreak/>
              <w:t>Proposal 3.3:</w:t>
            </w:r>
            <w:r>
              <w:t xml:space="preserve"> </w:t>
            </w:r>
          </w:p>
          <w:p w14:paraId="60A0F477" w14:textId="77777777" w:rsidR="001B0E4C" w:rsidRDefault="002A2A33">
            <w:pPr>
              <w:spacing w:after="0"/>
              <w:jc w:val="both"/>
              <w:rPr>
                <w:b/>
                <w:bCs/>
              </w:rPr>
            </w:pPr>
            <w:r>
              <w:rPr>
                <w:b/>
                <w:bCs/>
              </w:rPr>
              <w:t>Extend the Rel-16 DU resource management to spatial-domain by indicating DU resource type (Hard/Soft/NA) per SSB area or per TRP or per child node by donor CU to an IAB-node DU.</w:t>
            </w:r>
          </w:p>
          <w:p w14:paraId="19CF6B59" w14:textId="77777777" w:rsidR="001B0E4C" w:rsidRDefault="001B0E4C">
            <w:pPr>
              <w:pStyle w:val="TableofFigures"/>
              <w:rPr>
                <w:lang w:val="en-GB"/>
              </w:rPr>
            </w:pPr>
          </w:p>
        </w:tc>
      </w:tr>
      <w:tr w:rsidR="001B0E4C" w14:paraId="6F1DDE91" w14:textId="77777777">
        <w:tc>
          <w:tcPr>
            <w:tcW w:w="1975" w:type="dxa"/>
          </w:tcPr>
          <w:p w14:paraId="0F7D1496" w14:textId="77777777" w:rsidR="001B0E4C" w:rsidRDefault="002A2A33">
            <w:pPr>
              <w:pStyle w:val="BodyText"/>
            </w:pPr>
            <w:r>
              <w:lastRenderedPageBreak/>
              <w:t>ETRI (R1-2107479)</w:t>
            </w:r>
          </w:p>
        </w:tc>
        <w:tc>
          <w:tcPr>
            <w:tcW w:w="8095" w:type="dxa"/>
          </w:tcPr>
          <w:p w14:paraId="4C8B6CA6" w14:textId="77777777" w:rsidR="001B0E4C" w:rsidRDefault="002A2A33">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1BD3F1F3"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Supported multiplexing mode (FDM and/or SDM).</w:t>
            </w:r>
          </w:p>
          <w:p w14:paraId="2CF5C25B"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timing mode.</w:t>
            </w:r>
          </w:p>
          <w:p w14:paraId="6B2DF70C"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DL/UL power control support.</w:t>
            </w:r>
          </w:p>
          <w:p w14:paraId="5D6B66F7"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Information on the “non-preferred” beam.</w:t>
            </w:r>
          </w:p>
          <w:p w14:paraId="7C5A093D"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number of guard symbols for switching of multiplexing mode.</w:t>
            </w:r>
          </w:p>
          <w:p w14:paraId="25215E80"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guard band for FDM</w:t>
            </w:r>
          </w:p>
          <w:p w14:paraId="0C33195D" w14:textId="77777777" w:rsidR="001B0E4C" w:rsidRDefault="002A2A33">
            <w:pPr>
              <w:spacing w:after="120"/>
              <w:ind w:left="361" w:hangingChars="150" w:hanging="361"/>
              <w:rPr>
                <w:b/>
              </w:rPr>
            </w:pPr>
            <w:r>
              <w:rPr>
                <w:b/>
              </w:rPr>
              <w:t>Proposal 2: Introduce higher-layer parameter(s) to configure the following information:</w:t>
            </w:r>
          </w:p>
          <w:p w14:paraId="1F60B57E" w14:textId="77777777" w:rsidR="001B0E4C" w:rsidRDefault="002A2A33">
            <w:pPr>
              <w:pStyle w:val="ListParagraph"/>
              <w:widowControl w:val="0"/>
              <w:numPr>
                <w:ilvl w:val="0"/>
                <w:numId w:val="27"/>
              </w:numPr>
              <w:wordWrap w:val="0"/>
              <w:autoSpaceDE w:val="0"/>
              <w:autoSpaceDN w:val="0"/>
              <w:spacing w:before="0" w:afterLines="50" w:line="240" w:lineRule="auto"/>
              <w:contextualSpacing w:val="0"/>
              <w:rPr>
                <w:b/>
              </w:rPr>
            </w:pPr>
            <w:r>
              <w:rPr>
                <w:b/>
              </w:rPr>
              <w:t>Periodicity or timing of report/indication on conditions/parameters to facilitate adaptation between multiplexing operation modes.</w:t>
            </w:r>
          </w:p>
          <w:p w14:paraId="5C1F58CC" w14:textId="77777777" w:rsidR="001B0E4C" w:rsidRDefault="002A2A33">
            <w:pPr>
              <w:pStyle w:val="ListParagraph"/>
              <w:widowControl w:val="0"/>
              <w:numPr>
                <w:ilvl w:val="0"/>
                <w:numId w:val="27"/>
              </w:numPr>
              <w:wordWrap w:val="0"/>
              <w:autoSpaceDE w:val="0"/>
              <w:autoSpaceDN w:val="0"/>
              <w:spacing w:before="0" w:afterLines="50" w:line="240" w:lineRule="auto"/>
              <w:contextualSpacing w:val="0"/>
              <w:rPr>
                <w:b/>
              </w:rPr>
            </w:pPr>
            <w:r>
              <w:rPr>
                <w:b/>
              </w:rPr>
              <w:t>Recommendations on the conditions/parameters from parent node perspectives.</w:t>
            </w:r>
          </w:p>
          <w:p w14:paraId="399E6287" w14:textId="77777777" w:rsidR="001B0E4C" w:rsidRDefault="002A2A33">
            <w:pPr>
              <w:spacing w:after="120"/>
              <w:rPr>
                <w:b/>
              </w:rPr>
            </w:pPr>
            <w:r>
              <w:rPr>
                <w:rFonts w:hint="eastAsia"/>
                <w:b/>
              </w:rPr>
              <w:t>P</w:t>
            </w:r>
            <w:r>
              <w:rPr>
                <w:b/>
              </w:rPr>
              <w:t>roposal 3: Enhance DCI format 2_5 to enable frequency domain resource availability indication.</w:t>
            </w:r>
          </w:p>
          <w:p w14:paraId="0C369569" w14:textId="77777777" w:rsidR="001B0E4C" w:rsidRDefault="002A2A33">
            <w:pPr>
              <w:pStyle w:val="ListParagraph"/>
              <w:widowControl w:val="0"/>
              <w:numPr>
                <w:ilvl w:val="0"/>
                <w:numId w:val="28"/>
              </w:numPr>
              <w:wordWrap w:val="0"/>
              <w:autoSpaceDE w:val="0"/>
              <w:autoSpaceDN w:val="0"/>
              <w:spacing w:before="0" w:afterLines="50" w:line="240" w:lineRule="auto"/>
              <w:contextualSpacing w:val="0"/>
              <w:rPr>
                <w:b/>
              </w:rPr>
            </w:pPr>
            <w:r>
              <w:rPr>
                <w:b/>
              </w:rPr>
              <w:t xml:space="preserve">Opt.1: Extend of the mapping between values of </w:t>
            </w:r>
            <w:proofErr w:type="spellStart"/>
            <w:r>
              <w:rPr>
                <w:b/>
              </w:rPr>
              <w:t>resourceAvailability</w:t>
            </w:r>
            <w:proofErr w:type="spellEnd"/>
            <w:r>
              <w:rPr>
                <w:b/>
              </w:rPr>
              <w:t xml:space="preserve"> elements and types of soft symbol availability to frequency domain resource availability (to fit Alt. 2: The Rel-16 H/S/NA configuration and frequency domain configuration </w:t>
            </w:r>
            <w:proofErr w:type="gramStart"/>
            <w:r>
              <w:rPr>
                <w:b/>
              </w:rPr>
              <w:t>are</w:t>
            </w:r>
            <w:proofErr w:type="gramEnd"/>
            <w:r>
              <w:rPr>
                <w:b/>
              </w:rPr>
              <w:t xml:space="preserve"> jointly applied).</w:t>
            </w:r>
          </w:p>
          <w:p w14:paraId="250E91BF" w14:textId="77777777" w:rsidR="001B0E4C" w:rsidRDefault="002A2A33">
            <w:pPr>
              <w:pStyle w:val="ListParagraph"/>
              <w:widowControl w:val="0"/>
              <w:numPr>
                <w:ilvl w:val="0"/>
                <w:numId w:val="28"/>
              </w:numPr>
              <w:wordWrap w:val="0"/>
              <w:autoSpaceDE w:val="0"/>
              <w:autoSpaceDN w:val="0"/>
              <w:spacing w:before="0" w:afterLines="50" w:line="240" w:lineRule="auto"/>
              <w:contextualSpacing w:val="0"/>
            </w:pPr>
            <w:r>
              <w:rPr>
                <w:b/>
              </w:rPr>
              <w:t>Opt.2: Introduce a new RNTI to indicate frequency domain resource availability (to fit Alt. 1: Either the Rel-16 H/S/NA configuration or frequency domain configuration is applied for a given resource).</w:t>
            </w:r>
          </w:p>
          <w:p w14:paraId="3AFA137F" w14:textId="77777777" w:rsidR="001B0E4C" w:rsidRDefault="002A2A33">
            <w:pPr>
              <w:spacing w:after="120"/>
              <w:ind w:left="361" w:hangingChars="150" w:hanging="361"/>
            </w:pPr>
            <w:r>
              <w:rPr>
                <w:rFonts w:hint="eastAsia"/>
                <w:b/>
              </w:rPr>
              <w:t>P</w:t>
            </w:r>
            <w:r>
              <w:rPr>
                <w:b/>
              </w:rPr>
              <w:t xml:space="preserve">roposal 4: Support Alt. 2 (the Rel-16 H/S/NA configuration and frequency domain configuration </w:t>
            </w:r>
            <w:proofErr w:type="gramStart"/>
            <w:r>
              <w:rPr>
                <w:b/>
              </w:rPr>
              <w:t>are</w:t>
            </w:r>
            <w:proofErr w:type="gramEnd"/>
            <w:r>
              <w:rPr>
                <w:b/>
              </w:rPr>
              <w:t xml:space="preserve"> jointly applied).</w:t>
            </w:r>
          </w:p>
          <w:p w14:paraId="26CAB113" w14:textId="77777777" w:rsidR="001B0E4C" w:rsidRDefault="002A2A3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48F7F9BF" w14:textId="77777777" w:rsidR="001B0E4C" w:rsidRDefault="002A2A33">
            <w:pPr>
              <w:spacing w:after="120"/>
              <w:ind w:left="361" w:hangingChars="150" w:hanging="361"/>
              <w:rPr>
                <w:b/>
              </w:rPr>
            </w:pPr>
            <w:r>
              <w:rPr>
                <w:b/>
              </w:rPr>
              <w:t>Proposal 6: Consider specification supports to report non-preferred MT beams for simultaneous operations.</w:t>
            </w:r>
          </w:p>
          <w:p w14:paraId="6C34F80A" w14:textId="77777777" w:rsidR="001B0E4C" w:rsidRDefault="002A2A33">
            <w:pPr>
              <w:spacing w:after="120"/>
              <w:ind w:left="361" w:hangingChars="150" w:hanging="361"/>
              <w:rPr>
                <w:b/>
              </w:rPr>
            </w:pPr>
            <w:r>
              <w:rPr>
                <w:rFonts w:hint="eastAsia"/>
                <w:b/>
              </w:rPr>
              <w:t>P</w:t>
            </w:r>
            <w:r>
              <w:rPr>
                <w:b/>
              </w:rPr>
              <w:t>roposal 7: Define preferred/non-preferred beams by one or more among the following options:</w:t>
            </w:r>
          </w:p>
          <w:p w14:paraId="471C87CD" w14:textId="77777777" w:rsidR="001B0E4C" w:rsidRDefault="002A2A33">
            <w:pPr>
              <w:pStyle w:val="maintext"/>
              <w:numPr>
                <w:ilvl w:val="0"/>
                <w:numId w:val="29"/>
              </w:numPr>
              <w:ind w:firstLineChars="0"/>
              <w:rPr>
                <w:b/>
                <w:lang w:val="en-US"/>
              </w:rPr>
            </w:pPr>
            <w:r>
              <w:rPr>
                <w:rFonts w:hint="eastAsia"/>
                <w:b/>
                <w:lang w:val="en-US"/>
              </w:rPr>
              <w:t>O</w:t>
            </w:r>
            <w:r>
              <w:rPr>
                <w:b/>
                <w:lang w:val="en-US"/>
              </w:rPr>
              <w:t>ption 1: TCI state ID</w:t>
            </w:r>
          </w:p>
          <w:p w14:paraId="2C929A2B" w14:textId="77777777" w:rsidR="001B0E4C" w:rsidRDefault="002A2A33">
            <w:pPr>
              <w:pStyle w:val="maintext"/>
              <w:numPr>
                <w:ilvl w:val="0"/>
                <w:numId w:val="29"/>
              </w:numPr>
              <w:ind w:firstLineChars="0"/>
              <w:rPr>
                <w:b/>
                <w:lang w:val="en-US"/>
              </w:rPr>
            </w:pPr>
            <w:r>
              <w:rPr>
                <w:rFonts w:hint="eastAsia"/>
                <w:b/>
                <w:lang w:val="en-US"/>
              </w:rPr>
              <w:t>O</w:t>
            </w:r>
            <w:r>
              <w:rPr>
                <w:b/>
                <w:lang w:val="en-US"/>
              </w:rPr>
              <w:t>ption 2: Spatial relation information ID</w:t>
            </w:r>
          </w:p>
          <w:p w14:paraId="0F311D2B" w14:textId="77777777" w:rsidR="001B0E4C" w:rsidRDefault="002A2A33">
            <w:pPr>
              <w:pStyle w:val="maintext"/>
              <w:numPr>
                <w:ilvl w:val="0"/>
                <w:numId w:val="29"/>
              </w:numPr>
              <w:ind w:firstLineChars="0"/>
              <w:rPr>
                <w:b/>
                <w:lang w:val="en-US"/>
              </w:rPr>
            </w:pPr>
            <w:r>
              <w:rPr>
                <w:rFonts w:hint="eastAsia"/>
                <w:b/>
                <w:lang w:val="en-US"/>
              </w:rPr>
              <w:lastRenderedPageBreak/>
              <w:t>O</w:t>
            </w:r>
            <w:r>
              <w:rPr>
                <w:b/>
                <w:lang w:val="en-US"/>
              </w:rPr>
              <w:t>ption 3: RS ID (including CSI-RS, SRS, SSB, etc.)</w:t>
            </w:r>
          </w:p>
          <w:p w14:paraId="6A38C147" w14:textId="77777777" w:rsidR="001B0E4C" w:rsidRDefault="002A2A33">
            <w:pPr>
              <w:spacing w:after="120"/>
              <w:ind w:left="361" w:hangingChars="150" w:hanging="361"/>
            </w:pPr>
            <w:r>
              <w:rPr>
                <w:b/>
              </w:rPr>
              <w:t>Proposal 8: RAN1 to strive concurrent support of “Rel-16 simultaneous TCI/spatial relation update” and “Rel-17 simultaneous DU/MT operations”.</w:t>
            </w:r>
          </w:p>
          <w:p w14:paraId="1E5BA5A6" w14:textId="77777777" w:rsidR="001B0E4C" w:rsidRDefault="002A2A33">
            <w:pPr>
              <w:spacing w:after="120"/>
              <w:ind w:left="361" w:hangingChars="150" w:hanging="361"/>
            </w:pPr>
            <w:r>
              <w:rPr>
                <w:rFonts w:hint="eastAsia"/>
                <w:b/>
              </w:rPr>
              <w:t>P</w:t>
            </w:r>
            <w:r>
              <w:rPr>
                <w:b/>
              </w:rPr>
              <w:t>roposal 9: Clarify that there is no impact on IAB-MT behavior due to conflicts between cell-specific signals/channels and other resource configurations of the IAB-MT, when the IAB node supports SDM between DU and MT resources at least.</w:t>
            </w:r>
          </w:p>
          <w:p w14:paraId="3CEE9783" w14:textId="77777777" w:rsidR="001B0E4C" w:rsidRDefault="002A2A33">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28375E00" w14:textId="77777777" w:rsidR="001B0E4C" w:rsidRDefault="001B0E4C">
            <w:pPr>
              <w:spacing w:after="120"/>
              <w:ind w:left="361" w:hangingChars="150" w:hanging="361"/>
              <w:rPr>
                <w:b/>
                <w:bCs/>
                <w:u w:val="single"/>
                <w:lang w:eastAsia="zh-CN"/>
              </w:rPr>
            </w:pPr>
          </w:p>
        </w:tc>
      </w:tr>
      <w:tr w:rsidR="001B0E4C" w14:paraId="343E728E" w14:textId="77777777">
        <w:tc>
          <w:tcPr>
            <w:tcW w:w="1975" w:type="dxa"/>
          </w:tcPr>
          <w:p w14:paraId="67F06632" w14:textId="77777777" w:rsidR="001B0E4C" w:rsidRDefault="002A2A33">
            <w:pPr>
              <w:pStyle w:val="BodyText"/>
            </w:pPr>
            <w:r>
              <w:lastRenderedPageBreak/>
              <w:t>LG Electronics (R1-2107553)</w:t>
            </w:r>
          </w:p>
        </w:tc>
        <w:tc>
          <w:tcPr>
            <w:tcW w:w="8095" w:type="dxa"/>
          </w:tcPr>
          <w:p w14:paraId="0C8D8062" w14:textId="77777777" w:rsidR="001B0E4C" w:rsidRDefault="002A2A33">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2B82D884" w14:textId="77777777" w:rsidR="001B0E4C" w:rsidRDefault="002A2A33">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55B8FA2C" w14:textId="77777777" w:rsidR="001B0E4C" w:rsidRDefault="002A2A33">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346248FF" w14:textId="77777777" w:rsidR="001B0E4C" w:rsidRDefault="002A2A33">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39971E67" w14:textId="77777777" w:rsidR="001B0E4C" w:rsidRDefault="002A2A33">
            <w:pPr>
              <w:rPr>
                <w:rFonts w:eastAsia="Batang"/>
                <w:szCs w:val="22"/>
                <w:lang w:eastAsia="ko-KR"/>
              </w:rPr>
            </w:pPr>
            <w:r>
              <w:rPr>
                <w:rFonts w:eastAsia="Batang"/>
                <w:b/>
                <w:i/>
                <w:szCs w:val="22"/>
                <w:lang w:eastAsia="ko-KR"/>
              </w:rPr>
              <w:t>Proposal 5: Discuss to adapt the required guard symbols according to the applied timing mode.</w:t>
            </w:r>
          </w:p>
          <w:p w14:paraId="75761EFF" w14:textId="77777777" w:rsidR="001B0E4C" w:rsidRDefault="002A2A33">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4F9004B6" w14:textId="77777777" w:rsidR="001B0E4C" w:rsidRDefault="002A2A33">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63119F7E" w14:textId="77777777" w:rsidR="001B0E4C" w:rsidRDefault="002A2A33">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36209BC3" w14:textId="77777777" w:rsidR="001B0E4C" w:rsidRDefault="002A2A33">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1C044C67" w14:textId="77777777" w:rsidR="001B0E4C" w:rsidRDefault="002A2A33">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6BF3C69C" w14:textId="77777777" w:rsidR="001B0E4C" w:rsidRDefault="002A2A33">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02173B8C" w14:textId="77777777" w:rsidR="001B0E4C" w:rsidRDefault="002A2A33">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50541A7D" w14:textId="77777777" w:rsidR="001B0E4C" w:rsidRDefault="002A2A33">
            <w:pPr>
              <w:rPr>
                <w:b/>
                <w:i/>
                <w:lang w:eastAsia="ko-KR"/>
              </w:rPr>
            </w:pPr>
            <w:r>
              <w:rPr>
                <w:b/>
                <w:i/>
                <w:lang w:eastAsia="ko-KR"/>
              </w:rPr>
              <w:lastRenderedPageBreak/>
              <w:t>Proposal 13: Support that child node reports information on beam pair(s) capable of simultaneous operation between DU and MT (i.e., simultaneous Tx-Tx, simultaneous Rx-Rx, simultaneous Tx-Rx, and simultaneous Rx-Tx) to its parent DU</w:t>
            </w:r>
          </w:p>
          <w:p w14:paraId="458902D5" w14:textId="77777777" w:rsidR="001B0E4C" w:rsidRDefault="001B0E4C">
            <w:pPr>
              <w:spacing w:after="120"/>
              <w:ind w:left="361" w:hangingChars="150" w:hanging="361"/>
              <w:rPr>
                <w:b/>
              </w:rPr>
            </w:pPr>
          </w:p>
        </w:tc>
      </w:tr>
      <w:tr w:rsidR="001B0E4C" w14:paraId="40498ED1" w14:textId="77777777">
        <w:tc>
          <w:tcPr>
            <w:tcW w:w="1975" w:type="dxa"/>
          </w:tcPr>
          <w:p w14:paraId="5ABD8EDF" w14:textId="77777777" w:rsidR="001B0E4C" w:rsidRDefault="002A2A33">
            <w:pPr>
              <w:pStyle w:val="BodyText"/>
            </w:pPr>
            <w:r>
              <w:lastRenderedPageBreak/>
              <w:t>Intel (R1-2107607)</w:t>
            </w:r>
          </w:p>
        </w:tc>
        <w:tc>
          <w:tcPr>
            <w:tcW w:w="8095" w:type="dxa"/>
          </w:tcPr>
          <w:p w14:paraId="351EE052" w14:textId="77777777" w:rsidR="001B0E4C" w:rsidRDefault="002A2A33">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7C90856C" w14:textId="77777777" w:rsidR="001B0E4C" w:rsidRDefault="002A2A33">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4F5B860E" w14:textId="77777777" w:rsidR="001B0E4C" w:rsidRDefault="002A2A33">
            <w:pPr>
              <w:pStyle w:val="ListParagraph"/>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0532B0D0" w14:textId="77777777" w:rsidR="001B0E4C" w:rsidRDefault="002A2A33">
            <w:pPr>
              <w:pStyle w:val="ListParagraph"/>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04B5DA5B" w14:textId="77777777" w:rsidR="001B0E4C" w:rsidRDefault="002A2A33">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4F8690C7" w14:textId="77777777" w:rsidR="001B0E4C" w:rsidRDefault="002A2A33">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786CF336" w14:textId="77777777" w:rsidR="001B0E4C" w:rsidRDefault="002A2A33">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06BB656B" w14:textId="77777777" w:rsidR="001B0E4C" w:rsidRDefault="002A2A33">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5E2E64A7" w14:textId="77777777" w:rsidR="001B0E4C" w:rsidRDefault="002A2A33">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4D85002" w14:textId="77777777" w:rsidR="001B0E4C" w:rsidRDefault="002A2A33">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982216F" w14:textId="77777777" w:rsidR="001B0E4C" w:rsidRDefault="001B0E4C">
            <w:pPr>
              <w:spacing w:after="120"/>
              <w:ind w:left="361" w:hangingChars="150" w:hanging="361"/>
              <w:rPr>
                <w:b/>
              </w:rPr>
            </w:pPr>
          </w:p>
        </w:tc>
      </w:tr>
      <w:tr w:rsidR="001B0E4C" w14:paraId="10F4D36B" w14:textId="77777777">
        <w:tc>
          <w:tcPr>
            <w:tcW w:w="1975" w:type="dxa"/>
          </w:tcPr>
          <w:p w14:paraId="60F8CC8E" w14:textId="77777777" w:rsidR="001B0E4C" w:rsidRDefault="002A2A33">
            <w:pPr>
              <w:pStyle w:val="BodyText"/>
            </w:pPr>
            <w:r>
              <w:t>AT&amp;T (R1-2107692)</w:t>
            </w:r>
          </w:p>
        </w:tc>
        <w:tc>
          <w:tcPr>
            <w:tcW w:w="8095" w:type="dxa"/>
          </w:tcPr>
          <w:p w14:paraId="43CC3B41" w14:textId="77777777" w:rsidR="001B0E4C" w:rsidRDefault="002A2A33">
            <w:pPr>
              <w:pStyle w:val="maintext"/>
              <w:ind w:firstLineChars="0" w:firstLine="0"/>
              <w:rPr>
                <w:rFonts w:ascii="Calibri" w:hAnsi="Calibri"/>
                <w:color w:val="000000"/>
                <w:kern w:val="24"/>
              </w:rPr>
            </w:pPr>
            <w:r>
              <w:rPr>
                <w:rFonts w:ascii="Calibri" w:hAnsi="Calibri"/>
                <w:b/>
                <w:bCs/>
                <w:color w:val="000000"/>
                <w:kern w:val="24"/>
              </w:rPr>
              <w:t xml:space="preserve">Proposal 1: Support dynamic adaptation of multiplexing capability for a subset of time/frequency resources of a given backhaul link via enhancements to DCI Format 2_5 and adaptation of the desired/available guard symbols per multiplexing capability via enhancements to MAC-based </w:t>
            </w:r>
            <w:proofErr w:type="spellStart"/>
            <w:r>
              <w:rPr>
                <w:rFonts w:ascii="Calibri" w:hAnsi="Calibri"/>
                <w:b/>
                <w:bCs/>
                <w:color w:val="000000"/>
                <w:kern w:val="24"/>
              </w:rPr>
              <w:t>signaling</w:t>
            </w:r>
            <w:proofErr w:type="spellEnd"/>
            <w:r>
              <w:rPr>
                <w:rFonts w:ascii="Calibri" w:hAnsi="Calibri"/>
                <w:b/>
                <w:bCs/>
                <w:color w:val="000000"/>
                <w:kern w:val="24"/>
              </w:rPr>
              <w:t xml:space="preserve"> between an IAB node and its parent node.</w:t>
            </w:r>
            <w:r>
              <w:rPr>
                <w:rFonts w:ascii="Calibri" w:hAnsi="Calibri"/>
                <w:color w:val="000000"/>
                <w:kern w:val="24"/>
              </w:rPr>
              <w:t xml:space="preserve"> </w:t>
            </w:r>
          </w:p>
          <w:p w14:paraId="0D09F406"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51E341A0"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lastRenderedPageBreak/>
              <w:t>Proposal 3: The configured resource size for an IAB-DU’s frequency domain H/S/NA granularity is a set of N RBs, where N is exactly the number of PRBs that are configured for the corresponding MT’s RBG.</w:t>
            </w:r>
          </w:p>
          <w:p w14:paraId="165980DA"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02B0E9FD"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580D4AA0" w14:textId="77777777" w:rsidR="001B0E4C" w:rsidRDefault="001B0E4C">
            <w:pPr>
              <w:spacing w:after="120"/>
              <w:ind w:left="361" w:hangingChars="150" w:hanging="361"/>
              <w:rPr>
                <w:b/>
              </w:rPr>
            </w:pPr>
          </w:p>
        </w:tc>
      </w:tr>
      <w:tr w:rsidR="001B0E4C" w14:paraId="1B7E7273" w14:textId="77777777">
        <w:tc>
          <w:tcPr>
            <w:tcW w:w="1975" w:type="dxa"/>
          </w:tcPr>
          <w:p w14:paraId="1B5F5A95" w14:textId="77777777" w:rsidR="001B0E4C" w:rsidRDefault="002A2A33">
            <w:pPr>
              <w:pStyle w:val="BodyText"/>
            </w:pPr>
            <w:r>
              <w:lastRenderedPageBreak/>
              <w:t>Apple (R1-2107758)</w:t>
            </w:r>
          </w:p>
        </w:tc>
        <w:tc>
          <w:tcPr>
            <w:tcW w:w="8095" w:type="dxa"/>
          </w:tcPr>
          <w:p w14:paraId="3422CE23" w14:textId="77777777" w:rsidR="001B0E4C" w:rsidRDefault="002A2A33">
            <w:pPr>
              <w:jc w:val="both"/>
              <w:rPr>
                <w:sz w:val="20"/>
                <w:szCs w:val="20"/>
              </w:rPr>
            </w:pPr>
            <w:r>
              <w:rPr>
                <w:b/>
                <w:bCs/>
                <w:sz w:val="20"/>
                <w:szCs w:val="20"/>
              </w:rPr>
              <w:t>Proposal 1</w:t>
            </w:r>
            <w:r>
              <w:rPr>
                <w:sz w:val="20"/>
                <w:szCs w:val="20"/>
              </w:rPr>
              <w:t>: For simultaneous operation, either parent IAB-DU or IAB-DU can initiate and control the flow.</w:t>
            </w:r>
          </w:p>
          <w:p w14:paraId="364ADD8C" w14:textId="77777777" w:rsidR="001B0E4C" w:rsidRDefault="001B0E4C">
            <w:pPr>
              <w:jc w:val="both"/>
              <w:rPr>
                <w:b/>
                <w:bCs/>
                <w:sz w:val="20"/>
                <w:szCs w:val="20"/>
              </w:rPr>
            </w:pPr>
          </w:p>
          <w:p w14:paraId="71220C9D" w14:textId="77777777" w:rsidR="001B0E4C" w:rsidRDefault="002A2A3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424ACB30" w14:textId="77777777" w:rsidR="001B0E4C" w:rsidRDefault="001B0E4C">
            <w:pPr>
              <w:jc w:val="both"/>
              <w:rPr>
                <w:sz w:val="20"/>
                <w:szCs w:val="20"/>
              </w:rPr>
            </w:pPr>
          </w:p>
          <w:p w14:paraId="4A61B67F" w14:textId="77777777" w:rsidR="001B0E4C" w:rsidRDefault="002A2A3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1A2F99C" w14:textId="77777777" w:rsidR="001B0E4C" w:rsidRDefault="002A2A33">
            <w:pPr>
              <w:pStyle w:val="ListParagraph"/>
              <w:numPr>
                <w:ilvl w:val="0"/>
                <w:numId w:val="33"/>
              </w:numPr>
              <w:spacing w:before="0" w:after="0" w:line="240" w:lineRule="auto"/>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44E967D" w14:textId="77777777" w:rsidR="001B0E4C" w:rsidRDefault="002A2A33">
            <w:pPr>
              <w:pStyle w:val="ListParagraph"/>
              <w:numPr>
                <w:ilvl w:val="0"/>
                <w:numId w:val="33"/>
              </w:numPr>
              <w:spacing w:before="0" w:after="0" w:line="240" w:lineRule="auto"/>
            </w:pPr>
            <w:r>
              <w:t xml:space="preserve">Semi-static, </w:t>
            </w:r>
            <w:proofErr w:type="gramStart"/>
            <w:r>
              <w:t>e.g.</w:t>
            </w:r>
            <w:proofErr w:type="gramEnd"/>
            <w:r>
              <w:t xml:space="preserve"> through MAC-CE/RRC to IAB-MT or through F1 interface to IAB-DU </w:t>
            </w:r>
          </w:p>
          <w:p w14:paraId="55EFF175" w14:textId="77777777" w:rsidR="001B0E4C" w:rsidRDefault="001B0E4C">
            <w:pPr>
              <w:jc w:val="both"/>
              <w:rPr>
                <w:sz w:val="20"/>
                <w:szCs w:val="20"/>
              </w:rPr>
            </w:pPr>
          </w:p>
          <w:p w14:paraId="710EEA3F" w14:textId="77777777" w:rsidR="001B0E4C" w:rsidRDefault="002A2A3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643D5D6F" w14:textId="77777777" w:rsidR="001B0E4C" w:rsidRDefault="002A2A33">
            <w:pPr>
              <w:pStyle w:val="ListParagraph"/>
              <w:numPr>
                <w:ilvl w:val="0"/>
                <w:numId w:val="34"/>
              </w:numPr>
              <w:spacing w:before="0" w:after="0" w:line="240" w:lineRule="auto"/>
            </w:pPr>
            <w:r>
              <w:t xml:space="preserve">Dynamic </w:t>
            </w:r>
            <w:proofErr w:type="gramStart"/>
            <w:r>
              <w:t>e.g.</w:t>
            </w:r>
            <w:proofErr w:type="gramEnd"/>
            <w:r>
              <w:t xml:space="preserve"> through UCI transmission from IAB-MT to parent DU </w:t>
            </w:r>
          </w:p>
          <w:p w14:paraId="2136508E" w14:textId="77777777" w:rsidR="001B0E4C" w:rsidRDefault="002A2A33">
            <w:pPr>
              <w:pStyle w:val="ListParagraph"/>
              <w:numPr>
                <w:ilvl w:val="0"/>
                <w:numId w:val="34"/>
              </w:numPr>
              <w:spacing w:before="0" w:after="0" w:line="240" w:lineRule="auto"/>
            </w:pPr>
            <w:r>
              <w:t xml:space="preserve">Semi-static, </w:t>
            </w:r>
            <w:proofErr w:type="gramStart"/>
            <w:r>
              <w:t>e.g.</w:t>
            </w:r>
            <w:proofErr w:type="gramEnd"/>
            <w:r>
              <w:t xml:space="preserve"> through MAC-CE from IAB-MT or through F1 interface from IAB-DU</w:t>
            </w:r>
          </w:p>
          <w:p w14:paraId="3BBD1A46" w14:textId="77777777" w:rsidR="001B0E4C" w:rsidRDefault="002A2A33">
            <w:pPr>
              <w:pStyle w:val="ListParagraph"/>
              <w:numPr>
                <w:ilvl w:val="0"/>
                <w:numId w:val="34"/>
              </w:numPr>
              <w:spacing w:before="0" w:after="0" w:line="240" w:lineRule="auto"/>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60A5BC3B" w14:textId="77777777" w:rsidR="001B0E4C" w:rsidRDefault="001B0E4C">
            <w:pPr>
              <w:jc w:val="both"/>
              <w:rPr>
                <w:sz w:val="20"/>
                <w:szCs w:val="20"/>
              </w:rPr>
            </w:pPr>
          </w:p>
          <w:p w14:paraId="5133043D" w14:textId="77777777" w:rsidR="001B0E4C" w:rsidRDefault="002A2A33">
            <w:pPr>
              <w:jc w:val="both"/>
              <w:rPr>
                <w:sz w:val="20"/>
                <w:szCs w:val="20"/>
              </w:rPr>
            </w:pPr>
            <w:r>
              <w:rPr>
                <w:b/>
                <w:bCs/>
                <w:sz w:val="20"/>
                <w:szCs w:val="20"/>
              </w:rPr>
              <w:t>Proposal 5</w:t>
            </w:r>
            <w:r>
              <w:rPr>
                <w:sz w:val="20"/>
                <w:szCs w:val="20"/>
              </w:rPr>
              <w:t xml:space="preserve">: To achieve a simultaneous reception within an IAB node, </w:t>
            </w:r>
            <w:proofErr w:type="gramStart"/>
            <w:r>
              <w:rPr>
                <w:sz w:val="20"/>
                <w:szCs w:val="20"/>
              </w:rPr>
              <w:t>i.e.</w:t>
            </w:r>
            <w:proofErr w:type="gramEnd"/>
            <w:r>
              <w:rPr>
                <w:sz w:val="20"/>
                <w:szCs w:val="20"/>
              </w:rPr>
              <w:t xml:space="preserve"> DU-Rx &amp; MT-Rx, a two-step indication is deployed</w:t>
            </w:r>
          </w:p>
          <w:p w14:paraId="2D368C13" w14:textId="77777777" w:rsidR="001B0E4C" w:rsidRDefault="002A2A33">
            <w:pPr>
              <w:pStyle w:val="ListParagraph"/>
              <w:numPr>
                <w:ilvl w:val="0"/>
                <w:numId w:val="35"/>
              </w:numPr>
              <w:spacing w:before="0" w:after="0" w:line="240" w:lineRule="auto"/>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20A88EAB" w14:textId="77777777" w:rsidR="001B0E4C" w:rsidRDefault="002A2A33">
            <w:pPr>
              <w:pStyle w:val="ListParagraph"/>
              <w:numPr>
                <w:ilvl w:val="0"/>
                <w:numId w:val="35"/>
              </w:numPr>
              <w:spacing w:before="0" w:after="0" w:line="240" w:lineRule="auto"/>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7D7600D2" w14:textId="77777777" w:rsidR="001B0E4C" w:rsidRDefault="001B0E4C">
            <w:pPr>
              <w:jc w:val="both"/>
              <w:rPr>
                <w:sz w:val="20"/>
                <w:szCs w:val="20"/>
              </w:rPr>
            </w:pPr>
          </w:p>
          <w:p w14:paraId="330A7C2A" w14:textId="77777777" w:rsidR="001B0E4C" w:rsidRDefault="002A2A3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344A251C" w14:textId="77777777" w:rsidR="001B0E4C" w:rsidRDefault="001B0E4C">
            <w:pPr>
              <w:spacing w:after="120"/>
              <w:ind w:left="361" w:hangingChars="150" w:hanging="361"/>
              <w:rPr>
                <w:b/>
              </w:rPr>
            </w:pPr>
          </w:p>
        </w:tc>
      </w:tr>
      <w:tr w:rsidR="001B0E4C" w14:paraId="60914A83" w14:textId="77777777">
        <w:tc>
          <w:tcPr>
            <w:tcW w:w="1975" w:type="dxa"/>
          </w:tcPr>
          <w:p w14:paraId="5CF95FFF" w14:textId="77777777" w:rsidR="001B0E4C" w:rsidRDefault="002A2A33">
            <w:pPr>
              <w:pStyle w:val="BodyText"/>
            </w:pPr>
            <w:r>
              <w:lastRenderedPageBreak/>
              <w:t>ZTE (R1-2107824, R1-2107826)</w:t>
            </w:r>
          </w:p>
        </w:tc>
        <w:tc>
          <w:tcPr>
            <w:tcW w:w="8095" w:type="dxa"/>
          </w:tcPr>
          <w:p w14:paraId="65E498A5" w14:textId="77777777" w:rsidR="001B0E4C" w:rsidRDefault="002A2A33">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Hyperlink"/>
                  <w:rFonts w:eastAsia="SimSun"/>
                </w:rPr>
                <w:t>Observation 1:</w:t>
              </w:r>
              <w:r>
                <w:rPr>
                  <w:rFonts w:asciiTheme="minorHAnsi" w:hAnsiTheme="minorHAnsi" w:cstheme="minorBidi"/>
                  <w:b w:val="0"/>
                  <w:sz w:val="21"/>
                </w:rPr>
                <w:tab/>
              </w:r>
              <w:r>
                <w:rPr>
                  <w:rStyle w:val="Hyperlink"/>
                </w:rPr>
                <w:t xml:space="preserve">It may aggravate interference and resource collision if a given resource were applied with both Rel-16 H/S/NA and </w:t>
              </w:r>
              <w:r>
                <w:rPr>
                  <w:rStyle w:val="Hyperlink"/>
                  <w:rFonts w:cs="Times"/>
                </w:rPr>
                <w:t>frequency-domain H/S/NA</w:t>
              </w:r>
              <w:r>
                <w:rPr>
                  <w:rStyle w:val="Hyperlink"/>
                </w:rPr>
                <w:t>.</w:t>
              </w:r>
            </w:hyperlink>
          </w:p>
          <w:p w14:paraId="0DC0D812" w14:textId="77777777" w:rsidR="001B0E4C" w:rsidRDefault="00935E7A">
            <w:pPr>
              <w:pStyle w:val="TOC1"/>
              <w:tabs>
                <w:tab w:val="left" w:pos="1470"/>
              </w:tabs>
              <w:spacing w:after="120"/>
              <w:rPr>
                <w:rFonts w:asciiTheme="minorHAnsi" w:hAnsiTheme="minorHAnsi" w:cstheme="minorBidi"/>
                <w:b w:val="0"/>
                <w:bCs/>
                <w:i/>
                <w:iCs/>
                <w:sz w:val="21"/>
              </w:rPr>
            </w:pPr>
            <w:hyperlink w:anchor="_Toc79164567" w:history="1">
              <w:r w:rsidR="002A2A33">
                <w:rPr>
                  <w:rStyle w:val="Hyperlink"/>
                  <w:rFonts w:eastAsia="SimSun"/>
                </w:rPr>
                <w:t>Observation 2:</w:t>
              </w:r>
              <w:r w:rsidR="002A2A33">
                <w:rPr>
                  <w:rFonts w:asciiTheme="minorHAnsi" w:hAnsiTheme="minorHAnsi" w:cstheme="minorBidi"/>
                  <w:b w:val="0"/>
                  <w:sz w:val="21"/>
                </w:rPr>
                <w:tab/>
              </w:r>
              <w:r w:rsidR="002A2A33">
                <w:rPr>
                  <w:rStyle w:val="Hyperlink"/>
                </w:rPr>
                <w:t>Semi-static H/S/NA configuration is not applicable for SDM due to time-variant channel conditions.</w:t>
              </w:r>
            </w:hyperlink>
          </w:p>
          <w:p w14:paraId="3A2DF41F" w14:textId="77777777" w:rsidR="001B0E4C" w:rsidRDefault="002A2A33">
            <w:pPr>
              <w:spacing w:before="120" w:after="120"/>
              <w:rPr>
                <w:sz w:val="20"/>
              </w:rPr>
            </w:pPr>
            <w:r>
              <w:fldChar w:fldCharType="end"/>
            </w:r>
          </w:p>
          <w:p w14:paraId="0FFB0AFA" w14:textId="77777777" w:rsidR="001B0E4C" w:rsidRDefault="002A2A33">
            <w:pPr>
              <w:pStyle w:val="TOC1"/>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Hyperlink"/>
                  <w:rFonts w:eastAsia="SimSun"/>
                </w:rPr>
                <w:t>Proposal 1:</w:t>
              </w:r>
              <w:r>
                <w:rPr>
                  <w:rFonts w:asciiTheme="minorHAnsi" w:hAnsiTheme="minorHAnsi" w:cstheme="minorBidi"/>
                  <w:b w:val="0"/>
                  <w:sz w:val="21"/>
                </w:rPr>
                <w:tab/>
              </w:r>
              <w:r>
                <w:rPr>
                  <w:rStyle w:val="Hyperlink"/>
                </w:rPr>
                <w:t>For t</w:t>
              </w:r>
              <w:r>
                <w:rPr>
                  <w:rStyle w:val="Hyperlink"/>
                  <w:rFonts w:cs="Times"/>
                </w:rPr>
                <w:t>he minimum resource size (a set of N RBs) for configuring the frequency domain granularity,</w:t>
              </w:r>
            </w:hyperlink>
          </w:p>
          <w:p w14:paraId="2CE0D7C3" w14:textId="77777777" w:rsidR="001B0E4C" w:rsidRDefault="00935E7A">
            <w:pPr>
              <w:pStyle w:val="TOC1"/>
              <w:tabs>
                <w:tab w:val="left" w:pos="862"/>
              </w:tabs>
              <w:spacing w:after="120"/>
              <w:rPr>
                <w:rFonts w:asciiTheme="minorHAnsi" w:hAnsiTheme="minorHAnsi" w:cstheme="minorBidi"/>
                <w:b w:val="0"/>
                <w:bCs/>
                <w:i/>
                <w:iCs/>
                <w:sz w:val="21"/>
              </w:rPr>
            </w:pPr>
            <w:hyperlink w:anchor="_Toc79164570" w:history="1">
              <w:r w:rsidR="002A2A33">
                <w:rPr>
                  <w:rStyle w:val="Hyperlink"/>
                  <w:rFonts w:eastAsia="SimSun" w:cs="Arial"/>
                </w:rPr>
                <w:t>•</w:t>
              </w:r>
              <w:r w:rsidR="002A2A33">
                <w:rPr>
                  <w:rFonts w:asciiTheme="minorHAnsi" w:hAnsiTheme="minorHAnsi" w:cstheme="minorBidi"/>
                  <w:b w:val="0"/>
                  <w:sz w:val="21"/>
                </w:rPr>
                <w:tab/>
              </w:r>
              <w:r w:rsidR="002A2A33">
                <w:rPr>
                  <w:rStyle w:val="Hyperlink"/>
                  <w:rFonts w:cs="Times"/>
                </w:rPr>
                <w:t>Candidate values for N can be 1, 4, 8, 16.</w:t>
              </w:r>
            </w:hyperlink>
          </w:p>
          <w:p w14:paraId="48C21D7F" w14:textId="77777777" w:rsidR="001B0E4C" w:rsidRDefault="00935E7A">
            <w:pPr>
              <w:pStyle w:val="TOC1"/>
              <w:tabs>
                <w:tab w:val="left" w:pos="862"/>
              </w:tabs>
              <w:spacing w:after="120"/>
              <w:rPr>
                <w:rFonts w:asciiTheme="minorHAnsi" w:hAnsiTheme="minorHAnsi" w:cstheme="minorBidi"/>
                <w:b w:val="0"/>
                <w:bCs/>
                <w:i/>
                <w:iCs/>
                <w:sz w:val="21"/>
              </w:rPr>
            </w:pPr>
            <w:hyperlink w:anchor="_Toc79164571" w:history="1">
              <w:r w:rsidR="002A2A33">
                <w:rPr>
                  <w:rStyle w:val="Hyperlink"/>
                  <w:rFonts w:eastAsia="SimSun" w:cs="Arial"/>
                </w:rPr>
                <w:t>•</w:t>
              </w:r>
              <w:r w:rsidR="002A2A33">
                <w:rPr>
                  <w:rFonts w:asciiTheme="minorHAnsi" w:hAnsiTheme="minorHAnsi" w:cstheme="minorBidi"/>
                  <w:b w:val="0"/>
                  <w:sz w:val="21"/>
                </w:rPr>
                <w:tab/>
              </w:r>
              <w:r w:rsidR="002A2A33">
                <w:rPr>
                  <w:rStyle w:val="Hyperlink"/>
                  <w:rFonts w:cs="Times"/>
                </w:rPr>
                <w:t>It is up to CU implementation how to set the actual value of N.</w:t>
              </w:r>
            </w:hyperlink>
          </w:p>
          <w:p w14:paraId="59F259D1" w14:textId="77777777" w:rsidR="001B0E4C" w:rsidRDefault="00935E7A">
            <w:pPr>
              <w:pStyle w:val="TOC1"/>
              <w:tabs>
                <w:tab w:val="left" w:pos="1282"/>
              </w:tabs>
              <w:spacing w:after="120"/>
              <w:rPr>
                <w:rFonts w:asciiTheme="minorHAnsi" w:hAnsiTheme="minorHAnsi" w:cstheme="minorBidi"/>
                <w:b w:val="0"/>
                <w:bCs/>
                <w:i/>
                <w:iCs/>
                <w:sz w:val="21"/>
              </w:rPr>
            </w:pPr>
            <w:hyperlink w:anchor="_Toc79164572" w:history="1">
              <w:r w:rsidR="002A2A33">
                <w:rPr>
                  <w:rStyle w:val="Hyperlink"/>
                  <w:rFonts w:eastAsia="SimSun"/>
                </w:rPr>
                <w:t>Proposal 2:</w:t>
              </w:r>
              <w:r w:rsidR="002A2A33">
                <w:rPr>
                  <w:rFonts w:asciiTheme="minorHAnsi" w:hAnsiTheme="minorHAnsi" w:cstheme="minorBidi"/>
                  <w:b w:val="0"/>
                  <w:sz w:val="21"/>
                </w:rPr>
                <w:tab/>
              </w:r>
              <w:r w:rsidR="002A2A33">
                <w:rPr>
                  <w:rStyle w:val="Hyperlink"/>
                  <w:rFonts w:cs="Times"/>
                </w:rPr>
                <w:t>Frequency-domain H/S/NA</w:t>
              </w:r>
              <w:r w:rsidR="002A2A33">
                <w:rPr>
                  <w:rStyle w:val="Hyperlink"/>
                </w:rPr>
                <w:t xml:space="preserve"> should be configured per RB set within a carrier.</w:t>
              </w:r>
            </w:hyperlink>
          </w:p>
          <w:p w14:paraId="416C881C" w14:textId="77777777" w:rsidR="001B0E4C" w:rsidRDefault="00935E7A">
            <w:pPr>
              <w:pStyle w:val="TOC1"/>
              <w:tabs>
                <w:tab w:val="left" w:pos="862"/>
              </w:tabs>
              <w:spacing w:after="120"/>
              <w:rPr>
                <w:rFonts w:asciiTheme="minorHAnsi" w:hAnsiTheme="minorHAnsi" w:cstheme="minorBidi"/>
                <w:b w:val="0"/>
                <w:bCs/>
                <w:i/>
                <w:iCs/>
                <w:sz w:val="21"/>
              </w:rPr>
            </w:pPr>
            <w:hyperlink w:anchor="_Toc79164573" w:history="1">
              <w:r w:rsidR="002A2A33">
                <w:rPr>
                  <w:rStyle w:val="Hyperlink"/>
                  <w:rFonts w:eastAsia="SimSun" w:cs="Arial"/>
                </w:rPr>
                <w:t>•</w:t>
              </w:r>
              <w:r w:rsidR="002A2A33">
                <w:rPr>
                  <w:rFonts w:asciiTheme="minorHAnsi" w:hAnsiTheme="minorHAnsi" w:cstheme="minorBidi"/>
                  <w:b w:val="0"/>
                  <w:sz w:val="21"/>
                </w:rPr>
                <w:tab/>
              </w:r>
              <w:r w:rsidR="002A2A33">
                <w:rPr>
                  <w:rStyle w:val="Hyperlink"/>
                </w:rPr>
                <w:t>One RB set is configured as a multiple of N RBs.</w:t>
              </w:r>
            </w:hyperlink>
          </w:p>
          <w:p w14:paraId="7BAE6433" w14:textId="77777777" w:rsidR="001B0E4C" w:rsidRDefault="00935E7A">
            <w:pPr>
              <w:pStyle w:val="TOC1"/>
              <w:tabs>
                <w:tab w:val="left" w:pos="862"/>
              </w:tabs>
              <w:spacing w:after="120"/>
              <w:rPr>
                <w:rFonts w:asciiTheme="minorHAnsi" w:hAnsiTheme="minorHAnsi" w:cstheme="minorBidi"/>
                <w:b w:val="0"/>
                <w:bCs/>
                <w:i/>
                <w:iCs/>
                <w:sz w:val="21"/>
              </w:rPr>
            </w:pPr>
            <w:hyperlink w:anchor="_Toc79164574" w:history="1">
              <w:r w:rsidR="002A2A33">
                <w:rPr>
                  <w:rStyle w:val="Hyperlink"/>
                  <w:rFonts w:eastAsia="SimSun" w:cs="Arial"/>
                </w:rPr>
                <w:t>•</w:t>
              </w:r>
              <w:r w:rsidR="002A2A33">
                <w:rPr>
                  <w:rFonts w:asciiTheme="minorHAnsi" w:hAnsiTheme="minorHAnsi" w:cstheme="minorBidi"/>
                  <w:b w:val="0"/>
                  <w:sz w:val="21"/>
                </w:rPr>
                <w:tab/>
              </w:r>
              <w:r w:rsidR="002A2A33">
                <w:rPr>
                  <w:rStyle w:val="Hyperlink"/>
                </w:rPr>
                <w:t>Each RB set is defined based on a reference carrier/SCS, FFS how to determine the reference carrier/SCS of a DU cell.</w:t>
              </w:r>
            </w:hyperlink>
          </w:p>
          <w:p w14:paraId="6C46E40C" w14:textId="77777777" w:rsidR="001B0E4C" w:rsidRDefault="00935E7A">
            <w:pPr>
              <w:pStyle w:val="TOC1"/>
              <w:tabs>
                <w:tab w:val="left" w:pos="1282"/>
              </w:tabs>
              <w:spacing w:after="120"/>
              <w:rPr>
                <w:rFonts w:asciiTheme="minorHAnsi" w:hAnsiTheme="minorHAnsi" w:cstheme="minorBidi"/>
                <w:b w:val="0"/>
                <w:bCs/>
                <w:i/>
                <w:iCs/>
                <w:sz w:val="21"/>
              </w:rPr>
            </w:pPr>
            <w:hyperlink w:anchor="_Toc79164575" w:history="1">
              <w:r w:rsidR="002A2A33">
                <w:rPr>
                  <w:rStyle w:val="Hyperlink"/>
                  <w:rFonts w:eastAsia="SimSun"/>
                </w:rPr>
                <w:t>Proposal 3:</w:t>
              </w:r>
              <w:r w:rsidR="002A2A33">
                <w:rPr>
                  <w:rFonts w:asciiTheme="minorHAnsi" w:hAnsiTheme="minorHAnsi" w:cstheme="minorBidi"/>
                  <w:b w:val="0"/>
                  <w:sz w:val="21"/>
                </w:rPr>
                <w:tab/>
              </w:r>
              <w:r w:rsidR="002A2A33">
                <w:rPr>
                  <w:rStyle w:val="Hyperlink"/>
                </w:rPr>
                <w:t xml:space="preserve">For a given resource of an IAB DU cell, IAB node can be configured with either Rel-16 H/S/NA or </w:t>
              </w:r>
              <w:r w:rsidR="002A2A33">
                <w:rPr>
                  <w:rStyle w:val="Hyperlink"/>
                  <w:rFonts w:cs="Times"/>
                </w:rPr>
                <w:t>frequency-domain H/S/NA</w:t>
              </w:r>
              <w:r w:rsidR="002A2A33">
                <w:rPr>
                  <w:rStyle w:val="Hyperlink"/>
                </w:rPr>
                <w:t>.</w:t>
              </w:r>
            </w:hyperlink>
          </w:p>
          <w:p w14:paraId="76A7935F" w14:textId="77777777" w:rsidR="001B0E4C" w:rsidRDefault="00935E7A">
            <w:pPr>
              <w:pStyle w:val="TOC1"/>
              <w:tabs>
                <w:tab w:val="left" w:pos="1282"/>
              </w:tabs>
              <w:spacing w:after="120"/>
              <w:rPr>
                <w:rFonts w:asciiTheme="minorHAnsi" w:hAnsiTheme="minorHAnsi" w:cstheme="minorBidi"/>
                <w:b w:val="0"/>
                <w:bCs/>
                <w:i/>
                <w:iCs/>
                <w:sz w:val="21"/>
              </w:rPr>
            </w:pPr>
            <w:hyperlink w:anchor="_Toc79164576" w:history="1">
              <w:r w:rsidR="002A2A33">
                <w:rPr>
                  <w:rStyle w:val="Hyperlink"/>
                  <w:rFonts w:eastAsia="SimSun"/>
                </w:rPr>
                <w:t>Proposal 4:</w:t>
              </w:r>
              <w:r w:rsidR="002A2A33">
                <w:rPr>
                  <w:rFonts w:asciiTheme="minorHAnsi" w:hAnsiTheme="minorHAnsi" w:cstheme="minorBidi"/>
                  <w:b w:val="0"/>
                  <w:sz w:val="21"/>
                </w:rPr>
                <w:tab/>
              </w:r>
              <w:r w:rsidR="002A2A33">
                <w:rPr>
                  <w:rStyle w:val="Hyperlink"/>
                  <w:rFonts w:cs="Times"/>
                </w:rPr>
                <w:t>Rel-16 DCI Format 2_5 is reused to indicate soft resource availability for TDM and FDM slots:</w:t>
              </w:r>
            </w:hyperlink>
          </w:p>
          <w:p w14:paraId="15CD9CD3" w14:textId="77777777" w:rsidR="001B0E4C" w:rsidRDefault="00935E7A">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2A2A33">
                <w:rPr>
                  <w:rStyle w:val="Hyperlink"/>
                  <w:rFonts w:cs="Arial"/>
                </w:rPr>
                <w:t>•</w:t>
              </w:r>
              <w:r w:rsidR="002A2A33">
                <w:rPr>
                  <w:rFonts w:asciiTheme="minorHAnsi" w:eastAsiaTheme="minorEastAsia" w:hAnsiTheme="minorHAnsi" w:cstheme="minorBidi"/>
                  <w:sz w:val="21"/>
                  <w:szCs w:val="22"/>
                </w:rPr>
                <w:tab/>
              </w:r>
              <w:r w:rsidR="002A2A33">
                <w:rPr>
                  <w:rStyle w:val="Hyperlink"/>
                  <w:rFonts w:cs="Times"/>
                </w:rPr>
                <w:t xml:space="preserve">For TDM slot, </w:t>
              </w:r>
              <w:r w:rsidR="002A2A33">
                <w:rPr>
                  <w:rStyle w:val="Hyperlink"/>
                </w:rPr>
                <w:t xml:space="preserve">availability indication is valid </w:t>
              </w:r>
              <w:r w:rsidR="002A2A33">
                <w:rPr>
                  <w:rStyle w:val="Hyperlink"/>
                  <w:rFonts w:cs="Times"/>
                </w:rPr>
                <w:t>for all soft symbols in the slot</w:t>
              </w:r>
            </w:hyperlink>
          </w:p>
          <w:p w14:paraId="0C060121" w14:textId="77777777" w:rsidR="001B0E4C" w:rsidRDefault="00935E7A">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2A2A33">
                <w:rPr>
                  <w:rStyle w:val="Hyperlink"/>
                  <w:rFonts w:cs="Arial"/>
                </w:rPr>
                <w:t>•</w:t>
              </w:r>
              <w:r w:rsidR="002A2A33">
                <w:rPr>
                  <w:rFonts w:asciiTheme="minorHAnsi" w:eastAsiaTheme="minorEastAsia" w:hAnsiTheme="minorHAnsi" w:cstheme="minorBidi"/>
                  <w:sz w:val="21"/>
                  <w:szCs w:val="22"/>
                </w:rPr>
                <w:tab/>
              </w:r>
              <w:r w:rsidR="002A2A33">
                <w:rPr>
                  <w:rStyle w:val="Hyperlink"/>
                  <w:rFonts w:cs="Times"/>
                </w:rPr>
                <w:t xml:space="preserve">For FDM slot, </w:t>
              </w:r>
              <w:r w:rsidR="002A2A33">
                <w:rPr>
                  <w:rStyle w:val="Hyperlink"/>
                </w:rPr>
                <w:t>availability indication</w:t>
              </w:r>
              <w:r w:rsidR="002A2A33">
                <w:rPr>
                  <w:rStyle w:val="Hyperlink"/>
                  <w:rFonts w:cs="Times"/>
                </w:rPr>
                <w:t xml:space="preserve"> is only valid for all soft resource in the slot</w:t>
              </w:r>
              <w:r w:rsidR="002A2A33">
                <w:rPr>
                  <w:rStyle w:val="Hyperlink"/>
                </w:rPr>
                <w:t>.</w:t>
              </w:r>
            </w:hyperlink>
          </w:p>
          <w:p w14:paraId="5D66047C" w14:textId="77777777" w:rsidR="001B0E4C" w:rsidRDefault="00935E7A">
            <w:pPr>
              <w:pStyle w:val="TOC1"/>
              <w:tabs>
                <w:tab w:val="left" w:pos="1282"/>
              </w:tabs>
              <w:spacing w:after="120"/>
              <w:rPr>
                <w:rFonts w:asciiTheme="minorHAnsi" w:hAnsiTheme="minorHAnsi" w:cstheme="minorBidi"/>
                <w:b w:val="0"/>
                <w:bCs/>
                <w:i/>
                <w:iCs/>
                <w:sz w:val="21"/>
              </w:rPr>
            </w:pPr>
            <w:hyperlink w:anchor="_Toc79164579" w:history="1">
              <w:r w:rsidR="002A2A33">
                <w:rPr>
                  <w:rStyle w:val="Hyperlink"/>
                  <w:rFonts w:eastAsia="SimSun"/>
                </w:rPr>
                <w:t>Proposal 5:</w:t>
              </w:r>
              <w:r w:rsidR="002A2A33">
                <w:rPr>
                  <w:rFonts w:asciiTheme="minorHAnsi" w:hAnsiTheme="minorHAnsi" w:cstheme="minorBidi"/>
                  <w:b w:val="0"/>
                  <w:sz w:val="21"/>
                </w:rPr>
                <w:tab/>
              </w:r>
              <w:r w:rsidR="002A2A33">
                <w:rPr>
                  <w:rStyle w:val="Hyperlink"/>
                  <w:rFonts w:cs="Times"/>
                </w:rPr>
                <w:t>Additional enhancements to DCI Format 2_5 are not necessary</w:t>
              </w:r>
              <w:r w:rsidR="002A2A33">
                <w:rPr>
                  <w:rStyle w:val="Hyperlink"/>
                </w:rPr>
                <w:t>.</w:t>
              </w:r>
            </w:hyperlink>
          </w:p>
          <w:p w14:paraId="2DC6FD69" w14:textId="77777777" w:rsidR="001B0E4C" w:rsidRDefault="00935E7A">
            <w:pPr>
              <w:pStyle w:val="TOC1"/>
              <w:tabs>
                <w:tab w:val="left" w:pos="1282"/>
              </w:tabs>
              <w:spacing w:after="120"/>
              <w:rPr>
                <w:rFonts w:asciiTheme="minorHAnsi" w:hAnsiTheme="minorHAnsi" w:cstheme="minorBidi"/>
                <w:b w:val="0"/>
                <w:bCs/>
                <w:i/>
                <w:iCs/>
                <w:sz w:val="21"/>
              </w:rPr>
            </w:pPr>
            <w:hyperlink w:anchor="_Toc79164580" w:history="1">
              <w:r w:rsidR="002A2A33">
                <w:rPr>
                  <w:rStyle w:val="Hyperlink"/>
                  <w:rFonts w:eastAsia="SimSun"/>
                </w:rPr>
                <w:t>Proposal 6:</w:t>
              </w:r>
              <w:r w:rsidR="002A2A33">
                <w:rPr>
                  <w:rFonts w:asciiTheme="minorHAnsi" w:hAnsiTheme="minorHAnsi" w:cstheme="minorBidi"/>
                  <w:b w:val="0"/>
                  <w:sz w:val="21"/>
                </w:rPr>
                <w:tab/>
              </w:r>
              <w:r w:rsidR="002A2A33">
                <w:rPr>
                  <w:rStyle w:val="Hyperlink"/>
                </w:rPr>
                <w:t>It is sufficient to indicate the one of the preferred beams and the not preferred beams for IAB node MT, and it is not necessary to indicate both of them at the same time.</w:t>
              </w:r>
            </w:hyperlink>
          </w:p>
          <w:p w14:paraId="45F4825B" w14:textId="77777777" w:rsidR="001B0E4C" w:rsidRDefault="00935E7A">
            <w:pPr>
              <w:pStyle w:val="TOC1"/>
              <w:tabs>
                <w:tab w:val="left" w:pos="1282"/>
              </w:tabs>
              <w:spacing w:after="120"/>
              <w:rPr>
                <w:rFonts w:asciiTheme="minorHAnsi" w:hAnsiTheme="minorHAnsi" w:cstheme="minorBidi"/>
                <w:b w:val="0"/>
                <w:bCs/>
                <w:i/>
                <w:iCs/>
                <w:sz w:val="21"/>
              </w:rPr>
            </w:pPr>
            <w:hyperlink w:anchor="_Toc79164581" w:history="1">
              <w:r w:rsidR="002A2A33">
                <w:rPr>
                  <w:rStyle w:val="Hyperlink"/>
                  <w:rFonts w:eastAsia="SimSun"/>
                </w:rPr>
                <w:t>Proposal 7:</w:t>
              </w:r>
              <w:r w:rsidR="002A2A33">
                <w:rPr>
                  <w:rFonts w:asciiTheme="minorHAnsi" w:hAnsiTheme="minorHAnsi" w:cstheme="minorBidi"/>
                  <w:b w:val="0"/>
                  <w:sz w:val="21"/>
                </w:rPr>
                <w:tab/>
              </w:r>
              <w:r w:rsidR="002A2A33">
                <w:rPr>
                  <w:rStyle w:val="Hyperlink"/>
                </w:rPr>
                <w:t>It is not necessary to limit the applicability of beam indication to specific multiplexing cases or time-frequency resources.</w:t>
              </w:r>
            </w:hyperlink>
          </w:p>
          <w:p w14:paraId="5039B566" w14:textId="77777777" w:rsidR="001B0E4C" w:rsidRDefault="00935E7A">
            <w:pPr>
              <w:pStyle w:val="TOC1"/>
              <w:tabs>
                <w:tab w:val="left" w:pos="1282"/>
              </w:tabs>
              <w:spacing w:after="120"/>
              <w:rPr>
                <w:rFonts w:asciiTheme="minorHAnsi" w:hAnsiTheme="minorHAnsi" w:cstheme="minorBidi"/>
                <w:b w:val="0"/>
                <w:bCs/>
                <w:i/>
                <w:iCs/>
                <w:sz w:val="21"/>
              </w:rPr>
            </w:pPr>
            <w:hyperlink w:anchor="_Toc79164582" w:history="1">
              <w:r w:rsidR="002A2A33">
                <w:rPr>
                  <w:rStyle w:val="Hyperlink"/>
                  <w:rFonts w:eastAsia="SimSun"/>
                </w:rPr>
                <w:t>Proposal 8:</w:t>
              </w:r>
              <w:r w:rsidR="002A2A33">
                <w:rPr>
                  <w:rFonts w:asciiTheme="minorHAnsi" w:hAnsiTheme="minorHAnsi" w:cstheme="minorBidi"/>
                  <w:b w:val="0"/>
                  <w:sz w:val="21"/>
                </w:rPr>
                <w:tab/>
              </w:r>
              <w:r w:rsidR="002A2A33">
                <w:rPr>
                  <w:rStyle w:val="Hyperlink"/>
                </w:rPr>
                <w:t>H/S/NA configuration per beam (i.e. additional semi-static configuration signaling) is not supported.</w:t>
              </w:r>
            </w:hyperlink>
          </w:p>
          <w:p w14:paraId="50F0E9D0" w14:textId="77777777" w:rsidR="001B0E4C" w:rsidRDefault="00935E7A">
            <w:pPr>
              <w:pStyle w:val="TOC1"/>
              <w:tabs>
                <w:tab w:val="left" w:pos="1282"/>
              </w:tabs>
              <w:spacing w:after="120"/>
              <w:rPr>
                <w:rFonts w:asciiTheme="minorHAnsi" w:hAnsiTheme="minorHAnsi" w:cstheme="minorBidi"/>
                <w:b w:val="0"/>
                <w:bCs/>
                <w:i/>
                <w:iCs/>
                <w:sz w:val="21"/>
              </w:rPr>
            </w:pPr>
            <w:hyperlink w:anchor="_Toc79164583" w:history="1">
              <w:r w:rsidR="002A2A33">
                <w:rPr>
                  <w:rStyle w:val="Hyperlink"/>
                  <w:rFonts w:eastAsia="SimSun"/>
                </w:rPr>
                <w:t>Proposal 9:</w:t>
              </w:r>
              <w:r w:rsidR="002A2A33">
                <w:rPr>
                  <w:rFonts w:asciiTheme="minorHAnsi" w:hAnsiTheme="minorHAnsi" w:cstheme="minorBidi"/>
                  <w:b w:val="0"/>
                  <w:sz w:val="21"/>
                </w:rPr>
                <w:tab/>
              </w:r>
              <w:r w:rsidR="002A2A33">
                <w:rPr>
                  <w:rStyle w:val="Hyperlink"/>
                </w:rPr>
                <w:t>Per-panel granularity for resource management in the spatial domain is not supported.</w:t>
              </w:r>
            </w:hyperlink>
          </w:p>
          <w:p w14:paraId="4546AFA6" w14:textId="77777777" w:rsidR="001B0E4C" w:rsidRDefault="00935E7A">
            <w:pPr>
              <w:pStyle w:val="TOC1"/>
              <w:tabs>
                <w:tab w:val="left" w:pos="1282"/>
              </w:tabs>
              <w:spacing w:after="120"/>
              <w:rPr>
                <w:rFonts w:asciiTheme="minorHAnsi" w:hAnsiTheme="minorHAnsi" w:cstheme="minorBidi"/>
                <w:b w:val="0"/>
                <w:bCs/>
                <w:i/>
                <w:iCs/>
                <w:sz w:val="21"/>
              </w:rPr>
            </w:pPr>
            <w:hyperlink w:anchor="_Toc79164584" w:history="1">
              <w:r w:rsidR="002A2A33">
                <w:rPr>
                  <w:rStyle w:val="Hyperlink"/>
                  <w:rFonts w:eastAsia="SimSun"/>
                </w:rPr>
                <w:t>Proposal 10:</w:t>
              </w:r>
              <w:r w:rsidR="002A2A33">
                <w:rPr>
                  <w:rFonts w:asciiTheme="minorHAnsi" w:hAnsiTheme="minorHAnsi" w:cstheme="minorBidi"/>
                  <w:b w:val="0"/>
                  <w:sz w:val="21"/>
                </w:rPr>
                <w:tab/>
              </w:r>
              <w:r w:rsidR="002A2A33">
                <w:rPr>
                  <w:rStyle w:val="Hyperlink"/>
                </w:rPr>
                <w:t xml:space="preserve">Different beam indications (i.e. </w:t>
              </w:r>
              <w:r w:rsidR="002A2A33">
                <w:rPr>
                  <w:rStyle w:val="Hyperlink"/>
                  <w:rFonts w:cs="Times"/>
                </w:rPr>
                <w:t>child IAB-MT beam indication and parent IAB-DU beam indication</w:t>
              </w:r>
              <w:r w:rsidR="002A2A33">
                <w:rPr>
                  <w:rStyle w:val="Hyperlink"/>
                </w:rPr>
                <w:t>) are applied to different links, i.e. backhaul link and access link of an IAB node.</w:t>
              </w:r>
            </w:hyperlink>
          </w:p>
          <w:p w14:paraId="43CD3A09" w14:textId="77777777" w:rsidR="001B0E4C" w:rsidRDefault="00935E7A">
            <w:pPr>
              <w:pStyle w:val="TOC1"/>
              <w:tabs>
                <w:tab w:val="left" w:pos="1282"/>
              </w:tabs>
              <w:spacing w:after="120"/>
              <w:rPr>
                <w:rFonts w:asciiTheme="minorHAnsi" w:hAnsiTheme="minorHAnsi" w:cstheme="minorBidi"/>
                <w:b w:val="0"/>
                <w:bCs/>
                <w:i/>
                <w:iCs/>
                <w:sz w:val="21"/>
              </w:rPr>
            </w:pPr>
            <w:hyperlink w:anchor="_Toc79164585" w:history="1">
              <w:r w:rsidR="002A2A33">
                <w:rPr>
                  <w:rStyle w:val="Hyperlink"/>
                  <w:rFonts w:eastAsia="SimSun"/>
                </w:rPr>
                <w:t>Proposal 11:</w:t>
              </w:r>
              <w:r w:rsidR="002A2A33">
                <w:rPr>
                  <w:rFonts w:asciiTheme="minorHAnsi" w:hAnsiTheme="minorHAnsi" w:cstheme="minorBidi"/>
                  <w:b w:val="0"/>
                  <w:sz w:val="21"/>
                </w:rPr>
                <w:tab/>
              </w:r>
              <w:r w:rsidR="002A2A33">
                <w:rPr>
                  <w:rStyle w:val="Hyperlink"/>
                  <w:rFonts w:cs="Times"/>
                </w:rPr>
                <w:t>Rel-16 guard symbols mechanism is reused in Rel-17 IAB</w:t>
              </w:r>
              <w:r w:rsidR="002A2A33">
                <w:rPr>
                  <w:rStyle w:val="Hyperlink"/>
                </w:rPr>
                <w:t>.</w:t>
              </w:r>
            </w:hyperlink>
          </w:p>
          <w:p w14:paraId="33385718" w14:textId="77777777" w:rsidR="001B0E4C" w:rsidRDefault="00935E7A">
            <w:pPr>
              <w:pStyle w:val="TOC1"/>
              <w:tabs>
                <w:tab w:val="left" w:pos="1282"/>
              </w:tabs>
              <w:spacing w:after="120"/>
              <w:rPr>
                <w:rFonts w:asciiTheme="minorHAnsi" w:hAnsiTheme="minorHAnsi" w:cstheme="minorBidi"/>
                <w:b w:val="0"/>
                <w:bCs/>
                <w:i/>
                <w:iCs/>
                <w:sz w:val="21"/>
              </w:rPr>
            </w:pPr>
            <w:hyperlink w:anchor="_Toc79164586" w:history="1">
              <w:r w:rsidR="002A2A33">
                <w:rPr>
                  <w:rStyle w:val="Hyperlink"/>
                  <w:rFonts w:eastAsia="SimSun"/>
                </w:rPr>
                <w:t>Proposal 12:</w:t>
              </w:r>
              <w:r w:rsidR="002A2A33">
                <w:rPr>
                  <w:rFonts w:asciiTheme="minorHAnsi" w:hAnsiTheme="minorHAnsi" w:cstheme="minorBidi"/>
                  <w:b w:val="0"/>
                  <w:sz w:val="21"/>
                </w:rPr>
                <w:tab/>
              </w:r>
              <w:r w:rsidR="002A2A33">
                <w:rPr>
                  <w:rStyle w:val="Hyperlink"/>
                  <w:rFonts w:cs="Times"/>
                </w:rPr>
                <w:t>Guard band for FDM between backhaul link and access link at an IAB node depends on implementation</w:t>
              </w:r>
              <w:r w:rsidR="002A2A33">
                <w:rPr>
                  <w:rStyle w:val="Hyperlink"/>
                </w:rPr>
                <w:t>.</w:t>
              </w:r>
            </w:hyperlink>
          </w:p>
          <w:p w14:paraId="1371F5CF" w14:textId="77777777" w:rsidR="001B0E4C" w:rsidRDefault="002A2A33">
            <w:pPr>
              <w:jc w:val="both"/>
            </w:pPr>
            <w:r>
              <w:fldChar w:fldCharType="end"/>
            </w:r>
          </w:p>
          <w:p w14:paraId="15EFC19F" w14:textId="77777777" w:rsidR="001B0E4C" w:rsidRDefault="002A2A33">
            <w:pPr>
              <w:pStyle w:val="TOC1"/>
              <w:tabs>
                <w:tab w:val="left" w:pos="1470"/>
                <w:tab w:val="right" w:pos="9650"/>
              </w:tabs>
              <w:spacing w:after="120"/>
              <w:rPr>
                <w:rFonts w:asciiTheme="minorHAnsi" w:hAnsiTheme="minorHAnsi" w:cstheme="minorBidi"/>
                <w:b w:val="0"/>
                <w:i/>
                <w:sz w:val="21"/>
              </w:rPr>
            </w:pPr>
            <w:r>
              <w:rPr>
                <w:rFonts w:eastAsiaTheme="minorEastAsia"/>
                <w:i/>
              </w:rPr>
              <w:lastRenderedPageBreak/>
              <w:fldChar w:fldCharType="begin"/>
            </w:r>
            <w:r>
              <w:instrText>TOC \n  \t "YJ-Observation,1,sub-observation,2,3rd level observation,3" \h</w:instrText>
            </w:r>
            <w:r>
              <w:rPr>
                <w:rFonts w:eastAsiaTheme="minorEastAsia"/>
                <w:i/>
              </w:rPr>
              <w:fldChar w:fldCharType="separate"/>
            </w:r>
            <w:hyperlink w:anchor="_Toc79164250" w:history="1">
              <w:r>
                <w:rPr>
                  <w:rStyle w:val="Hyperlink"/>
                  <w:rFonts w:eastAsia="SimSun"/>
                </w:rPr>
                <w:t>Observation 1:</w:t>
              </w:r>
              <w:r>
                <w:rPr>
                  <w:rFonts w:asciiTheme="minorHAnsi" w:hAnsiTheme="minorHAnsi" w:cstheme="minorBidi"/>
                  <w:b w:val="0"/>
                  <w:sz w:val="21"/>
                </w:rPr>
                <w:tab/>
              </w:r>
              <w:r>
                <w:rPr>
                  <w:rStyle w:val="Hyperlink"/>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29E3A5D0" w14:textId="77777777" w:rsidR="001B0E4C" w:rsidRDefault="002A2A33">
            <w:pPr>
              <w:tabs>
                <w:tab w:val="decimal" w:pos="0"/>
                <w:tab w:val="left" w:pos="1470"/>
                <w:tab w:val="right" w:pos="9660"/>
              </w:tabs>
              <w:spacing w:before="120" w:after="120"/>
              <w:rPr>
                <w:sz w:val="20"/>
              </w:rPr>
            </w:pPr>
            <w:r>
              <w:rPr>
                <w:sz w:val="20"/>
              </w:rPr>
              <w:fldChar w:fldCharType="end"/>
            </w:r>
          </w:p>
          <w:p w14:paraId="1D5CE71E" w14:textId="77777777" w:rsidR="001B0E4C" w:rsidRDefault="002A2A33">
            <w:pPr>
              <w:pStyle w:val="TOC1"/>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SimSun"/>
                  <w:bCs/>
                  <w:iCs/>
                </w:rPr>
                <w:t xml:space="preserve">Proposal 1: </w:t>
              </w:r>
              <w:r>
                <w:rPr>
                  <w:rFonts w:hint="eastAsia"/>
                </w:rPr>
                <w:t>A reference carrier used for H/S/NA resource configuration in frequency-domain for an IAB-node DU cell should be specified</w:t>
              </w:r>
              <w:r>
                <w:t>.</w:t>
              </w:r>
            </w:hyperlink>
          </w:p>
          <w:p w14:paraId="101B397A" w14:textId="77777777" w:rsidR="001B0E4C" w:rsidRDefault="00935E7A">
            <w:pPr>
              <w:pStyle w:val="TOC1"/>
              <w:tabs>
                <w:tab w:val="right" w:pos="9660"/>
              </w:tabs>
              <w:spacing w:after="120"/>
            </w:pPr>
            <w:hyperlink w:anchor="_Toc10069" w:history="1">
              <w:r w:rsidR="002A2A33">
                <w:rPr>
                  <w:rFonts w:eastAsia="SimSun"/>
                  <w:bCs/>
                  <w:iCs/>
                </w:rPr>
                <w:t xml:space="preserve">Proposal 2: </w:t>
              </w:r>
              <w:r w:rsidR="002A2A33">
                <w:rPr>
                  <w:rFonts w:hint="eastAsia"/>
                </w:rPr>
                <w:t>Parent nodes should be made aware of the carrier frequency information and reference carrier of an IAB DU cell</w:t>
              </w:r>
              <w:r w:rsidR="002A2A33">
                <w:t>.</w:t>
              </w:r>
            </w:hyperlink>
          </w:p>
          <w:p w14:paraId="7F78AD0C" w14:textId="77777777" w:rsidR="001B0E4C" w:rsidRDefault="00935E7A">
            <w:pPr>
              <w:pStyle w:val="TOC2"/>
              <w:tabs>
                <w:tab w:val="right" w:pos="9660"/>
              </w:tabs>
              <w:spacing w:before="120" w:after="120"/>
              <w:ind w:left="822" w:hanging="402"/>
            </w:pPr>
            <w:hyperlink w:anchor="_Toc27790" w:history="1">
              <w:r w:rsidR="002A2A33">
                <w:rPr>
                  <w:rFonts w:cs="Arial"/>
                </w:rPr>
                <w:t xml:space="preserve">• </w:t>
              </w:r>
              <w:r w:rsidR="002A2A33">
                <w:t xml:space="preserve">FFS: how to </w:t>
              </w:r>
              <w:r w:rsidR="002A2A33">
                <w:rPr>
                  <w:rFonts w:hint="eastAsia"/>
                </w:rPr>
                <w:t>indicates the IAB-node DU cell H/S/NA resource configuration in frequency-domain to the parent node by CU</w:t>
              </w:r>
            </w:hyperlink>
          </w:p>
          <w:p w14:paraId="53939A3F" w14:textId="77777777" w:rsidR="001B0E4C" w:rsidRDefault="002A2A33">
            <w:pPr>
              <w:jc w:val="both"/>
              <w:rPr>
                <w:b/>
                <w:bCs/>
                <w:sz w:val="20"/>
                <w:szCs w:val="20"/>
              </w:rPr>
            </w:pPr>
            <w:r>
              <w:rPr>
                <w:sz w:val="20"/>
              </w:rPr>
              <w:fldChar w:fldCharType="end"/>
            </w:r>
          </w:p>
        </w:tc>
      </w:tr>
      <w:tr w:rsidR="001B0E4C" w14:paraId="10173FA6" w14:textId="77777777">
        <w:tc>
          <w:tcPr>
            <w:tcW w:w="1975" w:type="dxa"/>
          </w:tcPr>
          <w:p w14:paraId="40E46572" w14:textId="77777777" w:rsidR="001B0E4C" w:rsidRDefault="002A2A33">
            <w:pPr>
              <w:pStyle w:val="BodyText"/>
            </w:pPr>
            <w:r>
              <w:lastRenderedPageBreak/>
              <w:t>NTT DOCOMO (R1-2107877)</w:t>
            </w:r>
          </w:p>
        </w:tc>
        <w:tc>
          <w:tcPr>
            <w:tcW w:w="8095" w:type="dxa"/>
          </w:tcPr>
          <w:p w14:paraId="1514A8CC" w14:textId="77777777" w:rsidR="001B0E4C" w:rsidRDefault="002A2A3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xml:space="preserve">: Semi-static configuration of H/S/NA resource type in frequency domain can be provided per RB set (e.g., </w:t>
            </w:r>
            <w:r>
              <w:rPr>
                <w:rFonts w:eastAsia="SimSun"/>
                <w:b/>
                <w:bCs/>
                <w:i/>
                <w:iCs/>
                <w:sz w:val="22"/>
                <w:szCs w:val="22"/>
                <w:lang w:eastAsia="zh-CN"/>
              </w:rPr>
              <w:t>N</w:t>
            </w:r>
            <w:r>
              <w:rPr>
                <w:rFonts w:eastAsia="SimSun"/>
                <w:b/>
                <w:bCs/>
                <w:sz w:val="22"/>
                <w:szCs w:val="22"/>
                <w:lang w:eastAsia="zh-CN"/>
              </w:rPr>
              <w:t xml:space="preserve"> RBs) per slot per D/U/F resource type.</w:t>
            </w:r>
          </w:p>
          <w:p w14:paraId="549C608B" w14:textId="77777777" w:rsidR="001B0E4C" w:rsidRDefault="002A2A3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To save signaling overhead, H/S/NA in freq. domain can be provided only for some time units indicated by explicit signaling and/or determined by predefined rules.</w:t>
            </w:r>
          </w:p>
          <w:p w14:paraId="0E308473" w14:textId="77777777" w:rsidR="001B0E4C" w:rsidRDefault="002A2A33">
            <w:pPr>
              <w:pStyle w:val="ListParagraph"/>
              <w:numPr>
                <w:ilvl w:val="0"/>
                <w:numId w:val="36"/>
              </w:numPr>
              <w:spacing w:before="0" w:after="0" w:line="240" w:lineRule="auto"/>
              <w:contextualSpacing w:val="0"/>
              <w:rPr>
                <w:rFonts w:eastAsia="SimSun"/>
                <w:b/>
                <w:bCs/>
                <w:sz w:val="22"/>
                <w:szCs w:val="22"/>
                <w:lang w:eastAsia="zh-CN"/>
              </w:rPr>
            </w:pPr>
            <w:r>
              <w:rPr>
                <w:rFonts w:eastAsia="SimSun"/>
                <w:b/>
                <w:bCs/>
                <w:sz w:val="22"/>
                <w:szCs w:val="22"/>
                <w:lang w:eastAsia="zh-CN"/>
              </w:rPr>
              <w:t xml:space="preserve">For a given symbol, if frequency domain H/S/NA is not provided, time domain H/S/NA can be applied </w:t>
            </w:r>
          </w:p>
          <w:p w14:paraId="7655DBFB" w14:textId="77777777" w:rsidR="001B0E4C" w:rsidRDefault="002A2A33">
            <w:pPr>
              <w:pStyle w:val="ListParagraph"/>
              <w:numPr>
                <w:ilvl w:val="0"/>
                <w:numId w:val="36"/>
              </w:numPr>
              <w:spacing w:before="0" w:after="0" w:line="240" w:lineRule="auto"/>
              <w:contextualSpacing w:val="0"/>
              <w:rPr>
                <w:rFonts w:eastAsia="SimSun"/>
                <w:b/>
                <w:bCs/>
                <w:sz w:val="22"/>
                <w:szCs w:val="22"/>
                <w:lang w:eastAsia="zh-CN"/>
              </w:rPr>
            </w:pPr>
            <w:r>
              <w:rPr>
                <w:rFonts w:eastAsia="SimSun"/>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56E532D4"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31DBD897" w14:textId="77777777" w:rsidR="001B0E4C" w:rsidRDefault="002A2A33">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4</w:t>
            </w:r>
            <w:r>
              <w:rPr>
                <w:rFonts w:eastAsia="SimSun"/>
                <w:b/>
                <w:bCs/>
                <w:sz w:val="22"/>
                <w:szCs w:val="18"/>
                <w:lang w:eastAsia="zh-CN"/>
              </w:rPr>
              <w:t>: In addition to legacy beam reporting, IAB node can report M best beams that are suitable for simultaneous MT/DU operation via CSI reporting framework.</w:t>
            </w:r>
          </w:p>
          <w:p w14:paraId="5A10F012" w14:textId="77777777" w:rsidR="001B0E4C" w:rsidRDefault="002A2A33">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5</w:t>
            </w:r>
            <w:r>
              <w:rPr>
                <w:rFonts w:eastAsia="SimSun"/>
                <w:b/>
                <w:bCs/>
                <w:sz w:val="22"/>
                <w:szCs w:val="18"/>
                <w:lang w:eastAsia="zh-CN"/>
              </w:rPr>
              <w:t>: Restricted DU beams can be configured for each SSB/CSI-RS of MT serving cell via RRC signaling.</w:t>
            </w:r>
          </w:p>
          <w:p w14:paraId="56D6CCDC"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6</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097E0A76"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7</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436411FB" w14:textId="77777777" w:rsidR="001B0E4C" w:rsidRDefault="002A2A3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8</w:t>
            </w:r>
            <w:r>
              <w:rPr>
                <w:rFonts w:eastAsia="SimSun"/>
                <w:b/>
                <w:sz w:val="22"/>
                <w:szCs w:val="22"/>
                <w:lang w:eastAsia="zh-CN"/>
              </w:rPr>
              <w:t>: Whether different value range of the number of guard symbols is needed for the new timing modes needs to be studied.</w:t>
            </w:r>
          </w:p>
          <w:p w14:paraId="71129E1A" w14:textId="77777777" w:rsidR="001B0E4C" w:rsidRDefault="002A2A33">
            <w:pPr>
              <w:spacing w:beforeLines="50" w:before="120" w:afterLines="50" w:after="120"/>
              <w:jc w:val="both"/>
              <w:rPr>
                <w:rFonts w:eastAsia="SimSun"/>
                <w:b/>
                <w:sz w:val="22"/>
                <w:szCs w:val="22"/>
                <w:lang w:eastAsia="zh-CN"/>
              </w:rPr>
            </w:pPr>
            <w:r>
              <w:rPr>
                <w:rFonts w:eastAsia="SimSun"/>
                <w:b/>
                <w:sz w:val="22"/>
                <w:szCs w:val="22"/>
                <w:u w:val="single"/>
                <w:lang w:eastAsia="zh-CN"/>
              </w:rPr>
              <w:t>Proposal 9</w:t>
            </w:r>
            <w:r>
              <w:rPr>
                <w:rFonts w:eastAsia="SimSun"/>
                <w:b/>
                <w:sz w:val="22"/>
                <w:szCs w:val="22"/>
                <w:lang w:eastAsia="zh-CN"/>
              </w:rPr>
              <w:t>: Guard symbol is provided for each combination of MT case1 Tx/case6 Tx/case7 Tx/Rx and DU Tx/Rx.</w:t>
            </w:r>
          </w:p>
          <w:p w14:paraId="72483611" w14:textId="77777777" w:rsidR="001B0E4C" w:rsidRDefault="002A2A33">
            <w:pPr>
              <w:tabs>
                <w:tab w:val="left" w:pos="1440"/>
              </w:tabs>
              <w:spacing w:beforeLines="50" w:before="120" w:afterLines="50" w:after="120"/>
              <w:jc w:val="both"/>
              <w:rPr>
                <w:rFonts w:eastAsia="SimSun"/>
                <w:b/>
                <w:sz w:val="22"/>
                <w:szCs w:val="22"/>
                <w:u w:val="single"/>
                <w:lang w:eastAsia="zh-CN"/>
              </w:rPr>
            </w:pPr>
            <w:r>
              <w:rPr>
                <w:rFonts w:eastAsia="SimSun"/>
                <w:b/>
                <w:sz w:val="22"/>
                <w:szCs w:val="22"/>
                <w:u w:val="single"/>
                <w:lang w:eastAsia="zh-CN"/>
              </w:rPr>
              <w:t>Proposal 10</w:t>
            </w:r>
            <w:r>
              <w:rPr>
                <w:rFonts w:eastAsia="SimSun"/>
                <w:b/>
                <w:sz w:val="22"/>
                <w:szCs w:val="22"/>
                <w:lang w:eastAsia="zh-CN"/>
              </w:rPr>
              <w:t>: Guard band can be handled by IAB node implementation.</w:t>
            </w:r>
          </w:p>
          <w:p w14:paraId="574F164C" w14:textId="77777777" w:rsidR="001B0E4C" w:rsidRDefault="001B0E4C">
            <w:pPr>
              <w:pStyle w:val="TOC1"/>
              <w:tabs>
                <w:tab w:val="left" w:pos="1470"/>
              </w:tabs>
              <w:spacing w:after="120"/>
              <w:rPr>
                <w:rFonts w:eastAsiaTheme="minorEastAsia"/>
                <w:bCs/>
                <w:i/>
                <w:iCs/>
              </w:rPr>
            </w:pPr>
          </w:p>
        </w:tc>
      </w:tr>
      <w:tr w:rsidR="001B0E4C" w14:paraId="09203AC7" w14:textId="77777777">
        <w:tc>
          <w:tcPr>
            <w:tcW w:w="1975" w:type="dxa"/>
          </w:tcPr>
          <w:p w14:paraId="66F17534" w14:textId="77777777" w:rsidR="001B0E4C" w:rsidRDefault="002A2A33">
            <w:pPr>
              <w:pStyle w:val="BodyText"/>
            </w:pPr>
            <w:r>
              <w:lastRenderedPageBreak/>
              <w:t>Ericsson (R1-2108107,2108109)</w:t>
            </w:r>
          </w:p>
        </w:tc>
        <w:tc>
          <w:tcPr>
            <w:tcW w:w="8095" w:type="dxa"/>
          </w:tcPr>
          <w:p w14:paraId="582A4B0B" w14:textId="77777777" w:rsidR="001B0E4C" w:rsidRDefault="002A2A33">
            <w:pPr>
              <w:pStyle w:val="TOC1"/>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698DC833" w14:textId="77777777" w:rsidR="001B0E4C" w:rsidRDefault="002A2A33">
            <w:pPr>
              <w:pStyle w:val="TOC1"/>
              <w:tabs>
                <w:tab w:val="left" w:pos="1470"/>
              </w:tabs>
              <w:spacing w:after="120"/>
              <w:rPr>
                <w:rFonts w:eastAsiaTheme="minorEastAsia"/>
                <w:bCs/>
                <w:i/>
                <w:iCs/>
              </w:rPr>
            </w:pPr>
            <w:r>
              <w:rPr>
                <w:rFonts w:eastAsiaTheme="minorEastAsia"/>
                <w:bCs/>
                <w:i/>
                <w:iCs/>
              </w:rPr>
              <w:t>N = {1, 2, 4, 8} × NRB(RBG) or N = {1, 2, 3, 4} × NRB(RBG).</w:t>
            </w:r>
          </w:p>
          <w:p w14:paraId="7F46393F" w14:textId="77777777" w:rsidR="001B0E4C" w:rsidRDefault="002A2A33">
            <w:pPr>
              <w:pStyle w:val="TOC1"/>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440F153B" w14:textId="77777777" w:rsidR="001B0E4C" w:rsidRDefault="002A2A33">
            <w:pPr>
              <w:pStyle w:val="TOC1"/>
              <w:tabs>
                <w:tab w:val="left" w:pos="1470"/>
              </w:tabs>
              <w:spacing w:after="120"/>
              <w:rPr>
                <w:rFonts w:eastAsiaTheme="minorEastAsia"/>
                <w:bCs/>
                <w:i/>
                <w:iCs/>
              </w:rPr>
            </w:pPr>
            <w:r>
              <w:rPr>
                <w:rFonts w:eastAsiaTheme="minorEastAsia"/>
                <w:bCs/>
                <w:i/>
                <w:iCs/>
              </w:rPr>
              <w:t>FFS: How to address the Soft Indicated Available IAB-DU resources.</w:t>
            </w:r>
          </w:p>
          <w:p w14:paraId="11AE4F47" w14:textId="77777777" w:rsidR="001B0E4C" w:rsidRDefault="002A2A33">
            <w:pPr>
              <w:pStyle w:val="TOC1"/>
              <w:tabs>
                <w:tab w:val="left" w:pos="1470"/>
              </w:tabs>
              <w:spacing w:after="120"/>
              <w:rPr>
                <w:rFonts w:eastAsiaTheme="minorEastAsia"/>
                <w:bCs/>
                <w:i/>
                <w:iCs/>
              </w:rPr>
            </w:pPr>
            <w:r>
              <w:rPr>
                <w:rFonts w:eastAsiaTheme="minorEastAsia"/>
                <w:bCs/>
                <w:i/>
                <w:iCs/>
              </w:rPr>
              <w:t>Proposal 3</w:t>
            </w:r>
            <w:r>
              <w:rPr>
                <w:rFonts w:eastAsiaTheme="minorEastAsia"/>
                <w:bCs/>
                <w:i/>
                <w:iCs/>
              </w:rPr>
              <w:tab/>
              <w:t xml:space="preserve">Time-domain H/S/NA configuration is always provided to the IAB-node even </w:t>
            </w:r>
            <w:proofErr w:type="gramStart"/>
            <w:r>
              <w:rPr>
                <w:rFonts w:eastAsiaTheme="minorEastAsia"/>
                <w:bCs/>
                <w:i/>
                <w:iCs/>
              </w:rPr>
              <w:t>if ”TDM</w:t>
            </w:r>
            <w:proofErr w:type="gramEnd"/>
            <w:r>
              <w:rPr>
                <w:rFonts w:eastAsiaTheme="minorEastAsia"/>
                <w:bCs/>
                <w:i/>
                <w:iCs/>
              </w:rPr>
              <w:t xml:space="preserve"> not required” is indicated to the IAB-donor-CU.</w:t>
            </w:r>
          </w:p>
          <w:p w14:paraId="67241E46" w14:textId="77777777" w:rsidR="001B0E4C" w:rsidRDefault="002A2A33">
            <w:pPr>
              <w:pStyle w:val="TOC1"/>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6FAA4835" w14:textId="77777777" w:rsidR="001B0E4C" w:rsidRDefault="002A2A33">
            <w:pPr>
              <w:pStyle w:val="TOC1"/>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72A0FEDB" w14:textId="77777777" w:rsidR="001B0E4C" w:rsidRDefault="002A2A33">
            <w:pPr>
              <w:pStyle w:val="TOC1"/>
              <w:tabs>
                <w:tab w:val="left" w:pos="1470"/>
              </w:tabs>
              <w:spacing w:after="120"/>
              <w:rPr>
                <w:rFonts w:eastAsiaTheme="minorEastAsia"/>
                <w:bCs/>
                <w:i/>
                <w:iCs/>
              </w:rPr>
            </w:pPr>
            <w:r>
              <w:rPr>
                <w:rFonts w:eastAsiaTheme="minorEastAsia"/>
                <w:bCs/>
                <w:i/>
                <w:iCs/>
              </w:rPr>
              <w:t>Proposal 6</w:t>
            </w:r>
            <w:r>
              <w:rPr>
                <w:rFonts w:eastAsiaTheme="minorEastAsia"/>
                <w:bCs/>
                <w:i/>
                <w:iCs/>
              </w:rPr>
              <w:tab/>
              <w:t xml:space="preserve">Support indicating both time-domain and frequency-domain H/S/NA in the same </w:t>
            </w:r>
            <w:proofErr w:type="spellStart"/>
            <w:r>
              <w:rPr>
                <w:rFonts w:eastAsiaTheme="minorEastAsia"/>
                <w:bCs/>
                <w:i/>
                <w:iCs/>
              </w:rPr>
              <w:t>gNB</w:t>
            </w:r>
            <w:proofErr w:type="spellEnd"/>
            <w:r>
              <w:rPr>
                <w:rFonts w:eastAsiaTheme="minorEastAsia"/>
                <w:bCs/>
                <w:i/>
                <w:iCs/>
              </w:rPr>
              <w:t>-DU Cell Resource Configuration (9.3.1.107 in TS 38.473 [7]).</w:t>
            </w:r>
          </w:p>
          <w:p w14:paraId="255DFD17" w14:textId="77777777" w:rsidR="001B0E4C" w:rsidRDefault="002A2A33">
            <w:pPr>
              <w:pStyle w:val="TOC1"/>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21C313A1" w14:textId="77777777" w:rsidR="001B0E4C" w:rsidRDefault="002A2A33">
            <w:pPr>
              <w:pStyle w:val="TOC1"/>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53D4CAC6" w14:textId="77777777" w:rsidR="001B0E4C" w:rsidRDefault="002A2A33">
            <w:pPr>
              <w:pStyle w:val="TOC1"/>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2573EC1E" w14:textId="77777777" w:rsidR="001B0E4C" w:rsidRDefault="002A2A33">
            <w:pPr>
              <w:pStyle w:val="TOC1"/>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6B35FABC" w14:textId="77777777" w:rsidR="001B0E4C" w:rsidRDefault="002A2A33">
            <w:pPr>
              <w:pStyle w:val="TOC1"/>
              <w:tabs>
                <w:tab w:val="left" w:pos="1470"/>
              </w:tabs>
              <w:spacing w:after="120"/>
              <w:rPr>
                <w:rFonts w:eastAsiaTheme="minorEastAsia"/>
                <w:bCs/>
                <w:i/>
                <w:iCs/>
              </w:rPr>
            </w:pPr>
            <w:r>
              <w:rPr>
                <w:rFonts w:eastAsiaTheme="minorEastAsia"/>
                <w:bCs/>
                <w:i/>
                <w:iCs/>
              </w:rPr>
              <w:t>Proposal 11</w:t>
            </w:r>
            <w:r>
              <w:rPr>
                <w:rFonts w:eastAsiaTheme="minorEastAsia"/>
                <w:bCs/>
                <w:i/>
                <w:iCs/>
              </w:rPr>
              <w:tab/>
              <w:t>Explicit availability indication overrides SDM beam restrictions in Soft resources.</w:t>
            </w:r>
          </w:p>
          <w:p w14:paraId="10E0F536" w14:textId="77777777" w:rsidR="001B0E4C" w:rsidRDefault="002A2A33">
            <w:pPr>
              <w:pStyle w:val="TOC1"/>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212BD649" w14:textId="77777777" w:rsidR="001B0E4C" w:rsidRDefault="002A2A33">
            <w:pPr>
              <w:pStyle w:val="TOC1"/>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29C874CE" w14:textId="77777777" w:rsidR="001B0E4C" w:rsidRDefault="002A2A33">
            <w:pPr>
              <w:pStyle w:val="TOC1"/>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0A35C4DA" w14:textId="77777777" w:rsidR="001B0E4C" w:rsidRDefault="002A2A33">
            <w:pPr>
              <w:pStyle w:val="TOC1"/>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4BCD93A5" w14:textId="77777777" w:rsidR="001B0E4C" w:rsidRDefault="002A2A33">
            <w:pPr>
              <w:pStyle w:val="TOC1"/>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28A6007A" w14:textId="77777777" w:rsidR="001B0E4C" w:rsidRDefault="002A2A33">
            <w:pPr>
              <w:pStyle w:val="TOC1"/>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036D1281" w14:textId="77777777" w:rsidR="001B0E4C" w:rsidRDefault="002A2A33">
            <w:pPr>
              <w:pStyle w:val="TOC1"/>
              <w:tabs>
                <w:tab w:val="left" w:pos="1470"/>
              </w:tabs>
              <w:spacing w:after="120"/>
              <w:rPr>
                <w:rFonts w:eastAsiaTheme="minorEastAsia"/>
                <w:bCs/>
                <w:i/>
                <w:iCs/>
              </w:rPr>
            </w:pPr>
            <w:r>
              <w:rPr>
                <w:rFonts w:eastAsiaTheme="minorEastAsia"/>
                <w:bCs/>
                <w:i/>
                <w:iCs/>
              </w:rPr>
              <w:t>Proposal 18</w:t>
            </w:r>
            <w:r>
              <w:rPr>
                <w:rFonts w:eastAsiaTheme="minorEastAsia"/>
                <w:bCs/>
                <w:i/>
                <w:iCs/>
              </w:rPr>
              <w:tab/>
              <w:t xml:space="preserve">In a slot when FDM configuration is not provided, TDM </w:t>
            </w:r>
            <w:r>
              <w:rPr>
                <w:rFonts w:eastAsiaTheme="minorEastAsia"/>
                <w:bCs/>
                <w:i/>
                <w:iCs/>
              </w:rPr>
              <w:lastRenderedPageBreak/>
              <w:t>configuration applies.</w:t>
            </w:r>
          </w:p>
          <w:p w14:paraId="0A6B8B99" w14:textId="77777777" w:rsidR="001B0E4C" w:rsidRDefault="002A2A33">
            <w:pPr>
              <w:pStyle w:val="TOC1"/>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5AD730EA" w14:textId="77777777" w:rsidR="001B0E4C" w:rsidRDefault="002A2A33">
            <w:pPr>
              <w:pStyle w:val="TOC1"/>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0C7C7407" w14:textId="77777777" w:rsidR="001B0E4C" w:rsidRDefault="002A2A33">
            <w:pPr>
              <w:pStyle w:val="TOC1"/>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1D7BDD0E" w14:textId="77777777" w:rsidR="001B0E4C" w:rsidRDefault="002A2A33">
            <w:pPr>
              <w:pStyle w:val="TOC1"/>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33DC1184" w14:textId="77777777" w:rsidR="001B0E4C" w:rsidRDefault="002A2A33">
            <w:pPr>
              <w:pStyle w:val="TOC1"/>
              <w:tabs>
                <w:tab w:val="left" w:pos="1470"/>
              </w:tabs>
              <w:spacing w:after="120"/>
              <w:rPr>
                <w:rFonts w:eastAsiaTheme="minorEastAsia"/>
                <w:bCs/>
                <w:i/>
                <w:iCs/>
              </w:rPr>
            </w:pPr>
            <w:r>
              <w:rPr>
                <w:rFonts w:eastAsiaTheme="minorEastAsia"/>
                <w:bCs/>
                <w:i/>
                <w:iCs/>
              </w:rPr>
              <w:t>Proposal 23</w:t>
            </w:r>
            <w:r>
              <w:rPr>
                <w:rFonts w:eastAsiaTheme="minorEastAsia"/>
                <w:bCs/>
                <w:i/>
                <w:iCs/>
              </w:rPr>
              <w:tab/>
              <w:t xml:space="preserve">Desired/Provided Guard Symbols are signaled in multiple groups that covers all relevant switching combinations among Case #1, Case </w:t>
            </w:r>
            <w:proofErr w:type="gramStart"/>
            <w:r>
              <w:rPr>
                <w:rFonts w:eastAsiaTheme="minorEastAsia"/>
                <w:bCs/>
                <w:i/>
                <w:iCs/>
              </w:rPr>
              <w:t>#6</w:t>
            </w:r>
            <w:proofErr w:type="gramEnd"/>
            <w:r>
              <w:rPr>
                <w:rFonts w:eastAsiaTheme="minorEastAsia"/>
                <w:bCs/>
                <w:i/>
                <w:iCs/>
              </w:rPr>
              <w:t xml:space="preserve"> and Case #7 timing alignments.</w:t>
            </w:r>
          </w:p>
          <w:p w14:paraId="1C98CDF8" w14:textId="77777777" w:rsidR="001B0E4C" w:rsidRDefault="002A2A33">
            <w:pPr>
              <w:pStyle w:val="TOC1"/>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2D2274D8" w14:textId="77777777" w:rsidR="001B0E4C" w:rsidRDefault="002A2A33">
            <w:pPr>
              <w:pStyle w:val="TOC1"/>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1DE93C77" w14:textId="77777777" w:rsidR="001B0E4C" w:rsidRDefault="002A2A33">
            <w:pPr>
              <w:pStyle w:val="TOC1"/>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17C16B56" w14:textId="77777777" w:rsidR="001B0E4C" w:rsidRDefault="002A2A33">
            <w:pPr>
              <w:pStyle w:val="TOC1"/>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723F8E5E" w14:textId="77777777" w:rsidR="001B0E4C" w:rsidRDefault="002A2A33">
            <w:pPr>
              <w:pStyle w:val="TOC1"/>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0B459AF9" w14:textId="77777777" w:rsidR="001B0E4C" w:rsidRDefault="002A2A33">
            <w:pPr>
              <w:pStyle w:val="TOC1"/>
              <w:tabs>
                <w:tab w:val="left" w:pos="1470"/>
              </w:tabs>
              <w:spacing w:after="120"/>
              <w:rPr>
                <w:rFonts w:eastAsiaTheme="minorEastAsia"/>
                <w:bCs/>
                <w:i/>
                <w:iCs/>
              </w:rPr>
            </w:pPr>
            <w:r>
              <w:rPr>
                <w:rFonts w:eastAsiaTheme="minorEastAsia"/>
                <w:bCs/>
                <w:i/>
                <w:iCs/>
              </w:rPr>
              <w:t>Proposal 26</w:t>
            </w:r>
            <w:r>
              <w:rPr>
                <w:rFonts w:eastAsiaTheme="minorEastAsia"/>
                <w:bCs/>
                <w:i/>
                <w:iCs/>
              </w:rPr>
              <w:tab/>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p>
          <w:p w14:paraId="0856E873" w14:textId="77777777" w:rsidR="001B0E4C" w:rsidRDefault="002A2A33">
            <w:pPr>
              <w:pStyle w:val="TOC1"/>
              <w:tabs>
                <w:tab w:val="left" w:pos="1470"/>
              </w:tabs>
              <w:spacing w:after="120"/>
              <w:rPr>
                <w:rFonts w:eastAsiaTheme="minorEastAsia"/>
                <w:bCs/>
                <w:i/>
                <w:iCs/>
              </w:rPr>
            </w:pPr>
            <w:r>
              <w:rPr>
                <w:rFonts w:eastAsiaTheme="minorEastAsia"/>
                <w:bCs/>
                <w:i/>
                <w:iCs/>
              </w:rPr>
              <w:t>Proposal 27</w:t>
            </w:r>
            <w:r>
              <w:rPr>
                <w:rFonts w:eastAsiaTheme="minorEastAsia"/>
                <w:bCs/>
                <w:i/>
                <w:iCs/>
              </w:rPr>
              <w:tab/>
              <w:t xml:space="preserve">One </w:t>
            </w:r>
            <w:proofErr w:type="spellStart"/>
            <w:r>
              <w:rPr>
                <w:rFonts w:eastAsiaTheme="minorEastAsia"/>
                <w:bCs/>
                <w:i/>
                <w:iCs/>
              </w:rPr>
              <w:t>resourceAvailability</w:t>
            </w:r>
            <w:proofErr w:type="spellEnd"/>
            <w:r>
              <w:rPr>
                <w:rFonts w:eastAsiaTheme="minorEastAsia"/>
                <w:bCs/>
                <w:i/>
                <w:iCs/>
              </w:rPr>
              <w:t xml:space="preserve"> element of the </w:t>
            </w:r>
            <w:proofErr w:type="spellStart"/>
            <w:r>
              <w:rPr>
                <w:rFonts w:eastAsiaTheme="minorEastAsia"/>
                <w:bCs/>
                <w:i/>
                <w:iCs/>
              </w:rPr>
              <w:t>availabilityCombinations</w:t>
            </w:r>
            <w:proofErr w:type="spellEnd"/>
            <w:r>
              <w:rPr>
                <w:rFonts w:eastAsiaTheme="minorEastAsia"/>
                <w:bCs/>
                <w:i/>
                <w:iCs/>
              </w:rPr>
              <w:t xml:space="preserve"> table is reserved to signal to the IAB-DU that “No Availability Indication is provided” in DCI format 2_5 for slots which receive multiple Availability Indicators.</w:t>
            </w:r>
          </w:p>
        </w:tc>
      </w:tr>
      <w:tr w:rsidR="001B0E4C" w14:paraId="419B6F9B" w14:textId="77777777">
        <w:tc>
          <w:tcPr>
            <w:tcW w:w="1975" w:type="dxa"/>
          </w:tcPr>
          <w:p w14:paraId="347BA435" w14:textId="77777777" w:rsidR="001B0E4C" w:rsidRDefault="002A2A33">
            <w:pPr>
              <w:pStyle w:val="3GPPHeader"/>
              <w:jc w:val="both"/>
            </w:pPr>
            <w:proofErr w:type="spellStart"/>
            <w:r>
              <w:rPr>
                <w:rFonts w:ascii="Times New Roman" w:hAnsi="Times New Roman" w:cs="Times New Roman"/>
                <w:sz w:val="22"/>
              </w:rPr>
              <w:lastRenderedPageBreak/>
              <w:t>CEWiT</w:t>
            </w:r>
            <w:proofErr w:type="spellEnd"/>
            <w:r>
              <w:rPr>
                <w:rFonts w:ascii="Times New Roman" w:hAnsi="Times New Roman" w:cs="Times New Roman"/>
                <w:sz w:val="22"/>
              </w:rPr>
              <w:t xml:space="preserve">, </w:t>
            </w:r>
            <w:proofErr w:type="spellStart"/>
            <w:r>
              <w:rPr>
                <w:rFonts w:ascii="Times New Roman" w:eastAsia="Calibri" w:hAnsi="Times New Roman" w:cs="Times New Roman"/>
                <w:bCs/>
                <w:color w:val="00000A"/>
              </w:rPr>
              <w:t>Tejas</w:t>
            </w:r>
            <w:proofErr w:type="spellEnd"/>
            <w:r>
              <w:rPr>
                <w:rFonts w:ascii="Times New Roman" w:eastAsia="Calibri" w:hAnsi="Times New Roman" w:cs="Times New Roman"/>
                <w:bCs/>
                <w:color w:val="00000A"/>
              </w:rPr>
              <w:t xml:space="preserve"> Networks, IITM, IITH, IITB</w:t>
            </w:r>
            <w:r>
              <w:t xml:space="preserve"> (R1-2108161)</w:t>
            </w:r>
          </w:p>
        </w:tc>
        <w:tc>
          <w:tcPr>
            <w:tcW w:w="8095" w:type="dxa"/>
          </w:tcPr>
          <w:p w14:paraId="06575CC6" w14:textId="77777777" w:rsidR="001B0E4C" w:rsidRDefault="002A2A33">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608ED166" w14:textId="77777777" w:rsidR="001B0E4C" w:rsidRDefault="002A2A33">
            <w:pPr>
              <w:keepNext/>
              <w:jc w:val="both"/>
              <w:rPr>
                <w:b/>
                <w:bCs/>
                <w:lang w:val="en-IN"/>
              </w:rPr>
            </w:pPr>
            <w:r>
              <w:rPr>
                <w:b/>
                <w:bCs/>
              </w:rPr>
              <w:t xml:space="preserve">Proposal 2: </w:t>
            </w:r>
            <w:proofErr w:type="spellStart"/>
            <w:r>
              <w:t>Signalling</w:t>
            </w:r>
            <w:proofErr w:type="spellEnd"/>
            <w:r>
              <w:t xml:space="preserve"> of multiplexing capability and supported modes from IAB node to CU and parent-DU is supported</w:t>
            </w:r>
            <w:r>
              <w:rPr>
                <w:b/>
                <w:bCs/>
                <w:lang w:val="en-IN"/>
              </w:rPr>
              <w:t xml:space="preserve"> </w:t>
            </w:r>
          </w:p>
          <w:p w14:paraId="62041C1B" w14:textId="77777777" w:rsidR="001B0E4C" w:rsidRDefault="002A2A33">
            <w:pPr>
              <w:keepNext/>
              <w:jc w:val="both"/>
              <w:rPr>
                <w:lang w:val="en-IN"/>
              </w:rPr>
            </w:pPr>
            <w:r>
              <w:rPr>
                <w:b/>
                <w:bCs/>
                <w:lang w:val="en-IN"/>
              </w:rPr>
              <w:t xml:space="preserve">Proposal 3: </w:t>
            </w:r>
            <w:r>
              <w:rPr>
                <w:lang w:val="en-IN"/>
              </w:rPr>
              <w:t>Following alternatives are proposed for configuring active mode of operation at an IAB node</w:t>
            </w:r>
          </w:p>
          <w:p w14:paraId="52B720C8" w14:textId="77777777" w:rsidR="001B0E4C" w:rsidRDefault="002A2A33">
            <w:pPr>
              <w:pStyle w:val="ListParagraph"/>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567184DA" w14:textId="77777777" w:rsidR="001B0E4C" w:rsidRDefault="002A2A33">
            <w:pPr>
              <w:pStyle w:val="ListParagraph"/>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5C02841F" w14:textId="77777777" w:rsidR="001B0E4C" w:rsidRDefault="002A2A33">
            <w:pPr>
              <w:keepNext/>
              <w:jc w:val="both"/>
              <w:rPr>
                <w:b/>
                <w:bCs/>
              </w:rPr>
            </w:pPr>
            <w:r>
              <w:rPr>
                <w:b/>
                <w:bCs/>
              </w:rPr>
              <w:t xml:space="preserve">Observation 1: </w:t>
            </w:r>
            <w:r>
              <w:t>IAB node and its parent node should have same understanding of the active mode of operation of the IAB node at every time instant</w:t>
            </w:r>
          </w:p>
          <w:p w14:paraId="67938CCD" w14:textId="77777777" w:rsidR="001B0E4C" w:rsidRDefault="002A2A33">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228D71C3" w14:textId="77777777" w:rsidR="001B0E4C" w:rsidRDefault="002A2A33">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2751FECA" w14:textId="77777777" w:rsidR="001B0E4C" w:rsidRDefault="002A2A33">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0FA840A9" w14:textId="77777777" w:rsidR="001B0E4C" w:rsidRDefault="002A2A33">
            <w:pPr>
              <w:spacing w:line="240" w:lineRule="auto"/>
              <w:jc w:val="both"/>
            </w:pPr>
            <w:r>
              <w:rPr>
                <w:b/>
                <w:bCs/>
              </w:rPr>
              <w:t xml:space="preserve">Observation 2: </w:t>
            </w:r>
            <w:r>
              <w:t xml:space="preserve">Frequent switching between multiplexing modes leads to signaling storm </w:t>
            </w:r>
          </w:p>
          <w:p w14:paraId="44C54C7D" w14:textId="77777777" w:rsidR="001B0E4C" w:rsidRDefault="002A2A33">
            <w:pPr>
              <w:spacing w:line="240" w:lineRule="auto"/>
              <w:jc w:val="both"/>
            </w:pPr>
            <w:r>
              <w:rPr>
                <w:b/>
                <w:bCs/>
              </w:rPr>
              <w:t xml:space="preserve">Proposal 7: </w:t>
            </w:r>
            <w:r>
              <w:t>Define minimum duration for active mode of operation</w:t>
            </w:r>
          </w:p>
          <w:p w14:paraId="601440FC" w14:textId="77777777" w:rsidR="001B0E4C" w:rsidRDefault="002A2A33">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040DDAC4" w14:textId="77777777" w:rsidR="001B0E4C" w:rsidRDefault="002A2A33">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228E552A" w14:textId="77777777" w:rsidR="001B0E4C" w:rsidRDefault="002A2A33">
            <w:pPr>
              <w:jc w:val="both"/>
              <w:rPr>
                <w:lang w:val="en-IN"/>
              </w:rPr>
            </w:pPr>
            <w:r>
              <w:rPr>
                <w:b/>
                <w:bCs/>
                <w:lang w:val="en-IN"/>
              </w:rPr>
              <w:t>Observation 3:</w:t>
            </w:r>
            <w:r>
              <w:rPr>
                <w:lang w:val="en-IN"/>
              </w:rPr>
              <w:t xml:space="preserve"> Explicit signalling of IA for a S resource is needed based active mode of operation</w:t>
            </w:r>
          </w:p>
          <w:p w14:paraId="4965FC6E" w14:textId="77777777" w:rsidR="001B0E4C" w:rsidRDefault="002A2A33">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proofErr w:type="spellStart"/>
            <w:r>
              <w:rPr>
                <w:i/>
                <w:color w:val="000000" w:themeColor="text1"/>
              </w:rPr>
              <w:t>tdd</w:t>
            </w:r>
            <w:proofErr w:type="spellEnd"/>
            <w:r>
              <w:rPr>
                <w:i/>
                <w:color w:val="000000" w:themeColor="text1"/>
              </w:rPr>
              <w:t>-UL-DL-</w:t>
            </w:r>
            <w:proofErr w:type="spellStart"/>
            <w:r>
              <w:rPr>
                <w:i/>
                <w:color w:val="000000" w:themeColor="text1"/>
              </w:rPr>
              <w:t>ConfigurationDedicated</w:t>
            </w:r>
            <w:proofErr w:type="spellEnd"/>
            <w:r>
              <w:rPr>
                <w:i/>
                <w:color w:val="000000" w:themeColor="text1"/>
              </w:rPr>
              <w:t>-IAB-MT</w:t>
            </w:r>
            <w:r>
              <w:rPr>
                <w:iCs/>
                <w:color w:val="000000" w:themeColor="text1"/>
                <w:lang w:val="en-GB"/>
              </w:rPr>
              <w:t xml:space="preserve"> override the configuration of cell specific signal/channel</w:t>
            </w:r>
          </w:p>
          <w:p w14:paraId="6891EF6F" w14:textId="77777777" w:rsidR="001B0E4C" w:rsidRDefault="001B0E4C">
            <w:pPr>
              <w:pStyle w:val="TOC1"/>
              <w:tabs>
                <w:tab w:val="left" w:pos="1470"/>
              </w:tabs>
              <w:spacing w:after="120"/>
              <w:rPr>
                <w:rFonts w:eastAsiaTheme="minorEastAsia"/>
                <w:bCs/>
                <w:i/>
                <w:iCs/>
              </w:rPr>
            </w:pPr>
          </w:p>
        </w:tc>
      </w:tr>
    </w:tbl>
    <w:p w14:paraId="031577F0" w14:textId="77777777" w:rsidR="001B0E4C" w:rsidRDefault="001B0E4C">
      <w:pPr>
        <w:pStyle w:val="BodyText"/>
      </w:pPr>
    </w:p>
    <w:p w14:paraId="69A6D181" w14:textId="77777777" w:rsidR="001B0E4C" w:rsidRDefault="002A2A33">
      <w:pPr>
        <w:rPr>
          <w:rFonts w:ascii="Calibri" w:hAnsi="Calibri" w:cs="Calibri"/>
          <w:b/>
          <w:bCs/>
          <w:color w:val="000000"/>
        </w:rPr>
      </w:pPr>
      <w:r>
        <w:rPr>
          <w:rFonts w:ascii="Calibri" w:hAnsi="Calibri" w:cs="Calibri"/>
          <w:b/>
          <w:bCs/>
          <w:color w:val="000000"/>
          <w:highlight w:val="magenta"/>
        </w:rPr>
        <w:t xml:space="preserve">ISSUE 2.1: FREQUENCY DOMAIN MULTIPLEXING </w:t>
      </w:r>
    </w:p>
    <w:p w14:paraId="3FC03F39" w14:textId="77777777" w:rsidR="001B0E4C" w:rsidRDefault="002A2A33">
      <w:pPr>
        <w:rPr>
          <w:rFonts w:cs="Times"/>
          <w:b/>
          <w:szCs w:val="20"/>
          <w:highlight w:val="green"/>
        </w:rPr>
      </w:pPr>
      <w:r>
        <w:rPr>
          <w:rFonts w:cs="Times"/>
          <w:b/>
          <w:szCs w:val="20"/>
          <w:highlight w:val="green"/>
        </w:rPr>
        <w:t>Agreement</w:t>
      </w:r>
    </w:p>
    <w:p w14:paraId="4D4633C4" w14:textId="77777777" w:rsidR="001B0E4C" w:rsidRDefault="002A2A33">
      <w:pPr>
        <w:jc w:val="both"/>
        <w:rPr>
          <w:rFonts w:cs="Times"/>
          <w:bCs/>
        </w:rPr>
      </w:pPr>
      <w:r>
        <w:rPr>
          <w:rFonts w:cs="Times"/>
          <w:bCs/>
        </w:rPr>
        <w:lastRenderedPageBreak/>
        <w:t>The semi-static configuration of H/S/NA resource type in frequency domain is provided per RB set, per D/U/F resource type within a slot.</w:t>
      </w:r>
    </w:p>
    <w:p w14:paraId="193CB9AD" w14:textId="77777777" w:rsidR="001B0E4C" w:rsidRDefault="002A2A33">
      <w:pPr>
        <w:rPr>
          <w:rFonts w:cs="Times"/>
          <w:b/>
          <w:szCs w:val="20"/>
          <w:highlight w:val="green"/>
        </w:rPr>
      </w:pPr>
      <w:r>
        <w:rPr>
          <w:rFonts w:cs="Times"/>
          <w:b/>
          <w:szCs w:val="20"/>
          <w:highlight w:val="green"/>
        </w:rPr>
        <w:t>Agreement</w:t>
      </w:r>
    </w:p>
    <w:p w14:paraId="49ABE2A9" w14:textId="77777777" w:rsidR="001B0E4C" w:rsidRDefault="002A2A33">
      <w:pPr>
        <w:rPr>
          <w:rFonts w:cs="Times"/>
          <w:bCs/>
          <w:lang w:eastAsia="zh-CN"/>
        </w:rPr>
      </w:pPr>
      <w:r>
        <w:rPr>
          <w:rFonts w:cs="Times"/>
          <w:bCs/>
        </w:rPr>
        <w:t>A Reference SCS is configured for frequency domain H/S/NA configuration.</w:t>
      </w:r>
    </w:p>
    <w:p w14:paraId="62234BCD" w14:textId="77777777" w:rsidR="001B0E4C" w:rsidRDefault="001B0E4C">
      <w:pPr>
        <w:spacing w:beforeLines="50" w:before="120" w:afterLines="50" w:after="120"/>
        <w:jc w:val="both"/>
        <w:rPr>
          <w:rFonts w:eastAsia="SimSun"/>
          <w:b/>
          <w:bCs/>
          <w:sz w:val="22"/>
          <w:szCs w:val="22"/>
          <w:lang w:eastAsia="zh-CN"/>
        </w:rPr>
      </w:pPr>
    </w:p>
    <w:p w14:paraId="7F1FF294" w14:textId="77777777" w:rsidR="001B0E4C" w:rsidRDefault="002A2A33">
      <w:pPr>
        <w:spacing w:after="0" w:line="240" w:lineRule="auto"/>
        <w:rPr>
          <w:rFonts w:asciiTheme="minorHAnsi" w:hAnsiTheme="minorHAnsi" w:cstheme="minorHAnsi"/>
          <w:b/>
        </w:rPr>
      </w:pPr>
      <w:r>
        <w:rPr>
          <w:rFonts w:asciiTheme="minorHAnsi" w:hAnsiTheme="minorHAnsi" w:cstheme="minorHAnsi"/>
          <w:b/>
        </w:rPr>
        <w:t xml:space="preserve">Proposal 2.1.2: </w:t>
      </w:r>
    </w:p>
    <w:p w14:paraId="07AA0251"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20279C4B"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2AA3ABEF" w14:textId="77777777" w:rsidR="001B0E4C" w:rsidRDefault="001B0E4C">
      <w:pPr>
        <w:ind w:left="1260" w:hanging="1260"/>
        <w:contextualSpacing/>
        <w:jc w:val="both"/>
        <w:rPr>
          <w:rFonts w:asciiTheme="minorHAnsi" w:hAnsiTheme="minorHAnsi" w:cstheme="minorHAnsi"/>
          <w:b/>
        </w:rPr>
      </w:pPr>
    </w:p>
    <w:p w14:paraId="6407BCA0"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TableGrid"/>
        <w:tblW w:w="9985" w:type="dxa"/>
        <w:tblLook w:val="04A0" w:firstRow="1" w:lastRow="0" w:firstColumn="1" w:lastColumn="0" w:noHBand="0" w:noVBand="1"/>
      </w:tblPr>
      <w:tblGrid>
        <w:gridCol w:w="2065"/>
        <w:gridCol w:w="7920"/>
      </w:tblGrid>
      <w:tr w:rsidR="001B0E4C" w14:paraId="512078A3" w14:textId="77777777">
        <w:tc>
          <w:tcPr>
            <w:tcW w:w="2065" w:type="dxa"/>
            <w:shd w:val="clear" w:color="auto" w:fill="auto"/>
          </w:tcPr>
          <w:p w14:paraId="17DC26EF"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3CE6C5F"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63412C1" w14:textId="77777777">
        <w:tc>
          <w:tcPr>
            <w:tcW w:w="2065" w:type="dxa"/>
            <w:shd w:val="clear" w:color="auto" w:fill="auto"/>
          </w:tcPr>
          <w:p w14:paraId="65C0F66E"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36BAC56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1B0E4C" w14:paraId="77B28B8F" w14:textId="77777777">
        <w:tc>
          <w:tcPr>
            <w:tcW w:w="2065" w:type="dxa"/>
            <w:shd w:val="clear" w:color="auto" w:fill="auto"/>
          </w:tcPr>
          <w:p w14:paraId="06C04624" w14:textId="77777777" w:rsidR="001B0E4C" w:rsidRDefault="002A2A3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94F8642" w14:textId="77777777" w:rsidR="001B0E4C" w:rsidRDefault="002A2A33">
            <w:pPr>
              <w:rPr>
                <w:rFonts w:eastAsia="SimSun"/>
                <w:sz w:val="22"/>
                <w:szCs w:val="22"/>
                <w:lang w:eastAsia="zh-CN"/>
              </w:rPr>
            </w:pPr>
            <w:r>
              <w:rPr>
                <w:rFonts w:eastAsia="SimSun"/>
                <w:sz w:val="22"/>
                <w:szCs w:val="22"/>
                <w:lang w:eastAsia="zh-CN"/>
              </w:rPr>
              <w:t>The first bullet is clear and OK for us.</w:t>
            </w:r>
          </w:p>
          <w:p w14:paraId="1ADE47C7" w14:textId="77777777" w:rsidR="001B0E4C" w:rsidRDefault="002A2A33">
            <w:pPr>
              <w:rPr>
                <w:rFonts w:eastAsia="SimSun"/>
                <w:sz w:val="22"/>
                <w:szCs w:val="22"/>
                <w:lang w:eastAsia="zh-CN"/>
              </w:rPr>
            </w:pPr>
            <w:r>
              <w:rPr>
                <w:rFonts w:eastAsia="SimSun" w:hint="eastAsia"/>
                <w:sz w:val="22"/>
                <w:szCs w:val="22"/>
                <w:lang w:eastAsia="zh-CN"/>
              </w:rPr>
              <w:t xml:space="preserve">Disagree with </w:t>
            </w:r>
            <w:r>
              <w:rPr>
                <w:rFonts w:eastAsia="SimSun"/>
                <w:sz w:val="22"/>
                <w:szCs w:val="22"/>
                <w:lang w:eastAsia="zh-CN"/>
              </w:rPr>
              <w:t>the second bullet</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 xml:space="preserve">e agree that both frequency domain H/S/NA and time domain H/S/NA can be provided to </w:t>
            </w:r>
            <w:r>
              <w:rPr>
                <w:rFonts w:eastAsia="SimSun" w:hint="eastAsia"/>
                <w:sz w:val="22"/>
                <w:szCs w:val="22"/>
                <w:lang w:eastAsia="zh-CN"/>
              </w:rPr>
              <w:t xml:space="preserve">an </w:t>
            </w:r>
            <w:r>
              <w:rPr>
                <w:rFonts w:eastAsia="SimSun"/>
                <w:sz w:val="22"/>
                <w:szCs w:val="22"/>
                <w:lang w:eastAsia="zh-CN"/>
              </w:rPr>
              <w:t>IAB DU, but</w:t>
            </w:r>
            <w:r>
              <w:rPr>
                <w:rFonts w:eastAsia="SimSun"/>
                <w:color w:val="FF0000"/>
                <w:sz w:val="22"/>
                <w:szCs w:val="22"/>
                <w:lang w:eastAsia="zh-CN"/>
              </w:rPr>
              <w:t xml:space="preserve"> </w:t>
            </w:r>
            <w:proofErr w:type="gramStart"/>
            <w:r>
              <w:rPr>
                <w:rFonts w:eastAsia="SimSun"/>
                <w:color w:val="FF0000"/>
                <w:sz w:val="22"/>
                <w:szCs w:val="22"/>
                <w:lang w:eastAsia="zh-CN"/>
              </w:rPr>
              <w:t>these two kind</w:t>
            </w:r>
            <w:proofErr w:type="gramEnd"/>
            <w:r>
              <w:rPr>
                <w:rFonts w:eastAsia="SimSun"/>
                <w:color w:val="FF0000"/>
                <w:sz w:val="22"/>
                <w:szCs w:val="22"/>
                <w:lang w:eastAsia="zh-CN"/>
              </w:rPr>
              <w:t xml:space="preserve"> of HSNA should be configured on separate DU symbols</w:t>
            </w:r>
            <w:r>
              <w:rPr>
                <w:rFonts w:eastAsia="SimSun"/>
                <w:sz w:val="22"/>
                <w:szCs w:val="22"/>
                <w:lang w:eastAsia="zh-CN"/>
              </w:rPr>
              <w:t>. From our point of view, CU is aware of almost all the listed factors</w:t>
            </w:r>
            <w:r>
              <w:rPr>
                <w:rFonts w:eastAsia="SimSun" w:hint="eastAsia"/>
                <w:sz w:val="22"/>
                <w:szCs w:val="22"/>
                <w:lang w:eastAsia="zh-CN"/>
              </w:rPr>
              <w:t>(e.g., multiplexing capability, MT/DU</w:t>
            </w:r>
            <w:r>
              <w:rPr>
                <w:rFonts w:eastAsia="SimSun"/>
                <w:sz w:val="22"/>
                <w:szCs w:val="22"/>
                <w:lang w:eastAsia="zh-CN"/>
              </w:rPr>
              <w:t>’</w:t>
            </w:r>
            <w:r>
              <w:rPr>
                <w:rFonts w:eastAsia="SimSun" w:hint="eastAsia"/>
                <w:sz w:val="22"/>
                <w:szCs w:val="22"/>
                <w:lang w:eastAsia="zh-CN"/>
              </w:rPr>
              <w:t>s DL/UL direction, .</w:t>
            </w:r>
            <w:proofErr w:type="spellStart"/>
            <w:r>
              <w:rPr>
                <w:rFonts w:eastAsia="SimSun" w:hint="eastAsia"/>
                <w:sz w:val="22"/>
                <w:szCs w:val="22"/>
                <w:lang w:eastAsia="zh-CN"/>
              </w:rPr>
              <w:t>etc</w:t>
            </w:r>
            <w:proofErr w:type="spellEnd"/>
            <w:r>
              <w:rPr>
                <w:rFonts w:eastAsia="SimSun" w:hint="eastAsia"/>
                <w:sz w:val="22"/>
                <w:szCs w:val="22"/>
                <w:lang w:eastAsia="zh-CN"/>
              </w:rPr>
              <w:t>)</w:t>
            </w:r>
            <w:r>
              <w:rPr>
                <w:rFonts w:eastAsia="SimSun"/>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SimSun" w:hint="eastAsia"/>
                <w:sz w:val="22"/>
                <w:szCs w:val="22"/>
                <w:lang w:eastAsia="zh-CN"/>
              </w:rPr>
              <w:t xml:space="preserve"> , and this can make IAB node and its parent node as well as the CU have a consistent understanding on the used HSNA configuration on the IAB node, this also has less </w:t>
            </w:r>
            <w:proofErr w:type="spellStart"/>
            <w:r>
              <w:rPr>
                <w:rFonts w:eastAsia="SimSun" w:hint="eastAsia"/>
                <w:sz w:val="22"/>
                <w:szCs w:val="22"/>
                <w:lang w:eastAsia="zh-CN"/>
              </w:rPr>
              <w:t>signalling</w:t>
            </w:r>
            <w:proofErr w:type="spellEnd"/>
            <w:r>
              <w:rPr>
                <w:rFonts w:eastAsia="SimSun" w:hint="eastAsia"/>
                <w:sz w:val="22"/>
                <w:szCs w:val="22"/>
                <w:lang w:eastAsia="zh-CN"/>
              </w:rPr>
              <w:t xml:space="preserve"> overhead and spec changes.</w:t>
            </w:r>
          </w:p>
          <w:p w14:paraId="5C7460CD" w14:textId="77777777" w:rsidR="001B0E4C" w:rsidRDefault="001B0E4C">
            <w:pPr>
              <w:rPr>
                <w:rFonts w:ascii="Calibri" w:eastAsia="SimSun" w:hAnsi="Calibri"/>
                <w:b/>
                <w:bCs/>
                <w:sz w:val="22"/>
                <w:szCs w:val="22"/>
                <w:lang w:eastAsia="zh-CN"/>
              </w:rPr>
            </w:pPr>
          </w:p>
        </w:tc>
      </w:tr>
      <w:tr w:rsidR="001B0E4C" w14:paraId="65606B5D" w14:textId="77777777">
        <w:tc>
          <w:tcPr>
            <w:tcW w:w="2065" w:type="dxa"/>
            <w:shd w:val="clear" w:color="auto" w:fill="auto"/>
          </w:tcPr>
          <w:p w14:paraId="17A0ED2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3B6C2EB"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09A2FD7C" w14:textId="77777777">
        <w:tc>
          <w:tcPr>
            <w:tcW w:w="2065" w:type="dxa"/>
            <w:shd w:val="clear" w:color="auto" w:fill="auto"/>
          </w:tcPr>
          <w:p w14:paraId="3F03BF4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0DCCECBE"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1B0E4C" w14:paraId="08F77EE1" w14:textId="77777777">
        <w:tc>
          <w:tcPr>
            <w:tcW w:w="2065" w:type="dxa"/>
            <w:shd w:val="clear" w:color="auto" w:fill="auto"/>
          </w:tcPr>
          <w:p w14:paraId="4CE323F6"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40E76AC3"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1B0E4C" w14:paraId="62D5E7FE" w14:textId="77777777">
        <w:tc>
          <w:tcPr>
            <w:tcW w:w="2065" w:type="dxa"/>
            <w:shd w:val="clear" w:color="auto" w:fill="auto"/>
          </w:tcPr>
          <w:p w14:paraId="19CB2E85"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2C4614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1B0E4C" w14:paraId="329D804B" w14:textId="77777777">
        <w:tc>
          <w:tcPr>
            <w:tcW w:w="2065" w:type="dxa"/>
            <w:shd w:val="clear" w:color="auto" w:fill="auto"/>
          </w:tcPr>
          <w:p w14:paraId="4331E26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BC6545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1B0E4C" w14:paraId="4CF6A313" w14:textId="77777777">
        <w:tc>
          <w:tcPr>
            <w:tcW w:w="2065" w:type="dxa"/>
            <w:shd w:val="clear" w:color="auto" w:fill="auto"/>
          </w:tcPr>
          <w:p w14:paraId="5F4F813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81C9E6E"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first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second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a signaling from</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parent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node</w:t>
            </w:r>
            <w:r>
              <w:rPr>
                <w:rFonts w:ascii="Calibri" w:eastAsia="Malgun Gothic" w:hAnsi="Calibri"/>
                <w:bCs/>
                <w:sz w:val="22"/>
                <w:szCs w:val="22"/>
                <w:lang w:eastAsia="ko-KR"/>
              </w:rPr>
              <w:t>.</w:t>
            </w:r>
          </w:p>
        </w:tc>
      </w:tr>
      <w:tr w:rsidR="001B0E4C" w14:paraId="3F4EABB1" w14:textId="77777777">
        <w:tc>
          <w:tcPr>
            <w:tcW w:w="2065" w:type="dxa"/>
            <w:shd w:val="clear" w:color="auto" w:fill="auto"/>
          </w:tcPr>
          <w:p w14:paraId="2CDAE3D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6462D9E9"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032E00AD" w14:textId="77777777">
        <w:tc>
          <w:tcPr>
            <w:tcW w:w="2065" w:type="dxa"/>
            <w:shd w:val="clear" w:color="auto" w:fill="auto"/>
          </w:tcPr>
          <w:p w14:paraId="481D7C4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E361EA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have following comments:</w:t>
            </w:r>
          </w:p>
          <w:p w14:paraId="6D433C4B" w14:textId="77777777" w:rsidR="001B0E4C" w:rsidRDefault="002A2A33">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our understanding, the frequency-domain H/S/NA configuration is to configure H/S/NA pattern in time-frequency grid. To avoid possible confusion, we suggest </w:t>
            </w:r>
            <w:proofErr w:type="gramStart"/>
            <w:r>
              <w:rPr>
                <w:rFonts w:ascii="Calibri" w:eastAsia="Malgun Gothic" w:hAnsi="Calibri"/>
                <w:sz w:val="22"/>
                <w:szCs w:val="22"/>
                <w:lang w:eastAsia="ko-KR"/>
              </w:rPr>
              <w:t>to use</w:t>
            </w:r>
            <w:proofErr w:type="gramEnd"/>
            <w:r>
              <w:rPr>
                <w:rFonts w:ascii="Calibri" w:eastAsia="Malgun Gothic" w:hAnsi="Calibri"/>
                <w:sz w:val="22"/>
                <w:szCs w:val="22"/>
                <w:lang w:eastAsia="ko-KR"/>
              </w:rPr>
              <w:t xml:space="preserve"> terms “</w:t>
            </w:r>
            <w:r>
              <w:rPr>
                <w:rFonts w:ascii="Calibri" w:eastAsia="Malgun Gothic" w:hAnsi="Calibri"/>
                <w:color w:val="FF0000"/>
                <w:sz w:val="22"/>
                <w:szCs w:val="22"/>
                <w:lang w:eastAsia="ko-KR"/>
              </w:rPr>
              <w:t>Rel-17 time-frequency H/S/NA configuration</w:t>
            </w:r>
            <w:r>
              <w:rPr>
                <w:rFonts w:ascii="Calibri" w:eastAsia="Malgun Gothic" w:hAnsi="Calibri"/>
                <w:sz w:val="22"/>
                <w:szCs w:val="22"/>
                <w:lang w:eastAsia="ko-KR"/>
              </w:rPr>
              <w:t>” and “</w:t>
            </w:r>
            <w:r>
              <w:rPr>
                <w:rFonts w:ascii="Calibri" w:eastAsia="Malgun Gothic" w:hAnsi="Calibri"/>
                <w:color w:val="FF0000"/>
                <w:sz w:val="22"/>
                <w:szCs w:val="22"/>
                <w:lang w:eastAsia="ko-KR"/>
              </w:rPr>
              <w:t>Rel-16 time domain H/S/NA configuration</w:t>
            </w:r>
            <w:r>
              <w:rPr>
                <w:rFonts w:ascii="Calibri" w:eastAsia="Malgun Gothic" w:hAnsi="Calibri"/>
                <w:sz w:val="22"/>
                <w:szCs w:val="22"/>
                <w:lang w:eastAsia="ko-KR"/>
              </w:rPr>
              <w:t xml:space="preserve">” in the agreement for clarification. </w:t>
            </w:r>
          </w:p>
          <w:p w14:paraId="476CEF99" w14:textId="77777777" w:rsidR="001B0E4C" w:rsidRDefault="002A2A33">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order to cover the special case that Rel-17 time-frequency H/S/NA configuration may be provided only </w:t>
            </w:r>
            <w:r>
              <w:rPr>
                <w:rFonts w:ascii="Calibri" w:eastAsia="Malgun Gothic" w:hAnsi="Calibri"/>
                <w:sz w:val="22"/>
                <w:szCs w:val="22"/>
                <w:highlight w:val="yellow"/>
                <w:lang w:eastAsia="ko-KR"/>
              </w:rPr>
              <w:t>over a subset of RB sets</w:t>
            </w:r>
            <w:r>
              <w:rPr>
                <w:rFonts w:ascii="Calibri" w:eastAsia="Malgun Gothic" w:hAnsi="Calibri"/>
                <w:sz w:val="22"/>
                <w:szCs w:val="22"/>
                <w:lang w:eastAsia="ko-KR"/>
              </w:rPr>
              <w:t xml:space="preserve"> in frequency-domain, we suggest </w:t>
            </w:r>
            <w:proofErr w:type="gramStart"/>
            <w:r>
              <w:rPr>
                <w:rFonts w:ascii="Calibri" w:eastAsia="Malgun Gothic" w:hAnsi="Calibri"/>
                <w:sz w:val="22"/>
                <w:szCs w:val="22"/>
                <w:lang w:eastAsia="ko-KR"/>
              </w:rPr>
              <w:t>to replace</w:t>
            </w:r>
            <w:proofErr w:type="gramEnd"/>
            <w:r>
              <w:rPr>
                <w:rFonts w:ascii="Calibri" w:eastAsia="Malgun Gothic" w:hAnsi="Calibri"/>
                <w:sz w:val="22"/>
                <w:szCs w:val="22"/>
                <w:lang w:eastAsia="ko-KR"/>
              </w:rPr>
              <w:t xml:space="preserve"> “For a given symbol” with “</w:t>
            </w:r>
            <w:r>
              <w:rPr>
                <w:rFonts w:ascii="Calibri" w:eastAsia="Malgun Gothic" w:hAnsi="Calibri"/>
                <w:color w:val="FF0000"/>
                <w:sz w:val="22"/>
                <w:szCs w:val="22"/>
                <w:lang w:eastAsia="ko-KR"/>
              </w:rPr>
              <w:t>For a given RB set at a symbol</w:t>
            </w:r>
            <w:r>
              <w:rPr>
                <w:rFonts w:ascii="Calibri" w:eastAsia="Malgun Gothic" w:hAnsi="Calibri"/>
                <w:sz w:val="22"/>
                <w:szCs w:val="22"/>
                <w:lang w:eastAsia="ko-KR"/>
              </w:rPr>
              <w:t xml:space="preserve">” for both bullet points. </w:t>
            </w:r>
          </w:p>
          <w:p w14:paraId="39309F38" w14:textId="77777777" w:rsidR="001B0E4C" w:rsidRDefault="002A2A33">
            <w:pPr>
              <w:pStyle w:val="ListParagraph"/>
              <w:numPr>
                <w:ilvl w:val="1"/>
                <w:numId w:val="39"/>
              </w:numPr>
              <w:rPr>
                <w:rFonts w:ascii="Calibri" w:eastAsia="Malgun Gothic" w:hAnsi="Calibri"/>
                <w:sz w:val="22"/>
                <w:szCs w:val="22"/>
                <w:lang w:eastAsia="ko-KR"/>
              </w:rPr>
            </w:pPr>
            <w:r>
              <w:rPr>
                <w:rFonts w:ascii="Calibri" w:eastAsia="Malgun Gothic" w:hAnsi="Calibri"/>
                <w:sz w:val="22"/>
                <w:szCs w:val="22"/>
                <w:lang w:eastAsia="ko-KR"/>
              </w:rPr>
              <w:t>In this way, the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1958EAA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1B0E4C" w14:paraId="7BBB0C00" w14:textId="77777777">
        <w:tc>
          <w:tcPr>
            <w:tcW w:w="2065" w:type="dxa"/>
            <w:shd w:val="clear" w:color="auto" w:fill="auto"/>
          </w:tcPr>
          <w:p w14:paraId="16DCACB0" w14:textId="77777777" w:rsidR="001B0E4C" w:rsidRDefault="002A2A3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2AD9AC7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w:t>
            </w:r>
            <w:r>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1B0E4C" w14:paraId="6003401E" w14:textId="77777777">
        <w:tc>
          <w:tcPr>
            <w:tcW w:w="2065" w:type="dxa"/>
            <w:shd w:val="clear" w:color="auto" w:fill="auto"/>
          </w:tcPr>
          <w:p w14:paraId="51C85EF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0EF063C8"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We support the first bullet.</w:t>
            </w:r>
          </w:p>
          <w:p w14:paraId="3730A3A8" w14:textId="77777777" w:rsidR="001B0E4C" w:rsidRDefault="002A2A33">
            <w:pPr>
              <w:jc w:val="both"/>
              <w:rPr>
                <w:rFonts w:ascii="Calibri" w:eastAsia="Malgun Gothic" w:hAnsi="Calibri"/>
                <w:b/>
                <w:bCs/>
                <w:sz w:val="22"/>
                <w:szCs w:val="22"/>
                <w:lang w:eastAsia="ko-KR"/>
              </w:rPr>
            </w:pPr>
            <w:r>
              <w:rPr>
                <w:rFonts w:ascii="Calibri" w:eastAsiaTheme="minorEastAsia" w:hAnsi="Calibri"/>
                <w:bCs/>
                <w:sz w:val="22"/>
                <w:szCs w:val="22"/>
                <w:lang w:eastAsia="zh-CN"/>
              </w:rPr>
              <w:t xml:space="preserve">For the second bullet, it seems that there is an underlying assumption that TDM and FDM may coexist and dynamic switching between them is supported. Given that the H/S/NA are semi-static resource configurations which does not change very often, it is not clear why the donor CU would configure two set of DU resource configuration for the IAB node. On the other hand, the predefined rules are very unclear as it is now.  </w:t>
            </w:r>
          </w:p>
        </w:tc>
      </w:tr>
    </w:tbl>
    <w:p w14:paraId="77BFA1CD" w14:textId="77777777" w:rsidR="001B0E4C" w:rsidRDefault="001B0E4C">
      <w:pPr>
        <w:pStyle w:val="BodyText"/>
      </w:pPr>
    </w:p>
    <w:p w14:paraId="0DAF2CB0" w14:textId="77777777" w:rsidR="001B0E4C" w:rsidRDefault="002A2A33">
      <w:pPr>
        <w:spacing w:after="0" w:line="240" w:lineRule="auto"/>
        <w:rPr>
          <w:rFonts w:asciiTheme="minorHAnsi" w:hAnsiTheme="minorHAnsi" w:cstheme="minorHAnsi"/>
          <w:b/>
        </w:rPr>
      </w:pPr>
      <w:r>
        <w:rPr>
          <w:rFonts w:asciiTheme="minorHAnsi" w:hAnsiTheme="minorHAnsi" w:cstheme="minorHAnsi"/>
          <w:b/>
          <w:highlight w:val="yellow"/>
        </w:rPr>
        <w:t>Proposal 2.1.2b</w:t>
      </w:r>
      <w:r>
        <w:rPr>
          <w:rFonts w:asciiTheme="minorHAnsi" w:hAnsiTheme="minorHAnsi" w:cstheme="minorHAnsi"/>
          <w:b/>
        </w:rPr>
        <w:t xml:space="preserve">: </w:t>
      </w:r>
    </w:p>
    <w:p w14:paraId="14520F1E"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RB set at a symbol, if the frequency domain H/S/NA configuration is not provided, the time domain H/S/NA is applied </w:t>
      </w:r>
    </w:p>
    <w:p w14:paraId="2B1AA7B3"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RB set at a symbol, if both frequency domain H/S/NA and time domain H/S/NA are provided, FFS whether frequency domain H/S/NA or time domain H/S/NA is applied based on explicit or implicit indication/determination at the child IAB node.</w:t>
      </w:r>
    </w:p>
    <w:p w14:paraId="38A0418A" w14:textId="77777777" w:rsidR="001B0E4C" w:rsidRDefault="001B0E4C">
      <w:pPr>
        <w:ind w:left="1260" w:hanging="1260"/>
        <w:contextualSpacing/>
        <w:jc w:val="both"/>
        <w:rPr>
          <w:rFonts w:asciiTheme="minorHAnsi" w:hAnsiTheme="minorHAnsi" w:cstheme="minorHAnsi"/>
          <w:b/>
        </w:rPr>
      </w:pPr>
    </w:p>
    <w:p w14:paraId="76FF17DB"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TableGrid"/>
        <w:tblW w:w="9985" w:type="dxa"/>
        <w:tblLook w:val="04A0" w:firstRow="1" w:lastRow="0" w:firstColumn="1" w:lastColumn="0" w:noHBand="0" w:noVBand="1"/>
      </w:tblPr>
      <w:tblGrid>
        <w:gridCol w:w="2065"/>
        <w:gridCol w:w="7920"/>
      </w:tblGrid>
      <w:tr w:rsidR="001B0E4C" w14:paraId="621E88D9" w14:textId="77777777">
        <w:tc>
          <w:tcPr>
            <w:tcW w:w="2065" w:type="dxa"/>
            <w:shd w:val="clear" w:color="auto" w:fill="auto"/>
          </w:tcPr>
          <w:p w14:paraId="33432CC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19069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D9670E7" w14:textId="77777777">
        <w:tc>
          <w:tcPr>
            <w:tcW w:w="2065" w:type="dxa"/>
            <w:shd w:val="clear" w:color="auto" w:fill="auto"/>
          </w:tcPr>
          <w:p w14:paraId="4874DD4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5A9F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43518C4B" w14:textId="77777777">
        <w:tc>
          <w:tcPr>
            <w:tcW w:w="2065" w:type="dxa"/>
            <w:shd w:val="clear" w:color="auto" w:fill="auto"/>
          </w:tcPr>
          <w:p w14:paraId="2F761A3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0D7C68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50E91FFC"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second bullet, the following revision can be considered, we think:</w:t>
            </w:r>
          </w:p>
          <w:p w14:paraId="1A7CDDB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t>
            </w:r>
            <w:r>
              <w:rPr>
                <w:rFonts w:ascii="Calibri" w:eastAsia="Malgun Gothic" w:hAnsi="Calibri"/>
                <w:b/>
                <w:bCs/>
                <w:sz w:val="22"/>
                <w:szCs w:val="22"/>
                <w:lang w:eastAsia="ko-KR"/>
              </w:rPr>
              <w:tab/>
              <w:t xml:space="preserve">For a given RB set at a symbol, if both frequency domain H/S/NA and time domain H/S/NA are provided, FFS whether frequency domain H/S/NA or time domain H/S/NA is applied based on explicit </w:t>
            </w:r>
            <w:r>
              <w:rPr>
                <w:rFonts w:ascii="Calibri" w:eastAsia="Malgun Gothic" w:hAnsi="Calibri"/>
                <w:b/>
                <w:bCs/>
                <w:color w:val="FF0000"/>
                <w:sz w:val="22"/>
                <w:szCs w:val="22"/>
                <w:lang w:eastAsia="ko-KR"/>
              </w:rPr>
              <w:t>indication from the parent node</w:t>
            </w:r>
            <w:r>
              <w:rPr>
                <w:rFonts w:ascii="Calibri" w:eastAsia="Malgun Gothic" w:hAnsi="Calibri"/>
                <w:b/>
                <w:bCs/>
                <w:sz w:val="22"/>
                <w:szCs w:val="22"/>
                <w:lang w:eastAsia="ko-KR"/>
              </w:rPr>
              <w:t xml:space="preserve"> or implicit </w:t>
            </w:r>
            <w:r>
              <w:rPr>
                <w:rFonts w:ascii="Calibri" w:eastAsia="Malgun Gothic" w:hAnsi="Calibri"/>
                <w:b/>
                <w:bCs/>
                <w:strike/>
                <w:color w:val="FF0000"/>
                <w:sz w:val="22"/>
                <w:szCs w:val="22"/>
                <w:lang w:eastAsia="ko-KR"/>
              </w:rPr>
              <w:t>indication/</w:t>
            </w:r>
            <w:r>
              <w:rPr>
                <w:rFonts w:ascii="Calibri" w:eastAsia="Malgun Gothic" w:hAnsi="Calibri"/>
                <w:b/>
                <w:bCs/>
                <w:sz w:val="22"/>
                <w:szCs w:val="22"/>
                <w:lang w:eastAsia="ko-KR"/>
              </w:rPr>
              <w:t xml:space="preserve">determination at the </w:t>
            </w:r>
            <w:r>
              <w:rPr>
                <w:rFonts w:ascii="Calibri" w:eastAsia="Malgun Gothic" w:hAnsi="Calibri"/>
                <w:b/>
                <w:bCs/>
                <w:color w:val="FF0000"/>
                <w:sz w:val="22"/>
                <w:szCs w:val="22"/>
                <w:lang w:eastAsia="ko-KR"/>
              </w:rPr>
              <w:t>parent/</w:t>
            </w:r>
            <w:r>
              <w:rPr>
                <w:rFonts w:ascii="Calibri" w:eastAsia="Malgun Gothic" w:hAnsi="Calibri"/>
                <w:b/>
                <w:bCs/>
                <w:sz w:val="22"/>
                <w:szCs w:val="22"/>
                <w:lang w:eastAsia="ko-KR"/>
              </w:rPr>
              <w:t>child IAB node</w:t>
            </w:r>
            <w:r>
              <w:rPr>
                <w:rFonts w:ascii="Calibri" w:eastAsia="Malgun Gothic" w:hAnsi="Calibri"/>
                <w:b/>
                <w:bCs/>
                <w:color w:val="FF0000"/>
                <w:sz w:val="22"/>
                <w:szCs w:val="22"/>
                <w:lang w:eastAsia="ko-KR"/>
              </w:rPr>
              <w:t>s</w:t>
            </w:r>
            <w:r>
              <w:rPr>
                <w:rFonts w:ascii="Calibri" w:eastAsia="Malgun Gothic" w:hAnsi="Calibri"/>
                <w:b/>
                <w:bCs/>
                <w:sz w:val="22"/>
                <w:szCs w:val="22"/>
                <w:lang w:eastAsia="ko-KR"/>
              </w:rPr>
              <w:t>.</w:t>
            </w:r>
          </w:p>
        </w:tc>
      </w:tr>
      <w:tr w:rsidR="001B0E4C" w14:paraId="0DB8D14C" w14:textId="77777777">
        <w:tc>
          <w:tcPr>
            <w:tcW w:w="2065" w:type="dxa"/>
            <w:shd w:val="clear" w:color="auto" w:fill="auto"/>
          </w:tcPr>
          <w:p w14:paraId="2A7FED8B"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8C8AE3D"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As we pointed, the benefit is unclear to configure both time domain H/S/NA and frequency domain H/S/NA for a given symbol, but the current bullets </w:t>
            </w:r>
            <w:proofErr w:type="gramStart"/>
            <w:r>
              <w:rPr>
                <w:rFonts w:ascii="Calibri" w:eastAsia="Malgun Gothic" w:hAnsi="Calibri" w:hint="eastAsia"/>
                <w:bCs/>
                <w:sz w:val="22"/>
                <w:szCs w:val="22"/>
                <w:lang w:eastAsia="zh-CN"/>
              </w:rPr>
              <w:t>seems</w:t>
            </w:r>
            <w:proofErr w:type="gramEnd"/>
            <w:r>
              <w:rPr>
                <w:rFonts w:ascii="Calibri" w:eastAsia="Malgun Gothic" w:hAnsi="Calibri" w:hint="eastAsia"/>
                <w:bCs/>
                <w:sz w:val="22"/>
                <w:szCs w:val="22"/>
                <w:lang w:eastAsia="zh-CN"/>
              </w:rPr>
              <w:t xml:space="preserve"> to imply that this has been supported. The original first bullet is clear, it is for the case that only time domain H/S/NA is configured on the symbol as Rel-16, we can support it, and need further study on the other cases.  And we propose to update the proposal as:</w:t>
            </w:r>
          </w:p>
          <w:p w14:paraId="15D10B3E"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w:t>
            </w:r>
            <w:r>
              <w:rPr>
                <w:rFonts w:asciiTheme="minorHAnsi" w:hAnsiTheme="minorHAnsi" w:cstheme="minorHAnsi"/>
                <w:b/>
                <w:strike/>
                <w:color w:val="FF0000"/>
                <w:sz w:val="24"/>
                <w:szCs w:val="24"/>
              </w:rPr>
              <w:t>RB set at a</w:t>
            </w:r>
            <w:r>
              <w:rPr>
                <w:rFonts w:asciiTheme="minorHAnsi" w:hAnsiTheme="minorHAnsi" w:cstheme="minorHAnsi"/>
                <w:b/>
                <w:sz w:val="24"/>
                <w:szCs w:val="24"/>
              </w:rPr>
              <w:t xml:space="preserve"> symbol, if the frequency domain H/S/NA configuration is not provided, the time domain H/S/NA is applied </w:t>
            </w:r>
          </w:p>
          <w:p w14:paraId="0FA8FC07" w14:textId="77777777" w:rsidR="001B0E4C" w:rsidRDefault="002A2A33">
            <w:pPr>
              <w:pStyle w:val="ListParagraph"/>
              <w:numPr>
                <w:ilvl w:val="0"/>
                <w:numId w:val="38"/>
              </w:numPr>
              <w:spacing w:after="0" w:line="240" w:lineRule="auto"/>
              <w:rPr>
                <w:rFonts w:asciiTheme="minorHAnsi" w:hAnsiTheme="minorHAnsi" w:cstheme="minorHAnsi"/>
                <w:b/>
                <w:color w:val="FF0000"/>
                <w:sz w:val="24"/>
                <w:szCs w:val="24"/>
              </w:rPr>
            </w:pPr>
            <w:r>
              <w:rPr>
                <w:rFonts w:asciiTheme="minorHAnsi" w:eastAsia="SimSun" w:hAnsiTheme="minorHAnsi" w:cstheme="minorHAnsi" w:hint="eastAsia"/>
                <w:b/>
                <w:color w:val="FF0000"/>
                <w:sz w:val="24"/>
                <w:szCs w:val="24"/>
                <w:lang w:eastAsia="zh-CN"/>
              </w:rPr>
              <w:t>FFS whether both frequency domain H/S/NA and time domain H/S/NA can be provided for a given symbol</w:t>
            </w:r>
            <w:r>
              <w:rPr>
                <w:rFonts w:asciiTheme="minorHAnsi" w:hAnsiTheme="minorHAnsi" w:cstheme="minorHAnsi"/>
                <w:b/>
                <w:color w:val="FF0000"/>
                <w:sz w:val="24"/>
                <w:szCs w:val="24"/>
              </w:rPr>
              <w:t>.</w:t>
            </w:r>
          </w:p>
          <w:p w14:paraId="60D95C5A" w14:textId="77777777" w:rsidR="001B0E4C" w:rsidRDefault="001B0E4C">
            <w:pPr>
              <w:rPr>
                <w:rFonts w:ascii="Calibri" w:eastAsiaTheme="minorEastAsia" w:hAnsi="Calibri"/>
                <w:b/>
                <w:bCs/>
                <w:sz w:val="22"/>
                <w:szCs w:val="22"/>
                <w:lang w:eastAsia="ko-KR"/>
              </w:rPr>
            </w:pPr>
          </w:p>
        </w:tc>
      </w:tr>
      <w:tr w:rsidR="002A2A33" w14:paraId="22CFA626" w14:textId="77777777">
        <w:tc>
          <w:tcPr>
            <w:tcW w:w="2065" w:type="dxa"/>
            <w:shd w:val="clear" w:color="auto" w:fill="auto"/>
          </w:tcPr>
          <w:p w14:paraId="5E50B147" w14:textId="1F6D70A0"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8ADE8FA" w14:textId="23C712EF" w:rsidR="002A2A33" w:rsidRDefault="002A2A33">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B0E62" w14:paraId="7B42C3F2" w14:textId="77777777">
        <w:tc>
          <w:tcPr>
            <w:tcW w:w="2065" w:type="dxa"/>
            <w:shd w:val="clear" w:color="auto" w:fill="auto"/>
          </w:tcPr>
          <w:p w14:paraId="61CABEAE" w14:textId="72A518BD"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2B30CF6"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6A050E69"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The second bullet should move the FFS to the beginning of the bullet.</w:t>
            </w:r>
          </w:p>
          <w:p w14:paraId="5F06B233"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We think that TDM is always provided for fallback and this is also indicated by the following agreement from the last meeting:</w:t>
            </w:r>
          </w:p>
          <w:p w14:paraId="1EEF497D" w14:textId="77777777" w:rsidR="00DB0E62" w:rsidRPr="00F23D85" w:rsidRDefault="00DB0E62" w:rsidP="00DB0E62">
            <w:pPr>
              <w:rPr>
                <w:rFonts w:ascii="Calibri" w:eastAsia="Malgun Gothic" w:hAnsi="Calibri"/>
                <w:bCs/>
                <w:i/>
                <w:iCs/>
                <w:sz w:val="22"/>
                <w:szCs w:val="22"/>
                <w:lang w:eastAsia="zh-CN"/>
              </w:rPr>
            </w:pPr>
            <w:r w:rsidRPr="00F23D85">
              <w:rPr>
                <w:rFonts w:ascii="Calibri" w:eastAsia="Malgun Gothic" w:hAnsi="Calibri"/>
                <w:bCs/>
                <w:i/>
                <w:iCs/>
                <w:sz w:val="22"/>
                <w:szCs w:val="22"/>
                <w:lang w:eastAsia="zh-CN"/>
              </w:rPr>
              <w:t>For frequency domain multiplexing, H/S/NA configurations for an IAB-node are provided separately in addition to the Rel-16 H/S/NA</w:t>
            </w:r>
          </w:p>
          <w:p w14:paraId="3A0209E7" w14:textId="5CE2F6A8"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Hence, we cannot agree to ZTE’s proposal.</w:t>
            </w:r>
          </w:p>
        </w:tc>
      </w:tr>
      <w:tr w:rsidR="000422DC" w14:paraId="48C9E1C9" w14:textId="77777777">
        <w:tc>
          <w:tcPr>
            <w:tcW w:w="2065" w:type="dxa"/>
            <w:shd w:val="clear" w:color="auto" w:fill="auto"/>
          </w:tcPr>
          <w:p w14:paraId="08E59C03" w14:textId="7EC8039F" w:rsidR="000422DC" w:rsidRPr="000422DC" w:rsidRDefault="000422DC"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B9EDE7A" w14:textId="02AD0020" w:rsidR="000422DC" w:rsidRDefault="000422DC" w:rsidP="000422DC">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w:t>
            </w:r>
          </w:p>
        </w:tc>
      </w:tr>
      <w:tr w:rsidR="00CE7CB9" w14:paraId="6692D0A7" w14:textId="77777777" w:rsidTr="00CF3F3B">
        <w:tc>
          <w:tcPr>
            <w:tcW w:w="2065" w:type="dxa"/>
            <w:shd w:val="clear" w:color="auto" w:fill="auto"/>
          </w:tcPr>
          <w:p w14:paraId="3933F13C"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8BA4E29" w14:textId="77777777" w:rsidR="00CE7CB9" w:rsidRDefault="00CE7CB9" w:rsidP="00CF3F3B">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the first bullet.</w:t>
            </w:r>
          </w:p>
          <w:p w14:paraId="3E5539AF" w14:textId="77777777" w:rsidR="00CE7CB9" w:rsidRDefault="00CE7CB9" w:rsidP="00CF3F3B">
            <w:pPr>
              <w:jc w:val="both"/>
              <w:rPr>
                <w:rFonts w:ascii="Calibri" w:eastAsia="Malgun Gothic" w:hAnsi="Calibri"/>
                <w:bCs/>
                <w:sz w:val="22"/>
                <w:szCs w:val="22"/>
                <w:lang w:eastAsia="zh-CN"/>
              </w:rPr>
            </w:pPr>
            <w:r>
              <w:rPr>
                <w:rFonts w:ascii="Calibri" w:eastAsiaTheme="minorEastAsia" w:hAnsi="Calibri"/>
                <w:bCs/>
                <w:sz w:val="22"/>
                <w:szCs w:val="22"/>
                <w:lang w:eastAsia="zh-CN"/>
              </w:rPr>
              <w:t>For the second bullet, we still don’t see why H/S/NA resource configurations need to be changes very often for FDM. We would be okay with ZTE’s modification or remove it for now.</w:t>
            </w:r>
          </w:p>
        </w:tc>
      </w:tr>
      <w:tr w:rsidR="00940654" w14:paraId="18A4EEBA" w14:textId="77777777" w:rsidTr="00CF3F3B">
        <w:tc>
          <w:tcPr>
            <w:tcW w:w="2065" w:type="dxa"/>
            <w:shd w:val="clear" w:color="auto" w:fill="auto"/>
          </w:tcPr>
          <w:p w14:paraId="3E65DB61" w14:textId="0FC8E9B9"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49DE69D" w14:textId="29BB0971" w:rsidR="00940654" w:rsidRDefault="00940654" w:rsidP="00940654">
            <w:pPr>
              <w:rPr>
                <w:rFonts w:ascii="Calibri" w:eastAsiaTheme="minorEastAsia" w:hAnsi="Calibri"/>
                <w:bCs/>
                <w:sz w:val="22"/>
                <w:szCs w:val="22"/>
                <w:lang w:eastAsia="zh-CN"/>
              </w:rPr>
            </w:pPr>
            <w:r>
              <w:rPr>
                <w:rFonts w:ascii="Calibri" w:eastAsia="Malgun Gothic" w:hAnsi="Calibri"/>
                <w:bCs/>
                <w:sz w:val="22"/>
                <w:szCs w:val="22"/>
                <w:lang w:eastAsia="zh-CN"/>
              </w:rPr>
              <w:t>Support the proposal.  Agree with Ericsson that TDM config is appropriate as a fallback or tied to dynamic capability indication.  Support priority for FD config over TDD config.</w:t>
            </w:r>
          </w:p>
        </w:tc>
      </w:tr>
      <w:tr w:rsidR="00FD4309" w14:paraId="5CA1FFAD" w14:textId="77777777" w:rsidTr="00942D00">
        <w:tc>
          <w:tcPr>
            <w:tcW w:w="2065" w:type="dxa"/>
            <w:shd w:val="clear" w:color="auto" w:fill="auto"/>
          </w:tcPr>
          <w:p w14:paraId="6DECA85F" w14:textId="625536F5" w:rsidR="00FD4309" w:rsidRDefault="00FD4309" w:rsidP="00FD4309">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7A2A4BD6" w14:textId="77777777" w:rsidR="00FD4309" w:rsidRDefault="00FD4309" w:rsidP="00FD4309">
            <w:pPr>
              <w:rPr>
                <w:rFonts w:ascii="Calibri" w:eastAsiaTheme="minorEastAsia" w:hAnsi="Calibri"/>
                <w:bCs/>
                <w:sz w:val="22"/>
                <w:szCs w:val="22"/>
                <w:lang w:eastAsia="zh-CN"/>
              </w:rPr>
            </w:pPr>
            <w:r>
              <w:rPr>
                <w:rFonts w:ascii="Calibri" w:eastAsiaTheme="minorEastAsia" w:hAnsi="Calibri"/>
                <w:bCs/>
                <w:sz w:val="22"/>
                <w:szCs w:val="22"/>
                <w:lang w:eastAsia="zh-CN"/>
              </w:rPr>
              <w:t>First bullet: Support</w:t>
            </w:r>
          </w:p>
          <w:p w14:paraId="2B043CEC" w14:textId="621514E9" w:rsidR="00FD4309" w:rsidRDefault="00FD4309" w:rsidP="00FD4309">
            <w:pPr>
              <w:rPr>
                <w:rFonts w:ascii="Calibri" w:eastAsia="Malgun Gothic" w:hAnsi="Calibri"/>
                <w:bCs/>
                <w:sz w:val="22"/>
                <w:szCs w:val="22"/>
                <w:lang w:eastAsia="zh-CN"/>
              </w:rPr>
            </w:pPr>
            <w:r>
              <w:rPr>
                <w:rFonts w:ascii="Calibri" w:eastAsiaTheme="minorEastAsia" w:hAnsi="Calibri"/>
                <w:bCs/>
                <w:sz w:val="22"/>
                <w:szCs w:val="22"/>
                <w:lang w:eastAsia="zh-CN"/>
              </w:rPr>
              <w:t xml:space="preserve">Second bullet: We do not have an agreement yet on whether to </w:t>
            </w:r>
            <w:r w:rsidRPr="00441C8E">
              <w:rPr>
                <w:rFonts w:ascii="Calibri" w:eastAsiaTheme="minorEastAsia" w:hAnsi="Calibri"/>
                <w:bCs/>
                <w:sz w:val="22"/>
                <w:szCs w:val="22"/>
                <w:u w:val="single"/>
                <w:lang w:eastAsia="zh-CN"/>
              </w:rPr>
              <w:t>apply</w:t>
            </w:r>
            <w:r>
              <w:rPr>
                <w:rFonts w:ascii="Calibri" w:eastAsiaTheme="minorEastAsia" w:hAnsi="Calibri"/>
                <w:bCs/>
                <w:sz w:val="22"/>
                <w:szCs w:val="22"/>
                <w:lang w:eastAsia="zh-CN"/>
              </w:rPr>
              <w:t xml:space="preserve"> H/S/NA in time and frequency separately or jointly. It was left FFS in the last meeting. </w:t>
            </w:r>
            <w:r w:rsidR="00100241">
              <w:rPr>
                <w:rFonts w:ascii="Calibri" w:eastAsiaTheme="minorEastAsia" w:hAnsi="Calibri"/>
                <w:bCs/>
                <w:sz w:val="22"/>
                <w:szCs w:val="22"/>
                <w:lang w:eastAsia="zh-CN"/>
              </w:rPr>
              <w:t>We’ll support the second bullet if rephrased as</w:t>
            </w:r>
            <w:r>
              <w:rPr>
                <w:rFonts w:ascii="Calibri" w:eastAsiaTheme="minorEastAsia" w:hAnsi="Calibri"/>
                <w:bCs/>
                <w:sz w:val="22"/>
                <w:szCs w:val="22"/>
                <w:lang w:eastAsia="zh-CN"/>
              </w:rPr>
              <w:t xml:space="preserve"> “whether </w:t>
            </w:r>
            <w:r w:rsidRPr="00441C8E">
              <w:rPr>
                <w:rFonts w:ascii="Calibri" w:eastAsiaTheme="minorEastAsia" w:hAnsi="Calibri"/>
                <w:bCs/>
                <w:sz w:val="22"/>
                <w:szCs w:val="22"/>
                <w:lang w:eastAsia="zh-CN"/>
              </w:rPr>
              <w:t xml:space="preserve">frequency domain H/S/NA </w:t>
            </w:r>
            <w:r w:rsidRPr="00441C8E">
              <w:rPr>
                <w:rFonts w:ascii="Calibri" w:eastAsiaTheme="minorEastAsia" w:hAnsi="Calibri"/>
                <w:bCs/>
                <w:color w:val="FF0000"/>
                <w:sz w:val="22"/>
                <w:szCs w:val="22"/>
                <w:lang w:eastAsia="zh-CN"/>
              </w:rPr>
              <w:t>and/</w:t>
            </w:r>
            <w:r w:rsidRPr="00441C8E">
              <w:rPr>
                <w:rFonts w:ascii="Calibri" w:eastAsiaTheme="minorEastAsia" w:hAnsi="Calibri"/>
                <w:bCs/>
                <w:sz w:val="22"/>
                <w:szCs w:val="22"/>
                <w:lang w:eastAsia="zh-CN"/>
              </w:rPr>
              <w:t>or time domain H/S/NA</w:t>
            </w:r>
            <w:r>
              <w:rPr>
                <w:rFonts w:ascii="Calibri" w:eastAsiaTheme="minorEastAsia" w:hAnsi="Calibri"/>
                <w:bCs/>
                <w:sz w:val="22"/>
                <w:szCs w:val="22"/>
                <w:lang w:eastAsia="zh-CN"/>
              </w:rPr>
              <w:t>.”</w:t>
            </w:r>
          </w:p>
        </w:tc>
      </w:tr>
    </w:tbl>
    <w:p w14:paraId="064219F8" w14:textId="77777777" w:rsidR="001B0E4C" w:rsidRDefault="001B0E4C">
      <w:pPr>
        <w:pStyle w:val="BodyText"/>
      </w:pPr>
    </w:p>
    <w:p w14:paraId="30EAEBE7" w14:textId="77777777" w:rsidR="001B0E4C" w:rsidRDefault="002A2A33">
      <w:pPr>
        <w:rPr>
          <w:b/>
          <w:bCs/>
        </w:rPr>
      </w:pPr>
      <w:r>
        <w:rPr>
          <w:rFonts w:asciiTheme="minorHAnsi" w:hAnsiTheme="minorHAnsi" w:cstheme="minorHAnsi"/>
          <w:b/>
        </w:rPr>
        <w:lastRenderedPageBreak/>
        <w:t xml:space="preserve">Proposal 2.1.4: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and the values of configured availability combinations extended to support indication of availability in the frequency-domain with the granularity of an RB set.</w:t>
      </w:r>
    </w:p>
    <w:p w14:paraId="3F68C839"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1B0E4C" w14:paraId="1512360E" w14:textId="77777777">
        <w:tc>
          <w:tcPr>
            <w:tcW w:w="2065" w:type="dxa"/>
            <w:shd w:val="clear" w:color="auto" w:fill="auto"/>
          </w:tcPr>
          <w:p w14:paraId="31D5FB3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14266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D2AD728" w14:textId="77777777">
        <w:tc>
          <w:tcPr>
            <w:tcW w:w="2065" w:type="dxa"/>
            <w:shd w:val="clear" w:color="auto" w:fill="auto"/>
          </w:tcPr>
          <w:p w14:paraId="76B07BA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B844A7F"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1B0E4C" w14:paraId="65815234" w14:textId="77777777">
        <w:tc>
          <w:tcPr>
            <w:tcW w:w="2065" w:type="dxa"/>
            <w:shd w:val="clear" w:color="auto" w:fill="auto"/>
          </w:tcPr>
          <w:p w14:paraId="7F8CFE75" w14:textId="77777777" w:rsidR="001B0E4C" w:rsidRDefault="002A2A33">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F0AC20B" w14:textId="77777777" w:rsidR="001B0E4C" w:rsidRDefault="002A2A33">
            <w:pPr>
              <w:rPr>
                <w:rFonts w:eastAsia="SimSun"/>
                <w:sz w:val="22"/>
                <w:szCs w:val="22"/>
                <w:lang w:eastAsia="zh-CN"/>
              </w:rPr>
            </w:pPr>
            <w:r>
              <w:rPr>
                <w:rFonts w:eastAsia="SimSun" w:hint="eastAsia"/>
                <w:sz w:val="22"/>
                <w:szCs w:val="22"/>
                <w:lang w:eastAsia="zh-CN"/>
              </w:rPr>
              <w:t xml:space="preserve">We prefer to fully reuse current DCI 2_5 format without enhancement, and the values in 2_5 is used to </w:t>
            </w:r>
            <w:proofErr w:type="gramStart"/>
            <w:r>
              <w:rPr>
                <w:rFonts w:eastAsia="SimSun" w:hint="eastAsia"/>
                <w:sz w:val="22"/>
                <w:szCs w:val="22"/>
                <w:lang w:eastAsia="zh-CN"/>
              </w:rPr>
              <w:t>indicated</w:t>
            </w:r>
            <w:proofErr w:type="gramEnd"/>
            <w:r>
              <w:rPr>
                <w:rFonts w:eastAsia="SimSun" w:hint="eastAsia"/>
                <w:sz w:val="22"/>
                <w:szCs w:val="22"/>
                <w:lang w:eastAsia="zh-CN"/>
              </w:rPr>
              <w:t xml:space="preserve"> the availability of all the soft RB sets.  We think it is not necessary to indicate the AI per RB set since FDM is already supported by semi-static per RB set HSNA in frequency domain. </w:t>
            </w:r>
          </w:p>
          <w:p w14:paraId="3AC2FD6F" w14:textId="77777777" w:rsidR="001B0E4C" w:rsidRDefault="002A2A33">
            <w:pPr>
              <w:rPr>
                <w:rFonts w:ascii="Calibri" w:eastAsia="SimSun" w:hAnsi="Calibri"/>
                <w:b/>
                <w:bCs/>
                <w:sz w:val="22"/>
                <w:szCs w:val="22"/>
                <w:lang w:eastAsia="zh-CN"/>
              </w:rPr>
            </w:pPr>
            <w:r>
              <w:rPr>
                <w:rFonts w:asciiTheme="minorHAnsi" w:hAnsiTheme="minorHAnsi" w:cstheme="minorHAnsi"/>
                <w:b/>
              </w:rPr>
              <w:t xml:space="preserve">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strike/>
                <w:color w:val="FF0000"/>
              </w:rPr>
              <w:t xml:space="preserve"> and the values of configured availability combinations extended to support indication of availability in the frequency-domain with the granularity of an RB set</w:t>
            </w:r>
            <w:r>
              <w:rPr>
                <w:rFonts w:asciiTheme="minorHAnsi" w:hAnsiTheme="minorHAnsi" w:cstheme="minorHAnsi"/>
                <w:b/>
              </w:rPr>
              <w:t>.</w:t>
            </w:r>
          </w:p>
        </w:tc>
      </w:tr>
      <w:tr w:rsidR="001B0E4C" w14:paraId="7FEFC21E" w14:textId="77777777">
        <w:tc>
          <w:tcPr>
            <w:tcW w:w="2065" w:type="dxa"/>
            <w:shd w:val="clear" w:color="auto" w:fill="auto"/>
          </w:tcPr>
          <w:p w14:paraId="2D3B8EA7"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60DC5683"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1AFDE203" w14:textId="77777777">
        <w:tc>
          <w:tcPr>
            <w:tcW w:w="2065" w:type="dxa"/>
            <w:shd w:val="clear" w:color="auto" w:fill="auto"/>
          </w:tcPr>
          <w:p w14:paraId="2BF6F3A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BED55B5"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1B0E4C" w14:paraId="41B444A5" w14:textId="77777777">
        <w:tc>
          <w:tcPr>
            <w:tcW w:w="2065" w:type="dxa"/>
            <w:shd w:val="clear" w:color="auto" w:fill="auto"/>
          </w:tcPr>
          <w:p w14:paraId="18D45E1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62A596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proposal</w:t>
            </w:r>
          </w:p>
        </w:tc>
      </w:tr>
      <w:tr w:rsidR="001B0E4C" w14:paraId="5A373061" w14:textId="77777777">
        <w:tc>
          <w:tcPr>
            <w:tcW w:w="2065" w:type="dxa"/>
            <w:shd w:val="clear" w:color="auto" w:fill="auto"/>
          </w:tcPr>
          <w:p w14:paraId="3BBA365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1C2D37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need more details of this proposal regarding “the values of configured availability combinations extended to support….”. This part seems contradictive to Proposal 2.1.5.</w:t>
            </w:r>
          </w:p>
        </w:tc>
      </w:tr>
      <w:tr w:rsidR="001B0E4C" w14:paraId="226463F6" w14:textId="77777777">
        <w:tc>
          <w:tcPr>
            <w:tcW w:w="2065" w:type="dxa"/>
            <w:shd w:val="clear" w:color="auto" w:fill="auto"/>
          </w:tcPr>
          <w:p w14:paraId="1247E34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AE65C0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1B0E4C" w14:paraId="1903EC35" w14:textId="77777777">
        <w:tc>
          <w:tcPr>
            <w:tcW w:w="2065" w:type="dxa"/>
            <w:shd w:val="clear" w:color="auto" w:fill="auto"/>
          </w:tcPr>
          <w:p w14:paraId="005BA6D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1D4599"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60DAF63F" w14:textId="77777777">
        <w:tc>
          <w:tcPr>
            <w:tcW w:w="2065" w:type="dxa"/>
            <w:shd w:val="clear" w:color="auto" w:fill="auto"/>
          </w:tcPr>
          <w:p w14:paraId="46896526"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FA4FFA"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773F419A" w14:textId="77777777">
        <w:tc>
          <w:tcPr>
            <w:tcW w:w="2065" w:type="dxa"/>
            <w:shd w:val="clear" w:color="auto" w:fill="auto"/>
          </w:tcPr>
          <w:p w14:paraId="4B25B337"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59272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19A23F46" w14:textId="77777777">
        <w:tc>
          <w:tcPr>
            <w:tcW w:w="2065" w:type="dxa"/>
            <w:shd w:val="clear" w:color="auto" w:fill="auto"/>
          </w:tcPr>
          <w:p w14:paraId="50C4B39F"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v</w:t>
            </w:r>
            <w:r>
              <w:rPr>
                <w:rFonts w:ascii="Calibri" w:eastAsia="Malgun Gothic" w:hAnsi="Calibri" w:hint="eastAsia"/>
                <w:b/>
                <w:bCs/>
                <w:sz w:val="22"/>
                <w:szCs w:val="22"/>
                <w:lang w:eastAsia="ko-KR"/>
              </w:rPr>
              <w:t>ivo</w:t>
            </w:r>
          </w:p>
        </w:tc>
        <w:tc>
          <w:tcPr>
            <w:tcW w:w="7920" w:type="dxa"/>
            <w:shd w:val="clear" w:color="auto" w:fill="auto"/>
          </w:tcPr>
          <w:p w14:paraId="252BBA99"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1B0E4C" w14:paraId="5A14367A" w14:textId="77777777">
        <w:tc>
          <w:tcPr>
            <w:tcW w:w="2065" w:type="dxa"/>
            <w:shd w:val="clear" w:color="auto" w:fill="auto"/>
          </w:tcPr>
          <w:p w14:paraId="0062230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4FE722D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13003F1"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potential benefit to extend the indication of availability in the frequency-domain with the granularity of an RB set is not justified considering FDM is already achieved by semi-static configuration. Alternatively, this can be discussed when the framework of semi-static FDM configuration is stable. </w:t>
            </w:r>
          </w:p>
        </w:tc>
      </w:tr>
    </w:tbl>
    <w:p w14:paraId="547ABEF6" w14:textId="77777777" w:rsidR="001B0E4C" w:rsidRDefault="001B0E4C">
      <w:pPr>
        <w:rPr>
          <w:rFonts w:ascii="Calibri" w:hAnsi="Calibri" w:cs="Calibri"/>
          <w:b/>
          <w:bCs/>
          <w:color w:val="000000"/>
          <w:highlight w:val="magenta"/>
        </w:rPr>
      </w:pPr>
    </w:p>
    <w:p w14:paraId="03FCB8A4" w14:textId="77777777" w:rsidR="001B0E4C" w:rsidRDefault="002A2A33">
      <w:pPr>
        <w:rPr>
          <w:b/>
          <w:bCs/>
        </w:rPr>
      </w:pPr>
      <w:r>
        <w:rPr>
          <w:rFonts w:asciiTheme="minorHAnsi" w:hAnsiTheme="minorHAnsi" w:cstheme="minorHAnsi"/>
          <w:b/>
        </w:rPr>
        <w:t>Proposal 2.1.5: To support soft resource availability in the frequency domain, multiple DCI format 2_5 can be received corresponding to the same time resources of the child IAB-DU cell.</w:t>
      </w:r>
    </w:p>
    <w:p w14:paraId="114413D1"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2.1.5?</w:t>
      </w:r>
    </w:p>
    <w:tbl>
      <w:tblPr>
        <w:tblStyle w:val="TableGrid"/>
        <w:tblW w:w="9985" w:type="dxa"/>
        <w:tblLook w:val="04A0" w:firstRow="1" w:lastRow="0" w:firstColumn="1" w:lastColumn="0" w:noHBand="0" w:noVBand="1"/>
      </w:tblPr>
      <w:tblGrid>
        <w:gridCol w:w="2065"/>
        <w:gridCol w:w="7920"/>
      </w:tblGrid>
      <w:tr w:rsidR="001B0E4C" w14:paraId="3697C889" w14:textId="77777777">
        <w:tc>
          <w:tcPr>
            <w:tcW w:w="2065" w:type="dxa"/>
            <w:shd w:val="clear" w:color="auto" w:fill="auto"/>
          </w:tcPr>
          <w:p w14:paraId="7BB90127" w14:textId="77777777" w:rsidR="001B0E4C" w:rsidRDefault="002A2A3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036E394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A907055" w14:textId="77777777">
        <w:tc>
          <w:tcPr>
            <w:tcW w:w="2065" w:type="dxa"/>
            <w:shd w:val="clear" w:color="auto" w:fill="auto"/>
          </w:tcPr>
          <w:p w14:paraId="77F4F9A5"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1A32E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641F29B8"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interpretation is each DCI format 2_5 indicates resource availability for different RB sets,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one DCI format 2_5 indicates availability for RB sets #1, a 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1B0E4C" w14:paraId="66F8AEF3" w14:textId="77777777">
        <w:tc>
          <w:tcPr>
            <w:tcW w:w="2065" w:type="dxa"/>
            <w:shd w:val="clear" w:color="auto" w:fill="auto"/>
          </w:tcPr>
          <w:p w14:paraId="3232235A"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8830F8F"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Share similar view with Docomo, this proposal is also not clear to us. </w:t>
            </w:r>
          </w:p>
        </w:tc>
      </w:tr>
      <w:tr w:rsidR="001B0E4C" w14:paraId="0E5B3196" w14:textId="77777777">
        <w:tc>
          <w:tcPr>
            <w:tcW w:w="2065" w:type="dxa"/>
            <w:shd w:val="clear" w:color="auto" w:fill="auto"/>
          </w:tcPr>
          <w:p w14:paraId="6D5C7D7C"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046FCC1"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61511DC5" w14:textId="77777777">
        <w:tc>
          <w:tcPr>
            <w:tcW w:w="2065" w:type="dxa"/>
            <w:shd w:val="clear" w:color="auto" w:fill="auto"/>
          </w:tcPr>
          <w:p w14:paraId="5B8A072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594258A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If Proposal 2.1.4 is agreed, in our understanding, frequency domain availability for multiple RB sets can be indicated by a DCI. Then, we don’t think this proposal is necessary. If multiple DCIs are received corresponding to the same time resource, the indicated availability information should be the same.</w:t>
            </w:r>
          </w:p>
        </w:tc>
      </w:tr>
      <w:tr w:rsidR="001B0E4C" w14:paraId="16140680" w14:textId="77777777">
        <w:tc>
          <w:tcPr>
            <w:tcW w:w="2065" w:type="dxa"/>
            <w:shd w:val="clear" w:color="auto" w:fill="auto"/>
          </w:tcPr>
          <w:p w14:paraId="7FEFF37E"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35D1C50"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Pr>
                <w:rFonts w:ascii="Calibri" w:eastAsiaTheme="minorEastAsia" w:hAnsi="Calibri"/>
                <w:sz w:val="22"/>
                <w:szCs w:val="22"/>
                <w:lang w:eastAsia="zh-CN"/>
              </w:rPr>
              <w:t>one DCI format 2_5 is sufficient to indicate availability of all RB sets.</w:t>
            </w:r>
          </w:p>
        </w:tc>
      </w:tr>
      <w:tr w:rsidR="001B0E4C" w14:paraId="3332D45F" w14:textId="77777777">
        <w:tc>
          <w:tcPr>
            <w:tcW w:w="2065" w:type="dxa"/>
            <w:shd w:val="clear" w:color="auto" w:fill="auto"/>
          </w:tcPr>
          <w:p w14:paraId="194A236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C3C39F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do not support this proposal. </w:t>
            </w:r>
          </w:p>
          <w:p w14:paraId="3D89CBD8" w14:textId="77777777" w:rsidR="001B0E4C" w:rsidRDefault="001B0E4C">
            <w:pPr>
              <w:rPr>
                <w:rFonts w:ascii="Calibri" w:eastAsia="Malgun Gothic" w:hAnsi="Calibri"/>
                <w:sz w:val="22"/>
                <w:szCs w:val="22"/>
                <w:lang w:eastAsia="ko-KR"/>
              </w:rPr>
            </w:pPr>
          </w:p>
          <w:p w14:paraId="6A5DFFF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w:t>
            </w:r>
            <w:proofErr w:type="gramStart"/>
            <w:r>
              <w:rPr>
                <w:rFonts w:ascii="Calibri" w:eastAsia="Malgun Gothic" w:hAnsi="Calibri"/>
                <w:sz w:val="22"/>
                <w:szCs w:val="22"/>
                <w:lang w:eastAsia="ko-KR"/>
              </w:rPr>
              <w:t>are</w:t>
            </w:r>
            <w:proofErr w:type="gramEnd"/>
            <w:r>
              <w:rPr>
                <w:rFonts w:ascii="Calibri" w:eastAsia="Malgun Gothic" w:hAnsi="Calibri"/>
                <w:sz w:val="22"/>
                <w:szCs w:val="22"/>
                <w:lang w:eastAsia="ko-KR"/>
              </w:rPr>
              <w:t xml:space="preserve"> needed to indicate one slot or one resource type with multiple RB set configuration. </w:t>
            </w:r>
          </w:p>
        </w:tc>
      </w:tr>
      <w:tr w:rsidR="001B0E4C" w14:paraId="3FCD95FF" w14:textId="77777777">
        <w:tc>
          <w:tcPr>
            <w:tcW w:w="2065" w:type="dxa"/>
            <w:shd w:val="clear" w:color="auto" w:fill="auto"/>
          </w:tcPr>
          <w:p w14:paraId="400A083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BEA1FA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1B0E4C" w14:paraId="649132F7" w14:textId="77777777">
        <w:tc>
          <w:tcPr>
            <w:tcW w:w="2065" w:type="dxa"/>
            <w:shd w:val="clear" w:color="auto" w:fill="auto"/>
          </w:tcPr>
          <w:p w14:paraId="4D003E4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D6270E1"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In our understanding, this discussion is related to whether one DCI format 2_5 can</w:t>
            </w:r>
            <w:r>
              <w:rPr>
                <w:rFonts w:ascii="Calibri" w:eastAsia="Malgun Gothic" w:hAnsi="Calibri"/>
                <w:bCs/>
                <w:sz w:val="22"/>
                <w:szCs w:val="22"/>
                <w:lang w:eastAsia="ko-KR"/>
              </w:rPr>
              <w:t xml:space="preserve"> support </w:t>
            </w:r>
            <w:r>
              <w:rPr>
                <w:rFonts w:ascii="Calibri" w:eastAsia="Malgun Gothic" w:hAnsi="Calibri" w:hint="eastAsia"/>
                <w:bCs/>
                <w:sz w:val="22"/>
                <w:szCs w:val="22"/>
                <w:lang w:eastAsia="ko-KR"/>
              </w:rPr>
              <w:t xml:space="preserve">indicating resource availability for </w:t>
            </w:r>
            <w:r>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1B0E4C" w14:paraId="421A0BF4" w14:textId="77777777">
        <w:tc>
          <w:tcPr>
            <w:tcW w:w="2065" w:type="dxa"/>
            <w:shd w:val="clear" w:color="auto" w:fill="auto"/>
          </w:tcPr>
          <w:p w14:paraId="315D15A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14A565"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1B0E4C" w14:paraId="446051A8" w14:textId="77777777">
        <w:tc>
          <w:tcPr>
            <w:tcW w:w="2065" w:type="dxa"/>
            <w:shd w:val="clear" w:color="auto" w:fill="auto"/>
          </w:tcPr>
          <w:p w14:paraId="7C49579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4B1644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not clear about the multiple DCI format 2_5 in this proposal. Are different DCI 2_5s corresponding to different RB sets for the child IAB-DU cell? If yes, it seems to us that this proposal may not be needed if proposal 2.1.4 with extension of RRC-configured availability combinations to frequency-domain can be agreed.</w:t>
            </w:r>
          </w:p>
        </w:tc>
      </w:tr>
      <w:tr w:rsidR="001B0E4C" w14:paraId="63DAB7B6" w14:textId="77777777">
        <w:tc>
          <w:tcPr>
            <w:tcW w:w="2065" w:type="dxa"/>
            <w:shd w:val="clear" w:color="auto" w:fill="auto"/>
          </w:tcPr>
          <w:p w14:paraId="3E29626A"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4B141D1"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F36C971"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1B0E4C" w14:paraId="4CFCA509" w14:textId="77777777">
        <w:tc>
          <w:tcPr>
            <w:tcW w:w="2065" w:type="dxa"/>
            <w:shd w:val="clear" w:color="auto" w:fill="auto"/>
          </w:tcPr>
          <w:p w14:paraId="58C69BC7"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6531941" w14:textId="77777777" w:rsidR="001B0E4C" w:rsidRDefault="002A2A33">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indication with multiple DCI format 2_5.</w:t>
            </w:r>
          </w:p>
        </w:tc>
      </w:tr>
    </w:tbl>
    <w:p w14:paraId="13541C9E" w14:textId="77777777" w:rsidR="001B0E4C" w:rsidRDefault="001B0E4C">
      <w:pPr>
        <w:rPr>
          <w:rFonts w:ascii="Calibri" w:hAnsi="Calibri" w:cs="Calibri"/>
          <w:b/>
          <w:bCs/>
          <w:color w:val="000000"/>
          <w:highlight w:val="magenta"/>
        </w:rPr>
      </w:pPr>
    </w:p>
    <w:p w14:paraId="1CDAA4C7" w14:textId="77777777" w:rsidR="001B0E4C" w:rsidRDefault="002A2A33">
      <w:pPr>
        <w:rPr>
          <w:b/>
          <w:bCs/>
        </w:rPr>
      </w:pPr>
      <w:r>
        <w:rPr>
          <w:rFonts w:asciiTheme="minorHAnsi" w:hAnsiTheme="minorHAnsi" w:cstheme="minorHAnsi"/>
          <w:b/>
          <w:highlight w:val="yellow"/>
        </w:rPr>
        <w:lastRenderedPageBreak/>
        <w:t>Proposal 2.1.9</w:t>
      </w:r>
      <w:r>
        <w:rPr>
          <w:rFonts w:asciiTheme="minorHAnsi" w:hAnsiTheme="minorHAnsi" w:cstheme="minorHAnsi"/>
          <w:b/>
        </w:rPr>
        <w:t xml:space="preserve">: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and the values of configured availability combinations extended to support indication of availability in the frequency-domain with the granularity of an RB set.</w:t>
      </w:r>
    </w:p>
    <w:p w14:paraId="0AF035CC" w14:textId="77777777" w:rsidR="001B0E4C" w:rsidRDefault="002A2A33">
      <w:pPr>
        <w:rPr>
          <w:rFonts w:asciiTheme="minorHAnsi" w:hAnsiTheme="minorHAnsi" w:cstheme="minorHAnsi"/>
          <w:b/>
        </w:rPr>
      </w:pPr>
      <w:r>
        <w:rPr>
          <w:rFonts w:asciiTheme="minorHAnsi" w:hAnsiTheme="minorHAnsi" w:cstheme="minorHAnsi"/>
          <w:b/>
        </w:rPr>
        <w:t>FFS: Select one of the following alternatives:</w:t>
      </w:r>
    </w:p>
    <w:p w14:paraId="3C4C7BDF" w14:textId="77777777" w:rsidR="001B0E4C" w:rsidRDefault="002A2A33">
      <w:pPr>
        <w:ind w:left="720"/>
        <w:rPr>
          <w:rFonts w:asciiTheme="minorHAnsi" w:hAnsiTheme="minorHAnsi" w:cstheme="minorHAnsi"/>
          <w:b/>
        </w:rPr>
      </w:pPr>
      <w:r>
        <w:rPr>
          <w:rFonts w:asciiTheme="minorHAnsi" w:hAnsiTheme="minorHAnsi" w:cstheme="minorHAnsi"/>
          <w:b/>
        </w:rPr>
        <w:t>Alt. 1 (Multiple RB sets per single DCI). A single DCI format 2_5 can be received indicating availability for multiple RB sets which correspond to the same time resources of the child IAB-DU cell.</w:t>
      </w:r>
    </w:p>
    <w:p w14:paraId="5D38ECA8" w14:textId="77777777" w:rsidR="001B0E4C" w:rsidRDefault="002A2A33">
      <w:pPr>
        <w:ind w:left="720"/>
        <w:rPr>
          <w:rFonts w:asciiTheme="minorHAnsi" w:hAnsiTheme="minorHAnsi" w:cstheme="minorHAnsi"/>
          <w:b/>
        </w:rPr>
      </w:pPr>
      <w:r>
        <w:rPr>
          <w:rFonts w:asciiTheme="minorHAnsi" w:hAnsiTheme="minorHAnsi" w:cstheme="minorHAnsi"/>
          <w:b/>
        </w:rPr>
        <w:t>Alt. 2 (Single RB set per DCI). Multiple DCI format 2_5 can be received indicating availability for different RB sets which correspond to the same time resources of the child IAB-DU cell.</w:t>
      </w:r>
    </w:p>
    <w:p w14:paraId="6BDBD048"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2.1.9?</w:t>
      </w:r>
    </w:p>
    <w:tbl>
      <w:tblPr>
        <w:tblStyle w:val="TableGrid"/>
        <w:tblW w:w="9985" w:type="dxa"/>
        <w:tblLook w:val="04A0" w:firstRow="1" w:lastRow="0" w:firstColumn="1" w:lastColumn="0" w:noHBand="0" w:noVBand="1"/>
      </w:tblPr>
      <w:tblGrid>
        <w:gridCol w:w="2065"/>
        <w:gridCol w:w="7920"/>
      </w:tblGrid>
      <w:tr w:rsidR="001B0E4C" w14:paraId="01E23633" w14:textId="77777777">
        <w:tc>
          <w:tcPr>
            <w:tcW w:w="2065" w:type="dxa"/>
            <w:shd w:val="clear" w:color="auto" w:fill="auto"/>
          </w:tcPr>
          <w:p w14:paraId="6AD23F8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EDC3B7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DE8DA3F" w14:textId="77777777">
        <w:tc>
          <w:tcPr>
            <w:tcW w:w="2065" w:type="dxa"/>
            <w:shd w:val="clear" w:color="auto" w:fill="auto"/>
          </w:tcPr>
          <w:p w14:paraId="5E460091"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E90A3CE"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B940E0F" w14:textId="77777777">
        <w:tc>
          <w:tcPr>
            <w:tcW w:w="2065" w:type="dxa"/>
            <w:shd w:val="clear" w:color="auto" w:fill="auto"/>
          </w:tcPr>
          <w:p w14:paraId="7909768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B1427F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4F4E7810"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O</w:t>
            </w:r>
            <w:r>
              <w:rPr>
                <w:rFonts w:ascii="Calibri" w:eastAsia="Malgun Gothic" w:hAnsi="Calibri"/>
                <w:b/>
                <w:bCs/>
                <w:sz w:val="22"/>
                <w:szCs w:val="22"/>
                <w:lang w:eastAsia="ko-KR"/>
              </w:rPr>
              <w:t xml:space="preserve">ur preference is Alt.1 (fine to </w:t>
            </w:r>
            <w:proofErr w:type="gramStart"/>
            <w:r>
              <w:rPr>
                <w:rFonts w:ascii="Calibri" w:eastAsia="Malgun Gothic" w:hAnsi="Calibri"/>
                <w:b/>
                <w:bCs/>
                <w:sz w:val="22"/>
                <w:szCs w:val="22"/>
                <w:lang w:eastAsia="ko-KR"/>
              </w:rPr>
              <w:t>down-select</w:t>
            </w:r>
            <w:proofErr w:type="gramEnd"/>
            <w:r>
              <w:rPr>
                <w:rFonts w:ascii="Calibri" w:eastAsia="Malgun Gothic" w:hAnsi="Calibri"/>
                <w:b/>
                <w:bCs/>
                <w:sz w:val="22"/>
                <w:szCs w:val="22"/>
                <w:lang w:eastAsia="ko-KR"/>
              </w:rPr>
              <w:t xml:space="preserve"> one in this meeting)</w:t>
            </w:r>
          </w:p>
          <w:p w14:paraId="1060DA5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w:t>
            </w:r>
            <w:proofErr w:type="spellStart"/>
            <w:r>
              <w:rPr>
                <w:rFonts w:ascii="Calibri" w:eastAsia="Malgun Gothic" w:hAnsi="Calibri"/>
                <w:b/>
                <w:bCs/>
                <w:sz w:val="22"/>
                <w:szCs w:val="22"/>
                <w:lang w:eastAsia="ko-KR"/>
              </w:rPr>
              <w:t>vivo’s</w:t>
            </w:r>
            <w:proofErr w:type="spellEnd"/>
            <w:r>
              <w:rPr>
                <w:rFonts w:ascii="Calibri" w:eastAsia="Malgun Gothic" w:hAnsi="Calibri"/>
                <w:b/>
                <w:bCs/>
                <w:sz w:val="22"/>
                <w:szCs w:val="22"/>
                <w:lang w:eastAsia="ko-KR"/>
              </w:rPr>
              <w:t xml:space="preserve"> alternative can be captured as below:</w:t>
            </w:r>
          </w:p>
          <w:p w14:paraId="6EA56EA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lt.3: Two DCI format 2_5 can be received indicating frequency domain availability and time domain availability for a given time resources of the child IAB-DU cell.</w:t>
            </w:r>
          </w:p>
        </w:tc>
      </w:tr>
      <w:tr w:rsidR="001B0E4C" w14:paraId="7086202B" w14:textId="77777777">
        <w:tc>
          <w:tcPr>
            <w:tcW w:w="2065" w:type="dxa"/>
            <w:shd w:val="clear" w:color="auto" w:fill="auto"/>
          </w:tcPr>
          <w:p w14:paraId="59EC313C"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5529B831"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It seems all the alternatives imply that the availability is indicated per RB </w:t>
            </w:r>
            <w:proofErr w:type="spellStart"/>
            <w:proofErr w:type="gramStart"/>
            <w:r>
              <w:rPr>
                <w:rFonts w:ascii="Calibri" w:eastAsia="Malgun Gothic" w:hAnsi="Calibri" w:hint="eastAsia"/>
                <w:bCs/>
                <w:sz w:val="22"/>
                <w:szCs w:val="22"/>
                <w:lang w:eastAsia="zh-CN"/>
              </w:rPr>
              <w:t>set.As</w:t>
            </w:r>
            <w:proofErr w:type="spellEnd"/>
            <w:proofErr w:type="gramEnd"/>
            <w:r>
              <w:rPr>
                <w:rFonts w:ascii="Calibri" w:eastAsia="Malgun Gothic" w:hAnsi="Calibri" w:hint="eastAsia"/>
                <w:bCs/>
                <w:sz w:val="22"/>
                <w:szCs w:val="22"/>
                <w:lang w:eastAsia="zh-CN"/>
              </w:rPr>
              <w:t xml:space="preserve"> we pointed.  And we propose to add </w:t>
            </w:r>
            <w:proofErr w:type="gramStart"/>
            <w:r>
              <w:rPr>
                <w:rFonts w:ascii="Calibri" w:eastAsia="Malgun Gothic" w:hAnsi="Calibri" w:hint="eastAsia"/>
                <w:bCs/>
                <w:sz w:val="22"/>
                <w:szCs w:val="22"/>
                <w:lang w:eastAsia="zh-CN"/>
              </w:rPr>
              <w:t>another</w:t>
            </w:r>
            <w:proofErr w:type="gramEnd"/>
            <w:r>
              <w:rPr>
                <w:rFonts w:ascii="Calibri" w:eastAsia="Malgun Gothic" w:hAnsi="Calibri" w:hint="eastAsia"/>
                <w:bCs/>
                <w:sz w:val="22"/>
                <w:szCs w:val="22"/>
                <w:lang w:eastAsia="zh-CN"/>
              </w:rPr>
              <w:t xml:space="preserve"> alternatives as:</w:t>
            </w:r>
          </w:p>
          <w:p w14:paraId="3C8C1122" w14:textId="77777777" w:rsidR="001B0E4C" w:rsidRDefault="002A2A33">
            <w:pPr>
              <w:rPr>
                <w:b/>
                <w:bCs/>
              </w:rPr>
            </w:pPr>
            <w:r>
              <w:rPr>
                <w:rFonts w:asciiTheme="minorHAnsi" w:hAnsiTheme="minorHAnsi" w:cstheme="minorHAnsi"/>
                <w:b/>
              </w:rPr>
              <w:t xml:space="preserve">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w:t>
            </w:r>
            <w:r>
              <w:rPr>
                <w:rFonts w:asciiTheme="minorHAnsi" w:hAnsiTheme="minorHAnsi" w:cstheme="minorHAnsi"/>
                <w:b/>
                <w:strike/>
                <w:color w:val="FF0000"/>
              </w:rPr>
              <w:t>and the values of configured availability combinations extended to support indication of availability in the frequency-domain with the granularity of an RB set.</w:t>
            </w:r>
          </w:p>
          <w:p w14:paraId="647A1D51" w14:textId="77777777" w:rsidR="001B0E4C" w:rsidRDefault="002A2A33">
            <w:pPr>
              <w:rPr>
                <w:rFonts w:asciiTheme="minorHAnsi" w:hAnsiTheme="minorHAnsi" w:cstheme="minorHAnsi"/>
                <w:b/>
              </w:rPr>
            </w:pPr>
            <w:r>
              <w:rPr>
                <w:rFonts w:asciiTheme="minorHAnsi" w:hAnsiTheme="minorHAnsi" w:cstheme="minorHAnsi"/>
                <w:b/>
              </w:rPr>
              <w:t>FFS: Select one of the following alternatives:</w:t>
            </w:r>
          </w:p>
          <w:p w14:paraId="3BC38FB5" w14:textId="77777777" w:rsidR="001B0E4C" w:rsidRDefault="002A2A33">
            <w:pPr>
              <w:ind w:left="720"/>
              <w:rPr>
                <w:rFonts w:asciiTheme="minorHAnsi" w:hAnsiTheme="minorHAnsi" w:cstheme="minorHAnsi"/>
                <w:b/>
              </w:rPr>
            </w:pPr>
            <w:r>
              <w:rPr>
                <w:rFonts w:asciiTheme="minorHAnsi" w:hAnsiTheme="minorHAnsi" w:cstheme="minorHAnsi"/>
                <w:b/>
              </w:rPr>
              <w:t xml:space="preserve">Alt. 1 (Multiple RB sets per single DCI). A single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multiple RB sets which correspond to the same time resources of the child IAB-DU cell.</w:t>
            </w:r>
          </w:p>
          <w:p w14:paraId="586CE014" w14:textId="77777777" w:rsidR="001B0E4C" w:rsidRDefault="002A2A33">
            <w:pPr>
              <w:ind w:left="720"/>
              <w:rPr>
                <w:rFonts w:asciiTheme="minorHAnsi" w:hAnsiTheme="minorHAnsi" w:cstheme="minorHAnsi"/>
                <w:b/>
              </w:rPr>
            </w:pPr>
            <w:r>
              <w:rPr>
                <w:rFonts w:asciiTheme="minorHAnsi" w:hAnsiTheme="minorHAnsi" w:cstheme="minorHAnsi"/>
                <w:b/>
              </w:rPr>
              <w:t xml:space="preserve">Alt. 2 (Single RB set per DCI). Multiple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different RB sets which correspond to the same time resources of the child IAB-DU cell.</w:t>
            </w:r>
          </w:p>
          <w:p w14:paraId="63DD4A7C" w14:textId="77777777" w:rsidR="001B0E4C" w:rsidRDefault="002A2A33">
            <w:pPr>
              <w:ind w:left="720"/>
              <w:rPr>
                <w:rFonts w:asciiTheme="minorHAnsi" w:hAnsiTheme="minorHAnsi" w:cstheme="minorHAnsi"/>
                <w:b/>
                <w:color w:val="FF0000"/>
              </w:rPr>
            </w:pPr>
            <w:r>
              <w:rPr>
                <w:rFonts w:asciiTheme="minorHAnsi" w:eastAsia="SimSun" w:hAnsiTheme="minorHAnsi" w:cstheme="minorHAnsi" w:hint="eastAsia"/>
                <w:b/>
                <w:color w:val="FF0000"/>
                <w:lang w:eastAsia="zh-CN"/>
              </w:rPr>
              <w:t xml:space="preserve">Alt.3 </w:t>
            </w:r>
            <w:r>
              <w:rPr>
                <w:rFonts w:asciiTheme="minorHAnsi" w:hAnsiTheme="minorHAnsi" w:cstheme="minorHAnsi"/>
                <w:b/>
                <w:color w:val="FF0000"/>
              </w:rPr>
              <w:t xml:space="preserve">A single DCI format 2_5 can be received indicating availability </w:t>
            </w:r>
            <w:r>
              <w:rPr>
                <w:rFonts w:asciiTheme="minorHAnsi" w:eastAsia="SimSun" w:hAnsiTheme="minorHAnsi" w:cstheme="minorHAnsi" w:hint="eastAsia"/>
                <w:b/>
                <w:color w:val="FF0000"/>
                <w:lang w:eastAsia="zh-CN"/>
              </w:rPr>
              <w:t>of</w:t>
            </w:r>
            <w:r>
              <w:rPr>
                <w:rFonts w:asciiTheme="minorHAnsi" w:hAnsiTheme="minorHAnsi" w:cstheme="minorHAnsi"/>
                <w:b/>
                <w:color w:val="FF0000"/>
              </w:rPr>
              <w:t xml:space="preserve"> </w:t>
            </w:r>
            <w:r>
              <w:rPr>
                <w:rFonts w:asciiTheme="minorHAnsi" w:eastAsia="SimSun" w:hAnsiTheme="minorHAnsi" w:cstheme="minorHAnsi" w:hint="eastAsia"/>
                <w:b/>
                <w:color w:val="FF0000"/>
                <w:lang w:eastAsia="zh-CN"/>
              </w:rPr>
              <w:t>all the soft resources</w:t>
            </w:r>
            <w:r>
              <w:rPr>
                <w:rFonts w:asciiTheme="minorHAnsi" w:hAnsiTheme="minorHAnsi" w:cstheme="minorHAnsi"/>
                <w:b/>
                <w:color w:val="FF0000"/>
              </w:rPr>
              <w:t xml:space="preserve"> which correspond to the same time resources of the child IAB-DU cell.</w:t>
            </w:r>
          </w:p>
          <w:p w14:paraId="3B7F747A" w14:textId="77777777" w:rsidR="001B0E4C" w:rsidRDefault="001B0E4C">
            <w:pPr>
              <w:rPr>
                <w:rFonts w:asciiTheme="minorHAnsi" w:eastAsia="SimSun" w:hAnsiTheme="minorHAnsi" w:cstheme="minorHAnsi"/>
                <w:b/>
                <w:lang w:eastAsia="zh-CN"/>
              </w:rPr>
            </w:pPr>
          </w:p>
          <w:p w14:paraId="23A448B5" w14:textId="77777777" w:rsidR="001B0E4C" w:rsidRDefault="001B0E4C">
            <w:pPr>
              <w:rPr>
                <w:rFonts w:ascii="Calibri" w:eastAsiaTheme="minorEastAsia" w:hAnsi="Calibri"/>
                <w:b/>
                <w:bCs/>
                <w:sz w:val="22"/>
                <w:szCs w:val="22"/>
                <w:lang w:eastAsia="ko-KR"/>
              </w:rPr>
            </w:pPr>
          </w:p>
        </w:tc>
      </w:tr>
      <w:tr w:rsidR="002A2A33" w14:paraId="42EFAE05" w14:textId="77777777">
        <w:tc>
          <w:tcPr>
            <w:tcW w:w="2065" w:type="dxa"/>
            <w:shd w:val="clear" w:color="auto" w:fill="auto"/>
          </w:tcPr>
          <w:p w14:paraId="2E14E99B" w14:textId="6F1210CA"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14:paraId="73529A20" w14:textId="431425E8" w:rsidR="002A2A33" w:rsidRDefault="002A2A33">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B0E62" w14:paraId="76E2EEC0" w14:textId="77777777">
        <w:tc>
          <w:tcPr>
            <w:tcW w:w="2065" w:type="dxa"/>
            <w:shd w:val="clear" w:color="auto" w:fill="auto"/>
          </w:tcPr>
          <w:p w14:paraId="079B2423" w14:textId="2BA21153"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37F5FD8"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488C87E8"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Considering guard band issues, we doubt that more than one contiguous band will be indicated IA for Soft resources. For that reason, we think a single DCI format 2_5 indication would suffice but would need to be able to indicate multiple RB sets. For that reason, we support Alt. 1.</w:t>
            </w:r>
          </w:p>
          <w:p w14:paraId="65C5F8B4" w14:textId="5246B016"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We could also support ZTE’s proposal without the added text in Alt. 1. We also note that the deleted text in the main part would need resolution at some point and would hence like to see it included, at least in an FFS.</w:t>
            </w:r>
          </w:p>
        </w:tc>
      </w:tr>
      <w:tr w:rsidR="007E4E74" w14:paraId="64BB8BB2" w14:textId="77777777">
        <w:tc>
          <w:tcPr>
            <w:tcW w:w="2065" w:type="dxa"/>
            <w:shd w:val="clear" w:color="auto" w:fill="auto"/>
          </w:tcPr>
          <w:p w14:paraId="707A14BA" w14:textId="4BD18DD1" w:rsidR="007E4E74" w:rsidRPr="007E4E74" w:rsidRDefault="007E4E7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7A1670" w14:textId="6D865C24" w:rsidR="007E4E74" w:rsidRDefault="007E4E74" w:rsidP="00DB0E62">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E7CB9" w14:paraId="7CD283DD" w14:textId="77777777" w:rsidTr="00CF3F3B">
        <w:tc>
          <w:tcPr>
            <w:tcW w:w="2065" w:type="dxa"/>
            <w:shd w:val="clear" w:color="auto" w:fill="auto"/>
          </w:tcPr>
          <w:p w14:paraId="594EBC8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CA40EA4" w14:textId="77777777" w:rsidR="00CE7CB9" w:rsidRPr="00FB0161" w:rsidRDefault="00CE7CB9" w:rsidP="00CF3F3B">
            <w:pPr>
              <w:rPr>
                <w:rFonts w:ascii="Calibri" w:eastAsiaTheme="minorEastAsia" w:hAnsi="Calibri"/>
                <w:bCs/>
                <w:sz w:val="22"/>
                <w:szCs w:val="22"/>
                <w:lang w:eastAsia="zh-CN"/>
              </w:rPr>
            </w:pPr>
            <w:r>
              <w:rPr>
                <w:rFonts w:ascii="Calibri" w:eastAsiaTheme="minorEastAsia" w:hAnsi="Calibri" w:hint="eastAsia"/>
                <w:bCs/>
                <w:sz w:val="22"/>
                <w:szCs w:val="22"/>
                <w:lang w:eastAsia="zh-CN"/>
              </w:rPr>
              <w:t>Z</w:t>
            </w:r>
            <w:r>
              <w:rPr>
                <w:rFonts w:ascii="Calibri" w:eastAsiaTheme="minorEastAsia" w:hAnsi="Calibri"/>
                <w:bCs/>
                <w:sz w:val="22"/>
                <w:szCs w:val="22"/>
                <w:lang w:eastAsia="zh-CN"/>
              </w:rPr>
              <w:t>TE’s modification is fine to us.</w:t>
            </w:r>
          </w:p>
        </w:tc>
      </w:tr>
      <w:tr w:rsidR="00940654" w14:paraId="388ED80D" w14:textId="77777777" w:rsidTr="00CF3F3B">
        <w:tc>
          <w:tcPr>
            <w:tcW w:w="2065" w:type="dxa"/>
            <w:shd w:val="clear" w:color="auto" w:fill="auto"/>
          </w:tcPr>
          <w:p w14:paraId="2917D5B7" w14:textId="2586073F"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26E9D22" w14:textId="21D0B4C2" w:rsidR="00940654" w:rsidRDefault="00940654" w:rsidP="00940654">
            <w:pPr>
              <w:rPr>
                <w:rFonts w:ascii="Calibri" w:eastAsiaTheme="minorEastAsia" w:hAnsi="Calibri"/>
                <w:bCs/>
                <w:sz w:val="22"/>
                <w:szCs w:val="22"/>
                <w:lang w:eastAsia="zh-CN"/>
              </w:rPr>
            </w:pPr>
            <w:r>
              <w:rPr>
                <w:rFonts w:ascii="Calibri" w:eastAsia="Malgun Gothic" w:hAnsi="Calibri"/>
                <w:bCs/>
                <w:sz w:val="22"/>
                <w:szCs w:val="22"/>
                <w:lang w:eastAsia="zh-CN"/>
              </w:rPr>
              <w:t xml:space="preserve">Support the proposal.  Our preference is Alt. 2 on the understanding that DCI 2_5 would provide an availability indication per DU cell, per RB set. </w:t>
            </w:r>
          </w:p>
        </w:tc>
      </w:tr>
      <w:tr w:rsidR="009E2047" w14:paraId="4F39D662" w14:textId="77777777" w:rsidTr="00942D00">
        <w:tc>
          <w:tcPr>
            <w:tcW w:w="2065" w:type="dxa"/>
            <w:shd w:val="clear" w:color="auto" w:fill="auto"/>
          </w:tcPr>
          <w:p w14:paraId="5A018CE7" w14:textId="7044295B" w:rsidR="009E2047" w:rsidRDefault="009E2047"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D18AFFA" w14:textId="77777777" w:rsidR="009E2047" w:rsidRDefault="009E2047" w:rsidP="00940654">
            <w:pPr>
              <w:rPr>
                <w:rFonts w:ascii="Calibri" w:eastAsia="Malgun Gothic" w:hAnsi="Calibri"/>
                <w:bCs/>
                <w:sz w:val="22"/>
                <w:szCs w:val="22"/>
                <w:lang w:eastAsia="zh-CN"/>
              </w:rPr>
            </w:pPr>
            <w:r>
              <w:rPr>
                <w:rFonts w:ascii="Calibri" w:eastAsia="Malgun Gothic" w:hAnsi="Calibri"/>
                <w:bCs/>
                <w:sz w:val="22"/>
                <w:szCs w:val="22"/>
                <w:lang w:eastAsia="zh-CN"/>
              </w:rPr>
              <w:t>We support the main proposal.</w:t>
            </w:r>
          </w:p>
          <w:p w14:paraId="08877255" w14:textId="57FCD5AD" w:rsidR="009E2047" w:rsidRDefault="009E2047" w:rsidP="00940654">
            <w:pPr>
              <w:rPr>
                <w:rFonts w:ascii="Calibri" w:eastAsia="Malgun Gothic" w:hAnsi="Calibri"/>
                <w:bCs/>
                <w:sz w:val="22"/>
                <w:szCs w:val="22"/>
                <w:lang w:eastAsia="zh-CN"/>
              </w:rPr>
            </w:pPr>
            <w:r>
              <w:rPr>
                <w:rFonts w:ascii="Calibri" w:eastAsia="Malgun Gothic" w:hAnsi="Calibri"/>
                <w:bCs/>
                <w:sz w:val="22"/>
                <w:szCs w:val="22"/>
                <w:lang w:eastAsia="zh-CN"/>
              </w:rPr>
              <w:t>Re: FFS, it is not clear why we need to select one of the alternatives. Both may be possible depending on the AI combinations configured for that time resource.</w:t>
            </w:r>
          </w:p>
        </w:tc>
      </w:tr>
    </w:tbl>
    <w:p w14:paraId="648CF859" w14:textId="77777777" w:rsidR="001B0E4C" w:rsidRDefault="001B0E4C">
      <w:pPr>
        <w:rPr>
          <w:rFonts w:ascii="Calibri" w:hAnsi="Calibri" w:cs="Calibri"/>
          <w:b/>
          <w:bCs/>
          <w:color w:val="000000"/>
          <w:highlight w:val="magenta"/>
        </w:rPr>
      </w:pPr>
    </w:p>
    <w:p w14:paraId="0F204960" w14:textId="77777777" w:rsidR="001B0E4C" w:rsidRDefault="002A2A33">
      <w:pPr>
        <w:rPr>
          <w:rFonts w:asciiTheme="minorHAnsi" w:hAnsiTheme="minorHAnsi" w:cstheme="minorHAnsi"/>
          <w:b/>
        </w:rPr>
      </w:pPr>
      <w:r>
        <w:rPr>
          <w:rFonts w:asciiTheme="minorHAnsi" w:hAnsiTheme="minorHAnsi" w:cstheme="minorHAnsi"/>
          <w:b/>
        </w:rPr>
        <w:t>Proposal 2.1.6: The frequency domain granularity N of an RB set is M times the number of PRBs in an RBG of the IAB-MT, RBG_MT:</w:t>
      </w:r>
    </w:p>
    <w:p w14:paraId="64AB8F96" w14:textId="77777777" w:rsidR="001B0E4C" w:rsidRDefault="002A2A33">
      <w:pPr>
        <w:ind w:firstLine="720"/>
        <w:rPr>
          <w:rFonts w:asciiTheme="minorHAnsi" w:hAnsiTheme="minorHAnsi" w:cstheme="minorHAnsi"/>
          <w:b/>
        </w:rPr>
      </w:pPr>
      <w:r>
        <w:rPr>
          <w:rFonts w:asciiTheme="minorHAnsi" w:hAnsiTheme="minorHAnsi" w:cstheme="minorHAnsi"/>
          <w:b/>
        </w:rPr>
        <w:t>N = M × RBG_MT</w:t>
      </w:r>
    </w:p>
    <w:p w14:paraId="24B051AC" w14:textId="77777777" w:rsidR="001B0E4C" w:rsidRDefault="002A2A33">
      <w:pPr>
        <w:ind w:firstLine="720"/>
        <w:rPr>
          <w:rFonts w:asciiTheme="minorHAnsi" w:hAnsiTheme="minorHAnsi" w:cstheme="minorHAnsi"/>
          <w:b/>
        </w:rPr>
      </w:pPr>
      <w:r>
        <w:rPr>
          <w:rFonts w:asciiTheme="minorHAnsi" w:hAnsiTheme="minorHAnsi" w:cstheme="minorHAnsi"/>
          <w:b/>
        </w:rPr>
        <w:t>Where M = {1, 2, 4, 8, 16}</w:t>
      </w:r>
    </w:p>
    <w:p w14:paraId="1B3A07B5"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2.1.6?</w:t>
      </w:r>
    </w:p>
    <w:tbl>
      <w:tblPr>
        <w:tblStyle w:val="TableGrid"/>
        <w:tblW w:w="9985" w:type="dxa"/>
        <w:tblLook w:val="04A0" w:firstRow="1" w:lastRow="0" w:firstColumn="1" w:lastColumn="0" w:noHBand="0" w:noVBand="1"/>
      </w:tblPr>
      <w:tblGrid>
        <w:gridCol w:w="2065"/>
        <w:gridCol w:w="7920"/>
      </w:tblGrid>
      <w:tr w:rsidR="001B0E4C" w14:paraId="20C5D704" w14:textId="77777777">
        <w:tc>
          <w:tcPr>
            <w:tcW w:w="2065" w:type="dxa"/>
            <w:shd w:val="clear" w:color="auto" w:fill="auto"/>
          </w:tcPr>
          <w:p w14:paraId="1C46648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38B443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46EDACA" w14:textId="77777777">
        <w:tc>
          <w:tcPr>
            <w:tcW w:w="2065" w:type="dxa"/>
            <w:shd w:val="clear" w:color="auto" w:fill="auto"/>
          </w:tcPr>
          <w:p w14:paraId="60D67BC8"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F57A4D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005C79C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76B838F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Because the size of MT RBG is configured per MT DL/UL BWP. If N is provided based on the size of MT RBG, the reference MT BWP need to be provided, which is more complicated.</w:t>
            </w:r>
          </w:p>
        </w:tc>
      </w:tr>
      <w:tr w:rsidR="001B0E4C" w14:paraId="61BCB833" w14:textId="77777777">
        <w:tc>
          <w:tcPr>
            <w:tcW w:w="2065" w:type="dxa"/>
            <w:shd w:val="clear" w:color="auto" w:fill="auto"/>
          </w:tcPr>
          <w:p w14:paraId="7BCC44EE"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67D5E96" w14:textId="77777777" w:rsidR="001B0E4C" w:rsidRDefault="002A2A33">
            <w:pPr>
              <w:rPr>
                <w:rFonts w:eastAsia="SimSun"/>
                <w:sz w:val="22"/>
                <w:szCs w:val="22"/>
                <w:lang w:eastAsia="zh-CN"/>
              </w:rPr>
            </w:pPr>
            <w:r>
              <w:rPr>
                <w:rFonts w:eastAsia="SimSun" w:hint="eastAsia"/>
                <w:sz w:val="22"/>
                <w:szCs w:val="22"/>
                <w:lang w:eastAsia="zh-CN"/>
              </w:rPr>
              <w:t>Disagree,</w:t>
            </w:r>
          </w:p>
          <w:p w14:paraId="72A291B5"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It is </w:t>
            </w:r>
            <w:proofErr w:type="gramStart"/>
            <w:r>
              <w:rPr>
                <w:rFonts w:eastAsia="SimSun" w:hint="eastAsia"/>
                <w:sz w:val="22"/>
                <w:szCs w:val="22"/>
                <w:lang w:eastAsia="zh-CN"/>
              </w:rPr>
              <w:t>more simple</w:t>
            </w:r>
            <w:proofErr w:type="gramEnd"/>
            <w:r>
              <w:rPr>
                <w:rFonts w:eastAsia="SimSun" w:hint="eastAsia"/>
                <w:sz w:val="22"/>
                <w:szCs w:val="22"/>
                <w:lang w:eastAsia="zh-CN"/>
              </w:rPr>
              <w:t xml:space="preserve"> to configure N directly, we do not see the benefit to specify the bonding of N and RBG_MT. And it is also not clear how this would work, for </w:t>
            </w:r>
            <w:r>
              <w:rPr>
                <w:rFonts w:eastAsia="SimSun" w:hint="eastAsia"/>
                <w:sz w:val="22"/>
                <w:szCs w:val="22"/>
                <w:lang w:eastAsia="zh-CN"/>
              </w:rPr>
              <w:lastRenderedPageBreak/>
              <w:t>example, multiple BWPs/RBG_MTs may be configured, which RBG would be used? and the dynamic BWP switching may be performed, whether N is also dynamically changed according to the MT_BWP switching?</w:t>
            </w:r>
          </w:p>
        </w:tc>
      </w:tr>
      <w:tr w:rsidR="001B0E4C" w14:paraId="4D9DCCE9" w14:textId="77777777">
        <w:tc>
          <w:tcPr>
            <w:tcW w:w="2065" w:type="dxa"/>
            <w:shd w:val="clear" w:color="auto" w:fill="auto"/>
          </w:tcPr>
          <w:p w14:paraId="1FF368A7"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5802864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although we doubt the justification for 16 since the maximum number of RBGs for any size of BWP is 18 and hence only two resource availability types (H/S/NA) would be included.</w:t>
            </w:r>
          </w:p>
          <w:p w14:paraId="73E5AFFF" w14:textId="77777777" w:rsidR="001B0E4C" w:rsidRDefault="002A2A33">
            <w:pPr>
              <w:rPr>
                <w:rFonts w:eastAsia="SimSun"/>
                <w:sz w:val="22"/>
                <w:szCs w:val="22"/>
                <w:lang w:eastAsia="zh-CN"/>
              </w:rPr>
            </w:pPr>
            <w:r>
              <w:rPr>
                <w:rFonts w:ascii="Calibri" w:eastAsia="Malgun Gothic" w:hAnsi="Calibri"/>
                <w:sz w:val="22"/>
                <w:szCs w:val="22"/>
                <w:lang w:eastAsia="ko-KR"/>
              </w:rPr>
              <w:t>With respect to comments by Docomo and ZTE, we think RBG scaling is needed if we are to honor the agreement from RAN1#105, stating that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xml:space="preserve">” Without scaling, it would mean that N </w:t>
            </w:r>
            <w:r>
              <w:rPr>
                <w:rFonts w:ascii="Calibri" w:eastAsia="Malgun Gothic" w:hAnsi="Calibri" w:cs="Calibri"/>
                <w:sz w:val="22"/>
                <w:szCs w:val="22"/>
                <w:lang w:eastAsia="ko-KR"/>
              </w:rPr>
              <w:t>≥</w:t>
            </w:r>
            <w:r>
              <w:rPr>
                <w:rFonts w:ascii="Calibri" w:eastAsia="Malgun Gothic" w:hAnsi="Calibri"/>
                <w:sz w:val="22"/>
                <w:szCs w:val="22"/>
                <w:lang w:eastAsia="ko-KR"/>
              </w:rPr>
              <w:t xml:space="preserve"> 16 RBs since the largest RBG size is 16 RBs. Clearly, this size is not desirable for smaller BWPs.</w:t>
            </w:r>
          </w:p>
        </w:tc>
      </w:tr>
      <w:tr w:rsidR="001B0E4C" w14:paraId="5B403493" w14:textId="77777777">
        <w:tc>
          <w:tcPr>
            <w:tcW w:w="2065" w:type="dxa"/>
            <w:shd w:val="clear" w:color="auto" w:fill="auto"/>
          </w:tcPr>
          <w:p w14:paraId="39CAE97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86BB733"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175FFD1E"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587E165A"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In addition, when considering a multiple carrier environment, there may be multiple MT-CCs that should be </w:t>
            </w:r>
            <w:proofErr w:type="spellStart"/>
            <w:r>
              <w:rPr>
                <w:rFonts w:ascii="Calibri" w:eastAsia="Malgun Gothic" w:hAnsi="Calibri"/>
                <w:bCs/>
                <w:sz w:val="22"/>
                <w:szCs w:val="22"/>
                <w:lang w:eastAsia="ko-KR"/>
              </w:rPr>
              <w:t>FDMed</w:t>
            </w:r>
            <w:proofErr w:type="spellEnd"/>
            <w:r>
              <w:rPr>
                <w:rFonts w:ascii="Calibri" w:eastAsia="Malgun Gothic" w:hAnsi="Calibri"/>
                <w:bCs/>
                <w:sz w:val="22"/>
                <w:szCs w:val="22"/>
                <w:lang w:eastAsia="ko-KR"/>
              </w:rPr>
              <w:t xml:space="preserve"> with a specific DU-cell. It means that there can be multiple corresponding MT-CCs for a DU-cell. At this time, RBG_MT for determining the value of N means the RBG size for which MT?</w:t>
            </w:r>
          </w:p>
          <w:p w14:paraId="782C6C35"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Considering these things, rather than the value of N corresponding to the RBG size of the MT, we prefer to keep the same candidate values for N regardless of RBG size of the corresponding MT. Then, the determination of the value N is up to the CU.</w:t>
            </w:r>
          </w:p>
        </w:tc>
      </w:tr>
      <w:tr w:rsidR="001B0E4C" w14:paraId="4B3F1DEE" w14:textId="77777777">
        <w:tc>
          <w:tcPr>
            <w:tcW w:w="2065" w:type="dxa"/>
            <w:shd w:val="clear" w:color="auto" w:fill="auto"/>
          </w:tcPr>
          <w:p w14:paraId="492DC70A"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C39AA17"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1B0E4C" w14:paraId="3F95C70C" w14:textId="77777777">
        <w:tc>
          <w:tcPr>
            <w:tcW w:w="2065" w:type="dxa"/>
            <w:shd w:val="clear" w:color="auto" w:fill="auto"/>
          </w:tcPr>
          <w:p w14:paraId="4F6C0AC0"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EE5590A"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think it is simple approach to </w:t>
            </w:r>
            <w:r>
              <w:rPr>
                <w:rFonts w:ascii="Calibri" w:eastAsia="Malgun Gothic" w:hAnsi="Calibri" w:hint="eastAsia"/>
                <w:bCs/>
                <w:sz w:val="22"/>
                <w:szCs w:val="22"/>
                <w:lang w:eastAsia="ko-KR"/>
              </w:rPr>
              <w:t xml:space="preserve">just follow </w:t>
            </w:r>
            <w:r>
              <w:rPr>
                <w:rFonts w:ascii="Calibri" w:eastAsia="Malgun Gothic" w:hAnsi="Calibri"/>
                <w:bCs/>
                <w:sz w:val="22"/>
                <w:szCs w:val="22"/>
                <w:lang w:eastAsia="ko-KR"/>
              </w:rPr>
              <w:t xml:space="preserve">freq. domain granularity as in </w:t>
            </w:r>
            <w:r>
              <w:rPr>
                <w:rFonts w:ascii="Calibri" w:eastAsia="Malgun Gothic" w:hAnsi="Calibri" w:hint="eastAsia"/>
                <w:bCs/>
                <w:sz w:val="22"/>
                <w:szCs w:val="22"/>
                <w:lang w:eastAsia="ko-KR"/>
              </w:rPr>
              <w:t>the existing specification 38.214</w:t>
            </w:r>
            <w:r>
              <w:rPr>
                <w:rFonts w:ascii="Calibri" w:eastAsia="Malgun Gothic" w:hAnsi="Calibri"/>
                <w:bCs/>
                <w:sz w:val="22"/>
                <w:szCs w:val="22"/>
                <w:lang w:eastAsia="ko-KR"/>
              </w:rPr>
              <w:t>, i.e., RBG size (N) based on BWP size of IAB MT. In addition, a</w:t>
            </w:r>
            <w:r>
              <w:rPr>
                <w:rFonts w:ascii="Calibri" w:eastAsia="Malgun Gothic" w:hAnsi="Calibri" w:hint="eastAsia"/>
                <w:bCs/>
                <w:sz w:val="22"/>
                <w:szCs w:val="22"/>
                <w:lang w:eastAsia="ko-KR"/>
              </w:rPr>
              <w:t>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commented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company,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would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good to</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clarify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how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RBG_MT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defined.</w:t>
            </w:r>
          </w:p>
        </w:tc>
      </w:tr>
      <w:tr w:rsidR="001B0E4C" w14:paraId="26305883" w14:textId="77777777">
        <w:tc>
          <w:tcPr>
            <w:tcW w:w="2065" w:type="dxa"/>
            <w:shd w:val="clear" w:color="auto" w:fill="auto"/>
          </w:tcPr>
          <w:p w14:paraId="7001FF4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7AB6AE4"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1B0E4C" w14:paraId="13FAD201" w14:textId="77777777">
        <w:tc>
          <w:tcPr>
            <w:tcW w:w="2065" w:type="dxa"/>
            <w:shd w:val="clear" w:color="auto" w:fill="auto"/>
          </w:tcPr>
          <w:p w14:paraId="27C06F76"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C80BB7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p w14:paraId="11A5780A"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1B0E4C" w14:paraId="4B19CA81" w14:textId="77777777">
        <w:tc>
          <w:tcPr>
            <w:tcW w:w="2065" w:type="dxa"/>
            <w:shd w:val="clear" w:color="auto" w:fill="auto"/>
          </w:tcPr>
          <w:p w14:paraId="185736F3"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4E3BFCC"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1041E5CE" w14:textId="77777777" w:rsidR="001B0E4C" w:rsidRDefault="002A2A33">
            <w:pPr>
              <w:rPr>
                <w:rFonts w:ascii="Calibri" w:eastAsia="Malgun Gothic" w:hAnsi="Calibri"/>
                <w:sz w:val="22"/>
                <w:szCs w:val="22"/>
                <w:lang w:eastAsia="ko-KR"/>
              </w:rPr>
            </w:pPr>
            <w:r>
              <w:rPr>
                <w:rFonts w:ascii="Calibri" w:eastAsiaTheme="minorEastAsia" w:hAnsi="Calibri"/>
                <w:bCs/>
                <w:sz w:val="22"/>
                <w:szCs w:val="22"/>
                <w:lang w:eastAsia="zh-CN"/>
              </w:rPr>
              <w:t>it is more straightforward that N is configured directly</w:t>
            </w:r>
            <w:r>
              <w:rPr>
                <w:rFonts w:ascii="Calibri" w:eastAsiaTheme="minorEastAsia" w:hAnsi="Calibri" w:hint="eastAsia"/>
                <w:bCs/>
                <w:sz w:val="22"/>
                <w:szCs w:val="22"/>
                <w:lang w:eastAsia="zh-CN"/>
              </w:rPr>
              <w:t>,</w:t>
            </w:r>
            <w:r>
              <w:rPr>
                <w:rFonts w:ascii="Calibri" w:eastAsiaTheme="minorEastAsia" w:hAnsi="Calibri"/>
                <w:bCs/>
                <w:sz w:val="22"/>
                <w:szCs w:val="22"/>
                <w:lang w:eastAsia="zh-CN"/>
              </w:rPr>
              <w:t xml:space="preserve"> use of scaling factor seems no technical benefit.</w:t>
            </w:r>
          </w:p>
        </w:tc>
      </w:tr>
      <w:tr w:rsidR="001B0E4C" w14:paraId="506029E3" w14:textId="77777777">
        <w:tc>
          <w:tcPr>
            <w:tcW w:w="2065" w:type="dxa"/>
            <w:shd w:val="clear" w:color="auto" w:fill="auto"/>
          </w:tcPr>
          <w:p w14:paraId="377A995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7558AC3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65D29FA0"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First of all, it is unclear why the RBG size of IAB-MT should be coupled with frequency resource allocation for IAB-DU. It seems that according to some companies, this would </w:t>
            </w:r>
            <w:r>
              <w:rPr>
                <w:rFonts w:ascii="Calibri" w:eastAsiaTheme="minorEastAsia" w:hAnsi="Calibri"/>
                <w:bCs/>
                <w:sz w:val="22"/>
                <w:szCs w:val="22"/>
                <w:lang w:eastAsia="zh-CN"/>
              </w:rPr>
              <w:lastRenderedPageBreak/>
              <w:t xml:space="preserve">benefit the resource alignment between the MT and the DU. However, it should be noted that resource alignment can be achieved regardless. The current specification already </w:t>
            </w:r>
            <w:proofErr w:type="gramStart"/>
            <w:r>
              <w:rPr>
                <w:rFonts w:ascii="Calibri" w:eastAsiaTheme="minorEastAsia" w:hAnsi="Calibri"/>
                <w:bCs/>
                <w:sz w:val="22"/>
                <w:szCs w:val="22"/>
                <w:lang w:eastAsia="zh-CN"/>
              </w:rPr>
              <w:t>support</w:t>
            </w:r>
            <w:proofErr w:type="gramEnd"/>
            <w:r>
              <w:rPr>
                <w:rFonts w:ascii="Calibri" w:eastAsiaTheme="minorEastAsia" w:hAnsi="Calibri"/>
                <w:bCs/>
                <w:sz w:val="22"/>
                <w:szCs w:val="22"/>
                <w:lang w:eastAsia="zh-CN"/>
              </w:rPr>
              <w:t xml:space="preserve"> fractional RBGs at the BWP boundary. If one would like to align the RBGs between the IAB-MT and IAB-DU (which we believe there is no need at all since this does not have any impact on scheduling). This can be achieved by CU configuration.</w:t>
            </w:r>
          </w:p>
          <w:p w14:paraId="5C42B66F"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Moreover, the RBG size of IAB-MT is determined by the BWP size and RRC configuration of IAB-MT. Considering the IAB-MT can have multiple serving cell and multiple BWPs with one serving cell, the RBG-MT is not a single value in typical scenario. Therefore, we may need other complicated rules to further determine the reference RBG_MT size, and linking RB set with RBG_MT cannot bring any benefit.</w:t>
            </w:r>
          </w:p>
          <w:p w14:paraId="065D9D17" w14:textId="77777777" w:rsidR="001B0E4C" w:rsidRDefault="002A2A33">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1433BB97" w14:textId="77777777" w:rsidR="001B0E4C" w:rsidRDefault="001B0E4C">
      <w:pPr>
        <w:rPr>
          <w:rFonts w:ascii="Calibri" w:hAnsi="Calibri" w:cs="Calibri"/>
          <w:b/>
          <w:bCs/>
          <w:color w:val="000000"/>
          <w:highlight w:val="magenta"/>
        </w:rPr>
      </w:pPr>
    </w:p>
    <w:p w14:paraId="1FB04655" w14:textId="77777777" w:rsidR="001B0E4C" w:rsidRDefault="002A2A33">
      <w:pPr>
        <w:rPr>
          <w:rFonts w:asciiTheme="minorHAnsi" w:hAnsiTheme="minorHAnsi" w:cstheme="minorHAnsi"/>
          <w:b/>
        </w:rPr>
      </w:pPr>
      <w:r>
        <w:rPr>
          <w:rFonts w:asciiTheme="minorHAnsi" w:hAnsiTheme="minorHAnsi" w:cstheme="minorHAnsi"/>
          <w:b/>
          <w:highlight w:val="yellow"/>
        </w:rPr>
        <w:t>Proposal 2.1.6b</w:t>
      </w:r>
      <w:r>
        <w:rPr>
          <w:rFonts w:asciiTheme="minorHAnsi" w:hAnsiTheme="minorHAnsi" w:cstheme="minorHAnsi"/>
          <w:b/>
        </w:rPr>
        <w:t>: Select one of the following alternatives for the frequency domain granularity N of an RB set:</w:t>
      </w:r>
    </w:p>
    <w:p w14:paraId="4886E061" w14:textId="77777777" w:rsidR="001B0E4C" w:rsidRDefault="002A2A33">
      <w:pPr>
        <w:rPr>
          <w:rFonts w:asciiTheme="minorHAnsi" w:hAnsiTheme="minorHAnsi" w:cstheme="minorHAnsi"/>
          <w:b/>
        </w:rPr>
      </w:pPr>
      <w:r>
        <w:rPr>
          <w:rFonts w:asciiTheme="minorHAnsi" w:hAnsiTheme="minorHAnsi" w:cstheme="minorHAnsi"/>
          <w:b/>
        </w:rPr>
        <w:t>Alt 1 (RBG scaling). N = M × RBG_MT, where M = {1, 2, 4, 8} and RBG_MT is the number of PRBs in an RBG of the IAB-MT.</w:t>
      </w:r>
    </w:p>
    <w:p w14:paraId="795AB73C" w14:textId="77777777" w:rsidR="001B0E4C" w:rsidRDefault="002A2A33">
      <w:pPr>
        <w:rPr>
          <w:rFonts w:asciiTheme="minorHAnsi" w:hAnsiTheme="minorHAnsi" w:cstheme="minorHAnsi"/>
          <w:b/>
        </w:rPr>
      </w:pPr>
      <w:r>
        <w:rPr>
          <w:rFonts w:asciiTheme="minorHAnsi" w:hAnsiTheme="minorHAnsi" w:cstheme="minorHAnsi"/>
          <w:b/>
        </w:rPr>
        <w:t>Alt 2 (BWP scaling). N = the number of PRBs in an RBG of the IAB-MT based on the BWP size of IAB MT.</w:t>
      </w:r>
    </w:p>
    <w:p w14:paraId="28347C5F" w14:textId="77777777" w:rsidR="001B0E4C" w:rsidRDefault="002A2A33">
      <w:pPr>
        <w:rPr>
          <w:rFonts w:asciiTheme="minorHAnsi" w:hAnsiTheme="minorHAnsi" w:cstheme="minorHAnsi"/>
          <w:b/>
        </w:rPr>
      </w:pPr>
      <w:r>
        <w:rPr>
          <w:rFonts w:asciiTheme="minorHAnsi" w:hAnsiTheme="minorHAnsi" w:cstheme="minorHAnsi"/>
          <w:b/>
        </w:rPr>
        <w:t xml:space="preserve">Alt 3 (No scaling). N is a configured number of PRBs, where N = {1, 4, 8, 16}. </w:t>
      </w:r>
    </w:p>
    <w:p w14:paraId="009420DB" w14:textId="77777777" w:rsidR="001B0E4C" w:rsidRDefault="002A2A3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Note: It is assumed the CU configures N such that N &gt;= RBG_MT</w:t>
      </w:r>
    </w:p>
    <w:p w14:paraId="4DBD2AF4" w14:textId="77777777" w:rsidR="001B0E4C" w:rsidRDefault="002A2A33">
      <w:pPr>
        <w:rPr>
          <w:rFonts w:asciiTheme="minorHAnsi" w:hAnsiTheme="minorHAnsi" w:cstheme="minorHAnsi"/>
          <w:b/>
        </w:rPr>
      </w:pPr>
      <w:r>
        <w:rPr>
          <w:rFonts w:asciiTheme="minorHAnsi" w:hAnsiTheme="minorHAnsi" w:cstheme="minorHAnsi"/>
          <w:b/>
        </w:rPr>
        <w:t>FFS: Value(s) of N in case of multiple configured BWPs at the IAB-MT.</w:t>
      </w:r>
    </w:p>
    <w:p w14:paraId="6D25B1B9" w14:textId="77777777" w:rsidR="001B0E4C" w:rsidRDefault="001B0E4C">
      <w:pPr>
        <w:rPr>
          <w:rFonts w:asciiTheme="minorHAnsi" w:hAnsiTheme="minorHAnsi" w:cstheme="minorHAnsi"/>
          <w:b/>
          <w:highlight w:val="cyan"/>
          <w:lang w:val="en-GB"/>
        </w:rPr>
      </w:pPr>
    </w:p>
    <w:p w14:paraId="5A1FFEC4"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w:t>
      </w:r>
    </w:p>
    <w:tbl>
      <w:tblPr>
        <w:tblStyle w:val="TableGrid"/>
        <w:tblW w:w="9985" w:type="dxa"/>
        <w:tblLook w:val="04A0" w:firstRow="1" w:lastRow="0" w:firstColumn="1" w:lastColumn="0" w:noHBand="0" w:noVBand="1"/>
      </w:tblPr>
      <w:tblGrid>
        <w:gridCol w:w="2065"/>
        <w:gridCol w:w="7920"/>
      </w:tblGrid>
      <w:tr w:rsidR="001B0E4C" w14:paraId="7038D8DB" w14:textId="77777777">
        <w:tc>
          <w:tcPr>
            <w:tcW w:w="2065" w:type="dxa"/>
            <w:shd w:val="clear" w:color="auto" w:fill="auto"/>
          </w:tcPr>
          <w:p w14:paraId="187D891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0C95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CDD6B65" w14:textId="77777777">
        <w:tc>
          <w:tcPr>
            <w:tcW w:w="2065" w:type="dxa"/>
            <w:shd w:val="clear" w:color="auto" w:fill="auto"/>
          </w:tcPr>
          <w:p w14:paraId="4FE449FC"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3F72F47"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05DDE9FE" w14:textId="77777777">
        <w:tc>
          <w:tcPr>
            <w:tcW w:w="2065" w:type="dxa"/>
            <w:shd w:val="clear" w:color="auto" w:fill="auto"/>
          </w:tcPr>
          <w:p w14:paraId="156DC8CD"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FBD226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1B0E4C" w14:paraId="416348DD" w14:textId="77777777">
        <w:tc>
          <w:tcPr>
            <w:tcW w:w="2065" w:type="dxa"/>
            <w:shd w:val="clear" w:color="auto" w:fill="auto"/>
          </w:tcPr>
          <w:p w14:paraId="2D667291"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E45EE7B"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We support Alt 3 </w:t>
            </w:r>
            <w:r>
              <w:rPr>
                <w:rFonts w:ascii="Calibri" w:eastAsiaTheme="minorEastAsia" w:hAnsi="Calibri" w:hint="eastAsia"/>
                <w:b/>
                <w:color w:val="FF0000"/>
                <w:sz w:val="22"/>
                <w:szCs w:val="22"/>
                <w:lang w:eastAsia="zh-CN"/>
              </w:rPr>
              <w:t>without the note.</w:t>
            </w:r>
            <w:r>
              <w:rPr>
                <w:rFonts w:ascii="Calibri" w:eastAsiaTheme="minorEastAsia" w:hAnsi="Calibri" w:hint="eastAsia"/>
                <w:bCs/>
                <w:sz w:val="22"/>
                <w:szCs w:val="22"/>
                <w:lang w:eastAsia="zh-CN"/>
              </w:rPr>
              <w:t xml:space="preserve"> </w:t>
            </w:r>
          </w:p>
          <w:p w14:paraId="6BDABB4C"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The note has not been discussed and agreed, and be technical, the reference SCS of DU configuration may larger than the SCS of the BWP of MT, it is not reasonable to set N &gt;= RBG_MT.</w:t>
            </w:r>
          </w:p>
          <w:p w14:paraId="415051EA" w14:textId="77777777" w:rsidR="001B0E4C" w:rsidRDefault="002A2A33">
            <w:pPr>
              <w:jc w:val="both"/>
              <w:rPr>
                <w:rFonts w:ascii="Calibri" w:eastAsiaTheme="minorEastAsia" w:hAnsi="Calibri"/>
                <w:b/>
                <w:bCs/>
                <w:sz w:val="22"/>
                <w:szCs w:val="22"/>
                <w:lang w:eastAsia="ko-KR"/>
              </w:rPr>
            </w:pPr>
            <w:r>
              <w:rPr>
                <w:rFonts w:ascii="Calibri" w:eastAsiaTheme="minorEastAsia" w:hAnsi="Calibri" w:hint="eastAsia"/>
                <w:bCs/>
                <w:sz w:val="22"/>
                <w:szCs w:val="22"/>
                <w:lang w:eastAsia="zh-CN"/>
              </w:rPr>
              <w:t>Without the note, and it seems the last FFS is only related to Alt 1 and Alt 2.</w:t>
            </w:r>
          </w:p>
        </w:tc>
      </w:tr>
      <w:tr w:rsidR="00DB0E62" w14:paraId="2252B323" w14:textId="77777777">
        <w:tc>
          <w:tcPr>
            <w:tcW w:w="2065" w:type="dxa"/>
            <w:shd w:val="clear" w:color="auto" w:fill="auto"/>
          </w:tcPr>
          <w:p w14:paraId="52FAB700" w14:textId="7982A10E"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74B6445" w14:textId="2369A234" w:rsidR="00DB0E62" w:rsidRDefault="00DB0E62" w:rsidP="00DB0E62">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although we don’t think Alt. 3 is feasible for several reasons. First, there is no guarantee that N&gt;=RBG_MT as agreed in RAN1 #105, second, the value N=1 may not be included in the set for the same reason, third, 16 is too small for being the maximum RB set.</w:t>
            </w:r>
          </w:p>
        </w:tc>
      </w:tr>
      <w:tr w:rsidR="007E4E74" w14:paraId="2986D3F6" w14:textId="77777777">
        <w:tc>
          <w:tcPr>
            <w:tcW w:w="2065" w:type="dxa"/>
            <w:shd w:val="clear" w:color="auto" w:fill="auto"/>
          </w:tcPr>
          <w:p w14:paraId="4DDD0244" w14:textId="50920E6A" w:rsidR="007E4E74" w:rsidRPr="007E4E74" w:rsidRDefault="007E4E7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2ACC824" w14:textId="0D60C862" w:rsidR="007E4E74" w:rsidRPr="003F43E4" w:rsidRDefault="003F43E4" w:rsidP="00DB0E62">
            <w:pPr>
              <w:jc w:val="both"/>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E7CB9" w14:paraId="46A863BB" w14:textId="77777777" w:rsidTr="00CF3F3B">
        <w:tc>
          <w:tcPr>
            <w:tcW w:w="2065" w:type="dxa"/>
            <w:shd w:val="clear" w:color="auto" w:fill="auto"/>
          </w:tcPr>
          <w:p w14:paraId="479F5912"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728D491"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bCs/>
                <w:sz w:val="22"/>
                <w:szCs w:val="22"/>
                <w:lang w:eastAsia="zh-CN"/>
              </w:rPr>
              <w:t>Not support.</w:t>
            </w:r>
          </w:p>
          <w:p w14:paraId="046F8E07"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we commented previously, the motivation of Alt.1 and Alt.2 are not clear to us. </w:t>
            </w:r>
            <w:proofErr w:type="gramStart"/>
            <w:r>
              <w:rPr>
                <w:rFonts w:ascii="Calibri" w:eastAsiaTheme="minorEastAsia" w:hAnsi="Calibri"/>
                <w:bCs/>
                <w:sz w:val="22"/>
                <w:szCs w:val="22"/>
                <w:lang w:eastAsia="zh-CN"/>
              </w:rPr>
              <w:t>We  support</w:t>
            </w:r>
            <w:proofErr w:type="gramEnd"/>
            <w:r>
              <w:rPr>
                <w:rFonts w:ascii="Calibri" w:eastAsiaTheme="minorEastAsia" w:hAnsi="Calibri"/>
                <w:bCs/>
                <w:sz w:val="22"/>
                <w:szCs w:val="22"/>
                <w:lang w:eastAsia="zh-CN"/>
              </w:rPr>
              <w:t xml:space="preserve"> Alt.3 without the note </w:t>
            </w:r>
          </w:p>
        </w:tc>
      </w:tr>
      <w:tr w:rsidR="00940654" w14:paraId="174F6B5E" w14:textId="77777777" w:rsidTr="00CF3F3B">
        <w:tc>
          <w:tcPr>
            <w:tcW w:w="2065" w:type="dxa"/>
            <w:shd w:val="clear" w:color="auto" w:fill="auto"/>
          </w:tcPr>
          <w:p w14:paraId="5B5EDF04" w14:textId="7270C6A2"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19E7731" w14:textId="6B812E75" w:rsidR="00940654" w:rsidRDefault="00940654"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the proposal.  Our preference is Alt. 2. </w:t>
            </w:r>
          </w:p>
        </w:tc>
      </w:tr>
      <w:tr w:rsidR="00325DFA" w14:paraId="7E7F2A6E" w14:textId="77777777" w:rsidTr="00942D00">
        <w:tc>
          <w:tcPr>
            <w:tcW w:w="2065" w:type="dxa"/>
            <w:shd w:val="clear" w:color="auto" w:fill="auto"/>
          </w:tcPr>
          <w:p w14:paraId="68A3164A" w14:textId="58C3026D" w:rsidR="00325DFA" w:rsidRDefault="00325DFA"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9869688" w14:textId="77777777" w:rsidR="00325DFA" w:rsidRDefault="00325DFA"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either Alt-1 or Alt-3 without the note.</w:t>
            </w:r>
          </w:p>
          <w:p w14:paraId="539B0E44" w14:textId="0573D25C" w:rsidR="00325DFA" w:rsidRDefault="00325DFA"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It is true that the note under Alt-3 follows a previous agreement, but unless N is an integer multiple of RBG_MT, what is the benefit of N &gt;= RBG_MT? The argued benefit for that previous agreement was aligning RB sets with RBGs, but that only happens if </w:t>
            </w:r>
            <w:proofErr w:type="gramStart"/>
            <w:r>
              <w:rPr>
                <w:rFonts w:ascii="Calibri" w:eastAsiaTheme="minorEastAsia" w:hAnsi="Calibri"/>
                <w:bCs/>
                <w:sz w:val="22"/>
                <w:szCs w:val="22"/>
                <w:lang w:eastAsia="zh-CN"/>
              </w:rPr>
              <w:t>N :</w:t>
            </w:r>
            <w:proofErr w:type="gramEnd"/>
            <w:r>
              <w:rPr>
                <w:rFonts w:ascii="Calibri" w:eastAsiaTheme="minorEastAsia" w:hAnsi="Calibri"/>
                <w:bCs/>
                <w:sz w:val="22"/>
                <w:szCs w:val="22"/>
                <w:lang w:eastAsia="zh-CN"/>
              </w:rPr>
              <w:t xml:space="preserve">= M </w:t>
            </w:r>
            <w:r w:rsidRPr="00325DFA">
              <w:rPr>
                <w:rFonts w:ascii="Calibri" w:eastAsiaTheme="minorEastAsia" w:hAnsi="Calibri"/>
                <w:bCs/>
                <w:sz w:val="22"/>
                <w:szCs w:val="22"/>
                <w:lang w:eastAsia="zh-CN"/>
              </w:rPr>
              <w:t>× RBG_MT</w:t>
            </w:r>
            <w:r>
              <w:rPr>
                <w:rFonts w:ascii="Calibri" w:eastAsiaTheme="minorEastAsia" w:hAnsi="Calibri"/>
                <w:bCs/>
                <w:sz w:val="22"/>
                <w:szCs w:val="22"/>
                <w:lang w:eastAsia="zh-CN"/>
              </w:rPr>
              <w:t xml:space="preserve"> for some integer M</w:t>
            </w:r>
            <w:r w:rsidR="00FB0651">
              <w:rPr>
                <w:rFonts w:ascii="Calibri" w:eastAsiaTheme="minorEastAsia" w:hAnsi="Calibri"/>
                <w:bCs/>
                <w:sz w:val="22"/>
                <w:szCs w:val="22"/>
                <w:lang w:eastAsia="zh-CN"/>
              </w:rPr>
              <w:t>, which seemingly takes us back to Alt-1.</w:t>
            </w:r>
          </w:p>
        </w:tc>
      </w:tr>
    </w:tbl>
    <w:p w14:paraId="18EF0B5F" w14:textId="77777777" w:rsidR="001B0E4C" w:rsidRDefault="001B0E4C">
      <w:pPr>
        <w:rPr>
          <w:rFonts w:asciiTheme="minorHAnsi" w:hAnsiTheme="minorHAnsi" w:cstheme="minorHAnsi"/>
          <w:b/>
        </w:rPr>
      </w:pPr>
    </w:p>
    <w:p w14:paraId="2594011F" w14:textId="77777777" w:rsidR="001B0E4C" w:rsidRDefault="001B0E4C">
      <w:pPr>
        <w:rPr>
          <w:rFonts w:ascii="Calibri" w:hAnsi="Calibri" w:cs="Calibri"/>
          <w:b/>
          <w:bCs/>
          <w:color w:val="000000"/>
          <w:highlight w:val="magenta"/>
        </w:rPr>
      </w:pPr>
    </w:p>
    <w:p w14:paraId="39FBD249" w14:textId="77777777" w:rsidR="001B0E4C" w:rsidRDefault="002A2A33">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0CBF1410" w14:textId="77777777" w:rsidR="001B0E4C" w:rsidRDefault="002A2A33">
      <w:pPr>
        <w:pStyle w:val="TableofFigures"/>
        <w:rPr>
          <w:rFonts w:eastAsiaTheme="minorEastAsia" w:cstheme="minorBidi"/>
          <w:b w:val="0"/>
          <w:bCs w:val="0"/>
          <w:sz w:val="22"/>
          <w:szCs w:val="22"/>
        </w:rPr>
      </w:pPr>
      <w:r>
        <w:rPr>
          <w:rFonts w:cstheme="minorHAnsi"/>
        </w:rPr>
        <w:t>Proposal 2.2.1</w:t>
      </w:r>
      <w:r>
        <w:rPr>
          <w:rFonts w:cstheme="minorHAnsi"/>
          <w:b w:val="0"/>
        </w:rPr>
        <w:t xml:space="preserve">: </w:t>
      </w:r>
      <w:r>
        <w:t>Spatial domain restrictions/recommendations from a child or parent node can be indicated to be applicable to specific time-frequency resources.</w:t>
      </w:r>
    </w:p>
    <w:p w14:paraId="19715F9D"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1B0E4C" w14:paraId="28819455" w14:textId="77777777">
        <w:tc>
          <w:tcPr>
            <w:tcW w:w="2065" w:type="dxa"/>
            <w:shd w:val="clear" w:color="auto" w:fill="auto"/>
          </w:tcPr>
          <w:p w14:paraId="2D6DCD8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73409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528948D" w14:textId="77777777">
        <w:tc>
          <w:tcPr>
            <w:tcW w:w="2065" w:type="dxa"/>
            <w:shd w:val="clear" w:color="auto" w:fill="auto"/>
          </w:tcPr>
          <w:p w14:paraId="0E24528E"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27FC49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1AA6894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01EC9B19" w14:textId="77777777" w:rsidR="001B0E4C" w:rsidRDefault="002A2A33">
            <w:pPr>
              <w:pStyle w:val="TableofFigures"/>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6D06B3B2" w14:textId="77777777" w:rsidR="001B0E4C" w:rsidRDefault="002A2A33">
            <w:pPr>
              <w:pStyle w:val="ListParagraph"/>
              <w:numPr>
                <w:ilvl w:val="0"/>
                <w:numId w:val="41"/>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1B0E4C" w14:paraId="4397BEB1" w14:textId="77777777">
        <w:tc>
          <w:tcPr>
            <w:tcW w:w="2065" w:type="dxa"/>
            <w:shd w:val="clear" w:color="auto" w:fill="auto"/>
          </w:tcPr>
          <w:p w14:paraId="70D7AA61"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CB03E2E" w14:textId="77777777" w:rsidR="001B0E4C" w:rsidRDefault="002A2A33">
            <w:pPr>
              <w:rPr>
                <w:rFonts w:eastAsia="SimSun"/>
                <w:sz w:val="22"/>
                <w:szCs w:val="22"/>
                <w:lang w:eastAsia="zh-CN"/>
              </w:rPr>
            </w:pPr>
            <w:r>
              <w:rPr>
                <w:rFonts w:eastAsia="SimSun" w:hint="eastAsia"/>
                <w:sz w:val="22"/>
                <w:szCs w:val="22"/>
                <w:lang w:eastAsia="zh-CN"/>
              </w:rPr>
              <w:t>Agree in principle, and if my understanding is correct, this proposal is for dynamic indication/</w:t>
            </w:r>
            <w:proofErr w:type="gramStart"/>
            <w:r>
              <w:rPr>
                <w:rFonts w:eastAsia="SimSun" w:hint="eastAsia"/>
                <w:sz w:val="22"/>
                <w:szCs w:val="22"/>
                <w:lang w:eastAsia="zh-CN"/>
              </w:rPr>
              <w:t>reporting  from</w:t>
            </w:r>
            <w:proofErr w:type="gramEnd"/>
            <w:r>
              <w:rPr>
                <w:rFonts w:eastAsia="SimSun" w:hint="eastAsia"/>
                <w:sz w:val="22"/>
                <w:szCs w:val="22"/>
                <w:lang w:eastAsia="zh-CN"/>
              </w:rPr>
              <w:t xml:space="preserve"> a parent or child node, and we propose to update the proposal as:</w:t>
            </w:r>
          </w:p>
          <w:p w14:paraId="304E36C4" w14:textId="77777777" w:rsidR="001B0E4C" w:rsidRDefault="002A2A33">
            <w:pPr>
              <w:pStyle w:val="ListParagraph"/>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lastRenderedPageBreak/>
              <w:t xml:space="preserve">Spatial domain restrictions/recommendations from a child or parent node can be </w:t>
            </w:r>
            <w:r>
              <w:rPr>
                <w:rFonts w:asciiTheme="minorHAnsi" w:eastAsia="SimSun"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1B0E4C" w14:paraId="5FBF0632" w14:textId="77777777">
        <w:tc>
          <w:tcPr>
            <w:tcW w:w="2065" w:type="dxa"/>
            <w:shd w:val="clear" w:color="auto" w:fill="auto"/>
          </w:tcPr>
          <w:p w14:paraId="2F7B5CB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2AA0150C"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can support limiting spatial restrictions to slots in which simultaneous operation is performed. In addition, a natural restriction is that simultaneous operation itself is restricted to Soft resources (that we admittedly have not yet agreed to) with the existing interpretations of H/S/NA. Furthermore, the interpretation in case of a missing indication is undefined.</w:t>
            </w:r>
          </w:p>
          <w:p w14:paraId="5A5434E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6B7EE0C1" w14:textId="77777777" w:rsidR="001B0E4C" w:rsidRDefault="002A2A33">
            <w:pPr>
              <w:rPr>
                <w:rFonts w:ascii="Calibri" w:eastAsia="Malgun Gothic" w:hAnsi="Calibri"/>
                <w:b/>
                <w:bCs/>
                <w:i/>
                <w:iCs/>
                <w:sz w:val="22"/>
                <w:szCs w:val="22"/>
                <w:lang w:eastAsia="ko-KR"/>
              </w:rPr>
            </w:pPr>
            <w:r>
              <w:rPr>
                <w:rFonts w:ascii="Calibri" w:eastAsia="Malgun Gothic" w:hAnsi="Calibri"/>
                <w:b/>
                <w:bCs/>
                <w:i/>
                <w:iCs/>
                <w:sz w:val="22"/>
                <w:szCs w:val="22"/>
                <w:lang w:eastAsia="ko-KR"/>
              </w:rPr>
              <w:t>Spatial domain restrictions from a parent node or recommendations from a child node can be limited to a subset of the T/F resources in which simultaneous operation is configured.</w:t>
            </w:r>
          </w:p>
          <w:p w14:paraId="7D812D97" w14:textId="77777777" w:rsidR="001B0E4C" w:rsidRDefault="002A2A33">
            <w:pPr>
              <w:rPr>
                <w:rFonts w:eastAsia="SimSun"/>
                <w:sz w:val="22"/>
                <w:szCs w:val="22"/>
                <w:lang w:eastAsia="zh-CN"/>
              </w:rPr>
            </w:pPr>
            <w:r>
              <w:rPr>
                <w:rFonts w:ascii="Calibri" w:eastAsia="Malgun Gothic" w:hAnsi="Calibri"/>
                <w:sz w:val="22"/>
                <w:szCs w:val="22"/>
                <w:lang w:eastAsia="ko-KR"/>
              </w:rPr>
              <w:t>Furthermore, we do not support dynamic reporting. The MT link can be assumed to be fairly stationary and any introduced signaling should reflect that.</w:t>
            </w:r>
          </w:p>
        </w:tc>
      </w:tr>
      <w:tr w:rsidR="001B0E4C" w14:paraId="084F17ED" w14:textId="77777777">
        <w:tc>
          <w:tcPr>
            <w:tcW w:w="2065" w:type="dxa"/>
            <w:shd w:val="clear" w:color="auto" w:fill="auto"/>
          </w:tcPr>
          <w:p w14:paraId="3E5D8E3F"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2626D7D0"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B</w:t>
            </w:r>
            <w:r>
              <w:rPr>
                <w:rFonts w:ascii="Calibri" w:eastAsia="SimSun" w:hAnsi="Calibri" w:hint="eastAsia"/>
                <w:bCs/>
                <w:sz w:val="22"/>
                <w:szCs w:val="22"/>
                <w:lang w:eastAsia="zh-CN"/>
              </w:rPr>
              <w:t xml:space="preserve">ecause </w:t>
            </w:r>
            <w:r>
              <w:rPr>
                <w:rFonts w:ascii="Calibri" w:eastAsia="SimSun" w:hAnsi="Calibri"/>
                <w:bCs/>
                <w:sz w:val="22"/>
                <w:szCs w:val="22"/>
                <w:lang w:eastAsia="zh-CN"/>
              </w:rPr>
              <w:t>of two different subjects (i.e., a child node a parent node) for spatial domain restriction/recommendation are mixed in one sentence this sentence makes confuse the intention of the proposal.</w:t>
            </w:r>
          </w:p>
          <w:p w14:paraId="3B3200A2"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Could you elaborate the motivation of Proposal 2.2.1?</w:t>
            </w:r>
          </w:p>
        </w:tc>
      </w:tr>
      <w:tr w:rsidR="001B0E4C" w14:paraId="0D457F56" w14:textId="77777777">
        <w:tc>
          <w:tcPr>
            <w:tcW w:w="2065" w:type="dxa"/>
            <w:shd w:val="clear" w:color="auto" w:fill="auto"/>
          </w:tcPr>
          <w:p w14:paraId="5D55A71A" w14:textId="77777777" w:rsidR="001B0E4C" w:rsidRDefault="002A2A33">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9F87FA4" w14:textId="77777777" w:rsidR="001B0E4C" w:rsidRDefault="002A2A33">
            <w:pPr>
              <w:rPr>
                <w:rFonts w:ascii="Calibri" w:eastAsia="SimSun" w:hAnsi="Calibri"/>
                <w:sz w:val="22"/>
                <w:szCs w:val="22"/>
                <w:lang w:eastAsia="zh-CN"/>
              </w:rPr>
            </w:pPr>
            <w:r>
              <w:rPr>
                <w:rFonts w:ascii="Calibri" w:eastAsia="Malgun Gothic" w:hAnsi="Calibri"/>
                <w:sz w:val="22"/>
                <w:szCs w:val="22"/>
                <w:lang w:eastAsia="ko-KR"/>
              </w:rPr>
              <w:t>Support proposal</w:t>
            </w:r>
          </w:p>
        </w:tc>
      </w:tr>
      <w:tr w:rsidR="001B0E4C" w14:paraId="0D963776" w14:textId="77777777">
        <w:tc>
          <w:tcPr>
            <w:tcW w:w="2065" w:type="dxa"/>
            <w:shd w:val="clear" w:color="auto" w:fill="auto"/>
          </w:tcPr>
          <w:p w14:paraId="3E32C80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D30A0D1"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are okay with this proposal. </w:t>
            </w:r>
          </w:p>
        </w:tc>
      </w:tr>
      <w:tr w:rsidR="001B0E4C" w14:paraId="2A10EF7B" w14:textId="77777777">
        <w:tc>
          <w:tcPr>
            <w:tcW w:w="2065" w:type="dxa"/>
            <w:shd w:val="clear" w:color="auto" w:fill="auto"/>
          </w:tcPr>
          <w:p w14:paraId="56DA72E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577A566"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1B0E4C" w14:paraId="5EEC4487" w14:textId="77777777">
        <w:tc>
          <w:tcPr>
            <w:tcW w:w="2065" w:type="dxa"/>
            <w:shd w:val="clear" w:color="auto" w:fill="auto"/>
          </w:tcPr>
          <w:p w14:paraId="66C008B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01B35C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w:t>
            </w:r>
            <w:proofErr w:type="gramStart"/>
            <w:r>
              <w:rPr>
                <w:rFonts w:ascii="Calibri" w:eastAsia="Malgun Gothic" w:hAnsi="Calibri"/>
                <w:bCs/>
                <w:sz w:val="22"/>
                <w:szCs w:val="22"/>
                <w:lang w:eastAsia="ko-KR"/>
              </w:rPr>
              <w:t>like ”</w:t>
            </w:r>
            <w:proofErr w:type="gramEnd"/>
            <w:r>
              <w:rPr>
                <w:rFonts w:ascii="Calibri" w:eastAsia="Malgun Gothic" w:hAnsi="Calibri"/>
                <w:bCs/>
                <w:sz w:val="22"/>
                <w:szCs w:val="22"/>
                <w:lang w:eastAsia="ko-KR"/>
              </w:rPr>
              <w:t xml:space="preserve">~~restriction from a parent node or recommendation from a child node~~” </w:t>
            </w:r>
          </w:p>
        </w:tc>
      </w:tr>
      <w:tr w:rsidR="001B0E4C" w14:paraId="37103B3A" w14:textId="77777777">
        <w:tc>
          <w:tcPr>
            <w:tcW w:w="2065" w:type="dxa"/>
            <w:shd w:val="clear" w:color="auto" w:fill="auto"/>
          </w:tcPr>
          <w:p w14:paraId="290DD27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2504739"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believe it would be better to use the unified terminologies (</w:t>
            </w:r>
            <w:proofErr w:type="gramStart"/>
            <w:r>
              <w:rPr>
                <w:rFonts w:ascii="Calibri" w:eastAsia="Malgun Gothic" w:hAnsi="Calibri"/>
                <w:sz w:val="22"/>
                <w:szCs w:val="22"/>
                <w:lang w:eastAsia="ko-KR"/>
              </w:rPr>
              <w:t>i.e.</w:t>
            </w:r>
            <w:proofErr w:type="gramEnd"/>
            <w:r>
              <w:rPr>
                <w:rFonts w:ascii="Calibri" w:eastAsia="Malgun Gothic" w:hAnsi="Calibri"/>
                <w:sz w:val="22"/>
                <w:szCs w:val="22"/>
                <w:lang w:eastAsia="ko-KR"/>
              </w:rPr>
              <w:t xml:space="preserve"> restricted beams at the IAB-DU of the child node, recommended beams, not preferred beams, or both recommended and not preferred beams of the IAB-MT of the child node) based on the previous agreements below for more efficient discussions:</w:t>
            </w:r>
          </w:p>
          <w:tbl>
            <w:tblPr>
              <w:tblStyle w:val="TableGrid"/>
              <w:tblW w:w="0" w:type="auto"/>
              <w:tblLook w:val="04A0" w:firstRow="1" w:lastRow="0" w:firstColumn="1" w:lastColumn="0" w:noHBand="0" w:noVBand="1"/>
            </w:tblPr>
            <w:tblGrid>
              <w:gridCol w:w="7694"/>
            </w:tblGrid>
            <w:tr w:rsidR="001B0E4C" w14:paraId="23E5DC1B" w14:textId="77777777">
              <w:tc>
                <w:tcPr>
                  <w:tcW w:w="7694" w:type="dxa"/>
                </w:tcPr>
                <w:p w14:paraId="2CC91253" w14:textId="77777777" w:rsidR="001B0E4C" w:rsidRDefault="002A2A33">
                  <w:pPr>
                    <w:spacing w:after="0"/>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8D0D1F8" w14:textId="77777777" w:rsidR="001B0E4C" w:rsidRDefault="002A2A33">
                  <w:pPr>
                    <w:spacing w:after="0"/>
                    <w:rPr>
                      <w:rFonts w:ascii="Times" w:eastAsia="Batang" w:hAnsi="Times" w:cs="Times"/>
                      <w:sz w:val="20"/>
                      <w:szCs w:val="20"/>
                      <w:lang w:val="en-GB"/>
                    </w:rPr>
                  </w:pPr>
                  <w:r>
                    <w:rPr>
                      <w:rFonts w:ascii="Times" w:eastAsia="Batang" w:hAnsi="Times" w:cs="Times"/>
                      <w:sz w:val="20"/>
                      <w:szCs w:val="20"/>
                      <w:lang w:val="en-GB"/>
                    </w:rPr>
                    <w:t xml:space="preserve">In case of simultaneous MT/DU operation, </w:t>
                  </w:r>
                </w:p>
                <w:p w14:paraId="3E13EC70" w14:textId="77777777" w:rsidR="001B0E4C" w:rsidRDefault="002A2A33">
                  <w:pPr>
                    <w:numPr>
                      <w:ilvl w:val="0"/>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the parent node can dynamically indicate to the child node at least a set of restricted beams at the IAB-DU of the child node</w:t>
                  </w:r>
                </w:p>
                <w:p w14:paraId="1D625A42" w14:textId="77777777" w:rsidR="001B0E4C" w:rsidRDefault="002A2A33">
                  <w:pPr>
                    <w:numPr>
                      <w:ilvl w:val="0"/>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the child node can dynamically report to the parent node a set of recommended beams, not preferred beams, or both recommended and not preferred beams of the IAB-MT of the child node</w:t>
                  </w:r>
                </w:p>
                <w:p w14:paraId="612D5A16" w14:textId="77777777" w:rsidR="001B0E4C" w:rsidRDefault="002A2A33">
                  <w:pPr>
                    <w:numPr>
                      <w:ilvl w:val="1"/>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the specification supports all reporting combinations.</w:t>
                  </w:r>
                </w:p>
              </w:tc>
            </w:tr>
          </w:tbl>
          <w:p w14:paraId="4439B0AE" w14:textId="77777777" w:rsidR="001B0E4C" w:rsidRDefault="001B0E4C">
            <w:pPr>
              <w:rPr>
                <w:rFonts w:ascii="Calibri" w:eastAsia="Malgun Gothic" w:hAnsi="Calibri"/>
                <w:sz w:val="22"/>
                <w:szCs w:val="22"/>
                <w:lang w:eastAsia="ko-KR"/>
              </w:rPr>
            </w:pPr>
          </w:p>
          <w:p w14:paraId="743BD7E1"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36D5B652"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1: TCI state ID</w:t>
            </w:r>
          </w:p>
          <w:p w14:paraId="3FC02AB3"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lastRenderedPageBreak/>
              <w:t>Option 2: Spatial relation information ID</w:t>
            </w:r>
          </w:p>
          <w:p w14:paraId="4A32F6BC"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3: RS ID (including CSI-RS, SRS, SSB, etc.)</w:t>
            </w:r>
          </w:p>
          <w:p w14:paraId="20305EBE" w14:textId="77777777" w:rsidR="001B0E4C" w:rsidRDefault="001B0E4C">
            <w:pPr>
              <w:rPr>
                <w:rFonts w:ascii="Calibri" w:eastAsia="Malgun Gothic" w:hAnsi="Calibri"/>
                <w:sz w:val="22"/>
                <w:szCs w:val="22"/>
                <w:lang w:eastAsia="ko-KR"/>
              </w:rPr>
            </w:pPr>
          </w:p>
          <w:p w14:paraId="7AAF6DB2"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1B0E4C" w14:paraId="37FFF609" w14:textId="77777777">
        <w:tc>
          <w:tcPr>
            <w:tcW w:w="2065" w:type="dxa"/>
            <w:shd w:val="clear" w:color="auto" w:fill="auto"/>
          </w:tcPr>
          <w:p w14:paraId="04BCF9C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0C6719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7C67E7F8" w14:textId="77777777">
        <w:tc>
          <w:tcPr>
            <w:tcW w:w="2065" w:type="dxa"/>
            <w:shd w:val="clear" w:color="auto" w:fill="auto"/>
          </w:tcPr>
          <w:p w14:paraId="718E84BE"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3876630"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1B0E4C" w14:paraId="47540C91" w14:textId="77777777">
        <w:tc>
          <w:tcPr>
            <w:tcW w:w="2065" w:type="dxa"/>
            <w:shd w:val="clear" w:color="auto" w:fill="auto"/>
          </w:tcPr>
          <w:p w14:paraId="393B1F9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2C36A491"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Pr>
                <w:rFonts w:ascii="Calibri" w:eastAsiaTheme="minorEastAsia" w:hAnsi="Calibri"/>
                <w:bCs/>
                <w:sz w:val="22"/>
                <w:szCs w:val="22"/>
                <w:lang w:eastAsia="zh-CN"/>
              </w:rPr>
              <w:t>But the proposal is not clear with respect to specific T-F resources.</w:t>
            </w:r>
          </w:p>
        </w:tc>
      </w:tr>
    </w:tbl>
    <w:p w14:paraId="7E72F1DC" w14:textId="77777777" w:rsidR="001B0E4C" w:rsidRDefault="001B0E4C">
      <w:pPr>
        <w:rPr>
          <w:rFonts w:asciiTheme="minorHAnsi" w:hAnsiTheme="minorHAnsi" w:cstheme="minorHAnsi"/>
          <w:b/>
        </w:rPr>
      </w:pPr>
    </w:p>
    <w:p w14:paraId="1AB5874D" w14:textId="77777777" w:rsidR="001B0E4C" w:rsidRDefault="002A2A33">
      <w:pPr>
        <w:rPr>
          <w:rFonts w:asciiTheme="minorHAnsi" w:eastAsiaTheme="minorHAnsi" w:hAnsiTheme="minorHAnsi"/>
          <w:b/>
          <w:bCs/>
        </w:rPr>
      </w:pPr>
      <w:r>
        <w:rPr>
          <w:rFonts w:asciiTheme="minorHAnsi" w:eastAsiaTheme="minorHAnsi" w:hAnsiTheme="minorHAnsi"/>
          <w:b/>
          <w:bCs/>
          <w:highlight w:val="yellow"/>
        </w:rPr>
        <w:t>Proposal 2.2.2</w:t>
      </w:r>
      <w:r>
        <w:rPr>
          <w:rFonts w:asciiTheme="minorHAnsi" w:eastAsiaTheme="minorHAnsi" w:hAnsiTheme="minorHAnsi"/>
          <w:b/>
          <w:bCs/>
        </w:rPr>
        <w:t>: Spatial domain restrictions from a parent node or recommendations from a child node can be limited to a subset of the time/frequency resources in which simultaneous operation is configured.</w:t>
      </w:r>
    </w:p>
    <w:p w14:paraId="41144A8C"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w:t>
      </w:r>
    </w:p>
    <w:tbl>
      <w:tblPr>
        <w:tblStyle w:val="TableGrid"/>
        <w:tblW w:w="9985" w:type="dxa"/>
        <w:tblLook w:val="04A0" w:firstRow="1" w:lastRow="0" w:firstColumn="1" w:lastColumn="0" w:noHBand="0" w:noVBand="1"/>
      </w:tblPr>
      <w:tblGrid>
        <w:gridCol w:w="2065"/>
        <w:gridCol w:w="7920"/>
      </w:tblGrid>
      <w:tr w:rsidR="001B0E4C" w14:paraId="6B4E4385" w14:textId="77777777">
        <w:tc>
          <w:tcPr>
            <w:tcW w:w="2065" w:type="dxa"/>
            <w:shd w:val="clear" w:color="auto" w:fill="auto"/>
          </w:tcPr>
          <w:p w14:paraId="427CB1D4"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BEEB1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FB26FAC" w14:textId="77777777">
        <w:tc>
          <w:tcPr>
            <w:tcW w:w="2065" w:type="dxa"/>
            <w:shd w:val="clear" w:color="auto" w:fill="auto"/>
          </w:tcPr>
          <w:p w14:paraId="348147E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EB0CCEC"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1A062A16" w14:textId="77777777">
        <w:tc>
          <w:tcPr>
            <w:tcW w:w="2065" w:type="dxa"/>
            <w:shd w:val="clear" w:color="auto" w:fill="auto"/>
          </w:tcPr>
          <w:p w14:paraId="3B72EF9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35DCF4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“spatial domain restriction/recommendation” stands for beam.</w:t>
            </w:r>
          </w:p>
          <w:p w14:paraId="00E6318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f this understanding is correct, we can accept the time resource part but need FFS for frequency domain. In some of implementations, multiple different beams may not be available at the same time.</w:t>
            </w:r>
          </w:p>
        </w:tc>
      </w:tr>
      <w:tr w:rsidR="001B0E4C" w14:paraId="658AEFD0" w14:textId="77777777">
        <w:tc>
          <w:tcPr>
            <w:tcW w:w="2065" w:type="dxa"/>
            <w:shd w:val="clear" w:color="auto" w:fill="auto"/>
          </w:tcPr>
          <w:p w14:paraId="79894A02"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2E92707" w14:textId="77777777" w:rsidR="001B0E4C" w:rsidRDefault="002A2A33">
            <w:pPr>
              <w:rPr>
                <w:rFonts w:ascii="Calibri" w:eastAsiaTheme="minorEastAsia" w:hAnsi="Calibri"/>
                <w:b/>
                <w:bCs/>
                <w:sz w:val="22"/>
                <w:szCs w:val="22"/>
                <w:lang w:eastAsia="ko-KR"/>
              </w:rPr>
            </w:pPr>
            <w:r>
              <w:rPr>
                <w:rFonts w:ascii="Calibri" w:eastAsiaTheme="minorEastAsia" w:hAnsi="Calibri" w:hint="eastAsia"/>
                <w:sz w:val="22"/>
                <w:szCs w:val="22"/>
                <w:lang w:eastAsia="zh-CN"/>
              </w:rPr>
              <w:t xml:space="preserve">It is unclear about </w:t>
            </w:r>
            <w:proofErr w:type="gramStart"/>
            <w:r>
              <w:rPr>
                <w:rFonts w:ascii="Calibri" w:eastAsiaTheme="minorEastAsia" w:hAnsi="Calibri"/>
                <w:sz w:val="22"/>
                <w:szCs w:val="22"/>
                <w:lang w:eastAsia="zh-CN"/>
              </w:rPr>
              <w:t>‘ in</w:t>
            </w:r>
            <w:proofErr w:type="gramEnd"/>
            <w:r>
              <w:rPr>
                <w:rFonts w:ascii="Calibri" w:eastAsiaTheme="minorEastAsia" w:hAnsi="Calibri"/>
                <w:sz w:val="22"/>
                <w:szCs w:val="22"/>
                <w:lang w:eastAsia="zh-CN"/>
              </w:rPr>
              <w:t xml:space="preserve"> which simultaneous operation is configured’</w:t>
            </w:r>
            <w:r>
              <w:rPr>
                <w:rFonts w:ascii="Calibri" w:eastAsiaTheme="minorEastAsia" w:hAnsi="Calibri" w:hint="eastAsia"/>
                <w:sz w:val="22"/>
                <w:szCs w:val="22"/>
                <w:lang w:eastAsia="zh-CN"/>
              </w:rPr>
              <w:t>, I do not remember we have achieve agreement for such configuration.</w:t>
            </w:r>
          </w:p>
        </w:tc>
      </w:tr>
      <w:tr w:rsidR="002A2A33" w14:paraId="6323D7A9" w14:textId="77777777">
        <w:tc>
          <w:tcPr>
            <w:tcW w:w="2065" w:type="dxa"/>
            <w:shd w:val="clear" w:color="auto" w:fill="auto"/>
          </w:tcPr>
          <w:p w14:paraId="0EB775A8" w14:textId="5F556D9C"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2F296C13" w14:textId="46D22A1F" w:rsidR="002A2A33" w:rsidRDefault="002A2A33">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DB0E62" w14:paraId="4077B035" w14:textId="77777777">
        <w:tc>
          <w:tcPr>
            <w:tcW w:w="2065" w:type="dxa"/>
            <w:shd w:val="clear" w:color="auto" w:fill="auto"/>
          </w:tcPr>
          <w:p w14:paraId="276BFFB1" w14:textId="67202B32"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53D01B7" w14:textId="5825F8BA" w:rsidR="00DB0E62" w:rsidRDefault="00DB0E62" w:rsidP="00DB0E62">
            <w:pPr>
              <w:rPr>
                <w:rFonts w:ascii="Calibri" w:eastAsiaTheme="minorEastAsia" w:hAnsi="Calibri"/>
                <w:sz w:val="22"/>
                <w:szCs w:val="22"/>
                <w:lang w:eastAsia="zh-CN"/>
              </w:rPr>
            </w:pPr>
            <w:r>
              <w:rPr>
                <w:rFonts w:ascii="Calibri" w:eastAsiaTheme="minorEastAsia" w:hAnsi="Calibri"/>
                <w:sz w:val="22"/>
                <w:szCs w:val="22"/>
                <w:lang w:eastAsia="zh-CN"/>
              </w:rPr>
              <w:t>Support, possibly change “can be limited to a subset” to “is limited to the subset.”</w:t>
            </w:r>
          </w:p>
        </w:tc>
      </w:tr>
      <w:tr w:rsidR="003F43E4" w14:paraId="7A4993A1" w14:textId="77777777">
        <w:tc>
          <w:tcPr>
            <w:tcW w:w="2065" w:type="dxa"/>
            <w:shd w:val="clear" w:color="auto" w:fill="auto"/>
          </w:tcPr>
          <w:p w14:paraId="4D5AFA36" w14:textId="1254C7FA" w:rsidR="003F43E4" w:rsidRP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63DC209" w14:textId="0583AEC5" w:rsidR="003F43E4" w:rsidRPr="003F43E4" w:rsidRDefault="003F43E4" w:rsidP="00DB0E62">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CE7CB9" w14:paraId="70C786B2" w14:textId="77777777" w:rsidTr="00CF3F3B">
        <w:tc>
          <w:tcPr>
            <w:tcW w:w="2065" w:type="dxa"/>
            <w:shd w:val="clear" w:color="auto" w:fill="auto"/>
          </w:tcPr>
          <w:p w14:paraId="54EA800D"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33F5C5F" w14:textId="77777777" w:rsidR="00CE7CB9" w:rsidRDefault="00CE7CB9" w:rsidP="00CF3F3B">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940654" w14:paraId="0B3A82C6" w14:textId="77777777" w:rsidTr="00CF3F3B">
        <w:tc>
          <w:tcPr>
            <w:tcW w:w="2065" w:type="dxa"/>
            <w:shd w:val="clear" w:color="auto" w:fill="auto"/>
          </w:tcPr>
          <w:p w14:paraId="0FBDECCB" w14:textId="66007C24"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31F2C1" w14:textId="3BA76B36" w:rsidR="00940654" w:rsidRDefault="00940654" w:rsidP="00940654">
            <w:pPr>
              <w:rPr>
                <w:rFonts w:ascii="Calibri" w:eastAsiaTheme="minorEastAsia" w:hAnsi="Calibri"/>
                <w:sz w:val="22"/>
                <w:szCs w:val="22"/>
                <w:lang w:eastAsia="zh-CN"/>
              </w:rPr>
            </w:pPr>
            <w:r>
              <w:rPr>
                <w:rFonts w:ascii="Calibri" w:eastAsiaTheme="minorEastAsia" w:hAnsi="Calibri"/>
                <w:sz w:val="22"/>
                <w:szCs w:val="22"/>
                <w:lang w:eastAsia="zh-CN"/>
              </w:rPr>
              <w:t>Proposal seems unclear and it would be helpful to be more specific about the terminology being used.</w:t>
            </w:r>
          </w:p>
        </w:tc>
      </w:tr>
      <w:tr w:rsidR="00553090" w14:paraId="32D01291" w14:textId="77777777" w:rsidTr="00CF3F3B">
        <w:tc>
          <w:tcPr>
            <w:tcW w:w="2065" w:type="dxa"/>
            <w:shd w:val="clear" w:color="auto" w:fill="auto"/>
          </w:tcPr>
          <w:p w14:paraId="14D47F54" w14:textId="62A7E0A0" w:rsidR="00553090" w:rsidRPr="00942D00" w:rsidRDefault="00553090" w:rsidP="00940654">
            <w:pPr>
              <w:rPr>
                <w:rFonts w:ascii="Calibri" w:eastAsiaTheme="minorEastAsia" w:hAnsi="Calibri"/>
                <w:b/>
                <w:bCs/>
                <w:sz w:val="22"/>
                <w:szCs w:val="22"/>
                <w:lang w:eastAsia="zh-CN"/>
              </w:rPr>
            </w:pPr>
            <w:r w:rsidRPr="00942D00">
              <w:rPr>
                <w:rFonts w:ascii="Calibri" w:eastAsiaTheme="minorEastAsia" w:hAnsi="Calibri"/>
                <w:b/>
                <w:bCs/>
                <w:sz w:val="22"/>
                <w:szCs w:val="22"/>
                <w:lang w:eastAsia="zh-CN"/>
              </w:rPr>
              <w:t>Lenovo, Motorola Mobility</w:t>
            </w:r>
          </w:p>
        </w:tc>
        <w:tc>
          <w:tcPr>
            <w:tcW w:w="7920" w:type="dxa"/>
            <w:shd w:val="clear" w:color="auto" w:fill="auto"/>
          </w:tcPr>
          <w:p w14:paraId="718D6234" w14:textId="0AA5AD2E" w:rsidR="00553090" w:rsidRPr="00942D00" w:rsidRDefault="00553090" w:rsidP="00940654">
            <w:pPr>
              <w:rPr>
                <w:rFonts w:ascii="Calibri" w:eastAsiaTheme="minorEastAsia" w:hAnsi="Calibri"/>
                <w:sz w:val="22"/>
                <w:szCs w:val="22"/>
                <w:lang w:eastAsia="zh-CN"/>
              </w:rPr>
            </w:pPr>
            <w:r w:rsidRPr="00942D00">
              <w:rPr>
                <w:rFonts w:ascii="Calibri" w:eastAsiaTheme="minorEastAsia" w:hAnsi="Calibri"/>
                <w:sz w:val="22"/>
                <w:szCs w:val="22"/>
                <w:lang w:eastAsia="zh-CN"/>
              </w:rPr>
              <w:t>We support: “Spatial domain restrictions from a parent node or recommendations from a child node can be limited to a subset of the time/frequency resources.”</w:t>
            </w:r>
          </w:p>
          <w:p w14:paraId="37257396" w14:textId="0746F0A5" w:rsidR="00553090" w:rsidRPr="00942D00" w:rsidRDefault="00553090" w:rsidP="00940654">
            <w:pPr>
              <w:rPr>
                <w:rFonts w:ascii="Calibri" w:eastAsiaTheme="minorEastAsia" w:hAnsi="Calibri"/>
                <w:sz w:val="22"/>
                <w:szCs w:val="22"/>
                <w:lang w:eastAsia="zh-CN"/>
              </w:rPr>
            </w:pPr>
            <w:r w:rsidRPr="00942D00">
              <w:rPr>
                <w:rFonts w:ascii="Calibri" w:eastAsiaTheme="minorEastAsia" w:hAnsi="Calibri"/>
                <w:sz w:val="22"/>
                <w:szCs w:val="22"/>
                <w:lang w:eastAsia="zh-CN"/>
              </w:rPr>
              <w:t>The rest, “in which simultaneous operation is configured,” is intended to clarify the application and does not need to go into the spec. We suggest moving that to a note.</w:t>
            </w:r>
          </w:p>
        </w:tc>
      </w:tr>
    </w:tbl>
    <w:p w14:paraId="1E1EE837" w14:textId="77777777" w:rsidR="001B0E4C" w:rsidRDefault="001B0E4C">
      <w:pPr>
        <w:rPr>
          <w:rFonts w:asciiTheme="minorHAnsi" w:hAnsiTheme="minorHAnsi" w:cstheme="minorHAnsi"/>
          <w:b/>
        </w:rPr>
      </w:pPr>
    </w:p>
    <w:p w14:paraId="22BF3DCE" w14:textId="77777777" w:rsidR="001B0E4C" w:rsidRDefault="002A2A33">
      <w:pPr>
        <w:rPr>
          <w:rFonts w:asciiTheme="minorHAnsi" w:hAnsiTheme="minorHAnsi" w:cstheme="minorHAnsi"/>
          <w:b/>
        </w:rPr>
      </w:pPr>
      <w:r>
        <w:rPr>
          <w:rFonts w:asciiTheme="minorHAnsi" w:hAnsiTheme="minorHAnsi" w:cstheme="minorHAnsi"/>
          <w:b/>
        </w:rPr>
        <w:t xml:space="preserve">Proposal 2.2.3: </w:t>
      </w:r>
      <w:r>
        <w:rPr>
          <w:rFonts w:asciiTheme="minorHAnsi" w:eastAsiaTheme="minorHAnsi" w:hAnsiTheme="minorHAnsi"/>
          <w:b/>
          <w:bCs/>
        </w:rPr>
        <w:t>Semi-static signaling is supported for indication of restricted SSB beams of an IAB-DU.</w:t>
      </w:r>
    </w:p>
    <w:p w14:paraId="1DB2C7AD" w14:textId="77777777" w:rsidR="001B0E4C" w:rsidRDefault="002A2A33">
      <w:pPr>
        <w:rPr>
          <w:rFonts w:asciiTheme="minorHAnsi" w:hAnsiTheme="minorHAnsi" w:cstheme="minorHAnsi"/>
          <w:b/>
          <w:lang w:val="en-GB"/>
        </w:rPr>
      </w:pPr>
      <w:r>
        <w:rPr>
          <w:rFonts w:asciiTheme="minorHAnsi" w:hAnsiTheme="minorHAnsi" w:cstheme="minorHAnsi"/>
          <w:b/>
          <w:lang w:val="en-GB"/>
        </w:rPr>
        <w:lastRenderedPageBreak/>
        <w:t>Discussion: Views on proposal 2.2.3?</w:t>
      </w:r>
    </w:p>
    <w:tbl>
      <w:tblPr>
        <w:tblStyle w:val="TableGrid"/>
        <w:tblW w:w="9985" w:type="dxa"/>
        <w:tblLook w:val="04A0" w:firstRow="1" w:lastRow="0" w:firstColumn="1" w:lastColumn="0" w:noHBand="0" w:noVBand="1"/>
      </w:tblPr>
      <w:tblGrid>
        <w:gridCol w:w="2065"/>
        <w:gridCol w:w="7920"/>
      </w:tblGrid>
      <w:tr w:rsidR="001B0E4C" w14:paraId="502115C5" w14:textId="77777777">
        <w:tc>
          <w:tcPr>
            <w:tcW w:w="2065" w:type="dxa"/>
            <w:shd w:val="clear" w:color="auto" w:fill="auto"/>
          </w:tcPr>
          <w:p w14:paraId="6EA3086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85EEA4"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244736D7" w14:textId="77777777">
        <w:tc>
          <w:tcPr>
            <w:tcW w:w="2065" w:type="dxa"/>
            <w:shd w:val="clear" w:color="auto" w:fill="auto"/>
          </w:tcPr>
          <w:p w14:paraId="204CFAB7"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3AF148"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6B9F7C8" w14:textId="77777777">
        <w:tc>
          <w:tcPr>
            <w:tcW w:w="2065" w:type="dxa"/>
            <w:shd w:val="clear" w:color="auto" w:fill="auto"/>
          </w:tcPr>
          <w:p w14:paraId="5B0FAE38"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9B8B90" w14:textId="77777777" w:rsidR="001B0E4C" w:rsidRDefault="002A2A33">
            <w:pPr>
              <w:rPr>
                <w:rFonts w:eastAsia="SimSun"/>
                <w:sz w:val="22"/>
                <w:szCs w:val="22"/>
                <w:lang w:eastAsia="zh-CN"/>
              </w:rPr>
            </w:pPr>
            <w:r>
              <w:rPr>
                <w:rFonts w:eastAsia="SimSun" w:hint="eastAsia"/>
                <w:sz w:val="22"/>
                <w:szCs w:val="22"/>
                <w:lang w:eastAsia="zh-CN"/>
              </w:rPr>
              <w:t xml:space="preserve">More clarification is </w:t>
            </w:r>
            <w:proofErr w:type="gramStart"/>
            <w:r>
              <w:rPr>
                <w:rFonts w:eastAsia="SimSun" w:hint="eastAsia"/>
                <w:sz w:val="22"/>
                <w:szCs w:val="22"/>
                <w:lang w:eastAsia="zh-CN"/>
              </w:rPr>
              <w:t>needed,  e.g.</w:t>
            </w:r>
            <w:proofErr w:type="gramEnd"/>
            <w:r>
              <w:rPr>
                <w:rFonts w:eastAsia="SimSun" w:hint="eastAsia"/>
                <w:sz w:val="22"/>
                <w:szCs w:val="22"/>
                <w:lang w:eastAsia="zh-CN"/>
              </w:rPr>
              <w:t>,</w:t>
            </w:r>
          </w:p>
          <w:p w14:paraId="0145D867" w14:textId="77777777" w:rsidR="001B0E4C" w:rsidRDefault="002A2A33">
            <w:pPr>
              <w:rPr>
                <w:rFonts w:eastAsia="SimSun"/>
                <w:sz w:val="22"/>
                <w:szCs w:val="22"/>
                <w:lang w:eastAsia="zh-CN"/>
              </w:rPr>
            </w:pPr>
            <w:r>
              <w:rPr>
                <w:rFonts w:eastAsia="SimSun" w:hint="eastAsia"/>
                <w:sz w:val="22"/>
                <w:szCs w:val="22"/>
                <w:lang w:eastAsia="zh-CN"/>
              </w:rPr>
              <w:t>whether such restricted SSB beams is apply to specific multiplexing cases or specific time-frequency resources.</w:t>
            </w:r>
          </w:p>
          <w:p w14:paraId="6F8B86A9"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The necessity to support this since dynamic indication of restricted beams has been supported.</w:t>
            </w:r>
          </w:p>
        </w:tc>
      </w:tr>
      <w:tr w:rsidR="001B0E4C" w14:paraId="340E3580" w14:textId="77777777">
        <w:tc>
          <w:tcPr>
            <w:tcW w:w="2065" w:type="dxa"/>
            <w:shd w:val="clear" w:color="auto" w:fill="auto"/>
          </w:tcPr>
          <w:p w14:paraId="376398BC"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2E73F6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7C78742F" w14:textId="77777777" w:rsidR="001B0E4C" w:rsidRDefault="002A2A33">
            <w:pPr>
              <w:rPr>
                <w:rFonts w:eastAsia="SimSun"/>
                <w:sz w:val="22"/>
                <w:szCs w:val="22"/>
                <w:lang w:eastAsia="zh-CN"/>
              </w:rPr>
            </w:pPr>
            <w:r>
              <w:rPr>
                <w:rFonts w:ascii="Calibri" w:eastAsia="Malgun Gothic" w:hAnsi="Calibri"/>
                <w:b/>
                <w:bCs/>
                <w:i/>
                <w:iCs/>
                <w:sz w:val="22"/>
                <w:szCs w:val="22"/>
                <w:lang w:eastAsia="ko-KR"/>
              </w:rPr>
              <w:t xml:space="preserve">Aperiodic MAC-CE </w:t>
            </w:r>
            <w:r>
              <w:rPr>
                <w:rFonts w:ascii="Calibri" w:eastAsia="Malgun Gothic" w:hAnsi="Calibri"/>
                <w:b/>
                <w:bCs/>
                <w:i/>
                <w:iCs/>
                <w:strike/>
                <w:color w:val="FF0000"/>
                <w:sz w:val="22"/>
                <w:szCs w:val="22"/>
                <w:lang w:eastAsia="ko-KR"/>
              </w:rPr>
              <w:t>Semi-static</w:t>
            </w:r>
            <w:r>
              <w:rPr>
                <w:rFonts w:asciiTheme="minorHAnsi" w:eastAsiaTheme="minorHAnsi" w:hAnsiTheme="minorHAnsi"/>
                <w:b/>
                <w:bCs/>
                <w:color w:val="FF0000"/>
              </w:rPr>
              <w:t xml:space="preserve"> </w:t>
            </w:r>
            <w:r>
              <w:rPr>
                <w:rFonts w:ascii="Calibri" w:eastAsia="Malgun Gothic" w:hAnsi="Calibri"/>
                <w:b/>
                <w:bCs/>
                <w:i/>
                <w:iCs/>
                <w:sz w:val="22"/>
                <w:szCs w:val="22"/>
                <w:lang w:eastAsia="ko-KR"/>
              </w:rPr>
              <w:t xml:space="preserve">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tc>
      </w:tr>
      <w:tr w:rsidR="001B0E4C" w14:paraId="795E0723" w14:textId="77777777">
        <w:tc>
          <w:tcPr>
            <w:tcW w:w="2065" w:type="dxa"/>
            <w:shd w:val="clear" w:color="auto" w:fill="auto"/>
          </w:tcPr>
          <w:p w14:paraId="202734D0"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1B21C3B7"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We are fine with Proposal 2.2.3.</w:t>
            </w:r>
          </w:p>
        </w:tc>
      </w:tr>
      <w:tr w:rsidR="001B0E4C" w14:paraId="6E4AE1EC" w14:textId="77777777">
        <w:tc>
          <w:tcPr>
            <w:tcW w:w="2065" w:type="dxa"/>
            <w:shd w:val="clear" w:color="auto" w:fill="auto"/>
          </w:tcPr>
          <w:p w14:paraId="2744CABE" w14:textId="77777777" w:rsidR="001B0E4C" w:rsidRDefault="002A2A33">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522ACC6" w14:textId="77777777" w:rsidR="001B0E4C" w:rsidRDefault="002A2A33">
            <w:pPr>
              <w:rPr>
                <w:rFonts w:ascii="Calibri" w:eastAsia="SimSun"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Pr>
                <w:rFonts w:asciiTheme="minorHAnsi" w:eastAsiaTheme="minorHAnsi" w:hAnsiTheme="minorHAnsi"/>
              </w:rPr>
              <w:t>ndication of restricted SSB beams of an IAB-DU is handled between parent and IAB node</w:t>
            </w:r>
          </w:p>
        </w:tc>
      </w:tr>
      <w:tr w:rsidR="001B0E4C" w14:paraId="4EB6E624" w14:textId="77777777">
        <w:tc>
          <w:tcPr>
            <w:tcW w:w="2065" w:type="dxa"/>
            <w:shd w:val="clear" w:color="auto" w:fill="auto"/>
          </w:tcPr>
          <w:p w14:paraId="49CA0B3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71C961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1B0E4C" w14:paraId="7B1D1A35" w14:textId="77777777">
        <w:tc>
          <w:tcPr>
            <w:tcW w:w="2065" w:type="dxa"/>
            <w:shd w:val="clear" w:color="auto" w:fill="auto"/>
          </w:tcPr>
          <w:p w14:paraId="59A7E19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886815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share similar view as Ericsson</w:t>
            </w:r>
          </w:p>
        </w:tc>
      </w:tr>
      <w:tr w:rsidR="001B0E4C" w14:paraId="192B60BE" w14:textId="77777777">
        <w:tc>
          <w:tcPr>
            <w:tcW w:w="2065" w:type="dxa"/>
            <w:shd w:val="clear" w:color="auto" w:fill="auto"/>
          </w:tcPr>
          <w:p w14:paraId="26834C2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0D5966"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55DD74EC" w14:textId="77777777">
        <w:tc>
          <w:tcPr>
            <w:tcW w:w="2065" w:type="dxa"/>
            <w:shd w:val="clear" w:color="auto" w:fill="auto"/>
          </w:tcPr>
          <w:p w14:paraId="302B25D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56F077"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5C53AC6B" w14:textId="77777777" w:rsidR="001B0E4C" w:rsidRDefault="002A2A33">
            <w:pPr>
              <w:rPr>
                <w:rFonts w:ascii="Calibri" w:eastAsia="Malgun Gothic" w:hAnsi="Calibri"/>
                <w:sz w:val="22"/>
                <w:szCs w:val="22"/>
                <w:lang w:eastAsia="ko-KR"/>
              </w:rPr>
            </w:pPr>
            <w:r>
              <w:rPr>
                <w:rFonts w:asciiTheme="minorHAnsi" w:eastAsiaTheme="minorHAnsi" w:hAnsiTheme="minorHAnsi"/>
                <w:b/>
                <w:bCs/>
                <w:sz w:val="22"/>
                <w:szCs w:val="22"/>
              </w:rPr>
              <w:t xml:space="preserve">Semi-static 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p w14:paraId="110A5EA4"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1B0E4C" w14:paraId="658A3229" w14:textId="77777777">
        <w:tc>
          <w:tcPr>
            <w:tcW w:w="2065" w:type="dxa"/>
            <w:shd w:val="clear" w:color="auto" w:fill="auto"/>
          </w:tcPr>
          <w:p w14:paraId="2BDB562E"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85F16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42D6DED5" w14:textId="77777777">
        <w:tc>
          <w:tcPr>
            <w:tcW w:w="2065" w:type="dxa"/>
            <w:shd w:val="clear" w:color="auto" w:fill="auto"/>
          </w:tcPr>
          <w:p w14:paraId="01B34EE0"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6E5A424"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1B0E4C" w14:paraId="1FAEBEDE" w14:textId="77777777">
        <w:tc>
          <w:tcPr>
            <w:tcW w:w="2065" w:type="dxa"/>
            <w:shd w:val="clear" w:color="auto" w:fill="auto"/>
          </w:tcPr>
          <w:p w14:paraId="482F757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FBAE34C" w14:textId="77777777" w:rsidR="001B0E4C" w:rsidRDefault="002A2A33">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0DDCFF7A" w14:textId="77777777" w:rsidR="001B0E4C" w:rsidRDefault="001B0E4C">
      <w:pPr>
        <w:pStyle w:val="BodyText"/>
      </w:pPr>
    </w:p>
    <w:p w14:paraId="7241A0F7" w14:textId="77777777" w:rsidR="001B0E4C" w:rsidRDefault="002A2A33">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Pr>
          <w:rFonts w:asciiTheme="minorHAnsi" w:eastAsiaTheme="minorHAnsi" w:hAnsiTheme="minorHAnsi"/>
          <w:b/>
          <w:bCs/>
        </w:rPr>
        <w:t>Aperiodic signaling is supported for indication of SSB beams of an IAB-DU in the direction of which simultaneous operation is restricted via one of the following options:</w:t>
      </w:r>
    </w:p>
    <w:p w14:paraId="5AC92608" w14:textId="77777777" w:rsidR="001B0E4C" w:rsidRDefault="002A2A33">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lastRenderedPageBreak/>
        <w:t>Alt. 1: MAC-CE signaling</w:t>
      </w:r>
    </w:p>
    <w:p w14:paraId="71C4D5F2" w14:textId="77777777" w:rsidR="001B0E4C" w:rsidRDefault="002A2A33">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F1/RRC)</w:t>
      </w:r>
    </w:p>
    <w:p w14:paraId="2750AB56" w14:textId="77777777" w:rsidR="001B0E4C" w:rsidRDefault="001B0E4C">
      <w:pPr>
        <w:pStyle w:val="BodyText"/>
        <w:ind w:left="720"/>
        <w:rPr>
          <w:rFonts w:asciiTheme="minorHAnsi" w:eastAsiaTheme="minorHAnsi" w:hAnsiTheme="minorHAnsi"/>
          <w:b/>
          <w:bCs/>
          <w:sz w:val="24"/>
          <w:szCs w:val="24"/>
        </w:rPr>
      </w:pPr>
    </w:p>
    <w:p w14:paraId="5CC9D6FC" w14:textId="77777777" w:rsidR="001B0E4C" w:rsidRDefault="002A2A33">
      <w:pPr>
        <w:rPr>
          <w:rFonts w:asciiTheme="minorHAnsi" w:eastAsiaTheme="minorHAnsi" w:hAnsiTheme="minorHAnsi"/>
          <w:b/>
          <w:bCs/>
        </w:rPr>
      </w:pPr>
      <w:r>
        <w:rPr>
          <w:rFonts w:asciiTheme="minorHAnsi" w:eastAsiaTheme="minorHAnsi" w:hAnsiTheme="minorHAnsi"/>
          <w:b/>
          <w:bCs/>
          <w:highlight w:val="cyan"/>
        </w:rPr>
        <w:t>Discussion</w:t>
      </w:r>
      <w:r>
        <w:rPr>
          <w:rFonts w:asciiTheme="minorHAnsi" w:eastAsiaTheme="minorHAnsi" w:hAnsiTheme="minorHAnsi"/>
          <w:b/>
          <w:bCs/>
        </w:rPr>
        <w:t>: Views on proposal 2.2.3b?</w:t>
      </w:r>
    </w:p>
    <w:tbl>
      <w:tblPr>
        <w:tblStyle w:val="TableGrid"/>
        <w:tblW w:w="9985" w:type="dxa"/>
        <w:tblLook w:val="04A0" w:firstRow="1" w:lastRow="0" w:firstColumn="1" w:lastColumn="0" w:noHBand="0" w:noVBand="1"/>
      </w:tblPr>
      <w:tblGrid>
        <w:gridCol w:w="2065"/>
        <w:gridCol w:w="7920"/>
      </w:tblGrid>
      <w:tr w:rsidR="001B0E4C" w14:paraId="5B18A239" w14:textId="77777777">
        <w:tc>
          <w:tcPr>
            <w:tcW w:w="2065" w:type="dxa"/>
            <w:shd w:val="clear" w:color="auto" w:fill="auto"/>
          </w:tcPr>
          <w:p w14:paraId="46496C1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9C4B9C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8BFC75C" w14:textId="77777777">
        <w:tc>
          <w:tcPr>
            <w:tcW w:w="2065" w:type="dxa"/>
            <w:shd w:val="clear" w:color="auto" w:fill="auto"/>
          </w:tcPr>
          <w:p w14:paraId="5B1439C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85ACF"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in general.</w:t>
            </w:r>
          </w:p>
          <w:p w14:paraId="1FC08BCC"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But we think “aperiodic” is not needed in the main bullet.</w:t>
            </w:r>
          </w:p>
        </w:tc>
      </w:tr>
      <w:tr w:rsidR="001B0E4C" w14:paraId="4D2ADA08" w14:textId="77777777">
        <w:tc>
          <w:tcPr>
            <w:tcW w:w="2065" w:type="dxa"/>
            <w:shd w:val="clear" w:color="auto" w:fill="auto"/>
          </w:tcPr>
          <w:p w14:paraId="304FDB6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9FF29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ame comment with Docomo</w:t>
            </w:r>
          </w:p>
        </w:tc>
      </w:tr>
      <w:tr w:rsidR="00DB0E62" w14:paraId="758C38C5" w14:textId="77777777">
        <w:tc>
          <w:tcPr>
            <w:tcW w:w="2065" w:type="dxa"/>
            <w:shd w:val="clear" w:color="auto" w:fill="auto"/>
          </w:tcPr>
          <w:p w14:paraId="32A4DE43" w14:textId="3F11CDD9" w:rsidR="00DB0E62" w:rsidRDefault="00DB0E62" w:rsidP="00DB0E6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F89F3" w14:textId="2912C8B0" w:rsidR="00DB0E62" w:rsidRDefault="00DB0E62" w:rsidP="00DB0E62">
            <w:pPr>
              <w:rPr>
                <w:rFonts w:ascii="Calibri" w:eastAsia="Malgun Gothic" w:hAnsi="Calibri"/>
                <w:b/>
                <w:bCs/>
                <w:sz w:val="22"/>
                <w:szCs w:val="22"/>
                <w:lang w:eastAsia="ko-KR"/>
              </w:rPr>
            </w:pPr>
            <w:r>
              <w:rPr>
                <w:rFonts w:ascii="Calibri" w:eastAsia="Malgun Gothic" w:hAnsi="Calibri"/>
                <w:b/>
                <w:bCs/>
                <w:sz w:val="22"/>
                <w:szCs w:val="22"/>
                <w:lang w:eastAsia="ko-KR"/>
              </w:rPr>
              <w:t>Support, prefer Alt. 1 since this is a configuration that should be limited to the parent DU and IAB node.</w:t>
            </w:r>
          </w:p>
        </w:tc>
      </w:tr>
      <w:tr w:rsidR="003F43E4" w14:paraId="29A166EE" w14:textId="77777777">
        <w:tc>
          <w:tcPr>
            <w:tcW w:w="2065" w:type="dxa"/>
            <w:shd w:val="clear" w:color="auto" w:fill="auto"/>
          </w:tcPr>
          <w:p w14:paraId="6899D240" w14:textId="5D30AF1A" w:rsid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023D4A3" w14:textId="4C085495" w:rsid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Share a view with Docomo/ETRI</w:t>
            </w:r>
          </w:p>
        </w:tc>
      </w:tr>
      <w:tr w:rsidR="00CE7CB9" w14:paraId="267EC4C1" w14:textId="77777777" w:rsidTr="00CF3F3B">
        <w:tc>
          <w:tcPr>
            <w:tcW w:w="2065" w:type="dxa"/>
            <w:shd w:val="clear" w:color="auto" w:fill="auto"/>
          </w:tcPr>
          <w:p w14:paraId="1DBCB555" w14:textId="77777777" w:rsidR="00CE7CB9" w:rsidRPr="00823901"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B852F41"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 xml:space="preserve">o. </w:t>
            </w:r>
          </w:p>
          <w:p w14:paraId="6F72C559" w14:textId="77777777" w:rsidR="00CE7CB9" w:rsidRDefault="00CE7CB9" w:rsidP="00CF3F3B">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This proposal is similar to the one below, we are not convinced that SSB beams are the best choice for IAB-DU to indicate since the </w:t>
            </w:r>
            <w:r w:rsidRPr="00E53C75">
              <w:rPr>
                <w:rFonts w:ascii="Calibri" w:eastAsiaTheme="minorEastAsia" w:hAnsi="Calibri"/>
                <w:b/>
                <w:bCs/>
                <w:sz w:val="22"/>
                <w:szCs w:val="22"/>
                <w:lang w:eastAsia="zh-CN"/>
              </w:rPr>
              <w:t xml:space="preserve">SSB beams and PDSCH beams can be </w:t>
            </w:r>
            <w:r>
              <w:rPr>
                <w:rFonts w:ascii="Calibri" w:eastAsiaTheme="minorEastAsia" w:hAnsi="Calibri"/>
                <w:b/>
                <w:bCs/>
                <w:sz w:val="22"/>
                <w:szCs w:val="22"/>
                <w:lang w:eastAsia="zh-CN"/>
              </w:rPr>
              <w:t xml:space="preserve">quite </w:t>
            </w:r>
            <w:r w:rsidRPr="00E53C75">
              <w:rPr>
                <w:rFonts w:ascii="Calibri" w:eastAsiaTheme="minorEastAsia" w:hAnsi="Calibri"/>
                <w:b/>
                <w:bCs/>
                <w:sz w:val="22"/>
                <w:szCs w:val="22"/>
                <w:lang w:eastAsia="zh-CN"/>
              </w:rPr>
              <w:t>different.</w:t>
            </w:r>
            <w:r>
              <w:rPr>
                <w:rFonts w:ascii="Calibri" w:eastAsiaTheme="minorEastAsia" w:hAnsi="Calibri"/>
                <w:b/>
                <w:bCs/>
                <w:sz w:val="22"/>
                <w:szCs w:val="22"/>
                <w:lang w:eastAsia="zh-CN"/>
              </w:rPr>
              <w:t xml:space="preserve"> Suggested change below</w:t>
            </w:r>
          </w:p>
          <w:p w14:paraId="2109E789" w14:textId="77777777" w:rsidR="00CE7CB9" w:rsidRDefault="00CE7CB9" w:rsidP="00CF3F3B">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sidRPr="00E53C75">
              <w:rPr>
                <w:rFonts w:asciiTheme="minorHAnsi" w:eastAsiaTheme="minorHAnsi" w:hAnsiTheme="minorHAnsi"/>
                <w:b/>
                <w:bCs/>
                <w:strike/>
                <w:color w:val="FF0000"/>
              </w:rPr>
              <w:t>Aperiodic</w:t>
            </w:r>
            <w:r>
              <w:rPr>
                <w:rFonts w:asciiTheme="minorHAnsi" w:eastAsiaTheme="minorHAnsi" w:hAnsiTheme="minorHAnsi"/>
                <w:b/>
                <w:bCs/>
              </w:rPr>
              <w:t xml:space="preserve"> </w:t>
            </w:r>
            <w:r>
              <w:rPr>
                <w:rFonts w:asciiTheme="minorHAnsi" w:eastAsiaTheme="minorHAnsi" w:hAnsiTheme="minorHAnsi"/>
                <w:b/>
                <w:bCs/>
                <w:color w:val="FF0000"/>
              </w:rPr>
              <w:t>S</w:t>
            </w:r>
            <w:r>
              <w:rPr>
                <w:rFonts w:asciiTheme="minorHAnsi" w:eastAsiaTheme="minorHAnsi" w:hAnsiTheme="minorHAnsi"/>
                <w:b/>
                <w:bCs/>
              </w:rPr>
              <w:t xml:space="preserve">ignaling is supported for indication of </w:t>
            </w:r>
            <w:r w:rsidRPr="00E53C75">
              <w:rPr>
                <w:rFonts w:asciiTheme="minorHAnsi" w:eastAsiaTheme="minorHAnsi" w:hAnsiTheme="minorHAnsi"/>
                <w:b/>
                <w:bCs/>
                <w:strike/>
                <w:color w:val="FF0000"/>
              </w:rPr>
              <w:t>SSB</w:t>
            </w:r>
            <w:r w:rsidRPr="00E53C75">
              <w:rPr>
                <w:rFonts w:asciiTheme="minorHAnsi" w:eastAsiaTheme="minorHAnsi" w:hAnsiTheme="minorHAnsi"/>
                <w:b/>
                <w:bCs/>
                <w:color w:val="FF0000"/>
              </w:rPr>
              <w:t xml:space="preserve"> </w:t>
            </w:r>
            <w:r>
              <w:rPr>
                <w:rFonts w:asciiTheme="minorHAnsi" w:eastAsiaTheme="minorHAnsi" w:hAnsiTheme="minorHAnsi"/>
                <w:b/>
                <w:bCs/>
              </w:rPr>
              <w:t>beams of an IAB-DU in the direction of which simultaneous operation is restricted via one of the following options:</w:t>
            </w:r>
          </w:p>
          <w:p w14:paraId="14044485" w14:textId="77777777" w:rsidR="00CE7CB9" w:rsidRDefault="00CE7CB9" w:rsidP="00CF3F3B">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02C55C51" w14:textId="77777777" w:rsidR="00CE7CB9" w:rsidRDefault="00CE7CB9" w:rsidP="00CF3F3B">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F1/RRC)</w:t>
            </w:r>
          </w:p>
          <w:p w14:paraId="6873332A" w14:textId="77777777" w:rsidR="00CE7CB9" w:rsidRPr="00E53C75" w:rsidRDefault="00CE7CB9" w:rsidP="00CF3F3B">
            <w:pPr>
              <w:pStyle w:val="BodyText"/>
              <w:numPr>
                <w:ilvl w:val="0"/>
                <w:numId w:val="43"/>
              </w:numPr>
              <w:rPr>
                <w:rFonts w:eastAsiaTheme="minorEastAsia"/>
                <w:b/>
                <w:bCs/>
                <w:lang w:eastAsia="zh-CN"/>
              </w:rPr>
            </w:pPr>
            <w:r w:rsidRPr="00E53C75">
              <w:rPr>
                <w:rFonts w:asciiTheme="minorHAnsi" w:hAnsiTheme="minorHAnsi" w:cstheme="minorHAnsi"/>
                <w:b/>
                <w:color w:val="FF0000"/>
                <w:sz w:val="24"/>
                <w:szCs w:val="24"/>
                <w:lang w:val="en-GB"/>
              </w:rPr>
              <w:t>FFS: Definition of beams (</w:t>
            </w:r>
            <w:proofErr w:type="gramStart"/>
            <w:r w:rsidRPr="00E53C75">
              <w:rPr>
                <w:rFonts w:asciiTheme="minorHAnsi" w:hAnsiTheme="minorHAnsi" w:cstheme="minorHAnsi"/>
                <w:b/>
                <w:color w:val="FF0000"/>
                <w:sz w:val="24"/>
                <w:szCs w:val="24"/>
                <w:lang w:val="en-GB"/>
              </w:rPr>
              <w:t>e.g.</w:t>
            </w:r>
            <w:proofErr w:type="gramEnd"/>
            <w:r w:rsidRPr="00E53C75">
              <w:rPr>
                <w:rFonts w:asciiTheme="minorHAnsi" w:hAnsiTheme="minorHAnsi" w:cstheme="minorHAnsi"/>
                <w:b/>
                <w:color w:val="FF0000"/>
                <w:sz w:val="24"/>
                <w:szCs w:val="24"/>
                <w:lang w:val="en-GB"/>
              </w:rPr>
              <w:t xml:space="preserve"> TCI state ID, Spatial relation information ID, RS ID (including CSI-RS, SRS, SSB, etc.))</w:t>
            </w:r>
          </w:p>
        </w:tc>
      </w:tr>
      <w:tr w:rsidR="00940654" w14:paraId="6D25893D" w14:textId="77777777" w:rsidTr="00CF3F3B">
        <w:tc>
          <w:tcPr>
            <w:tcW w:w="2065" w:type="dxa"/>
            <w:shd w:val="clear" w:color="auto" w:fill="auto"/>
          </w:tcPr>
          <w:p w14:paraId="04255196" w14:textId="2D506DD9" w:rsidR="00940654" w:rsidRDefault="00940654" w:rsidP="0094065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26B79D98" w14:textId="0192DF2C" w:rsidR="00940654" w:rsidRDefault="00940654" w:rsidP="00940654">
            <w:pPr>
              <w:jc w:val="both"/>
              <w:rPr>
                <w:rFonts w:ascii="Calibri" w:eastAsiaTheme="minorEastAsia" w:hAnsi="Calibri"/>
                <w:bCs/>
                <w:sz w:val="22"/>
                <w:szCs w:val="22"/>
                <w:lang w:eastAsia="zh-CN"/>
              </w:rPr>
            </w:pPr>
            <w:r>
              <w:rPr>
                <w:rFonts w:ascii="Calibri" w:eastAsia="Malgun Gothic" w:hAnsi="Calibri"/>
                <w:b/>
                <w:bCs/>
                <w:sz w:val="22"/>
                <w:szCs w:val="22"/>
                <w:lang w:eastAsia="ko-KR"/>
              </w:rPr>
              <w:t>Support with preference for Alt. 1</w:t>
            </w:r>
          </w:p>
        </w:tc>
      </w:tr>
      <w:tr w:rsidR="008C181C" w14:paraId="4E7EE20B" w14:textId="77777777" w:rsidTr="00942D00">
        <w:tc>
          <w:tcPr>
            <w:tcW w:w="2065" w:type="dxa"/>
            <w:shd w:val="clear" w:color="auto" w:fill="auto"/>
          </w:tcPr>
          <w:p w14:paraId="1CAADE09" w14:textId="38232FB3" w:rsidR="008C181C" w:rsidRDefault="008C181C" w:rsidP="0094065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D60EEF0" w14:textId="581B61CF" w:rsidR="008C181C" w:rsidRDefault="008C181C" w:rsidP="00940654">
            <w:pPr>
              <w:jc w:val="both"/>
              <w:rPr>
                <w:rFonts w:ascii="Calibri" w:eastAsia="Malgun Gothic" w:hAnsi="Calibri"/>
                <w:sz w:val="22"/>
                <w:szCs w:val="22"/>
                <w:lang w:eastAsia="ko-KR"/>
              </w:rPr>
            </w:pPr>
            <w:r>
              <w:rPr>
                <w:rFonts w:ascii="Calibri" w:eastAsia="Malgun Gothic" w:hAnsi="Calibri"/>
                <w:sz w:val="22"/>
                <w:szCs w:val="22"/>
                <w:lang w:eastAsia="ko-KR"/>
              </w:rPr>
              <w:t xml:space="preserve">Introducing such signaling does not seem beneficial if semi-static. The </w:t>
            </w:r>
            <w:r w:rsidRPr="008C181C">
              <w:rPr>
                <w:rFonts w:ascii="Calibri" w:eastAsia="Malgun Gothic" w:hAnsi="Calibri"/>
                <w:sz w:val="22"/>
                <w:szCs w:val="22"/>
                <w:lang w:eastAsia="ko-KR"/>
              </w:rPr>
              <w:t xml:space="preserve">IAB-CU has full control over SSB configurations. </w:t>
            </w:r>
            <w:r>
              <w:rPr>
                <w:rFonts w:ascii="Calibri" w:eastAsia="Malgun Gothic" w:hAnsi="Calibri"/>
                <w:sz w:val="22"/>
                <w:szCs w:val="22"/>
                <w:lang w:eastAsia="ko-KR"/>
              </w:rPr>
              <w:t>Hence</w:t>
            </w:r>
            <w:r w:rsidRPr="008C181C">
              <w:rPr>
                <w:rFonts w:ascii="Calibri" w:eastAsia="Malgun Gothic" w:hAnsi="Calibri"/>
                <w:sz w:val="22"/>
                <w:szCs w:val="22"/>
                <w:lang w:eastAsia="ko-KR"/>
              </w:rPr>
              <w:t xml:space="preserve">, we may assume that the primary application </w:t>
            </w:r>
            <w:r>
              <w:rPr>
                <w:rFonts w:ascii="Calibri" w:eastAsia="Malgun Gothic" w:hAnsi="Calibri"/>
                <w:sz w:val="22"/>
                <w:szCs w:val="22"/>
                <w:lang w:eastAsia="ko-KR"/>
              </w:rPr>
              <w:t>would be in</w:t>
            </w:r>
            <w:r w:rsidRPr="008C181C">
              <w:rPr>
                <w:rFonts w:ascii="Calibri" w:eastAsia="Malgun Gothic" w:hAnsi="Calibri"/>
                <w:sz w:val="22"/>
                <w:szCs w:val="22"/>
                <w:lang w:eastAsia="ko-KR"/>
              </w:rPr>
              <w:t xml:space="preserve"> “non-mobile” scenarios with relatively static/persistent signal strengths, beams, etc. Then, </w:t>
            </w:r>
            <w:r>
              <w:rPr>
                <w:rFonts w:ascii="Calibri" w:eastAsia="Malgun Gothic" w:hAnsi="Calibri"/>
                <w:sz w:val="22"/>
                <w:szCs w:val="22"/>
                <w:lang w:eastAsia="ko-KR"/>
              </w:rPr>
              <w:t>t</w:t>
            </w:r>
            <w:r w:rsidRPr="008C181C">
              <w:rPr>
                <w:rFonts w:ascii="Calibri" w:eastAsia="Malgun Gothic" w:hAnsi="Calibri"/>
                <w:sz w:val="22"/>
                <w:szCs w:val="22"/>
                <w:lang w:eastAsia="ko-KR"/>
              </w:rPr>
              <w:t xml:space="preserve">he IAB-CU </w:t>
            </w:r>
            <w:r>
              <w:rPr>
                <w:rFonts w:ascii="Calibri" w:eastAsia="Malgun Gothic" w:hAnsi="Calibri"/>
                <w:sz w:val="22"/>
                <w:szCs w:val="22"/>
                <w:lang w:eastAsia="ko-KR"/>
              </w:rPr>
              <w:t xml:space="preserve">can </w:t>
            </w:r>
            <w:r w:rsidRPr="008C181C">
              <w:rPr>
                <w:rFonts w:ascii="Calibri" w:eastAsia="Malgun Gothic" w:hAnsi="Calibri"/>
                <w:sz w:val="22"/>
                <w:szCs w:val="22"/>
                <w:lang w:eastAsia="ko-KR"/>
              </w:rPr>
              <w:t>simply reconfigure SSBs rather than restricting some of them</w:t>
            </w:r>
            <w:r>
              <w:rPr>
                <w:rFonts w:ascii="Calibri" w:eastAsia="Malgun Gothic" w:hAnsi="Calibri"/>
                <w:sz w:val="22"/>
                <w:szCs w:val="22"/>
                <w:lang w:eastAsia="ko-KR"/>
              </w:rPr>
              <w:t xml:space="preserve">. </w:t>
            </w:r>
            <w:r w:rsidRPr="008C181C">
              <w:rPr>
                <w:rFonts w:ascii="Calibri" w:eastAsia="Malgun Gothic" w:hAnsi="Calibri"/>
                <w:sz w:val="22"/>
                <w:szCs w:val="22"/>
                <w:lang w:eastAsia="ko-KR"/>
              </w:rPr>
              <w:sym w:font="Wingdings" w:char="F0E0"/>
            </w:r>
            <w:r>
              <w:rPr>
                <w:rFonts w:ascii="Calibri" w:eastAsia="Malgun Gothic" w:hAnsi="Calibri"/>
                <w:sz w:val="22"/>
                <w:szCs w:val="22"/>
                <w:lang w:eastAsia="ko-KR"/>
              </w:rPr>
              <w:t xml:space="preserve"> We </w:t>
            </w:r>
            <w:r w:rsidRPr="008C181C">
              <w:rPr>
                <w:rFonts w:ascii="Calibri" w:eastAsia="Malgun Gothic" w:hAnsi="Calibri"/>
                <w:b/>
                <w:bCs/>
                <w:sz w:val="22"/>
                <w:szCs w:val="22"/>
                <w:lang w:eastAsia="ko-KR"/>
              </w:rPr>
              <w:t>do not support Alt-2</w:t>
            </w:r>
            <w:r>
              <w:rPr>
                <w:rFonts w:ascii="Calibri" w:eastAsia="Malgun Gothic" w:hAnsi="Calibri"/>
                <w:sz w:val="22"/>
                <w:szCs w:val="22"/>
                <w:lang w:eastAsia="ko-KR"/>
              </w:rPr>
              <w:t>.</w:t>
            </w:r>
          </w:p>
          <w:p w14:paraId="4EC0EB5A" w14:textId="77777777" w:rsidR="006B18F0" w:rsidRDefault="008C181C" w:rsidP="00940654">
            <w:pPr>
              <w:jc w:val="both"/>
              <w:rPr>
                <w:rFonts w:ascii="Calibri" w:eastAsia="Malgun Gothic" w:hAnsi="Calibri"/>
                <w:sz w:val="22"/>
                <w:szCs w:val="22"/>
                <w:lang w:eastAsia="ko-KR"/>
              </w:rPr>
            </w:pPr>
            <w:r>
              <w:rPr>
                <w:rFonts w:ascii="Calibri" w:eastAsia="Malgun Gothic" w:hAnsi="Calibri"/>
                <w:sz w:val="22"/>
                <w:szCs w:val="22"/>
                <w:lang w:eastAsia="ko-KR"/>
              </w:rPr>
              <w:t xml:space="preserve">We are </w:t>
            </w:r>
            <w:r w:rsidRPr="006B18F0">
              <w:rPr>
                <w:rFonts w:ascii="Calibri" w:eastAsia="Malgun Gothic" w:hAnsi="Calibri"/>
                <w:b/>
                <w:bCs/>
                <w:sz w:val="22"/>
                <w:szCs w:val="22"/>
                <w:lang w:eastAsia="ko-KR"/>
              </w:rPr>
              <w:t>fine with Alt-1</w:t>
            </w:r>
            <w:r w:rsidR="006B18F0">
              <w:rPr>
                <w:rFonts w:ascii="Calibri" w:eastAsia="Malgun Gothic" w:hAnsi="Calibri"/>
                <w:sz w:val="22"/>
                <w:szCs w:val="22"/>
                <w:lang w:eastAsia="ko-KR"/>
              </w:rPr>
              <w:t xml:space="preserve"> if the MAC CE signaling is meant by the parent node.</w:t>
            </w:r>
          </w:p>
          <w:p w14:paraId="6214AEB3" w14:textId="415E03B4" w:rsidR="008C181C" w:rsidRPr="008C181C" w:rsidRDefault="006B18F0" w:rsidP="00940654">
            <w:pPr>
              <w:jc w:val="both"/>
              <w:rPr>
                <w:rFonts w:ascii="Calibri" w:eastAsia="Malgun Gothic" w:hAnsi="Calibri"/>
                <w:sz w:val="22"/>
                <w:szCs w:val="22"/>
                <w:lang w:eastAsia="ko-KR"/>
              </w:rPr>
            </w:pPr>
            <w:r>
              <w:rPr>
                <w:rFonts w:ascii="Calibri" w:eastAsia="Malgun Gothic" w:hAnsi="Calibri"/>
                <w:sz w:val="22"/>
                <w:szCs w:val="22"/>
                <w:lang w:eastAsia="ko-KR"/>
              </w:rPr>
              <w:t>We suggest removing</w:t>
            </w:r>
            <w:r w:rsidR="008C181C">
              <w:rPr>
                <w:rFonts w:ascii="Calibri" w:eastAsia="Malgun Gothic" w:hAnsi="Calibri"/>
                <w:sz w:val="22"/>
                <w:szCs w:val="22"/>
                <w:lang w:eastAsia="ko-KR"/>
              </w:rPr>
              <w:t xml:space="preserve"> the word “aperiodic.” </w:t>
            </w:r>
            <w:r>
              <w:rPr>
                <w:rFonts w:ascii="Calibri" w:eastAsia="Malgun Gothic" w:hAnsi="Calibri"/>
                <w:sz w:val="22"/>
                <w:szCs w:val="22"/>
                <w:lang w:eastAsia="ko-KR"/>
              </w:rPr>
              <w:t>Instead, a</w:t>
            </w:r>
            <w:r w:rsidR="008C181C">
              <w:rPr>
                <w:rFonts w:ascii="Calibri" w:eastAsia="Malgun Gothic" w:hAnsi="Calibri"/>
                <w:sz w:val="22"/>
                <w:szCs w:val="22"/>
                <w:lang w:eastAsia="ko-KR"/>
              </w:rPr>
              <w:t xml:space="preserve"> bullet point </w:t>
            </w:r>
            <w:r>
              <w:rPr>
                <w:rFonts w:ascii="Calibri" w:eastAsia="Malgun Gothic" w:hAnsi="Calibri"/>
                <w:sz w:val="22"/>
                <w:szCs w:val="22"/>
                <w:lang w:eastAsia="ko-KR"/>
              </w:rPr>
              <w:t>may</w:t>
            </w:r>
            <w:r w:rsidR="008C181C">
              <w:rPr>
                <w:rFonts w:ascii="Calibri" w:eastAsia="Malgun Gothic" w:hAnsi="Calibri"/>
                <w:sz w:val="22"/>
                <w:szCs w:val="22"/>
                <w:lang w:eastAsia="ko-KR"/>
              </w:rPr>
              <w:t xml:space="preserve"> be added </w:t>
            </w:r>
            <w:r>
              <w:rPr>
                <w:rFonts w:ascii="Calibri" w:eastAsia="Malgun Gothic" w:hAnsi="Calibri"/>
                <w:sz w:val="22"/>
                <w:szCs w:val="22"/>
                <w:lang w:eastAsia="ko-KR"/>
              </w:rPr>
              <w:t xml:space="preserve">stating </w:t>
            </w:r>
            <w:r w:rsidR="008C181C">
              <w:rPr>
                <w:rFonts w:ascii="Calibri" w:eastAsia="Malgun Gothic" w:hAnsi="Calibri"/>
                <w:sz w:val="22"/>
                <w:szCs w:val="22"/>
                <w:lang w:eastAsia="ko-KR"/>
              </w:rPr>
              <w:t xml:space="preserve">that the MAC CE signaling is not necessarily </w:t>
            </w:r>
            <w:r w:rsidR="00026A6C">
              <w:rPr>
                <w:rFonts w:ascii="Calibri" w:eastAsia="Malgun Gothic" w:hAnsi="Calibri"/>
                <w:sz w:val="22"/>
                <w:szCs w:val="22"/>
                <w:lang w:eastAsia="ko-KR"/>
              </w:rPr>
              <w:t>periodic or expected by the IAB node.</w:t>
            </w:r>
          </w:p>
        </w:tc>
      </w:tr>
    </w:tbl>
    <w:p w14:paraId="7FFB47CF" w14:textId="77777777" w:rsidR="001B0E4C" w:rsidRDefault="001B0E4C">
      <w:pPr>
        <w:pStyle w:val="BodyText"/>
        <w:rPr>
          <w:rFonts w:asciiTheme="minorHAnsi" w:eastAsiaTheme="minorHAnsi" w:hAnsiTheme="minorHAnsi"/>
          <w:b/>
          <w:bCs/>
        </w:rPr>
      </w:pPr>
    </w:p>
    <w:p w14:paraId="65FEDE69" w14:textId="77777777" w:rsidR="001B0E4C" w:rsidRDefault="002A2A33">
      <w:pPr>
        <w:pStyle w:val="BodyText"/>
        <w:rPr>
          <w:rFonts w:asciiTheme="minorHAnsi" w:eastAsiaTheme="minorHAnsi" w:hAnsiTheme="minorHAnsi"/>
          <w:b/>
          <w:bCs/>
          <w:sz w:val="24"/>
          <w:szCs w:val="24"/>
        </w:rPr>
      </w:pPr>
      <w:r>
        <w:rPr>
          <w:rFonts w:asciiTheme="minorHAnsi" w:eastAsiaTheme="minorHAnsi" w:hAnsiTheme="minorHAnsi"/>
          <w:b/>
          <w:bCs/>
          <w:sz w:val="24"/>
          <w:szCs w:val="24"/>
        </w:rPr>
        <w:lastRenderedPageBreak/>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corresponding to a subset of TCI states) to the parent node can include both IAB-MT DL RX beams and/or IAB-MT UL TX beams. Signaling alternatives include:</w:t>
      </w:r>
    </w:p>
    <w:p w14:paraId="7DA7590D"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810520B"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45282F76"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31B195F0"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2.2.4?</w:t>
      </w:r>
    </w:p>
    <w:tbl>
      <w:tblPr>
        <w:tblStyle w:val="TableGrid"/>
        <w:tblW w:w="9985" w:type="dxa"/>
        <w:tblLook w:val="04A0" w:firstRow="1" w:lastRow="0" w:firstColumn="1" w:lastColumn="0" w:noHBand="0" w:noVBand="1"/>
      </w:tblPr>
      <w:tblGrid>
        <w:gridCol w:w="2065"/>
        <w:gridCol w:w="7920"/>
      </w:tblGrid>
      <w:tr w:rsidR="001B0E4C" w14:paraId="64858E85" w14:textId="77777777">
        <w:tc>
          <w:tcPr>
            <w:tcW w:w="2065" w:type="dxa"/>
            <w:shd w:val="clear" w:color="auto" w:fill="auto"/>
          </w:tcPr>
          <w:p w14:paraId="04D1EA6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19956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1C8A0BC" w14:textId="77777777">
        <w:tc>
          <w:tcPr>
            <w:tcW w:w="2065" w:type="dxa"/>
            <w:shd w:val="clear" w:color="auto" w:fill="auto"/>
          </w:tcPr>
          <w:p w14:paraId="72B9790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065E7C6"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707981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005AAB0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3160B4B7" w14:textId="77777777" w:rsidR="001B0E4C" w:rsidRDefault="002A2A33">
            <w:pPr>
              <w:pStyle w:val="BodyText"/>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6601A3A6"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67F0175B"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00BCE829"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6A232829" w14:textId="77777777" w:rsidR="001B0E4C" w:rsidRDefault="001B0E4C">
            <w:pPr>
              <w:rPr>
                <w:rFonts w:ascii="Calibri" w:eastAsiaTheme="minorEastAsia" w:hAnsi="Calibri"/>
                <w:b/>
                <w:bCs/>
                <w:sz w:val="22"/>
                <w:szCs w:val="22"/>
                <w:lang w:eastAsia="zh-CN"/>
              </w:rPr>
            </w:pPr>
          </w:p>
        </w:tc>
      </w:tr>
      <w:tr w:rsidR="001B0E4C" w14:paraId="25D4BCE8" w14:textId="77777777">
        <w:tc>
          <w:tcPr>
            <w:tcW w:w="2065" w:type="dxa"/>
            <w:shd w:val="clear" w:color="auto" w:fill="auto"/>
          </w:tcPr>
          <w:p w14:paraId="68CB2A8E"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52C76C1"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Agree in </w:t>
            </w:r>
            <w:proofErr w:type="gramStart"/>
            <w:r>
              <w:rPr>
                <w:rFonts w:eastAsia="SimSun" w:hint="eastAsia"/>
                <w:sz w:val="22"/>
                <w:szCs w:val="22"/>
                <w:lang w:eastAsia="zh-CN"/>
              </w:rPr>
              <w:t>principle,  and</w:t>
            </w:r>
            <w:proofErr w:type="gramEnd"/>
            <w:r>
              <w:rPr>
                <w:rFonts w:eastAsia="SimSun" w:hint="eastAsia"/>
                <w:sz w:val="22"/>
                <w:szCs w:val="22"/>
                <w:lang w:eastAsia="zh-CN"/>
              </w:rPr>
              <w:t xml:space="preserve"> Alt1/Alt 2 has less spec impact and  is preferred.</w:t>
            </w:r>
          </w:p>
        </w:tc>
      </w:tr>
      <w:tr w:rsidR="001B0E4C" w14:paraId="0FCB630A" w14:textId="77777777">
        <w:tc>
          <w:tcPr>
            <w:tcW w:w="2065" w:type="dxa"/>
            <w:shd w:val="clear" w:color="auto" w:fill="auto"/>
          </w:tcPr>
          <w:p w14:paraId="6D5FCE3F"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F78290C" w14:textId="77777777" w:rsidR="001B0E4C" w:rsidRDefault="002A2A33">
            <w:pPr>
              <w:rPr>
                <w:rFonts w:eastAsia="SimSun"/>
                <w:sz w:val="22"/>
                <w:szCs w:val="22"/>
                <w:lang w:eastAsia="zh-CN"/>
              </w:rPr>
            </w:pPr>
            <w:r>
              <w:rPr>
                <w:rFonts w:ascii="Calibri" w:eastAsia="Malgun Gothic" w:hAnsi="Calibri"/>
                <w:sz w:val="22"/>
                <w:szCs w:val="22"/>
                <w:lang w:eastAsia="ko-KR"/>
              </w:rPr>
              <w:t xml:space="preserve">We can </w:t>
            </w:r>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recommended</w:t>
            </w:r>
            <w:r>
              <w:rPr>
                <w:rFonts w:ascii="Calibri" w:eastAsia="Malgun Gothic" w:hAnsi="Calibri"/>
                <w:b/>
                <w:bCs/>
                <w:sz w:val="22"/>
                <w:szCs w:val="22"/>
                <w:lang w:eastAsia="ko-KR"/>
              </w:rPr>
              <w:t xml:space="preserve"> beams</w:t>
            </w:r>
            <w:r>
              <w:rPr>
                <w:rFonts w:ascii="Calibri" w:eastAsia="Malgun Gothic" w:hAnsi="Calibri"/>
                <w:sz w:val="22"/>
                <w:szCs w:val="22"/>
                <w:lang w:eastAsia="ko-KR"/>
              </w:rPr>
              <w:t xml:space="preserve">, but </w:t>
            </w:r>
            <w:r>
              <w:rPr>
                <w:rFonts w:ascii="Calibri" w:eastAsia="Malgun Gothic" w:hAnsi="Calibri"/>
                <w:b/>
                <w:bCs/>
                <w:sz w:val="22"/>
                <w:szCs w:val="22"/>
                <w:lang w:eastAsia="ko-KR"/>
              </w:rPr>
              <w:t xml:space="preserve">do not </w:t>
            </w:r>
            <w:proofErr w:type="gramStart"/>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not</w:t>
            </w:r>
            <w:proofErr w:type="gramEnd"/>
            <w:r>
              <w:rPr>
                <w:rFonts w:ascii="Calibri" w:eastAsia="Malgun Gothic" w:hAnsi="Calibri"/>
                <w:b/>
                <w:bCs/>
                <w:i/>
                <w:iCs/>
                <w:sz w:val="22"/>
                <w:szCs w:val="22"/>
                <w:lang w:eastAsia="ko-KR"/>
              </w:rPr>
              <w:t xml:space="preserve"> preferred</w:t>
            </w:r>
            <w:r>
              <w:rPr>
                <w:rFonts w:ascii="Calibri" w:eastAsia="Malgun Gothic" w:hAnsi="Calibri"/>
                <w:sz w:val="22"/>
                <w:szCs w:val="22"/>
                <w:lang w:eastAsia="ko-KR"/>
              </w:rPr>
              <w:t xml:space="preserve"> beams since there is no guarantee that the child node will be able to receive all not preferred beams. Furthermore, we think </w:t>
            </w:r>
            <w:r>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1B0E4C" w14:paraId="6127DEE9" w14:textId="77777777">
        <w:tc>
          <w:tcPr>
            <w:tcW w:w="2065" w:type="dxa"/>
            <w:shd w:val="clear" w:color="auto" w:fill="auto"/>
          </w:tcPr>
          <w:p w14:paraId="08A33A86"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7908C985"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1B0E4C" w14:paraId="59D9BD70" w14:textId="77777777">
        <w:tc>
          <w:tcPr>
            <w:tcW w:w="2065" w:type="dxa"/>
            <w:shd w:val="clear" w:color="auto" w:fill="auto"/>
          </w:tcPr>
          <w:p w14:paraId="519F8A8D"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Intel</w:t>
            </w:r>
          </w:p>
        </w:tc>
        <w:tc>
          <w:tcPr>
            <w:tcW w:w="7920" w:type="dxa"/>
            <w:shd w:val="clear" w:color="auto" w:fill="auto"/>
          </w:tcPr>
          <w:p w14:paraId="7093315D"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 xml:space="preserve">We are okay with this proposal. </w:t>
            </w:r>
          </w:p>
        </w:tc>
      </w:tr>
      <w:tr w:rsidR="001B0E4C" w14:paraId="55AADFA6" w14:textId="77777777">
        <w:tc>
          <w:tcPr>
            <w:tcW w:w="2065" w:type="dxa"/>
            <w:shd w:val="clear" w:color="auto" w:fill="auto"/>
          </w:tcPr>
          <w:p w14:paraId="114546E2"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Apple</w:t>
            </w:r>
          </w:p>
        </w:tc>
        <w:tc>
          <w:tcPr>
            <w:tcW w:w="7920" w:type="dxa"/>
            <w:shd w:val="clear" w:color="auto" w:fill="auto"/>
          </w:tcPr>
          <w:p w14:paraId="29BD13BC"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We support this proposal and have a preference on Alt1.</w:t>
            </w:r>
          </w:p>
        </w:tc>
      </w:tr>
      <w:tr w:rsidR="001B0E4C" w14:paraId="51F7D0C9" w14:textId="77777777">
        <w:tc>
          <w:tcPr>
            <w:tcW w:w="2065" w:type="dxa"/>
            <w:shd w:val="clear" w:color="auto" w:fill="auto"/>
          </w:tcPr>
          <w:p w14:paraId="1752C0AB" w14:textId="77777777" w:rsidR="001B0E4C" w:rsidRDefault="002A2A33">
            <w:pPr>
              <w:rPr>
                <w:rFonts w:ascii="Calibri" w:eastAsia="SimSun" w:hAnsi="Calibri"/>
                <w:b/>
                <w:bCs/>
                <w:sz w:val="22"/>
                <w:szCs w:val="22"/>
                <w:lang w:eastAsia="zh-CN"/>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CB62009" w14:textId="77777777" w:rsidR="001B0E4C" w:rsidRDefault="002A2A33">
            <w:pPr>
              <w:rPr>
                <w:rFonts w:ascii="Calibri" w:eastAsia="SimSun" w:hAnsi="Calibri"/>
                <w:bCs/>
                <w:sz w:val="22"/>
                <w:szCs w:val="22"/>
                <w:lang w:eastAsia="zh-CN"/>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with listing signaling alternatives. We prefer Alt.2 because in our understanding, Alt1 and Alt3 may have much RAN1 specification impacts such as UCI reporting and UCI multiplexing. </w:t>
            </w:r>
          </w:p>
        </w:tc>
      </w:tr>
      <w:tr w:rsidR="001B0E4C" w14:paraId="00843217" w14:textId="77777777">
        <w:tc>
          <w:tcPr>
            <w:tcW w:w="2065" w:type="dxa"/>
            <w:shd w:val="clear" w:color="auto" w:fill="auto"/>
          </w:tcPr>
          <w:p w14:paraId="2B118ED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A2273F"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76C884DC" w14:textId="77777777" w:rsidR="001B0E4C" w:rsidRDefault="002A2A33">
            <w:pPr>
              <w:rPr>
                <w:rFonts w:asciiTheme="minorHAnsi" w:eastAsiaTheme="minorHAnsi" w:hAnsiTheme="minorHAnsi"/>
                <w:b/>
                <w:bCs/>
                <w:sz w:val="22"/>
                <w:szCs w:val="22"/>
              </w:rPr>
            </w:pPr>
            <w:r>
              <w:rPr>
                <w:rFonts w:asciiTheme="minorHAnsi" w:eastAsiaTheme="minorHAnsi" w:hAnsiTheme="minorHAnsi"/>
                <w:b/>
                <w:bCs/>
                <w:sz w:val="22"/>
                <w:szCs w:val="22"/>
              </w:rPr>
              <w:t xml:space="preserve">The child node indication of recommended/not </w:t>
            </w:r>
            <w:proofErr w:type="spellStart"/>
            <w:r>
              <w:rPr>
                <w:rFonts w:asciiTheme="minorHAnsi" w:eastAsiaTheme="minorHAnsi" w:hAnsiTheme="minorHAnsi"/>
                <w:b/>
                <w:bCs/>
                <w:sz w:val="22"/>
                <w:szCs w:val="22"/>
              </w:rPr>
              <w:t>prefered</w:t>
            </w:r>
            <w:proofErr w:type="spellEnd"/>
            <w:r>
              <w:rPr>
                <w:rFonts w:asciiTheme="minorHAnsi" w:eastAsiaTheme="minorHAnsi" w:hAnsiTheme="minorHAnsi"/>
                <w:b/>
                <w:bCs/>
                <w:sz w:val="22"/>
                <w:szCs w:val="22"/>
              </w:rPr>
              <w:t xml:space="preserve"> beams </w:t>
            </w:r>
            <w:r>
              <w:rPr>
                <w:rFonts w:asciiTheme="minorHAnsi" w:eastAsiaTheme="minorHAnsi" w:hAnsiTheme="minorHAnsi"/>
                <w:b/>
                <w:bCs/>
                <w:strike/>
                <w:color w:val="FF0000"/>
                <w:sz w:val="22"/>
                <w:szCs w:val="22"/>
              </w:rPr>
              <w:t>(</w:t>
            </w:r>
            <w:proofErr w:type="gramStart"/>
            <w:r>
              <w:rPr>
                <w:rFonts w:asciiTheme="minorHAnsi" w:eastAsiaTheme="minorHAnsi" w:hAnsiTheme="minorHAnsi"/>
                <w:b/>
                <w:bCs/>
                <w:strike/>
                <w:color w:val="FF0000"/>
                <w:sz w:val="22"/>
                <w:szCs w:val="22"/>
              </w:rPr>
              <w:t>e.g.</w:t>
            </w:r>
            <w:proofErr w:type="gramEnd"/>
            <w:r>
              <w:rPr>
                <w:rFonts w:asciiTheme="minorHAnsi" w:eastAsiaTheme="minorHAnsi" w:hAnsiTheme="minorHAnsi"/>
                <w:b/>
                <w:bCs/>
                <w:strike/>
                <w:color w:val="FF0000"/>
                <w:sz w:val="22"/>
                <w:szCs w:val="22"/>
              </w:rPr>
              <w:t xml:space="preserve"> corresponding to a subset of TCI states)</w:t>
            </w:r>
            <w:r>
              <w:rPr>
                <w:rFonts w:asciiTheme="minorHAnsi" w:eastAsiaTheme="minorHAnsi" w:hAnsiTheme="minorHAnsi"/>
                <w:b/>
                <w:bCs/>
                <w:color w:val="FF0000"/>
                <w:sz w:val="22"/>
                <w:szCs w:val="22"/>
              </w:rPr>
              <w:t xml:space="preserve"> </w:t>
            </w:r>
            <w:r>
              <w:rPr>
                <w:rFonts w:asciiTheme="minorHAnsi" w:eastAsiaTheme="minorHAnsi" w:hAnsiTheme="minorHAnsi"/>
                <w:b/>
                <w:bCs/>
                <w:sz w:val="22"/>
                <w:szCs w:val="22"/>
              </w:rPr>
              <w:t xml:space="preserve">to the parent node can include both IAB-MT DL RX beams and/or IAB-MT UL TX beams </w:t>
            </w:r>
            <w:r>
              <w:rPr>
                <w:rFonts w:asciiTheme="minorHAnsi" w:eastAsiaTheme="minorHAnsi" w:hAnsiTheme="minorHAnsi"/>
                <w:b/>
                <w:bCs/>
                <w:color w:val="FF0000"/>
                <w:sz w:val="22"/>
                <w:szCs w:val="22"/>
              </w:rPr>
              <w:t>via [MAC-CE and/or UCI transmission]</w:t>
            </w:r>
            <w:r>
              <w:rPr>
                <w:rFonts w:asciiTheme="minorHAnsi" w:eastAsiaTheme="minorHAnsi" w:hAnsiTheme="minorHAnsi"/>
                <w:b/>
                <w:bCs/>
                <w:sz w:val="22"/>
                <w:szCs w:val="22"/>
              </w:rPr>
              <w:t>.</w:t>
            </w:r>
          </w:p>
          <w:p w14:paraId="059DD81F" w14:textId="77777777" w:rsidR="001B0E4C" w:rsidRDefault="002A2A33">
            <w:pPr>
              <w:pStyle w:val="ListParagraph"/>
              <w:numPr>
                <w:ilvl w:val="0"/>
                <w:numId w:val="45"/>
              </w:numPr>
              <w:rPr>
                <w:rFonts w:ascii="Calibri" w:eastAsia="Malgun Gothic" w:hAnsi="Calibri"/>
                <w:b/>
                <w:bCs/>
                <w:color w:val="FF0000"/>
                <w:sz w:val="22"/>
                <w:szCs w:val="22"/>
                <w:lang w:eastAsia="ko-KR"/>
              </w:rPr>
            </w:pPr>
            <w:r>
              <w:rPr>
                <w:rFonts w:ascii="Calibri" w:eastAsia="Malgun Gothic" w:hAnsi="Calibri" w:hint="eastAsia"/>
                <w:b/>
                <w:bCs/>
                <w:color w:val="FF0000"/>
                <w:sz w:val="22"/>
                <w:szCs w:val="22"/>
                <w:lang w:eastAsia="ko-KR"/>
              </w:rPr>
              <w:t>F</w:t>
            </w:r>
            <w:r>
              <w:rPr>
                <w:rFonts w:ascii="Calibri" w:eastAsia="Malgun Gothic" w:hAnsi="Calibri"/>
                <w:b/>
                <w:bCs/>
                <w:color w:val="FF0000"/>
                <w:sz w:val="22"/>
                <w:szCs w:val="22"/>
                <w:lang w:eastAsia="ko-KR"/>
              </w:rPr>
              <w:t xml:space="preserve">FS, definition of </w:t>
            </w:r>
            <w:r>
              <w:rPr>
                <w:rFonts w:asciiTheme="minorHAnsi" w:eastAsiaTheme="minorHAnsi" w:hAnsiTheme="minorHAnsi"/>
                <w:b/>
                <w:bCs/>
                <w:color w:val="FF0000"/>
                <w:sz w:val="22"/>
                <w:szCs w:val="22"/>
              </w:rPr>
              <w:t>IAB-MT DL RX beams and/or IAB-MT UL TX beams (</w:t>
            </w:r>
            <w:proofErr w:type="gramStart"/>
            <w:r>
              <w:rPr>
                <w:rFonts w:asciiTheme="minorHAnsi" w:eastAsiaTheme="minorHAnsi" w:hAnsiTheme="minorHAnsi"/>
                <w:b/>
                <w:bCs/>
                <w:color w:val="FF0000"/>
                <w:sz w:val="22"/>
                <w:szCs w:val="22"/>
              </w:rPr>
              <w:t>e.g.</w:t>
            </w:r>
            <w:proofErr w:type="gramEnd"/>
            <w:r>
              <w:rPr>
                <w:rFonts w:asciiTheme="minorHAnsi" w:eastAsiaTheme="minorHAnsi" w:hAnsiTheme="minorHAnsi"/>
                <w:b/>
                <w:bCs/>
                <w:color w:val="FF0000"/>
                <w:sz w:val="22"/>
                <w:szCs w:val="22"/>
              </w:rPr>
              <w:t xml:space="preserve"> </w:t>
            </w:r>
            <w:r>
              <w:rPr>
                <w:rFonts w:asciiTheme="minorHAnsi" w:hAnsiTheme="minorHAnsi" w:cstheme="minorHAnsi"/>
                <w:b/>
                <w:color w:val="FF0000"/>
                <w:sz w:val="22"/>
                <w:szCs w:val="22"/>
              </w:rPr>
              <w:t>TCI state ID, Spatial relation information ID, RS ID (including CSI-RS, SRS, SSB, etc.)</w:t>
            </w:r>
            <w:r>
              <w:rPr>
                <w:rFonts w:asciiTheme="minorHAnsi" w:eastAsiaTheme="minorHAnsi" w:hAnsiTheme="minorHAnsi"/>
                <w:b/>
                <w:bCs/>
                <w:color w:val="FF0000"/>
                <w:sz w:val="22"/>
                <w:szCs w:val="22"/>
              </w:rPr>
              <w:t>)</w:t>
            </w:r>
          </w:p>
          <w:p w14:paraId="1378DBD4" w14:textId="77777777" w:rsidR="001B0E4C" w:rsidRDefault="001B0E4C">
            <w:pPr>
              <w:pStyle w:val="maintext"/>
              <w:ind w:firstLineChars="0" w:firstLine="0"/>
              <w:rPr>
                <w:rFonts w:ascii="Calibri" w:hAnsi="Calibri"/>
                <w:bCs/>
                <w:sz w:val="22"/>
                <w:szCs w:val="22"/>
                <w:lang w:val="en-US"/>
              </w:rPr>
            </w:pPr>
          </w:p>
          <w:p w14:paraId="1E962132" w14:textId="77777777" w:rsidR="001B0E4C" w:rsidRDefault="002A2A33">
            <w:pPr>
              <w:rPr>
                <w:rFonts w:ascii="Calibri" w:eastAsia="Malgun Gothic" w:hAnsi="Calibri"/>
                <w:bCs/>
                <w:sz w:val="22"/>
                <w:szCs w:val="22"/>
                <w:lang w:eastAsia="ko-KR"/>
              </w:rPr>
            </w:pPr>
            <w:r>
              <w:rPr>
                <w:rFonts w:ascii="Calibri" w:hAnsi="Calibri" w:hint="eastAsia"/>
                <w:bCs/>
                <w:sz w:val="22"/>
                <w:szCs w:val="22"/>
              </w:rPr>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1B0E4C" w14:paraId="2BE8E1CD" w14:textId="77777777">
        <w:tc>
          <w:tcPr>
            <w:tcW w:w="2065" w:type="dxa"/>
            <w:shd w:val="clear" w:color="auto" w:fill="auto"/>
          </w:tcPr>
          <w:p w14:paraId="6A82554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50F469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Support Alt1 and </w:t>
            </w:r>
            <w:proofErr w:type="gramStart"/>
            <w:r>
              <w:rPr>
                <w:rFonts w:ascii="Calibri" w:eastAsia="Malgun Gothic" w:hAnsi="Calibri"/>
                <w:sz w:val="22"/>
                <w:szCs w:val="22"/>
                <w:lang w:eastAsia="ko-KR"/>
              </w:rPr>
              <w:t>Alt2, and</w:t>
            </w:r>
            <w:proofErr w:type="gramEnd"/>
            <w:r>
              <w:rPr>
                <w:rFonts w:ascii="Calibri" w:eastAsia="Malgun Gothic" w:hAnsi="Calibri"/>
                <w:sz w:val="22"/>
                <w:szCs w:val="22"/>
                <w:lang w:eastAsia="ko-KR"/>
              </w:rPr>
              <w:t xml:space="preserve"> have following comments. </w:t>
            </w:r>
          </w:p>
          <w:p w14:paraId="5614B998" w14:textId="77777777" w:rsidR="001B0E4C" w:rsidRDefault="002A2A33">
            <w:pPr>
              <w:pStyle w:val="ListParagraph"/>
              <w:numPr>
                <w:ilvl w:val="0"/>
                <w:numId w:val="46"/>
              </w:numPr>
              <w:rPr>
                <w:rFonts w:ascii="Calibri" w:eastAsia="Malgun Gothic" w:hAnsi="Calibri"/>
                <w:sz w:val="22"/>
                <w:szCs w:val="22"/>
                <w:lang w:eastAsia="ko-KR"/>
              </w:rPr>
            </w:pPr>
            <w:r>
              <w:rPr>
                <w:rFonts w:ascii="Calibri" w:eastAsia="Malgun Gothic" w:hAnsi="Calibri"/>
                <w:sz w:val="22"/>
                <w:szCs w:val="22"/>
                <w:lang w:eastAsia="ko-KR"/>
              </w:rPr>
              <w:t xml:space="preserve">In Rel16, beam indication for DL channels is based on TCI framework and beam indication for UL channels is based on </w:t>
            </w:r>
            <w:proofErr w:type="spellStart"/>
            <w:r>
              <w:rPr>
                <w:rFonts w:ascii="Calibri" w:eastAsia="Malgun Gothic" w:hAnsi="Calibri"/>
                <w:sz w:val="22"/>
                <w:szCs w:val="22"/>
                <w:lang w:eastAsia="ko-KR"/>
              </w:rPr>
              <w:t>spatialRelationInfo</w:t>
            </w:r>
            <w:proofErr w:type="spellEnd"/>
            <w:r>
              <w:rPr>
                <w:rFonts w:ascii="Calibri" w:eastAsia="Malgun Gothic" w:hAnsi="Calibri"/>
                <w:sz w:val="22"/>
                <w:szCs w:val="22"/>
                <w:lang w:eastAsia="ko-KR"/>
              </w:rPr>
              <w:t xml:space="preserve">.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7420DDC6" w14:textId="77777777" w:rsidR="001B0E4C" w:rsidRDefault="002A2A33">
            <w:pPr>
              <w:pStyle w:val="ListParagraph"/>
              <w:numPr>
                <w:ilvl w:val="0"/>
                <w:numId w:val="46"/>
              </w:numPr>
              <w:rPr>
                <w:rFonts w:ascii="Calibri" w:eastAsia="Malgun Gothic" w:hAnsi="Calibri"/>
                <w:bCs/>
                <w:sz w:val="22"/>
                <w:szCs w:val="22"/>
                <w:lang w:eastAsia="ko-KR"/>
              </w:rPr>
            </w:pPr>
            <w:r>
              <w:rPr>
                <w:rFonts w:ascii="Calibri" w:eastAsia="Malgun Gothic" w:hAnsi="Calibri"/>
                <w:sz w:val="22"/>
                <w:szCs w:val="22"/>
                <w:lang w:eastAsia="ko-KR"/>
              </w:rPr>
              <w:t xml:space="preserve">We do not support Alt3 using SR/PRACH. It seems that this approach may only be able to indicate recommended beam. In addition, if </w:t>
            </w:r>
            <w:r>
              <w:rPr>
                <w:rFonts w:cstheme="minorHAnsi"/>
              </w:rPr>
              <w:t>Proposal 2.2.1</w:t>
            </w:r>
            <w:r>
              <w:rPr>
                <w:rFonts w:ascii="Calibri" w:eastAsia="Malgun Gothic" w:hAnsi="Calibri"/>
                <w:sz w:val="22"/>
                <w:szCs w:val="22"/>
                <w:lang w:eastAsia="ko-KR"/>
              </w:rPr>
              <w:t xml:space="preserve"> is agreed, it is not clear how to indicate associated time-frequency resources using SR/PRACH.</w:t>
            </w:r>
          </w:p>
        </w:tc>
      </w:tr>
      <w:tr w:rsidR="001B0E4C" w14:paraId="6FA02AD7" w14:textId="77777777">
        <w:tc>
          <w:tcPr>
            <w:tcW w:w="2065" w:type="dxa"/>
            <w:shd w:val="clear" w:color="auto" w:fill="auto"/>
          </w:tcPr>
          <w:p w14:paraId="202B4C77"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382146A6"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 xml:space="preserve">We only support one of “recommended/not </w:t>
            </w:r>
            <w:proofErr w:type="spellStart"/>
            <w:r>
              <w:rPr>
                <w:rFonts w:ascii="Calibri" w:eastAsia="SimSun" w:hAnsi="Calibri"/>
                <w:bCs/>
                <w:sz w:val="22"/>
                <w:szCs w:val="22"/>
                <w:lang w:eastAsia="zh-CN"/>
              </w:rPr>
              <w:t>prefered</w:t>
            </w:r>
            <w:proofErr w:type="spellEnd"/>
            <w:r>
              <w:rPr>
                <w:rFonts w:ascii="Calibri" w:eastAsia="SimSun" w:hAnsi="Calibri"/>
                <w:bCs/>
                <w:sz w:val="22"/>
                <w:szCs w:val="22"/>
                <w:lang w:eastAsia="zh-CN"/>
              </w:rPr>
              <w:t xml:space="preserve"> beams”, preferable recommended beam. Alt1/2 can be further considered, alt3 seems not possible due to limited payload size, if no further clarification on alt3, we suggest </w:t>
            </w:r>
            <w:proofErr w:type="gramStart"/>
            <w:r>
              <w:rPr>
                <w:rFonts w:ascii="Calibri" w:eastAsia="SimSun" w:hAnsi="Calibri"/>
                <w:bCs/>
                <w:sz w:val="22"/>
                <w:szCs w:val="22"/>
                <w:lang w:eastAsia="zh-CN"/>
              </w:rPr>
              <w:t>to remove</w:t>
            </w:r>
            <w:proofErr w:type="gramEnd"/>
            <w:r>
              <w:rPr>
                <w:rFonts w:ascii="Calibri" w:eastAsia="SimSun" w:hAnsi="Calibri"/>
                <w:bCs/>
                <w:sz w:val="22"/>
                <w:szCs w:val="22"/>
                <w:lang w:eastAsia="zh-CN"/>
              </w:rPr>
              <w:t xml:space="preserve"> the alt3.</w:t>
            </w:r>
          </w:p>
        </w:tc>
      </w:tr>
      <w:tr w:rsidR="001B0E4C" w14:paraId="6CEAF370" w14:textId="77777777">
        <w:tc>
          <w:tcPr>
            <w:tcW w:w="2065" w:type="dxa"/>
            <w:shd w:val="clear" w:color="auto" w:fill="auto"/>
          </w:tcPr>
          <w:p w14:paraId="6E98607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6B94723"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0C89F4D8" w14:textId="77777777" w:rsidR="001B0E4C" w:rsidRDefault="001B0E4C">
      <w:pPr>
        <w:pStyle w:val="BodyText"/>
      </w:pPr>
    </w:p>
    <w:p w14:paraId="2382BE57"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2.2.4b</w:t>
      </w:r>
      <w:r>
        <w:rPr>
          <w:rFonts w:asciiTheme="minorHAnsi" w:eastAsia="Times New Roman" w:hAnsiTheme="minorHAnsi" w:cstheme="minorHAnsi"/>
          <w:b/>
          <w:sz w:val="24"/>
          <w:szCs w:val="24"/>
          <w:lang w:val="en-GB"/>
        </w:rPr>
        <w:t>: The child node indication of recommended beams to the parent node can include both IAB-MT DL RX beams and/or IAB-MT UL TX beams via MAC-CE and/or UCI transmission.</w:t>
      </w:r>
    </w:p>
    <w:p w14:paraId="69CCC819" w14:textId="77777777" w:rsidR="001B0E4C" w:rsidRDefault="002A2A33">
      <w:pPr>
        <w:pStyle w:val="ListParagraph"/>
        <w:numPr>
          <w:ilvl w:val="0"/>
          <w:numId w:val="45"/>
        </w:numPr>
        <w:rPr>
          <w:rFonts w:asciiTheme="minorHAnsi" w:hAnsiTheme="minorHAnsi" w:cstheme="minorHAnsi"/>
          <w:b/>
          <w:sz w:val="24"/>
          <w:szCs w:val="24"/>
          <w:lang w:val="en-GB"/>
        </w:rPr>
      </w:pPr>
      <w:r>
        <w:rPr>
          <w:rFonts w:asciiTheme="minorHAnsi" w:hAnsiTheme="minorHAnsi" w:cstheme="minorHAnsi" w:hint="eastAsia"/>
          <w:b/>
          <w:sz w:val="24"/>
          <w:szCs w:val="24"/>
          <w:lang w:val="en-GB"/>
        </w:rPr>
        <w:t>F</w:t>
      </w:r>
      <w:r>
        <w:rPr>
          <w:rFonts w:asciiTheme="minorHAnsi" w:hAnsiTheme="minorHAnsi" w:cstheme="minorHAnsi"/>
          <w:b/>
          <w:sz w:val="24"/>
          <w:szCs w:val="24"/>
          <w:lang w:val="en-GB"/>
        </w:rPr>
        <w:t>FS, definition of IAB-MT DL RX beams and/or IAB-MT UL TX beams (</w:t>
      </w:r>
      <w:proofErr w:type="gramStart"/>
      <w:r>
        <w:rPr>
          <w:rFonts w:asciiTheme="minorHAnsi" w:hAnsiTheme="minorHAnsi" w:cstheme="minorHAnsi"/>
          <w:b/>
          <w:sz w:val="24"/>
          <w:szCs w:val="24"/>
          <w:lang w:val="en-GB"/>
        </w:rPr>
        <w:t>e.g.</w:t>
      </w:r>
      <w:proofErr w:type="gramEnd"/>
      <w:r>
        <w:rPr>
          <w:rFonts w:asciiTheme="minorHAnsi" w:hAnsiTheme="minorHAnsi" w:cstheme="minorHAnsi"/>
          <w:b/>
          <w:sz w:val="24"/>
          <w:szCs w:val="24"/>
          <w:lang w:val="en-GB"/>
        </w:rPr>
        <w:t xml:space="preserve"> TCI state ID, Spatial relation information ID, RS ID (including CSI-RS, SRS, SSB, etc.))</w:t>
      </w:r>
    </w:p>
    <w:p w14:paraId="702565A2" w14:textId="77777777" w:rsidR="001B0E4C" w:rsidRDefault="002A2A33">
      <w:pPr>
        <w:pStyle w:val="ListParagraph"/>
        <w:numPr>
          <w:ilvl w:val="0"/>
          <w:numId w:val="45"/>
        </w:numPr>
        <w:rPr>
          <w:rFonts w:asciiTheme="minorHAnsi" w:hAnsiTheme="minorHAnsi" w:cstheme="minorHAnsi"/>
          <w:b/>
          <w:sz w:val="24"/>
          <w:szCs w:val="24"/>
          <w:lang w:val="en-GB"/>
        </w:rPr>
      </w:pPr>
      <w:r>
        <w:rPr>
          <w:rFonts w:asciiTheme="minorHAnsi" w:hAnsiTheme="minorHAnsi" w:cstheme="minorHAnsi"/>
          <w:b/>
          <w:sz w:val="24"/>
          <w:szCs w:val="24"/>
          <w:lang w:val="en-GB"/>
        </w:rPr>
        <w:t>FFS indication of “not preferred” beams</w:t>
      </w:r>
    </w:p>
    <w:p w14:paraId="65B8F009"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2.2.4b?</w:t>
      </w:r>
    </w:p>
    <w:tbl>
      <w:tblPr>
        <w:tblStyle w:val="TableGrid"/>
        <w:tblW w:w="9985" w:type="dxa"/>
        <w:tblLook w:val="04A0" w:firstRow="1" w:lastRow="0" w:firstColumn="1" w:lastColumn="0" w:noHBand="0" w:noVBand="1"/>
      </w:tblPr>
      <w:tblGrid>
        <w:gridCol w:w="2065"/>
        <w:gridCol w:w="7920"/>
      </w:tblGrid>
      <w:tr w:rsidR="001B0E4C" w14:paraId="0F397E2F" w14:textId="77777777">
        <w:tc>
          <w:tcPr>
            <w:tcW w:w="2065" w:type="dxa"/>
            <w:shd w:val="clear" w:color="auto" w:fill="auto"/>
          </w:tcPr>
          <w:p w14:paraId="02DD709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56392"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2AB0DC45" w14:textId="77777777">
        <w:tc>
          <w:tcPr>
            <w:tcW w:w="2065" w:type="dxa"/>
            <w:shd w:val="clear" w:color="auto" w:fill="auto"/>
          </w:tcPr>
          <w:p w14:paraId="2BAA86A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FC074C" w14:textId="77777777" w:rsidR="001B0E4C" w:rsidRDefault="002A2A33">
            <w:pPr>
              <w:pStyle w:val="BodyText"/>
              <w:rPr>
                <w:rFonts w:eastAsiaTheme="minorEastAsia"/>
                <w:b/>
                <w:bCs/>
                <w:lang w:eastAsia="zh-CN"/>
              </w:rPr>
            </w:pPr>
            <w:r>
              <w:rPr>
                <w:rFonts w:eastAsiaTheme="minorEastAsia"/>
                <w:b/>
                <w:bCs/>
                <w:lang w:eastAsia="zh-CN"/>
              </w:rPr>
              <w:t xml:space="preserve">Support </w:t>
            </w:r>
          </w:p>
        </w:tc>
      </w:tr>
      <w:tr w:rsidR="001B0E4C" w14:paraId="42B69695" w14:textId="77777777">
        <w:tc>
          <w:tcPr>
            <w:tcW w:w="2065" w:type="dxa"/>
            <w:shd w:val="clear" w:color="auto" w:fill="auto"/>
          </w:tcPr>
          <w:p w14:paraId="5DFF033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B2ACE50" w14:textId="77777777" w:rsidR="001B0E4C" w:rsidRDefault="002A2A33">
            <w:pPr>
              <w:pStyle w:val="BodyText"/>
              <w:rPr>
                <w:rFonts w:eastAsia="Malgun Gothic"/>
                <w:b/>
                <w:bCs/>
                <w:lang w:eastAsia="ko-KR"/>
              </w:rPr>
            </w:pPr>
            <w:r>
              <w:rPr>
                <w:rFonts w:eastAsia="Malgun Gothic" w:hint="eastAsia"/>
                <w:b/>
                <w:bCs/>
                <w:lang w:eastAsia="ko-KR"/>
              </w:rPr>
              <w:t>S</w:t>
            </w:r>
            <w:r>
              <w:rPr>
                <w:rFonts w:eastAsia="Malgun Gothic"/>
                <w:b/>
                <w:bCs/>
                <w:lang w:eastAsia="ko-KR"/>
              </w:rPr>
              <w:t>upport</w:t>
            </w:r>
          </w:p>
          <w:p w14:paraId="5439A688" w14:textId="77777777" w:rsidR="001B0E4C" w:rsidRDefault="002A2A33">
            <w:pPr>
              <w:pStyle w:val="BodyText"/>
              <w:rPr>
                <w:rFonts w:eastAsia="Malgun Gothic"/>
                <w:b/>
                <w:bCs/>
                <w:lang w:eastAsia="ko-KR"/>
              </w:rPr>
            </w:pPr>
            <w:r>
              <w:rPr>
                <w:rFonts w:eastAsia="Malgun Gothic" w:hint="eastAsia"/>
                <w:b/>
                <w:bCs/>
                <w:lang w:eastAsia="ko-KR"/>
              </w:rPr>
              <w:t>W</w:t>
            </w:r>
            <w:r>
              <w:rPr>
                <w:rFonts w:eastAsia="Malgun Gothic"/>
                <w:b/>
                <w:bCs/>
                <w:lang w:eastAsia="ko-KR"/>
              </w:rPr>
              <w:t>e still believe that the “not preferred beam” should be captured together in the main bullet.</w:t>
            </w:r>
          </w:p>
        </w:tc>
      </w:tr>
      <w:tr w:rsidR="001B0E4C" w14:paraId="1CF3E600" w14:textId="77777777">
        <w:tc>
          <w:tcPr>
            <w:tcW w:w="2065" w:type="dxa"/>
            <w:shd w:val="clear" w:color="auto" w:fill="auto"/>
          </w:tcPr>
          <w:p w14:paraId="71BBB089"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87072E0" w14:textId="77777777" w:rsidR="001B0E4C" w:rsidRDefault="002A2A33">
            <w:pPr>
              <w:pStyle w:val="BodyText"/>
              <w:rPr>
                <w:rFonts w:eastAsiaTheme="minorEastAsia"/>
                <w:b/>
                <w:bCs/>
                <w:lang w:eastAsia="ko-KR"/>
              </w:rPr>
            </w:pPr>
            <w:r>
              <w:rPr>
                <w:rFonts w:eastAsiaTheme="minorEastAsia" w:hint="eastAsia"/>
                <w:lang w:eastAsia="zh-CN"/>
              </w:rPr>
              <w:t>Agree in principle, but we do not think both MAC CE and UCI are needed, MAC CE is slightly preferred.</w:t>
            </w:r>
          </w:p>
        </w:tc>
      </w:tr>
      <w:tr w:rsidR="002A2A33" w14:paraId="66F3835A" w14:textId="77777777">
        <w:tc>
          <w:tcPr>
            <w:tcW w:w="2065" w:type="dxa"/>
            <w:shd w:val="clear" w:color="auto" w:fill="auto"/>
          </w:tcPr>
          <w:p w14:paraId="340552FA" w14:textId="051DA414" w:rsidR="002A2A33"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4B4D138A" w14:textId="54A0F58F" w:rsidR="002A2A33" w:rsidRDefault="002A2A33">
            <w:pPr>
              <w:pStyle w:val="BodyText"/>
              <w:rPr>
                <w:rFonts w:eastAsiaTheme="minorEastAsia"/>
                <w:lang w:eastAsia="zh-CN"/>
              </w:rPr>
            </w:pPr>
            <w:r>
              <w:rPr>
                <w:rFonts w:eastAsiaTheme="minorEastAsia"/>
                <w:lang w:eastAsia="zh-CN"/>
              </w:rPr>
              <w:t>Support</w:t>
            </w:r>
          </w:p>
        </w:tc>
      </w:tr>
      <w:tr w:rsidR="00DB0E62" w14:paraId="37E4D1BC" w14:textId="77777777">
        <w:tc>
          <w:tcPr>
            <w:tcW w:w="2065" w:type="dxa"/>
            <w:shd w:val="clear" w:color="auto" w:fill="auto"/>
          </w:tcPr>
          <w:p w14:paraId="43CA3951" w14:textId="653F50B4"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005C1B3" w14:textId="4907EF25" w:rsidR="00DB0E62" w:rsidRDefault="00DB0E62" w:rsidP="00DB0E62">
            <w:pPr>
              <w:pStyle w:val="BodyText"/>
              <w:rPr>
                <w:rFonts w:eastAsiaTheme="minorEastAsia"/>
                <w:lang w:eastAsia="zh-CN"/>
              </w:rPr>
            </w:pPr>
            <w:r>
              <w:rPr>
                <w:rFonts w:eastAsiaTheme="minorEastAsia"/>
                <w:lang w:eastAsia="zh-CN"/>
              </w:rPr>
              <w:t>Support, share ZTE’s view on signaling preference.</w:t>
            </w:r>
          </w:p>
        </w:tc>
      </w:tr>
      <w:tr w:rsidR="000D01E6" w14:paraId="00E7F1A5" w14:textId="77777777">
        <w:tc>
          <w:tcPr>
            <w:tcW w:w="2065" w:type="dxa"/>
            <w:shd w:val="clear" w:color="auto" w:fill="auto"/>
          </w:tcPr>
          <w:p w14:paraId="0CF6E327" w14:textId="25AFA29C" w:rsidR="000D01E6" w:rsidRPr="000D01E6" w:rsidRDefault="000D01E6"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74FBAC" w14:textId="76AABDAA" w:rsidR="000D01E6" w:rsidRPr="000D01E6" w:rsidRDefault="000D01E6" w:rsidP="00DB0E62">
            <w:pPr>
              <w:pStyle w:val="BodyText"/>
              <w:rPr>
                <w:rFonts w:eastAsia="Malgun Gothic"/>
                <w:lang w:eastAsia="ko-KR"/>
              </w:rPr>
            </w:pPr>
            <w:r>
              <w:rPr>
                <w:rFonts w:eastAsia="Malgun Gothic" w:hint="eastAsia"/>
                <w:lang w:eastAsia="ko-KR"/>
              </w:rPr>
              <w:t xml:space="preserve">Only MAC-CE is </w:t>
            </w:r>
            <w:r>
              <w:rPr>
                <w:rFonts w:eastAsia="Malgun Gothic"/>
                <w:lang w:eastAsia="ko-KR"/>
              </w:rPr>
              <w:t>supported because we don’t see two signaling is needed.</w:t>
            </w:r>
          </w:p>
        </w:tc>
      </w:tr>
      <w:tr w:rsidR="00CE7CB9" w14:paraId="06837C3C" w14:textId="77777777" w:rsidTr="00CF3F3B">
        <w:tc>
          <w:tcPr>
            <w:tcW w:w="2065" w:type="dxa"/>
            <w:shd w:val="clear" w:color="auto" w:fill="auto"/>
          </w:tcPr>
          <w:p w14:paraId="05DB913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35F3510" w14:textId="77777777" w:rsidR="00CE7CB9" w:rsidRDefault="00CE7CB9" w:rsidP="00CF3F3B">
            <w:pPr>
              <w:pStyle w:val="BodyText"/>
              <w:rPr>
                <w:rFonts w:eastAsiaTheme="minorEastAsia"/>
                <w:lang w:eastAsia="zh-CN"/>
              </w:rPr>
            </w:pPr>
            <w:r>
              <w:rPr>
                <w:rFonts w:eastAsiaTheme="minorEastAsia" w:hint="eastAsia"/>
                <w:lang w:eastAsia="zh-CN"/>
              </w:rPr>
              <w:t>S</w:t>
            </w:r>
            <w:r>
              <w:rPr>
                <w:rFonts w:eastAsiaTheme="minorEastAsia"/>
                <w:lang w:eastAsia="zh-CN"/>
              </w:rPr>
              <w:t>upport. Also prefer MAC-CE.</w:t>
            </w:r>
          </w:p>
        </w:tc>
      </w:tr>
      <w:tr w:rsidR="00940654" w14:paraId="4346BA24" w14:textId="77777777" w:rsidTr="00CF3F3B">
        <w:tc>
          <w:tcPr>
            <w:tcW w:w="2065" w:type="dxa"/>
            <w:shd w:val="clear" w:color="auto" w:fill="auto"/>
          </w:tcPr>
          <w:p w14:paraId="53284AFD" w14:textId="28A322A7"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BD19B7C" w14:textId="4BA6122B" w:rsidR="00940654" w:rsidRDefault="00940654" w:rsidP="00940654">
            <w:pPr>
              <w:pStyle w:val="BodyText"/>
              <w:rPr>
                <w:rFonts w:eastAsiaTheme="minorEastAsia"/>
                <w:lang w:eastAsia="zh-CN"/>
              </w:rPr>
            </w:pPr>
            <w:r>
              <w:rPr>
                <w:rFonts w:eastAsiaTheme="minorEastAsia"/>
                <w:lang w:eastAsia="zh-CN"/>
              </w:rPr>
              <w:t>Support the proposal.  Agree that MAC-CE is preferred to UCI.</w:t>
            </w:r>
          </w:p>
        </w:tc>
      </w:tr>
      <w:tr w:rsidR="00672A02" w14:paraId="722177DE" w14:textId="77777777" w:rsidTr="00942D00">
        <w:tc>
          <w:tcPr>
            <w:tcW w:w="2065" w:type="dxa"/>
            <w:shd w:val="clear" w:color="auto" w:fill="auto"/>
          </w:tcPr>
          <w:p w14:paraId="61E366EA" w14:textId="4623788B" w:rsidR="00672A02" w:rsidRDefault="00672A02"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6BF005F5" w14:textId="48A94000" w:rsidR="00672A02" w:rsidRDefault="00672A02" w:rsidP="00940654">
            <w:pPr>
              <w:pStyle w:val="BodyText"/>
              <w:rPr>
                <w:rFonts w:eastAsiaTheme="minorEastAsia"/>
                <w:lang w:eastAsia="zh-CN"/>
              </w:rPr>
            </w:pPr>
            <w:r>
              <w:rPr>
                <w:rFonts w:eastAsiaTheme="minorEastAsia"/>
                <w:lang w:eastAsia="zh-CN"/>
              </w:rPr>
              <w:t>Fine</w:t>
            </w:r>
          </w:p>
        </w:tc>
      </w:tr>
    </w:tbl>
    <w:p w14:paraId="53CB53AF" w14:textId="77777777" w:rsidR="001B0E4C" w:rsidRDefault="001B0E4C">
      <w:pPr>
        <w:pStyle w:val="BodyText"/>
      </w:pPr>
    </w:p>
    <w:p w14:paraId="3A563791" w14:textId="77777777" w:rsidR="001B0E4C" w:rsidRDefault="002A2A33">
      <w:pPr>
        <w:rPr>
          <w:rFonts w:ascii="Calibri" w:hAnsi="Calibri" w:cs="Calibri"/>
          <w:b/>
          <w:bCs/>
          <w:color w:val="000000"/>
        </w:rPr>
      </w:pPr>
      <w:r>
        <w:rPr>
          <w:rFonts w:ascii="Calibri" w:hAnsi="Calibri" w:cs="Calibri"/>
          <w:b/>
          <w:bCs/>
          <w:color w:val="000000"/>
          <w:highlight w:val="magenta"/>
        </w:rPr>
        <w:t>ISSUE 2.3: MULTIPLEXING OPERATION ADAPTATION</w:t>
      </w:r>
    </w:p>
    <w:p w14:paraId="189E8B19" w14:textId="77777777" w:rsidR="001B0E4C" w:rsidRDefault="002A2A33">
      <w:pPr>
        <w:rPr>
          <w:rFonts w:asciiTheme="minorHAnsi" w:hAnsiTheme="minorHAnsi" w:cstheme="minorHAnsi"/>
          <w:b/>
        </w:rPr>
      </w:pPr>
      <w:r>
        <w:rPr>
          <w:rFonts w:asciiTheme="minorHAnsi" w:hAnsiTheme="minorHAnsi" w:cstheme="minorHAnsi"/>
          <w:b/>
        </w:rPr>
        <w:t>Proposal 2.3.1: To facilitate adaptation of multiplexing operation modes, the IAB node should report the following conditions/parameters for different multiplexing cases per {MT-CC, DU cell}-pair:</w:t>
      </w:r>
    </w:p>
    <w:p w14:paraId="154AF442"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Timing mode (</w:t>
      </w:r>
      <w:proofErr w:type="gramStart"/>
      <w:r>
        <w:rPr>
          <w:rFonts w:asciiTheme="minorHAnsi" w:hAnsiTheme="minorHAnsi" w:cstheme="minorHAnsi"/>
          <w:b/>
          <w:sz w:val="24"/>
          <w:szCs w:val="24"/>
        </w:rPr>
        <w:t>e.g.</w:t>
      </w:r>
      <w:proofErr w:type="gramEnd"/>
      <w:r>
        <w:rPr>
          <w:rFonts w:asciiTheme="minorHAnsi" w:hAnsiTheme="minorHAnsi" w:cstheme="minorHAnsi"/>
          <w:b/>
          <w:sz w:val="24"/>
          <w:szCs w:val="24"/>
        </w:rPr>
        <w:t xml:space="preserve"> Case #6/#7)</w:t>
      </w:r>
    </w:p>
    <w:p w14:paraId="778947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Guard band</w:t>
      </w:r>
    </w:p>
    <w:p w14:paraId="689AAD37"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0F3F2C5"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79B53698"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37FC6CEA" w14:textId="77777777" w:rsidR="001B0E4C" w:rsidRDefault="001B0E4C">
      <w:pPr>
        <w:rPr>
          <w:rFonts w:asciiTheme="minorHAnsi" w:hAnsiTheme="minorHAnsi" w:cstheme="minorHAnsi"/>
          <w:b/>
          <w:lang w:val="en-GB"/>
        </w:rPr>
      </w:pPr>
    </w:p>
    <w:p w14:paraId="69EB250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1B0E4C" w14:paraId="7FD2010B" w14:textId="77777777">
        <w:tc>
          <w:tcPr>
            <w:tcW w:w="2065" w:type="dxa"/>
            <w:shd w:val="clear" w:color="auto" w:fill="auto"/>
          </w:tcPr>
          <w:p w14:paraId="7CF9279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D7154E0"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5C42A3A" w14:textId="77777777">
        <w:tc>
          <w:tcPr>
            <w:tcW w:w="2065" w:type="dxa"/>
            <w:shd w:val="clear" w:color="auto" w:fill="auto"/>
          </w:tcPr>
          <w:p w14:paraId="367F03F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NTT Docomo</w:t>
            </w:r>
          </w:p>
        </w:tc>
        <w:tc>
          <w:tcPr>
            <w:tcW w:w="7920" w:type="dxa"/>
            <w:shd w:val="clear" w:color="auto" w:fill="auto"/>
          </w:tcPr>
          <w:p w14:paraId="41C74BF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First, we think reporting these conditions per MT serving cell is sufficient. We don’t think the report needs to be per {MT-CC, DU cell} pair, because parent node may not know how DU will Tx/Rx on which DU cell for a given slot. We would like to understand from other companies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if different conditions/parameters are provided for {MT-CC#1, DU cell#1} and {MT-CC#1, DU cell#2}, how parent node will use these information.</w:t>
            </w:r>
          </w:p>
          <w:p w14:paraId="15BAB9B2"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3772AF8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For desired IAB-MT Tx and/or Rx beam(s), we would like to understand whether it is the same report as proposal 2.2.4, if so, we think it can be discussed under proposal 2.2.4.</w:t>
            </w:r>
          </w:p>
        </w:tc>
      </w:tr>
      <w:tr w:rsidR="001B0E4C" w14:paraId="3030E8E7" w14:textId="77777777">
        <w:tc>
          <w:tcPr>
            <w:tcW w:w="2065" w:type="dxa"/>
            <w:shd w:val="clear" w:color="auto" w:fill="auto"/>
          </w:tcPr>
          <w:p w14:paraId="1194D3A8" w14:textId="77777777" w:rsidR="001B0E4C" w:rsidRDefault="002A2A33">
            <w:pPr>
              <w:rPr>
                <w:rFonts w:eastAsia="SimSun"/>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888CAE" w14:textId="77777777" w:rsidR="001B0E4C" w:rsidRDefault="002A2A33">
            <w:pPr>
              <w:rPr>
                <w:rFonts w:eastAsia="SimSun"/>
                <w:sz w:val="22"/>
                <w:szCs w:val="22"/>
                <w:lang w:eastAsia="zh-CN"/>
              </w:rPr>
            </w:pPr>
            <w:r>
              <w:rPr>
                <w:rFonts w:eastAsia="SimSun" w:hint="eastAsia"/>
                <w:sz w:val="22"/>
                <w:szCs w:val="22"/>
                <w:lang w:eastAsia="zh-CN"/>
              </w:rPr>
              <w:t>For the main bullet, share similar view as Docomo, it is not necessary to report these conditions/parameters per {MT-CC, DU cell}-pair, per MT CC or per DU cell reporting is sufficient.</w:t>
            </w:r>
          </w:p>
          <w:p w14:paraId="3289AEFA" w14:textId="77777777" w:rsidR="001B0E4C" w:rsidRDefault="002A2A33">
            <w:pPr>
              <w:rPr>
                <w:rFonts w:eastAsia="SimSun"/>
                <w:sz w:val="22"/>
                <w:szCs w:val="22"/>
                <w:lang w:eastAsia="zh-CN"/>
              </w:rPr>
            </w:pPr>
            <w:r>
              <w:rPr>
                <w:rFonts w:eastAsia="SimSun" w:hint="eastAsia"/>
                <w:sz w:val="22"/>
                <w:szCs w:val="22"/>
                <w:lang w:eastAsia="zh-CN"/>
              </w:rPr>
              <w:t>For the sub-bullets:</w:t>
            </w:r>
          </w:p>
          <w:p w14:paraId="670A7666" w14:textId="77777777" w:rsidR="001B0E4C" w:rsidRDefault="002A2A33">
            <w:pPr>
              <w:rPr>
                <w:rFonts w:eastAsia="SimSun"/>
                <w:sz w:val="22"/>
                <w:szCs w:val="22"/>
                <w:lang w:eastAsia="zh-CN"/>
              </w:rPr>
            </w:pPr>
            <w:r>
              <w:rPr>
                <w:rFonts w:eastAsia="SimSun" w:hint="eastAsia"/>
                <w:sz w:val="22"/>
                <w:szCs w:val="22"/>
                <w:lang w:eastAsia="zh-CN"/>
              </w:rPr>
              <w:t>For PC parameters and timing modes, we think it is better to discuss these in 8.10.2, actually, there already some discussion about these, i.e., PC assistance information report from IAB node to its parent node.</w:t>
            </w:r>
          </w:p>
          <w:p w14:paraId="176D0F22" w14:textId="77777777" w:rsidR="001B0E4C" w:rsidRDefault="002A2A33">
            <w:pPr>
              <w:rPr>
                <w:rFonts w:eastAsia="SimSun"/>
                <w:sz w:val="22"/>
                <w:szCs w:val="22"/>
                <w:lang w:eastAsia="zh-CN"/>
              </w:rPr>
            </w:pPr>
            <w:proofErr w:type="gramStart"/>
            <w:r>
              <w:rPr>
                <w:rFonts w:eastAsia="SimSun" w:hint="eastAsia"/>
                <w:sz w:val="22"/>
                <w:szCs w:val="22"/>
                <w:lang w:eastAsia="zh-CN"/>
              </w:rPr>
              <w:t>For  guard</w:t>
            </w:r>
            <w:proofErr w:type="gramEnd"/>
            <w:r>
              <w:rPr>
                <w:rFonts w:eastAsia="SimSun" w:hint="eastAsia"/>
                <w:sz w:val="22"/>
                <w:szCs w:val="22"/>
                <w:lang w:eastAsia="zh-CN"/>
              </w:rPr>
              <w:t xml:space="preserve"> band, it can be left to implementation, e.g., it is up to IAB DU implementation to insert proper guard band.</w:t>
            </w:r>
          </w:p>
          <w:p w14:paraId="4DEA4A4A" w14:textId="77777777" w:rsidR="001B0E4C" w:rsidRDefault="001B0E4C">
            <w:pPr>
              <w:rPr>
                <w:rFonts w:eastAsia="SimSun"/>
                <w:sz w:val="22"/>
                <w:szCs w:val="22"/>
                <w:lang w:eastAsia="zh-CN"/>
              </w:rPr>
            </w:pPr>
          </w:p>
        </w:tc>
      </w:tr>
      <w:tr w:rsidR="001B0E4C" w14:paraId="28E63D89" w14:textId="77777777">
        <w:tc>
          <w:tcPr>
            <w:tcW w:w="2065" w:type="dxa"/>
            <w:shd w:val="clear" w:color="auto" w:fill="auto"/>
          </w:tcPr>
          <w:p w14:paraId="5F63AE9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E2E04C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16799D3C"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support</w:t>
            </w:r>
            <w:r>
              <w:rPr>
                <w:rFonts w:ascii="Calibri" w:eastAsia="Malgun Gothic" w:hAnsi="Calibri"/>
                <w:sz w:val="22"/>
                <w:szCs w:val="22"/>
                <w:lang w:eastAsia="ko-KR"/>
              </w:rPr>
              <w:t xml:space="preserve"> to the following capabilities:</w:t>
            </w:r>
          </w:p>
          <w:p w14:paraId="5291CBF4"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3E4A4295"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41E91A08"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26987ED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do </w:t>
            </w:r>
            <w:r>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434616EE" w14:textId="77777777" w:rsidR="001B0E4C" w:rsidRDefault="002A2A33">
            <w:pPr>
              <w:pStyle w:val="ListParagraph"/>
              <w:numPr>
                <w:ilvl w:val="0"/>
                <w:numId w:val="44"/>
              </w:numPr>
              <w:rPr>
                <w:rFonts w:eastAsia="SimSun"/>
                <w:sz w:val="22"/>
                <w:szCs w:val="22"/>
                <w:lang w:eastAsia="zh-CN"/>
              </w:rPr>
            </w:pPr>
            <w:r>
              <w:rPr>
                <w:rFonts w:ascii="Calibri" w:eastAsia="Malgun Gothic" w:hAnsi="Calibri"/>
                <w:sz w:val="22"/>
                <w:szCs w:val="22"/>
                <w:lang w:eastAsia="ko-KR"/>
              </w:rPr>
              <w:t xml:space="preserve">Guard band – this should be handled internally by the DU since it is dynamic, e.g., due to its relation to power control. </w:t>
            </w:r>
          </w:p>
          <w:p w14:paraId="72EA7DBA" w14:textId="77777777" w:rsidR="001B0E4C" w:rsidRDefault="002A2A33">
            <w:pPr>
              <w:rPr>
                <w:rFonts w:eastAsia="SimSun"/>
                <w:sz w:val="22"/>
                <w:szCs w:val="22"/>
                <w:lang w:eastAsia="zh-CN"/>
              </w:rPr>
            </w:pPr>
            <w:r>
              <w:rPr>
                <w:rFonts w:ascii="Calibri" w:eastAsia="Malgun Gothic" w:hAnsi="Calibri"/>
                <w:sz w:val="22"/>
                <w:szCs w:val="22"/>
                <w:lang w:eastAsia="ko-KR"/>
              </w:rPr>
              <w:t>Regarding orthogonal DMRS ports, we think further discussion is needed. In our understanding, this is beneficial for MIMO transmissions that a (</w:t>
            </w:r>
            <w:proofErr w:type="spellStart"/>
            <w:r>
              <w:rPr>
                <w:rFonts w:ascii="Calibri" w:eastAsia="Malgun Gothic" w:hAnsi="Calibri"/>
                <w:sz w:val="22"/>
                <w:szCs w:val="22"/>
                <w:lang w:eastAsia="ko-KR"/>
              </w:rPr>
              <w:t>LoS</w:t>
            </w:r>
            <w:proofErr w:type="spellEnd"/>
            <w:r>
              <w:rPr>
                <w:rFonts w:ascii="Calibri" w:eastAsia="Malgun Gothic" w:hAnsi="Calibri"/>
                <w:sz w:val="22"/>
                <w:szCs w:val="22"/>
                <w:lang w:eastAsia="ko-KR"/>
              </w:rPr>
              <w:t>) parent-child link would not benefit from.</w:t>
            </w:r>
          </w:p>
        </w:tc>
      </w:tr>
      <w:tr w:rsidR="001B0E4C" w14:paraId="586B8133" w14:textId="77777777">
        <w:tc>
          <w:tcPr>
            <w:tcW w:w="2065" w:type="dxa"/>
            <w:shd w:val="clear" w:color="auto" w:fill="auto"/>
          </w:tcPr>
          <w:p w14:paraId="23D3791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2D8B29C"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4E48C2F1"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1B0E4C" w14:paraId="1C9FA9C6" w14:textId="77777777">
        <w:tc>
          <w:tcPr>
            <w:tcW w:w="2065" w:type="dxa"/>
            <w:shd w:val="clear" w:color="auto" w:fill="auto"/>
          </w:tcPr>
          <w:p w14:paraId="2F4876B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9FF279F"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708C4CCD" w14:textId="77777777">
        <w:tc>
          <w:tcPr>
            <w:tcW w:w="2065" w:type="dxa"/>
            <w:shd w:val="clear" w:color="auto" w:fill="auto"/>
          </w:tcPr>
          <w:p w14:paraId="3440CE7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53CCA2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understand the motivation of this proposal, but some clarification is needed. </w:t>
            </w:r>
          </w:p>
          <w:p w14:paraId="7822F7E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the reporting of timing mode (</w:t>
            </w:r>
            <w:proofErr w:type="gramStart"/>
            <w:r>
              <w:rPr>
                <w:rFonts w:ascii="Calibri" w:eastAsia="Malgun Gothic" w:hAnsi="Calibri"/>
                <w:sz w:val="22"/>
                <w:szCs w:val="22"/>
                <w:lang w:eastAsia="ko-KR"/>
              </w:rPr>
              <w:t>e.g.</w:t>
            </w:r>
            <w:proofErr w:type="gramEnd"/>
            <w:r>
              <w:rPr>
                <w:rFonts w:ascii="Calibri" w:eastAsia="Malgun Gothic" w:hAnsi="Calibri"/>
                <w:sz w:val="22"/>
                <w:szCs w:val="22"/>
                <w:lang w:eastAsia="ko-KR"/>
              </w:rPr>
              <w:t xml:space="preserve"> Case#6/Case#7), since timing mode should be controlled by the parent node, does this reporting happen before or after parent control of timing mode? (If it is before, it means “recommended timing mode”; if it is after, it means “confirmation of current timing mode”)</w:t>
            </w:r>
          </w:p>
        </w:tc>
      </w:tr>
      <w:tr w:rsidR="001B0E4C" w14:paraId="192EFEC1" w14:textId="77777777">
        <w:tc>
          <w:tcPr>
            <w:tcW w:w="2065" w:type="dxa"/>
            <w:shd w:val="clear" w:color="auto" w:fill="auto"/>
          </w:tcPr>
          <w:p w14:paraId="516B3B3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CAEE91"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w:t>
            </w:r>
            <w:r>
              <w:rPr>
                <w:rFonts w:ascii="Calibri" w:eastAsia="Malgun Gothic" w:hAnsi="Calibri"/>
                <w:bCs/>
                <w:sz w:val="22"/>
                <w:szCs w:val="22"/>
                <w:lang w:eastAsia="ko-KR"/>
              </w:rPr>
              <w:lastRenderedPageBreak/>
              <w:t>example, it should be further discussed whether guard band is up to either parent IAB or IAB DU.</w:t>
            </w:r>
          </w:p>
        </w:tc>
      </w:tr>
      <w:tr w:rsidR="001B0E4C" w14:paraId="7ED2EB87" w14:textId="77777777">
        <w:tc>
          <w:tcPr>
            <w:tcW w:w="2065" w:type="dxa"/>
            <w:shd w:val="clear" w:color="auto" w:fill="auto"/>
          </w:tcPr>
          <w:p w14:paraId="3AEFEFE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21D451AF"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694E6057"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“Orthogonal DMRS ports” should be supported or not.</w:t>
            </w:r>
          </w:p>
        </w:tc>
      </w:tr>
      <w:tr w:rsidR="001B0E4C" w14:paraId="16C72A96" w14:textId="77777777">
        <w:tc>
          <w:tcPr>
            <w:tcW w:w="2065" w:type="dxa"/>
            <w:shd w:val="clear" w:color="auto" w:fill="auto"/>
          </w:tcPr>
          <w:p w14:paraId="7CA298E5"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4D076F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with minor comment below.</w:t>
            </w:r>
          </w:p>
          <w:p w14:paraId="4C70994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Our understanding is that these conditions are optional, and they may or may not be required based on IAB-node’s implementation. </w:t>
            </w:r>
            <w:proofErr w:type="gramStart"/>
            <w:r>
              <w:rPr>
                <w:rFonts w:ascii="Calibri" w:eastAsia="Malgun Gothic" w:hAnsi="Calibri"/>
                <w:sz w:val="22"/>
                <w:szCs w:val="22"/>
                <w:lang w:eastAsia="ko-KR"/>
              </w:rPr>
              <w:t>So</w:t>
            </w:r>
            <w:proofErr w:type="gramEnd"/>
            <w:r>
              <w:rPr>
                <w:rFonts w:ascii="Calibri" w:eastAsia="Malgun Gothic" w:hAnsi="Calibri"/>
                <w:sz w:val="22"/>
                <w:szCs w:val="22"/>
                <w:lang w:eastAsia="ko-KR"/>
              </w:rPr>
              <w:t xml:space="preserve"> we suggest to modify the proposal as follows:</w:t>
            </w:r>
          </w:p>
          <w:p w14:paraId="16B41CF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t>
            </w:r>
            <w:r>
              <w:rPr>
                <w:rFonts w:asciiTheme="minorHAnsi" w:hAnsiTheme="minorHAnsi" w:cstheme="minorHAnsi"/>
              </w:rPr>
              <w:t xml:space="preserve">To facilitate adaptation of multiplexing operation modes, the IAB node should report </w:t>
            </w:r>
            <w:r>
              <w:rPr>
                <w:rFonts w:asciiTheme="minorHAnsi" w:hAnsiTheme="minorHAnsi" w:cstheme="minorHAnsi"/>
                <w:color w:val="FF0000"/>
              </w:rPr>
              <w:t>any combinations of</w:t>
            </w:r>
            <w:r>
              <w:rPr>
                <w:rFonts w:asciiTheme="minorHAnsi" w:hAnsiTheme="minorHAnsi" w:cstheme="minorHAnsi"/>
              </w:rPr>
              <w:t xml:space="preserve"> the following conditions/parameters </w:t>
            </w:r>
            <w:r>
              <w:rPr>
                <w:rFonts w:asciiTheme="minorHAnsi" w:hAnsiTheme="minorHAnsi" w:cstheme="minorHAnsi"/>
                <w:color w:val="FF0000"/>
              </w:rPr>
              <w:t xml:space="preserve">if they are required </w:t>
            </w:r>
            <w:r>
              <w:rPr>
                <w:rFonts w:asciiTheme="minorHAnsi" w:hAnsiTheme="minorHAnsi" w:cstheme="minorHAnsi"/>
              </w:rPr>
              <w:t>for different multiplexing cases per {MT-CC, DU cell}-pair:”</w:t>
            </w:r>
          </w:p>
        </w:tc>
      </w:tr>
      <w:tr w:rsidR="001B0E4C" w14:paraId="52F912B5" w14:textId="77777777">
        <w:tc>
          <w:tcPr>
            <w:tcW w:w="2065" w:type="dxa"/>
            <w:shd w:val="clear" w:color="auto" w:fill="auto"/>
          </w:tcPr>
          <w:p w14:paraId="71B97895"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3DFE4"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The report should be per {MT-CC, DU cell} pair, since multiplexing case is indicated per {MT-CC, DU cell} pair.</w:t>
            </w:r>
          </w:p>
          <w:p w14:paraId="73C12017"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Regarding the guard band, similar reporting mechanism as guard symbol can be assumed, either parent or child can leave a guard band. We think report of guard band to CU can be beneficial, since CU can </w:t>
            </w:r>
            <w:proofErr w:type="gramStart"/>
            <w:r>
              <w:rPr>
                <w:rFonts w:ascii="Calibri" w:eastAsiaTheme="minorEastAsia" w:hAnsi="Calibri"/>
                <w:sz w:val="22"/>
                <w:szCs w:val="22"/>
                <w:lang w:eastAsia="zh-CN"/>
              </w:rPr>
              <w:t>configured</w:t>
            </w:r>
            <w:proofErr w:type="gramEnd"/>
            <w:r>
              <w:rPr>
                <w:rFonts w:ascii="Calibri" w:eastAsiaTheme="minorEastAsia" w:hAnsi="Calibri"/>
                <w:sz w:val="22"/>
                <w:szCs w:val="22"/>
                <w:lang w:eastAsia="zh-CN"/>
              </w:rPr>
              <w:t xml:space="preserve"> frequency H/S/NA according to the size of guard band and traffic load of the IAB node.</w:t>
            </w:r>
          </w:p>
        </w:tc>
      </w:tr>
      <w:tr w:rsidR="001B0E4C" w14:paraId="1B328494" w14:textId="77777777">
        <w:tc>
          <w:tcPr>
            <w:tcW w:w="2065" w:type="dxa"/>
            <w:shd w:val="clear" w:color="auto" w:fill="auto"/>
          </w:tcPr>
          <w:p w14:paraId="384F897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E5865C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00465AB2" w14:textId="77777777" w:rsidR="001B0E4C" w:rsidRDefault="002A2A33">
            <w:pPr>
              <w:jc w:val="both"/>
              <w:rPr>
                <w:rFonts w:asciiTheme="minorHAnsi" w:hAnsiTheme="minorHAnsi" w:cstheme="minorHAnsi"/>
                <w:sz w:val="22"/>
                <w:lang w:eastAsia="zh-CN"/>
              </w:rPr>
            </w:pPr>
            <w:r>
              <w:rPr>
                <w:rFonts w:ascii="Calibri" w:eastAsiaTheme="minorEastAsia" w:hAnsi="Calibri"/>
                <w:bCs/>
                <w:sz w:val="22"/>
                <w:szCs w:val="22"/>
                <w:lang w:eastAsia="zh-CN"/>
              </w:rPr>
              <w:t>Regarding the guard ban</w:t>
            </w:r>
            <w:r>
              <w:rPr>
                <w:rFonts w:asciiTheme="minorHAnsi" w:hAnsiTheme="minorHAnsi" w:cstheme="minorHAnsi"/>
                <w:sz w:val="22"/>
                <w:lang w:eastAsia="zh-CN"/>
              </w:rPr>
              <w:t xml:space="preserve">d, it may not always be possible to leave the guard band at the DU. For example, the cell specific signals/channels are regarded as Hard resources at the DU, it will be impossible to always reserve sufficient guard band for these signals/channels. In this case, the guard band can be reserved at the MT, and the parent node should know the desired guard band of IAB node for different multiplexing cases. </w:t>
            </w:r>
          </w:p>
          <w:p w14:paraId="2611FD63" w14:textId="77777777" w:rsidR="001B0E4C" w:rsidRDefault="002A2A33">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Pr>
                <w:rFonts w:asciiTheme="minorHAnsi" w:hAnsiTheme="minorHAnsi" w:cstheme="minorHAnsi"/>
                <w:sz w:val="22"/>
                <w:lang w:eastAsia="zh-CN"/>
              </w:rPr>
              <w:t xml:space="preserve">DMRS antenna port, an IAB node may need to perform joint processing to support a specific multiplexing case, </w:t>
            </w:r>
            <w:proofErr w:type="gramStart"/>
            <w:r>
              <w:rPr>
                <w:rFonts w:asciiTheme="minorHAnsi" w:hAnsiTheme="minorHAnsi" w:cstheme="minorHAnsi"/>
                <w:sz w:val="22"/>
                <w:lang w:eastAsia="zh-CN"/>
              </w:rPr>
              <w:t>e.g.</w:t>
            </w:r>
            <w:proofErr w:type="gramEnd"/>
            <w:r>
              <w:rPr>
                <w:rFonts w:asciiTheme="minorHAnsi" w:hAnsiTheme="minorHAnsi" w:cstheme="minorHAnsi"/>
                <w:sz w:val="22"/>
                <w:lang w:eastAsia="zh-CN"/>
              </w:rPr>
              <w:t xml:space="preserve"> interference rejection combining for simultaneous MT Rx/DU Rx. In this case, orthogonal DMRS antenna ports are preferred. Specifically, IAB-MT and IAB-DU can use orthogonal DMRS antenna ports so that channel estimation accuracy can be improved which is essential for IRC receivers. </w:t>
            </w:r>
          </w:p>
        </w:tc>
      </w:tr>
    </w:tbl>
    <w:p w14:paraId="7C14D9CF" w14:textId="77777777" w:rsidR="001B0E4C" w:rsidRDefault="001B0E4C">
      <w:pPr>
        <w:jc w:val="both"/>
        <w:rPr>
          <w:rFonts w:ascii="Calibri" w:hAnsi="Calibri" w:cs="Calibri"/>
          <w:b/>
        </w:rPr>
      </w:pPr>
    </w:p>
    <w:p w14:paraId="46F4D54E" w14:textId="77777777" w:rsidR="001B0E4C" w:rsidRDefault="002A2A33">
      <w:pPr>
        <w:rPr>
          <w:rFonts w:asciiTheme="minorHAnsi" w:hAnsiTheme="minorHAnsi" w:cstheme="minorHAnsi"/>
          <w:b/>
        </w:rPr>
      </w:pPr>
      <w:r>
        <w:rPr>
          <w:rFonts w:asciiTheme="minorHAnsi" w:hAnsiTheme="minorHAnsi" w:cstheme="minorHAnsi"/>
          <w:b/>
          <w:highlight w:val="yellow"/>
        </w:rPr>
        <w:t>Proposal 2.3.1b:</w:t>
      </w:r>
      <w:r>
        <w:rPr>
          <w:rFonts w:asciiTheme="minorHAnsi" w:hAnsiTheme="minorHAnsi" w:cstheme="minorHAnsi"/>
          <w:b/>
        </w:rPr>
        <w:t xml:space="preserve"> To facilitate adaptation of multiplexing operation modes, the IAB node should report any combinations of the following conditions/parameters if they are required for different multiplexing cases:</w:t>
      </w:r>
    </w:p>
    <w:p w14:paraId="39A7FB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Recommended timing mode (</w:t>
      </w:r>
      <w:proofErr w:type="gramStart"/>
      <w:r>
        <w:rPr>
          <w:rFonts w:asciiTheme="minorHAnsi" w:hAnsiTheme="minorHAnsi" w:cstheme="minorHAnsi"/>
          <w:b/>
          <w:sz w:val="24"/>
          <w:szCs w:val="24"/>
        </w:rPr>
        <w:t>e.g.</w:t>
      </w:r>
      <w:proofErr w:type="gramEnd"/>
      <w:r>
        <w:rPr>
          <w:rFonts w:asciiTheme="minorHAnsi" w:hAnsiTheme="minorHAnsi" w:cstheme="minorHAnsi"/>
          <w:b/>
          <w:sz w:val="24"/>
          <w:szCs w:val="24"/>
        </w:rPr>
        <w:t xml:space="preserve"> Case #6/#7)</w:t>
      </w:r>
    </w:p>
    <w:p w14:paraId="7C79D20C"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687C13B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7B0D28F8"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42E9BB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1BDCAE9A" w14:textId="77777777" w:rsidR="001B0E4C" w:rsidRDefault="002A2A33">
      <w:pPr>
        <w:jc w:val="both"/>
        <w:rPr>
          <w:rFonts w:asciiTheme="minorHAnsi" w:hAnsiTheme="minorHAnsi" w:cstheme="minorHAnsi"/>
          <w:b/>
        </w:rPr>
      </w:pPr>
      <w:r>
        <w:rPr>
          <w:rFonts w:ascii="Calibri" w:hAnsi="Calibri" w:cs="Calibri"/>
          <w:b/>
        </w:rPr>
        <w:lastRenderedPageBreak/>
        <w:t xml:space="preserve">FFS: Reporting </w:t>
      </w:r>
      <w:r>
        <w:rPr>
          <w:rFonts w:asciiTheme="minorHAnsi" w:hAnsiTheme="minorHAnsi" w:cstheme="minorHAnsi"/>
          <w:b/>
        </w:rPr>
        <w:t>per MT-CC, DU-cell, or {MT-CC, DU cell}-pair</w:t>
      </w:r>
    </w:p>
    <w:p w14:paraId="7C230270" w14:textId="77777777" w:rsidR="001B0E4C" w:rsidRDefault="002A2A33">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6621813D" w14:textId="77777777" w:rsidR="001B0E4C" w:rsidRDefault="002A2A33">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2E67F96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2.3.1b?</w:t>
      </w:r>
    </w:p>
    <w:tbl>
      <w:tblPr>
        <w:tblStyle w:val="TableGrid"/>
        <w:tblW w:w="9985" w:type="dxa"/>
        <w:tblLook w:val="04A0" w:firstRow="1" w:lastRow="0" w:firstColumn="1" w:lastColumn="0" w:noHBand="0" w:noVBand="1"/>
      </w:tblPr>
      <w:tblGrid>
        <w:gridCol w:w="2065"/>
        <w:gridCol w:w="7920"/>
      </w:tblGrid>
      <w:tr w:rsidR="001B0E4C" w14:paraId="1D53B4ED" w14:textId="77777777">
        <w:tc>
          <w:tcPr>
            <w:tcW w:w="2065" w:type="dxa"/>
            <w:shd w:val="clear" w:color="auto" w:fill="auto"/>
          </w:tcPr>
          <w:p w14:paraId="65D86C2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ABA6F7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477F159" w14:textId="77777777">
        <w:tc>
          <w:tcPr>
            <w:tcW w:w="2065" w:type="dxa"/>
            <w:shd w:val="clear" w:color="auto" w:fill="auto"/>
          </w:tcPr>
          <w:p w14:paraId="2F50A98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ETRI</w:t>
            </w:r>
          </w:p>
        </w:tc>
        <w:tc>
          <w:tcPr>
            <w:tcW w:w="7920" w:type="dxa"/>
            <w:shd w:val="clear" w:color="auto" w:fill="auto"/>
          </w:tcPr>
          <w:p w14:paraId="4483D005"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general</w:t>
            </w:r>
          </w:p>
          <w:p w14:paraId="0FD029F5"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hanks, Huawei, for the detailed elaborations. But we still have a clarification question on “orthogonal DMRS ports”.</w:t>
            </w:r>
          </w:p>
          <w:p w14:paraId="3FE6633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Does it mean that some of IAB nodes may be able to perform DU/MT simultaneous operations even based on the overlapped (or non-orthogonal) DMRS ports? We thought that this orthogonal (from one of time/frequency/OCC perspectives) DMRS ports allocation for DU and MT is a mandatory condition for DU/MT simultaneous operations without a specific signaling.</w:t>
            </w:r>
          </w:p>
        </w:tc>
      </w:tr>
      <w:tr w:rsidR="001B0E4C" w14:paraId="7972F129" w14:textId="77777777">
        <w:tc>
          <w:tcPr>
            <w:tcW w:w="2065" w:type="dxa"/>
            <w:shd w:val="clear" w:color="auto" w:fill="auto"/>
          </w:tcPr>
          <w:p w14:paraId="08728CB2"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D8C4655" w14:textId="77777777" w:rsidR="001B0E4C" w:rsidRDefault="002A2A33">
            <w:pPr>
              <w:pStyle w:val="BodyText"/>
              <w:rPr>
                <w:rFonts w:eastAsiaTheme="minorEastAsia"/>
                <w:b/>
                <w:bCs/>
                <w:lang w:eastAsia="ko-KR"/>
              </w:rPr>
            </w:pPr>
            <w:r>
              <w:rPr>
                <w:rFonts w:eastAsiaTheme="minorEastAsia" w:hint="eastAsia"/>
                <w:lang w:eastAsia="zh-CN"/>
              </w:rPr>
              <w:t xml:space="preserve">Guard band is not needed, and the </w:t>
            </w:r>
            <w:proofErr w:type="gramStart"/>
            <w:r>
              <w:rPr>
                <w:rFonts w:eastAsiaTheme="minorEastAsia" w:hint="eastAsia"/>
                <w:lang w:eastAsia="zh-CN"/>
              </w:rPr>
              <w:t>forth</w:t>
            </w:r>
            <w:proofErr w:type="gramEnd"/>
            <w:r>
              <w:rPr>
                <w:rFonts w:eastAsiaTheme="minorEastAsia" w:hint="eastAsia"/>
                <w:lang w:eastAsia="zh-CN"/>
              </w:rPr>
              <w:t xml:space="preserve"> sub-bullet is similar as 2.2.4b.</w:t>
            </w:r>
          </w:p>
        </w:tc>
      </w:tr>
      <w:tr w:rsidR="00973F12" w14:paraId="34386D6A" w14:textId="77777777">
        <w:tc>
          <w:tcPr>
            <w:tcW w:w="2065" w:type="dxa"/>
            <w:shd w:val="clear" w:color="auto" w:fill="auto"/>
          </w:tcPr>
          <w:p w14:paraId="12C6D382" w14:textId="663DB694"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8923B42" w14:textId="77777777" w:rsidR="00973F12" w:rsidRDefault="00973F12" w:rsidP="00973F12">
            <w:pPr>
              <w:pStyle w:val="BodyText"/>
              <w:rPr>
                <w:rFonts w:eastAsiaTheme="minorEastAsia"/>
                <w:lang w:eastAsia="zh-CN"/>
              </w:rPr>
            </w:pPr>
            <w:r>
              <w:rPr>
                <w:rFonts w:eastAsiaTheme="minorEastAsia"/>
                <w:lang w:eastAsia="zh-CN"/>
              </w:rPr>
              <w:t>We think this proposal needs to be better defined. In what direction and to whom is this signaling performed? Some comments on respective bullet:</w:t>
            </w:r>
          </w:p>
          <w:p w14:paraId="4CF8379B" w14:textId="77777777" w:rsidR="00973F12" w:rsidRDefault="00973F12" w:rsidP="00973F12">
            <w:pPr>
              <w:pStyle w:val="BodyText"/>
              <w:numPr>
                <w:ilvl w:val="0"/>
                <w:numId w:val="44"/>
              </w:numPr>
              <w:rPr>
                <w:rFonts w:eastAsiaTheme="minorEastAsia"/>
                <w:lang w:eastAsia="zh-CN"/>
              </w:rPr>
            </w:pPr>
            <w:r w:rsidRPr="005D27FE">
              <w:rPr>
                <w:rFonts w:eastAsiaTheme="minorEastAsia"/>
                <w:b/>
                <w:bCs/>
                <w:lang w:eastAsia="zh-CN"/>
              </w:rPr>
              <w:t>Signaling whether Case-6 and/or Case-7 timing can be maintained.</w:t>
            </w:r>
            <w:r>
              <w:rPr>
                <w:rFonts w:eastAsiaTheme="minorEastAsia"/>
                <w:lang w:eastAsia="zh-CN"/>
              </w:rPr>
              <w:t xml:space="preserve"> Timing requirements for a certain multiplexing mode should be part of capability signaling. In addition to that, dynamic timing changes may cause the IAB node to be temporarily uncapable of a certain timing mode.</w:t>
            </w:r>
          </w:p>
          <w:p w14:paraId="697A0CF9" w14:textId="77777777" w:rsidR="00973F12" w:rsidRDefault="00973F12" w:rsidP="00973F12">
            <w:pPr>
              <w:pStyle w:val="BodyText"/>
              <w:numPr>
                <w:ilvl w:val="0"/>
                <w:numId w:val="44"/>
              </w:numPr>
              <w:rPr>
                <w:rFonts w:eastAsiaTheme="minorEastAsia"/>
                <w:lang w:eastAsia="zh-CN"/>
              </w:rPr>
            </w:pPr>
            <w:r>
              <w:rPr>
                <w:rFonts w:eastAsiaTheme="minorEastAsia"/>
                <w:lang w:eastAsia="zh-CN"/>
              </w:rPr>
              <w:t>We do not agree to guard band.</w:t>
            </w:r>
          </w:p>
          <w:p w14:paraId="70ACE775" w14:textId="7C051B6B" w:rsidR="00973F12" w:rsidRDefault="00973F12" w:rsidP="006862DC">
            <w:pPr>
              <w:pStyle w:val="BodyText"/>
              <w:numPr>
                <w:ilvl w:val="0"/>
                <w:numId w:val="44"/>
              </w:numPr>
              <w:rPr>
                <w:rFonts w:eastAsiaTheme="minorEastAsia"/>
                <w:lang w:eastAsia="zh-CN"/>
              </w:rPr>
            </w:pPr>
            <w:r>
              <w:rPr>
                <w:rFonts w:eastAsiaTheme="minorEastAsia"/>
                <w:lang w:eastAsia="zh-CN"/>
              </w:rPr>
              <w:t xml:space="preserve">We are not able to agree to DMRS at this point. How </w:t>
            </w:r>
            <w:r w:rsidR="00361FB4">
              <w:rPr>
                <w:rFonts w:eastAsiaTheme="minorEastAsia"/>
                <w:lang w:eastAsia="zh-CN"/>
              </w:rPr>
              <w:t>it</w:t>
            </w:r>
            <w:r>
              <w:rPr>
                <w:rFonts w:eastAsiaTheme="minorEastAsia"/>
                <w:lang w:eastAsia="zh-CN"/>
              </w:rPr>
              <w:t xml:space="preserve"> will fit into the signaling is not very clear to us.</w:t>
            </w:r>
          </w:p>
        </w:tc>
      </w:tr>
      <w:tr w:rsidR="00CE7CB9" w14:paraId="5C27C2AA" w14:textId="77777777" w:rsidTr="00CF3F3B">
        <w:tc>
          <w:tcPr>
            <w:tcW w:w="2065" w:type="dxa"/>
            <w:shd w:val="clear" w:color="auto" w:fill="auto"/>
          </w:tcPr>
          <w:p w14:paraId="42C5AE5D"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4BF08D7" w14:textId="77777777" w:rsidR="00CE7CB9" w:rsidRDefault="00CE7CB9" w:rsidP="00CF3F3B">
            <w:pPr>
              <w:pStyle w:val="BodyText"/>
              <w:rPr>
                <w:rFonts w:eastAsiaTheme="minorEastAsia"/>
                <w:lang w:eastAsia="zh-CN"/>
              </w:rPr>
            </w:pPr>
            <w:r>
              <w:rPr>
                <w:rFonts w:eastAsiaTheme="minorEastAsia" w:hint="eastAsia"/>
                <w:lang w:eastAsia="zh-CN"/>
              </w:rPr>
              <w:t>S</w:t>
            </w:r>
            <w:r>
              <w:rPr>
                <w:rFonts w:eastAsiaTheme="minorEastAsia"/>
                <w:lang w:eastAsia="zh-CN"/>
              </w:rPr>
              <w:t>upport.</w:t>
            </w:r>
          </w:p>
          <w:p w14:paraId="1FC2FEE4" w14:textId="7999C51C" w:rsidR="00CE7CB9" w:rsidRDefault="00CE7CB9" w:rsidP="00CF3F3B">
            <w:pPr>
              <w:pStyle w:val="BodyText"/>
              <w:jc w:val="both"/>
              <w:rPr>
                <w:rFonts w:eastAsiaTheme="minorEastAsia"/>
                <w:lang w:eastAsia="zh-CN"/>
              </w:rPr>
            </w:pPr>
            <w:r>
              <w:rPr>
                <w:rFonts w:eastAsiaTheme="minorEastAsia"/>
                <w:lang w:eastAsia="zh-CN"/>
              </w:rPr>
              <w:t>For guard band, we suggest companies check our previous comments. It is not possible to handle it at the DU for all cases</w:t>
            </w:r>
            <w:r w:rsidR="00952D10">
              <w:rPr>
                <w:rFonts w:eastAsiaTheme="minorEastAsia"/>
                <w:lang w:eastAsia="zh-CN"/>
              </w:rPr>
              <w:t xml:space="preserve">. </w:t>
            </w:r>
          </w:p>
          <w:p w14:paraId="16B9420E" w14:textId="77777777" w:rsidR="00CE7CB9" w:rsidRDefault="00CE7CB9" w:rsidP="00CF3F3B">
            <w:pPr>
              <w:pStyle w:val="BodyText"/>
              <w:jc w:val="both"/>
              <w:rPr>
                <w:rFonts w:eastAsiaTheme="minorEastAsia"/>
                <w:lang w:eastAsia="zh-CN"/>
              </w:rPr>
            </w:pPr>
            <w:r>
              <w:rPr>
                <w:rFonts w:eastAsiaTheme="minorEastAsia"/>
                <w:lang w:eastAsia="zh-CN"/>
              </w:rPr>
              <w:t>To ETRI and Ericsson: Thanks for the question. We would like to further clarify why we think DMRS port is needed. Orthogonal DMRS ports are critical for joint Tx/Rx to ensure channel estimation performance. However, the orthogonality between MT and DU cannot be achieved since IAB-MT is scheduled by parent node. Therefore, it will be good if the IAB-DU can report a set of DMRS ports it will not use for Tx/Rx so that the parent can make use of these antenna ports for MT.</w:t>
            </w:r>
          </w:p>
        </w:tc>
      </w:tr>
      <w:tr w:rsidR="00940654" w14:paraId="5E4587ED" w14:textId="77777777" w:rsidTr="00CF3F3B">
        <w:tc>
          <w:tcPr>
            <w:tcW w:w="2065" w:type="dxa"/>
            <w:shd w:val="clear" w:color="auto" w:fill="auto"/>
          </w:tcPr>
          <w:p w14:paraId="353606DA" w14:textId="685976A5"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B29990B" w14:textId="77777777" w:rsidR="00940654" w:rsidRDefault="00940654" w:rsidP="00940654">
            <w:pPr>
              <w:pStyle w:val="BodyText"/>
              <w:rPr>
                <w:rFonts w:eastAsiaTheme="minorEastAsia"/>
                <w:lang w:eastAsia="zh-CN"/>
              </w:rPr>
            </w:pPr>
            <w:r>
              <w:rPr>
                <w:rFonts w:eastAsiaTheme="minorEastAsia"/>
                <w:lang w:eastAsia="zh-CN"/>
              </w:rPr>
              <w:t>We agree with Ericsson that reporting target is not clear.</w:t>
            </w:r>
          </w:p>
          <w:p w14:paraId="15E11390" w14:textId="77777777" w:rsidR="00940654" w:rsidRDefault="00940654" w:rsidP="00940654">
            <w:pPr>
              <w:pStyle w:val="BodyText"/>
              <w:rPr>
                <w:rFonts w:eastAsiaTheme="minorEastAsia"/>
                <w:lang w:eastAsia="zh-CN"/>
              </w:rPr>
            </w:pPr>
            <w:r>
              <w:rPr>
                <w:rFonts w:eastAsiaTheme="minorEastAsia"/>
                <w:lang w:eastAsia="zh-CN"/>
              </w:rPr>
              <w:t>If reporting is to parent node, then as ZTE notes reporting IAB MT beams is discussed in previous proposal.</w:t>
            </w:r>
          </w:p>
          <w:p w14:paraId="76B8499C" w14:textId="77777777" w:rsidR="00940654" w:rsidRDefault="00940654" w:rsidP="00940654">
            <w:pPr>
              <w:pStyle w:val="BodyText"/>
              <w:rPr>
                <w:rFonts w:eastAsiaTheme="minorEastAsia"/>
                <w:lang w:eastAsia="zh-CN"/>
              </w:rPr>
            </w:pPr>
            <w:r>
              <w:rPr>
                <w:rFonts w:eastAsiaTheme="minorEastAsia"/>
                <w:lang w:eastAsia="zh-CN"/>
              </w:rPr>
              <w:lastRenderedPageBreak/>
              <w:t xml:space="preserve">Regarding case 6/case 7 timing, it is unclear how this is intended to be used.  It is not clear if the preferred timing mode is tied to a specific multiplexing mode, and if </w:t>
            </w:r>
            <w:proofErr w:type="gramStart"/>
            <w:r>
              <w:rPr>
                <w:rFonts w:eastAsiaTheme="minorEastAsia"/>
                <w:lang w:eastAsia="zh-CN"/>
              </w:rPr>
              <w:t>so</w:t>
            </w:r>
            <w:proofErr w:type="gramEnd"/>
            <w:r>
              <w:rPr>
                <w:rFonts w:eastAsiaTheme="minorEastAsia"/>
                <w:lang w:eastAsia="zh-CN"/>
              </w:rPr>
              <w:t xml:space="preserve"> we agree with Ericsson that this is more appropriate as general capability signaling since it is not clear why the IAB node may have a changing preference for timing mode associated with a multiplexing operation.</w:t>
            </w:r>
          </w:p>
          <w:p w14:paraId="74B1A64B" w14:textId="16ECDEC2" w:rsidR="00940654" w:rsidRDefault="00940654" w:rsidP="00940654">
            <w:pPr>
              <w:pStyle w:val="BodyText"/>
              <w:rPr>
                <w:rFonts w:eastAsiaTheme="minorEastAsia"/>
                <w:lang w:eastAsia="zh-CN"/>
              </w:rPr>
            </w:pPr>
            <w:r>
              <w:rPr>
                <w:rFonts w:eastAsiaTheme="minorEastAsia"/>
                <w:lang w:eastAsia="zh-CN"/>
              </w:rPr>
              <w:t>We also do not think the benefit of signaling DMRS port is clear.</w:t>
            </w:r>
          </w:p>
        </w:tc>
      </w:tr>
      <w:tr w:rsidR="009D5737" w14:paraId="1E92154F" w14:textId="77777777" w:rsidTr="00942D00">
        <w:tc>
          <w:tcPr>
            <w:tcW w:w="2065" w:type="dxa"/>
            <w:shd w:val="clear" w:color="auto" w:fill="auto"/>
          </w:tcPr>
          <w:p w14:paraId="7DDCBAFE" w14:textId="35BD35D8" w:rsidR="009D5737" w:rsidRDefault="009D5737"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Lenovo, Motorola Mobility</w:t>
            </w:r>
          </w:p>
        </w:tc>
        <w:tc>
          <w:tcPr>
            <w:tcW w:w="7920" w:type="dxa"/>
            <w:shd w:val="clear" w:color="auto" w:fill="auto"/>
          </w:tcPr>
          <w:p w14:paraId="3FB4357E" w14:textId="00EDDC99" w:rsidR="009D5737" w:rsidRDefault="009D5737" w:rsidP="00F81B75">
            <w:pPr>
              <w:pStyle w:val="BodyText"/>
              <w:rPr>
                <w:rFonts w:eastAsiaTheme="minorEastAsia"/>
                <w:lang w:eastAsia="zh-CN"/>
              </w:rPr>
            </w:pPr>
            <w:r>
              <w:rPr>
                <w:rFonts w:eastAsiaTheme="minorEastAsia"/>
                <w:lang w:eastAsia="zh-CN"/>
              </w:rPr>
              <w:t>Fine with the proposal, except “orthogonal DMRS ports” in the list.</w:t>
            </w:r>
            <w:r w:rsidR="00F81B75">
              <w:rPr>
                <w:rFonts w:eastAsiaTheme="minorEastAsia"/>
                <w:lang w:eastAsia="zh-CN"/>
              </w:rPr>
              <w:t xml:space="preserve"> But some rephrasing seems needed:</w:t>
            </w:r>
          </w:p>
          <w:p w14:paraId="4FF34CFD" w14:textId="77777777" w:rsidR="009D5737" w:rsidRDefault="009D5737" w:rsidP="009D5737">
            <w:pPr>
              <w:pStyle w:val="BodyText"/>
              <w:numPr>
                <w:ilvl w:val="0"/>
                <w:numId w:val="22"/>
              </w:numPr>
              <w:rPr>
                <w:rFonts w:eastAsiaTheme="minorEastAsia"/>
                <w:lang w:eastAsia="zh-CN"/>
              </w:rPr>
            </w:pPr>
            <w:r>
              <w:rPr>
                <w:rFonts w:eastAsiaTheme="minorEastAsia"/>
                <w:lang w:eastAsia="zh-CN"/>
              </w:rPr>
              <w:t xml:space="preserve">“should report” </w:t>
            </w:r>
            <w:r w:rsidRPr="009D5737">
              <w:rPr>
                <w:rFonts w:eastAsiaTheme="minorEastAsia"/>
                <w:lang w:eastAsia="zh-CN"/>
              </w:rPr>
              <w:sym w:font="Wingdings" w:char="F0E0"/>
            </w:r>
            <w:r>
              <w:rPr>
                <w:rFonts w:eastAsiaTheme="minorEastAsia"/>
                <w:lang w:eastAsia="zh-CN"/>
              </w:rPr>
              <w:t xml:space="preserve"> “may report”</w:t>
            </w:r>
          </w:p>
          <w:p w14:paraId="03E3A544" w14:textId="4A0E58A6" w:rsidR="009D5737" w:rsidRDefault="009D5737" w:rsidP="009D5737">
            <w:pPr>
              <w:pStyle w:val="BodyText"/>
              <w:numPr>
                <w:ilvl w:val="0"/>
                <w:numId w:val="22"/>
              </w:numPr>
              <w:rPr>
                <w:rFonts w:eastAsiaTheme="minorEastAsia"/>
                <w:lang w:eastAsia="zh-CN"/>
              </w:rPr>
            </w:pPr>
            <w:r>
              <w:rPr>
                <w:rFonts w:eastAsiaTheme="minorEastAsia"/>
                <w:lang w:eastAsia="zh-CN"/>
              </w:rPr>
              <w:t xml:space="preserve">“any combinations” </w:t>
            </w:r>
            <w:r w:rsidRPr="009D5737">
              <w:rPr>
                <w:rFonts w:eastAsiaTheme="minorEastAsia"/>
                <w:lang w:eastAsia="zh-CN"/>
              </w:rPr>
              <w:sym w:font="Wingdings" w:char="F0E0"/>
            </w:r>
            <w:r>
              <w:rPr>
                <w:rFonts w:eastAsiaTheme="minorEastAsia"/>
                <w:lang w:eastAsia="zh-CN"/>
              </w:rPr>
              <w:t xml:space="preserve"> “a combination”</w:t>
            </w:r>
          </w:p>
          <w:p w14:paraId="236BC195" w14:textId="5CB063D4" w:rsidR="00F81B75" w:rsidRDefault="00F81B75" w:rsidP="009D5737">
            <w:pPr>
              <w:pStyle w:val="BodyText"/>
              <w:numPr>
                <w:ilvl w:val="0"/>
                <w:numId w:val="22"/>
              </w:numPr>
              <w:rPr>
                <w:rFonts w:eastAsiaTheme="minorEastAsia"/>
                <w:lang w:eastAsia="zh-CN"/>
              </w:rPr>
            </w:pPr>
            <w:r>
              <w:rPr>
                <w:rFonts w:eastAsiaTheme="minorEastAsia"/>
                <w:lang w:eastAsia="zh-CN"/>
              </w:rPr>
              <w:t>Remove “if they are required”</w:t>
            </w:r>
          </w:p>
          <w:p w14:paraId="17FEA1CE" w14:textId="79479439" w:rsidR="00F81B75" w:rsidRDefault="00F81B75" w:rsidP="00F81B75">
            <w:pPr>
              <w:pStyle w:val="BodyText"/>
              <w:rPr>
                <w:rFonts w:eastAsiaTheme="minorEastAsia"/>
                <w:lang w:eastAsia="zh-CN"/>
              </w:rPr>
            </w:pPr>
            <w:r w:rsidRPr="00F81B75">
              <w:rPr>
                <w:rFonts w:eastAsiaTheme="minorEastAsia"/>
                <w:u w:val="single"/>
                <w:lang w:eastAsia="zh-CN"/>
              </w:rPr>
              <w:t>Having to</w:t>
            </w:r>
            <w:r>
              <w:rPr>
                <w:rFonts w:eastAsiaTheme="minorEastAsia"/>
                <w:lang w:eastAsia="zh-CN"/>
              </w:rPr>
              <w:t xml:space="preserve"> report </w:t>
            </w:r>
            <w:r w:rsidRPr="00F81B75">
              <w:rPr>
                <w:rFonts w:eastAsiaTheme="minorEastAsia"/>
                <w:u w:val="single"/>
                <w:lang w:eastAsia="zh-CN"/>
              </w:rPr>
              <w:t>any</w:t>
            </w:r>
            <w:r>
              <w:rPr>
                <w:rFonts w:eastAsiaTheme="minorEastAsia"/>
                <w:lang w:eastAsia="zh-CN"/>
              </w:rPr>
              <w:t xml:space="preserve"> combination </w:t>
            </w:r>
            <w:r w:rsidRPr="00F81B75">
              <w:rPr>
                <w:rFonts w:eastAsiaTheme="minorEastAsia"/>
                <w:u w:val="single"/>
                <w:lang w:eastAsia="zh-CN"/>
              </w:rPr>
              <w:t>if required</w:t>
            </w:r>
            <w:r>
              <w:rPr>
                <w:rFonts w:eastAsiaTheme="minorEastAsia"/>
                <w:lang w:eastAsia="zh-CN"/>
              </w:rPr>
              <w:t xml:space="preserve"> does not read right.</w:t>
            </w:r>
          </w:p>
        </w:tc>
      </w:tr>
    </w:tbl>
    <w:p w14:paraId="499A9A45" w14:textId="77777777" w:rsidR="001B0E4C" w:rsidRDefault="001B0E4C">
      <w:pPr>
        <w:jc w:val="both"/>
        <w:rPr>
          <w:rFonts w:ascii="Calibri" w:hAnsi="Calibri" w:cs="Calibri"/>
          <w:b/>
        </w:rPr>
      </w:pPr>
    </w:p>
    <w:p w14:paraId="4B1D23F4" w14:textId="77777777" w:rsidR="001B0E4C" w:rsidRDefault="002A2A33">
      <w:pPr>
        <w:jc w:val="both"/>
        <w:rPr>
          <w:rFonts w:ascii="Calibri" w:hAnsi="Calibri" w:cs="Calibri"/>
          <w:b/>
        </w:rPr>
      </w:pPr>
      <w:r>
        <w:rPr>
          <w:rFonts w:asciiTheme="minorHAnsi" w:hAnsiTheme="minorHAnsi" w:cstheme="minorHAnsi"/>
          <w:b/>
        </w:rPr>
        <w:t>Proposal 2.3.2:</w:t>
      </w:r>
    </w:p>
    <w:p w14:paraId="37F92E25" w14:textId="77777777" w:rsidR="001B0E4C" w:rsidRDefault="002A2A33">
      <w:pPr>
        <w:jc w:val="both"/>
        <w:rPr>
          <w:rFonts w:asciiTheme="minorHAnsi" w:hAnsiTheme="minorHAnsi" w:cstheme="minorHAnsi"/>
          <w:b/>
        </w:rPr>
      </w:pPr>
      <w:r>
        <w:rPr>
          <w:rFonts w:asciiTheme="minorHAnsi" w:hAnsiTheme="minorHAnsi" w:cstheme="minorHAnsi"/>
          <w:b/>
        </w:rPr>
        <w:t>Multiplexing capability adaptation is signaled separately from the operational conditions/parameters reported for different multiplexing operation cases.</w:t>
      </w:r>
    </w:p>
    <w:p w14:paraId="6D6C077F" w14:textId="77777777" w:rsidR="001B0E4C" w:rsidRDefault="002A2A33">
      <w:pPr>
        <w:pStyle w:val="ListParagraph"/>
        <w:numPr>
          <w:ilvl w:val="0"/>
          <w:numId w:val="47"/>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64688CF8" w14:textId="77777777" w:rsidR="001B0E4C" w:rsidRDefault="001B0E4C">
      <w:pPr>
        <w:pStyle w:val="ListParagraph"/>
        <w:rPr>
          <w:rFonts w:asciiTheme="minorHAnsi" w:hAnsiTheme="minorHAnsi" w:cstheme="minorHAnsi"/>
          <w:b/>
        </w:rPr>
      </w:pPr>
    </w:p>
    <w:p w14:paraId="19F4ED6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2.3.2?</w:t>
      </w:r>
    </w:p>
    <w:tbl>
      <w:tblPr>
        <w:tblStyle w:val="TableGrid"/>
        <w:tblW w:w="9985" w:type="dxa"/>
        <w:tblLook w:val="04A0" w:firstRow="1" w:lastRow="0" w:firstColumn="1" w:lastColumn="0" w:noHBand="0" w:noVBand="1"/>
      </w:tblPr>
      <w:tblGrid>
        <w:gridCol w:w="2065"/>
        <w:gridCol w:w="7920"/>
      </w:tblGrid>
      <w:tr w:rsidR="001B0E4C" w14:paraId="3E8DB7C4" w14:textId="77777777">
        <w:tc>
          <w:tcPr>
            <w:tcW w:w="2065" w:type="dxa"/>
            <w:shd w:val="clear" w:color="auto" w:fill="auto"/>
          </w:tcPr>
          <w:p w14:paraId="64450E3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3F46D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0713264" w14:textId="77777777">
        <w:tc>
          <w:tcPr>
            <w:tcW w:w="2065" w:type="dxa"/>
            <w:shd w:val="clear" w:color="auto" w:fill="auto"/>
          </w:tcPr>
          <w:p w14:paraId="5DCFB83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4DBD46E"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35ED214" w14:textId="77777777">
        <w:tc>
          <w:tcPr>
            <w:tcW w:w="2065" w:type="dxa"/>
            <w:shd w:val="clear" w:color="auto" w:fill="auto"/>
          </w:tcPr>
          <w:p w14:paraId="11A6E32C"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65D558" w14:textId="77777777" w:rsidR="001B0E4C" w:rsidRDefault="002A2A33">
            <w:pPr>
              <w:rPr>
                <w:rFonts w:eastAsia="SimSun"/>
                <w:sz w:val="22"/>
                <w:szCs w:val="22"/>
                <w:lang w:eastAsia="zh-CN"/>
              </w:rPr>
            </w:pPr>
            <w:r>
              <w:rPr>
                <w:rFonts w:eastAsia="SimSun" w:hint="eastAsia"/>
                <w:sz w:val="22"/>
                <w:szCs w:val="22"/>
                <w:lang w:eastAsia="zh-CN"/>
              </w:rPr>
              <w:t>Do not support.</w:t>
            </w:r>
          </w:p>
          <w:p w14:paraId="3FB66573" w14:textId="77777777" w:rsidR="001B0E4C" w:rsidRDefault="002A2A33">
            <w:pPr>
              <w:rPr>
                <w:rFonts w:asciiTheme="minorHAnsi" w:eastAsia="SimSun" w:hAnsiTheme="minorHAnsi" w:cstheme="minorHAnsi"/>
                <w:b/>
                <w:lang w:eastAsia="zh-CN"/>
              </w:rPr>
            </w:pPr>
            <w:r>
              <w:rPr>
                <w:rFonts w:eastAsia="SimSun" w:hint="eastAsia"/>
                <w:sz w:val="22"/>
                <w:szCs w:val="22"/>
                <w:lang w:eastAsia="zh-CN"/>
              </w:rPr>
              <w:t xml:space="preserve">Here the benefit to dynamically report the multiplexing </w:t>
            </w:r>
            <w:r>
              <w:rPr>
                <w:rFonts w:eastAsia="SimSun" w:hint="eastAsia"/>
                <w:b/>
                <w:bCs/>
                <w:color w:val="FF0000"/>
                <w:sz w:val="22"/>
                <w:szCs w:val="22"/>
                <w:lang w:eastAsia="zh-CN"/>
              </w:rPr>
              <w:t>capability</w:t>
            </w:r>
            <w:r>
              <w:rPr>
                <w:rFonts w:eastAsia="SimSun" w:hint="eastAsia"/>
                <w:sz w:val="22"/>
                <w:szCs w:val="22"/>
                <w:lang w:eastAsia="zh-CN"/>
              </w:rPr>
              <w:t xml:space="preserve"> is not clear. And for the multiplexing </w:t>
            </w:r>
            <w:r>
              <w:rPr>
                <w:rFonts w:eastAsia="SimSun" w:hint="eastAsia"/>
                <w:b/>
                <w:bCs/>
                <w:color w:val="FF0000"/>
                <w:sz w:val="22"/>
                <w:szCs w:val="22"/>
                <w:lang w:eastAsia="zh-CN"/>
              </w:rPr>
              <w:t>mode</w:t>
            </w:r>
            <w:r>
              <w:rPr>
                <w:rFonts w:eastAsia="SimSun" w:hint="eastAsia"/>
                <w:sz w:val="22"/>
                <w:szCs w:val="22"/>
                <w:lang w:eastAsia="zh-CN"/>
              </w:rPr>
              <w:t xml:space="preserve"> adaptation as discussed in 2.3.1</w:t>
            </w:r>
            <w:proofErr w:type="gramStart"/>
            <w:r>
              <w:rPr>
                <w:rFonts w:eastAsia="SimSun" w:hint="eastAsia"/>
                <w:sz w:val="22"/>
                <w:szCs w:val="22"/>
                <w:lang w:eastAsia="zh-CN"/>
              </w:rPr>
              <w:t>,  it</w:t>
            </w:r>
            <w:proofErr w:type="gramEnd"/>
            <w:r>
              <w:rPr>
                <w:rFonts w:eastAsia="SimSun" w:hint="eastAsia"/>
                <w:sz w:val="22"/>
                <w:szCs w:val="22"/>
                <w:lang w:eastAsia="zh-CN"/>
              </w:rPr>
              <w:t xml:space="preserve">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1B0E4C" w14:paraId="17087BDD" w14:textId="77777777">
        <w:tc>
          <w:tcPr>
            <w:tcW w:w="2065" w:type="dxa"/>
            <w:shd w:val="clear" w:color="auto" w:fill="auto"/>
          </w:tcPr>
          <w:p w14:paraId="77AE394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1D86E33"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79ED928A" w14:textId="77777777">
        <w:tc>
          <w:tcPr>
            <w:tcW w:w="2065" w:type="dxa"/>
            <w:shd w:val="clear" w:color="auto" w:fill="auto"/>
          </w:tcPr>
          <w:p w14:paraId="3B847EF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5078D9D"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’d like to clarify the meaning of ‘multiplexing capability adaption’. If it means adaptation of an IAB-node’s multiplexing as agreed in RAN1#104bis-e, it would be better to use ‘multiplexing operation mode adaptation’ rather than ‘multiplexing capability adaptation’.</w:t>
            </w:r>
          </w:p>
          <w:p w14:paraId="6DD0AF9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Under the assumption the proposal is for the adaptation of a multiplexing operation mode, the intention of the proposal is still not clear. Is the subject transmitting the proposed signaling in the main bullet IAB-MT? Or is it the parent DU/CU? We basically think that the multiplexing operation mode of IAB-node is configured from the </w:t>
            </w:r>
            <w:r>
              <w:rPr>
                <w:rFonts w:ascii="Calibri" w:eastAsia="Malgun Gothic" w:hAnsi="Calibri"/>
                <w:bCs/>
                <w:sz w:val="22"/>
                <w:szCs w:val="22"/>
                <w:lang w:eastAsia="ko-KR"/>
              </w:rPr>
              <w:lastRenderedPageBreak/>
              <w:t xml:space="preserve">network explicitly and/or implicitly. </w:t>
            </w:r>
            <w:r>
              <w:rPr>
                <w:rFonts w:ascii="Calibri" w:eastAsia="Malgun Gothic" w:hAnsi="Calibri" w:hint="eastAsia"/>
                <w:bCs/>
                <w:sz w:val="22"/>
                <w:szCs w:val="22"/>
                <w:lang w:eastAsia="ko-KR"/>
              </w:rPr>
              <w:t>In addition, i</w:t>
            </w:r>
            <w:r>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1B0E4C" w14:paraId="63C1E773" w14:textId="77777777">
        <w:tc>
          <w:tcPr>
            <w:tcW w:w="2065" w:type="dxa"/>
            <w:shd w:val="clear" w:color="auto" w:fill="auto"/>
          </w:tcPr>
          <w:p w14:paraId="2A1BB20B"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038A17DB"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2708D913" w14:textId="77777777">
        <w:tc>
          <w:tcPr>
            <w:tcW w:w="2065" w:type="dxa"/>
            <w:shd w:val="clear" w:color="auto" w:fill="auto"/>
          </w:tcPr>
          <w:p w14:paraId="20D91E2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4660C1E"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19EBA7DA" w14:textId="77777777" w:rsidR="001B0E4C" w:rsidRDefault="002A2A33">
            <w:pPr>
              <w:pStyle w:val="ListParagraph"/>
              <w:numPr>
                <w:ilvl w:val="0"/>
                <w:numId w:val="48"/>
              </w:numPr>
              <w:rPr>
                <w:rFonts w:ascii="Calibri" w:eastAsia="Malgun Gothic" w:hAnsi="Calibri"/>
                <w:sz w:val="22"/>
                <w:szCs w:val="22"/>
                <w:lang w:eastAsia="ko-KR"/>
              </w:rPr>
            </w:pPr>
            <w:r>
              <w:rPr>
                <w:rFonts w:ascii="Calibri" w:eastAsia="Malgun Gothic" w:hAnsi="Calibri"/>
                <w:sz w:val="22"/>
                <w:szCs w:val="22"/>
                <w:lang w:eastAsia="ko-KR"/>
              </w:rPr>
              <w:t>Is this signaling from IAB node</w:t>
            </w:r>
            <w:r>
              <w:rPr>
                <w:rFonts w:ascii="Calibri" w:eastAsia="Malgun Gothic" w:hAnsi="Calibri"/>
                <w:sz w:val="22"/>
                <w:szCs w:val="22"/>
                <w:lang w:eastAsia="ko-KR"/>
              </w:rPr>
              <w:sym w:font="Wingdings" w:char="F0E0"/>
            </w:r>
            <w:r>
              <w:rPr>
                <w:rFonts w:ascii="Calibri" w:eastAsia="Malgun Gothic" w:hAnsi="Calibri"/>
                <w:sz w:val="22"/>
                <w:szCs w:val="22"/>
                <w:lang w:eastAsia="ko-KR"/>
              </w:rPr>
              <w:t>parent node or parent node</w:t>
            </w:r>
            <w:r>
              <w:rPr>
                <w:rFonts w:ascii="Calibri" w:eastAsia="Malgun Gothic" w:hAnsi="Calibri"/>
                <w:sz w:val="22"/>
                <w:szCs w:val="22"/>
                <w:lang w:eastAsia="ko-KR"/>
              </w:rPr>
              <w:sym w:font="Wingdings" w:char="F0E0"/>
            </w:r>
            <w:r>
              <w:rPr>
                <w:rFonts w:ascii="Calibri" w:eastAsia="Malgun Gothic" w:hAnsi="Calibri"/>
                <w:sz w:val="22"/>
                <w:szCs w:val="22"/>
                <w:lang w:eastAsia="ko-KR"/>
              </w:rPr>
              <w:t>IAB node?</w:t>
            </w:r>
          </w:p>
          <w:p w14:paraId="00931E95" w14:textId="77777777" w:rsidR="001B0E4C" w:rsidRDefault="002A2A33">
            <w:pPr>
              <w:pStyle w:val="ListParagraph"/>
              <w:numPr>
                <w:ilvl w:val="0"/>
                <w:numId w:val="48"/>
              </w:numPr>
              <w:rPr>
                <w:rFonts w:ascii="Calibri" w:eastAsia="Malgun Gothic" w:hAnsi="Calibri"/>
                <w:sz w:val="22"/>
                <w:szCs w:val="22"/>
                <w:lang w:eastAsia="ko-KR"/>
              </w:rPr>
            </w:pPr>
            <w:r>
              <w:rPr>
                <w:rFonts w:ascii="Calibri" w:eastAsia="Malgun Gothic" w:hAnsi="Calibri"/>
                <w:sz w:val="22"/>
                <w:szCs w:val="22"/>
                <w:lang w:eastAsia="ko-KR"/>
              </w:rPr>
              <w:t>Should we consider combine Case#6/Case#7 control signaling from parent node and multiplexing adaptation from parent node signaling?</w:t>
            </w:r>
          </w:p>
        </w:tc>
      </w:tr>
      <w:tr w:rsidR="001B0E4C" w14:paraId="27C75C38" w14:textId="77777777">
        <w:tc>
          <w:tcPr>
            <w:tcW w:w="2065" w:type="dxa"/>
            <w:shd w:val="clear" w:color="auto" w:fill="auto"/>
          </w:tcPr>
          <w:p w14:paraId="197C886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98A4008"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4062613A" w14:textId="77777777">
        <w:tc>
          <w:tcPr>
            <w:tcW w:w="2065" w:type="dxa"/>
            <w:shd w:val="clear" w:color="auto" w:fill="auto"/>
          </w:tcPr>
          <w:p w14:paraId="2629A25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644CC54"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385F7042"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 not support the FFS point, since we think each configuration for multiplexing operation(s) can do the same role.</w:t>
            </w:r>
          </w:p>
        </w:tc>
      </w:tr>
      <w:tr w:rsidR="001B0E4C" w14:paraId="2313069F" w14:textId="77777777">
        <w:tc>
          <w:tcPr>
            <w:tcW w:w="2065" w:type="dxa"/>
            <w:shd w:val="clear" w:color="auto" w:fill="auto"/>
          </w:tcPr>
          <w:p w14:paraId="1938D25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3E9955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211D338C" w14:textId="77777777">
        <w:tc>
          <w:tcPr>
            <w:tcW w:w="2065" w:type="dxa"/>
            <w:shd w:val="clear" w:color="auto" w:fill="auto"/>
          </w:tcPr>
          <w:p w14:paraId="2BF1B756"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133335"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42A077B5"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1B0E4C" w14:paraId="17F19FCF" w14:textId="77777777">
        <w:tc>
          <w:tcPr>
            <w:tcW w:w="2065" w:type="dxa"/>
            <w:shd w:val="clear" w:color="auto" w:fill="auto"/>
          </w:tcPr>
          <w:p w14:paraId="784F3EB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132545C0"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We think they can be covered by a unified framework</w:t>
            </w:r>
          </w:p>
        </w:tc>
      </w:tr>
    </w:tbl>
    <w:p w14:paraId="2B8C7F7F" w14:textId="77777777" w:rsidR="001B0E4C" w:rsidRDefault="001B0E4C">
      <w:pPr>
        <w:pStyle w:val="BodyText"/>
      </w:pPr>
    </w:p>
    <w:p w14:paraId="480406EC" w14:textId="77777777" w:rsidR="001B0E4C" w:rsidRDefault="001B0E4C">
      <w:pPr>
        <w:pStyle w:val="BodyText"/>
      </w:pPr>
    </w:p>
    <w:p w14:paraId="5D8A7921" w14:textId="77777777" w:rsidR="001B0E4C" w:rsidRDefault="002A2A33">
      <w:pPr>
        <w:rPr>
          <w:rFonts w:ascii="Calibri" w:hAnsi="Calibri" w:cs="Calibri"/>
          <w:b/>
          <w:bCs/>
          <w:color w:val="000000"/>
        </w:rPr>
      </w:pPr>
      <w:r>
        <w:rPr>
          <w:rFonts w:ascii="Calibri" w:hAnsi="Calibri" w:cs="Calibri"/>
          <w:b/>
          <w:bCs/>
          <w:color w:val="000000"/>
          <w:highlight w:val="magenta"/>
        </w:rPr>
        <w:t>ISSUE 2.4: GUARD SYMBOL INDICATION ENHANCEMENTS</w:t>
      </w:r>
    </w:p>
    <w:p w14:paraId="2455C852" w14:textId="77777777" w:rsidR="001B0E4C" w:rsidRDefault="002A2A33">
      <w:pPr>
        <w:jc w:val="both"/>
        <w:rPr>
          <w:rFonts w:ascii="Calibri" w:hAnsi="Calibri" w:cs="Calibri"/>
          <w:b/>
        </w:rPr>
      </w:pPr>
      <w:r>
        <w:rPr>
          <w:rFonts w:asciiTheme="minorHAnsi" w:hAnsiTheme="minorHAnsi" w:cstheme="minorHAnsi"/>
          <w:b/>
        </w:rPr>
        <w:t>Proposal 2.4.1:</w:t>
      </w:r>
      <w:r>
        <w:rPr>
          <w:rFonts w:ascii="Calibri" w:hAnsi="Calibri" w:cs="Calibri"/>
          <w:b/>
        </w:rPr>
        <w:t xml:space="preserve"> MAC-CE signaling of Desired/Provided Guard Symbols is enhanced to support indication of guard symbols required for switching among Case #1, Case </w:t>
      </w:r>
      <w:proofErr w:type="gramStart"/>
      <w:r>
        <w:rPr>
          <w:rFonts w:ascii="Calibri" w:hAnsi="Calibri" w:cs="Calibri"/>
          <w:b/>
        </w:rPr>
        <w:t>#6</w:t>
      </w:r>
      <w:proofErr w:type="gramEnd"/>
      <w:r>
        <w:rPr>
          <w:rFonts w:ascii="Calibri" w:hAnsi="Calibri" w:cs="Calibri"/>
          <w:b/>
        </w:rPr>
        <w:t xml:space="preserve"> and Case #7 timing cases.</w:t>
      </w:r>
    </w:p>
    <w:p w14:paraId="09F2C9C2"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TableGrid"/>
        <w:tblW w:w="9985" w:type="dxa"/>
        <w:tblLook w:val="04A0" w:firstRow="1" w:lastRow="0" w:firstColumn="1" w:lastColumn="0" w:noHBand="0" w:noVBand="1"/>
      </w:tblPr>
      <w:tblGrid>
        <w:gridCol w:w="2065"/>
        <w:gridCol w:w="7920"/>
      </w:tblGrid>
      <w:tr w:rsidR="001B0E4C" w14:paraId="464028AD" w14:textId="77777777">
        <w:tc>
          <w:tcPr>
            <w:tcW w:w="2065" w:type="dxa"/>
            <w:shd w:val="clear" w:color="auto" w:fill="auto"/>
          </w:tcPr>
          <w:p w14:paraId="4232D46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0AF40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3CA4247" w14:textId="77777777">
        <w:tc>
          <w:tcPr>
            <w:tcW w:w="2065" w:type="dxa"/>
            <w:shd w:val="clear" w:color="auto" w:fill="auto"/>
          </w:tcPr>
          <w:p w14:paraId="26654BE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71E2C66" w14:textId="77777777" w:rsidR="001B0E4C" w:rsidRDefault="002A2A33">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 xml:space="preserve">MT Tx/Rx with Case #1, Case </w:t>
            </w:r>
            <w:proofErr w:type="gramStart"/>
            <w:r>
              <w:rPr>
                <w:rFonts w:ascii="Calibri" w:eastAsiaTheme="minorEastAsia" w:hAnsi="Calibri"/>
                <w:b/>
                <w:bCs/>
                <w:color w:val="FF0000"/>
                <w:sz w:val="22"/>
                <w:szCs w:val="22"/>
                <w:lang w:eastAsia="zh-CN"/>
              </w:rPr>
              <w:t>#6</w:t>
            </w:r>
            <w:proofErr w:type="gramEnd"/>
            <w:r>
              <w:rPr>
                <w:rFonts w:ascii="Calibri" w:eastAsiaTheme="minorEastAsia" w:hAnsi="Calibri"/>
                <w:b/>
                <w:bCs/>
                <w:color w:val="FF0000"/>
                <w:sz w:val="22"/>
                <w:szCs w:val="22"/>
                <w:lang w:eastAsia="zh-CN"/>
              </w:rPr>
              <w:t xml:space="preserve"> and Case #7 timing cases and a DU Tx/Rx</w:t>
            </w:r>
          </w:p>
          <w:p w14:paraId="7B99F7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5CA9AD8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suggest following revision. </w:t>
            </w:r>
          </w:p>
          <w:p w14:paraId="74733BCE" w14:textId="77777777" w:rsidR="001B0E4C" w:rsidRDefault="002A2A33">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w:t>
            </w:r>
            <w:proofErr w:type="gramStart"/>
            <w:r>
              <w:rPr>
                <w:rFonts w:ascii="Calibri" w:eastAsiaTheme="minorEastAsia" w:hAnsi="Calibri"/>
                <w:b/>
                <w:bCs/>
                <w:color w:val="FF0000"/>
                <w:sz w:val="22"/>
                <w:szCs w:val="22"/>
                <w:lang w:eastAsia="zh-CN"/>
              </w:rPr>
              <w:t>#6</w:t>
            </w:r>
            <w:proofErr w:type="gramEnd"/>
            <w:r>
              <w:rPr>
                <w:rFonts w:ascii="Calibri" w:eastAsiaTheme="minorEastAsia" w:hAnsi="Calibri"/>
                <w:b/>
                <w:bCs/>
                <w:color w:val="FF0000"/>
                <w:sz w:val="22"/>
                <w:szCs w:val="22"/>
                <w:lang w:eastAsia="zh-CN"/>
              </w:rPr>
              <w:t xml:space="preserve">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1B0E4C" w14:paraId="171635BF" w14:textId="77777777">
        <w:tc>
          <w:tcPr>
            <w:tcW w:w="2065" w:type="dxa"/>
            <w:shd w:val="clear" w:color="auto" w:fill="auto"/>
          </w:tcPr>
          <w:p w14:paraId="015D5BC3"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59603A1" w14:textId="77777777" w:rsidR="001B0E4C" w:rsidRDefault="002A2A33">
            <w:pPr>
              <w:rPr>
                <w:rFonts w:asciiTheme="minorHAnsi" w:hAnsiTheme="minorHAnsi" w:cstheme="minorHAnsi"/>
                <w:b/>
                <w:sz w:val="22"/>
                <w:szCs w:val="22"/>
                <w:highlight w:val="yellow"/>
              </w:rPr>
            </w:pPr>
            <w:r>
              <w:rPr>
                <w:rFonts w:eastAsia="SimSun" w:hint="eastAsia"/>
                <w:sz w:val="20"/>
                <w:lang w:eastAsia="zh-CN"/>
              </w:rPr>
              <w:t xml:space="preserve">It is </w:t>
            </w:r>
            <w:proofErr w:type="gramStart"/>
            <w:r>
              <w:rPr>
                <w:rFonts w:eastAsia="SimSun" w:hint="eastAsia"/>
                <w:sz w:val="20"/>
                <w:lang w:eastAsia="zh-CN"/>
              </w:rPr>
              <w:t>more sim</w:t>
            </w:r>
            <w:r>
              <w:rPr>
                <w:rFonts w:hint="eastAsia"/>
                <w:sz w:val="20"/>
              </w:rPr>
              <w:t>ple</w:t>
            </w:r>
            <w:proofErr w:type="gramEnd"/>
            <w:r>
              <w:rPr>
                <w:rFonts w:eastAsia="SimSun" w:hint="eastAsia"/>
                <w:sz w:val="20"/>
                <w:lang w:eastAsia="zh-CN"/>
              </w:rPr>
              <w:t xml:space="preserve"> to reuse</w:t>
            </w:r>
            <w:r>
              <w:rPr>
                <w:rFonts w:hint="eastAsia"/>
                <w:sz w:val="20"/>
              </w:rPr>
              <w:t xml:space="preserve"> the Rel-16 mechanism, and the number of guard symbols actually reserved </w:t>
            </w:r>
            <w:r>
              <w:rPr>
                <w:rFonts w:eastAsia="SimSun" w:hint="eastAsia"/>
                <w:sz w:val="20"/>
                <w:lang w:eastAsia="zh-CN"/>
              </w:rPr>
              <w:t xml:space="preserve">may </w:t>
            </w:r>
            <w:r>
              <w:rPr>
                <w:rFonts w:hint="eastAsia"/>
                <w:sz w:val="20"/>
              </w:rPr>
              <w:t>depend on the implementation.</w:t>
            </w:r>
          </w:p>
        </w:tc>
      </w:tr>
      <w:tr w:rsidR="001B0E4C" w14:paraId="46E391D7" w14:textId="77777777">
        <w:tc>
          <w:tcPr>
            <w:tcW w:w="2065" w:type="dxa"/>
            <w:shd w:val="clear" w:color="auto" w:fill="auto"/>
          </w:tcPr>
          <w:p w14:paraId="4A18A1F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E09BEA5" w14:textId="77777777" w:rsidR="001B0E4C" w:rsidRDefault="002A2A33">
            <w:pPr>
              <w:rPr>
                <w:rFonts w:eastAsia="SimSun"/>
                <w:sz w:val="20"/>
                <w:lang w:eastAsia="zh-CN"/>
              </w:rPr>
            </w:pPr>
            <w:r>
              <w:rPr>
                <w:rFonts w:ascii="Calibri" w:eastAsia="Malgun Gothic" w:hAnsi="Calibri"/>
                <w:sz w:val="22"/>
                <w:szCs w:val="22"/>
                <w:lang w:eastAsia="ko-KR"/>
              </w:rPr>
              <w:t>Support</w:t>
            </w:r>
          </w:p>
        </w:tc>
      </w:tr>
      <w:tr w:rsidR="001B0E4C" w14:paraId="5E939B26" w14:textId="77777777">
        <w:tc>
          <w:tcPr>
            <w:tcW w:w="2065" w:type="dxa"/>
            <w:shd w:val="clear" w:color="auto" w:fill="auto"/>
          </w:tcPr>
          <w:p w14:paraId="235EAD0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2211A80"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n </w:t>
            </w:r>
            <w:r>
              <w:rPr>
                <w:rFonts w:ascii="Calibri" w:eastAsia="Malgun Gothic" w:hAnsi="Calibri"/>
                <w:bCs/>
                <w:sz w:val="22"/>
                <w:szCs w:val="22"/>
                <w:lang w:eastAsia="ko-KR"/>
              </w:rPr>
              <w:t xml:space="preserve">our perspective, there are two discussion points regarding on guard symbols enhancements. </w:t>
            </w:r>
          </w:p>
          <w:p w14:paraId="4B024703" w14:textId="77777777" w:rsidR="001B0E4C" w:rsidRDefault="002A2A33">
            <w:pPr>
              <w:pStyle w:val="ListParagraph"/>
              <w:numPr>
                <w:ilvl w:val="0"/>
                <w:numId w:val="49"/>
              </w:numPr>
              <w:rPr>
                <w:rFonts w:ascii="Calibri" w:eastAsia="Malgun Gothic" w:hAnsi="Calibri"/>
                <w:bCs/>
                <w:sz w:val="22"/>
                <w:szCs w:val="22"/>
                <w:lang w:eastAsia="ko-KR"/>
              </w:rPr>
            </w:pPr>
            <w:r>
              <w:rPr>
                <w:rFonts w:ascii="Calibri" w:eastAsia="Malgun Gothic" w:hAnsi="Calibri"/>
                <w:bCs/>
                <w:sz w:val="22"/>
                <w:szCs w:val="22"/>
                <w:lang w:eastAsia="ko-KR"/>
              </w:rPr>
              <w:t>Introduction of guard symbols for timing case switching</w:t>
            </w:r>
          </w:p>
          <w:p w14:paraId="316B25DE" w14:textId="77777777" w:rsidR="001B0E4C" w:rsidRDefault="002A2A33">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 xml:space="preserve">operating timing mode for </w:t>
            </w:r>
            <w:proofErr w:type="gramStart"/>
            <w:r>
              <w:rPr>
                <w:rFonts w:ascii="Calibri" w:eastAsia="Malgun Gothic" w:hAnsi="Calibri"/>
                <w:bCs/>
                <w:sz w:val="22"/>
                <w:szCs w:val="22"/>
                <w:lang w:eastAsia="ko-KR"/>
              </w:rPr>
              <w:t>a</w:t>
            </w:r>
            <w:proofErr w:type="gramEnd"/>
            <w:r>
              <w:rPr>
                <w:rFonts w:ascii="Calibri" w:eastAsia="Malgun Gothic" w:hAnsi="Calibri"/>
                <w:bCs/>
                <w:sz w:val="22"/>
                <w:szCs w:val="22"/>
                <w:lang w:eastAsia="ko-KR"/>
              </w:rPr>
              <w:t xml:space="preserve"> IAB-node is switched, overlapping between timing boundaries before and after switching of the timing mode may occur. For example, the UL Tx timing of MT for case 1 timing mode and case 6 timing mode may be different, so overlapping between the UL Tx timing boundaries may occur, and a guard symbol for this overlapping case needs to be introduced.</w:t>
            </w:r>
          </w:p>
          <w:p w14:paraId="76989614" w14:textId="77777777" w:rsidR="001B0E4C" w:rsidRDefault="002A2A33">
            <w:pPr>
              <w:pStyle w:val="ListParagraph"/>
              <w:numPr>
                <w:ilvl w:val="0"/>
                <w:numId w:val="49"/>
              </w:numPr>
              <w:rPr>
                <w:rFonts w:ascii="Calibri" w:eastAsia="Malgun Gothic" w:hAnsi="Calibri"/>
                <w:bCs/>
                <w:sz w:val="22"/>
                <w:szCs w:val="22"/>
                <w:lang w:eastAsia="ko-KR"/>
              </w:rPr>
            </w:pPr>
            <w:r>
              <w:rPr>
                <w:rFonts w:ascii="Calibri" w:eastAsia="Malgun Gothic" w:hAnsi="Calibri"/>
                <w:bCs/>
                <w:sz w:val="22"/>
                <w:szCs w:val="22"/>
                <w:lang w:eastAsia="ko-KR"/>
              </w:rPr>
              <w:t>Adaptation of guard symbols for MT/DU transition for different timing cases</w:t>
            </w:r>
          </w:p>
          <w:p w14:paraId="56C274B3" w14:textId="77777777" w:rsidR="001B0E4C" w:rsidRDefault="002A2A33">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the amount of guard symbols required for MT/DU transition (which is introduced in Rel-16) when the IAB-node operates in case 6 or 7 timing mode is different from the amount of guard symbols applied for the case 1 timing mode. Therefore, it seems necessary to adapt the required guard symbols for MT/DU transition according to the timing mode.</w:t>
            </w:r>
          </w:p>
          <w:p w14:paraId="7D03E58B"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198A02A1"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1B0E4C" w14:paraId="51041D1C" w14:textId="77777777">
        <w:tc>
          <w:tcPr>
            <w:tcW w:w="2065" w:type="dxa"/>
            <w:shd w:val="clear" w:color="auto" w:fill="auto"/>
          </w:tcPr>
          <w:p w14:paraId="5FB3F7A4"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6302B91"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7F2BB08C" w14:textId="77777777">
        <w:tc>
          <w:tcPr>
            <w:tcW w:w="2065" w:type="dxa"/>
            <w:shd w:val="clear" w:color="auto" w:fill="auto"/>
          </w:tcPr>
          <w:p w14:paraId="25DDA74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367C63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1B0E4C" w14:paraId="316EE1F4" w14:textId="77777777">
        <w:tc>
          <w:tcPr>
            <w:tcW w:w="2065" w:type="dxa"/>
            <w:shd w:val="clear" w:color="auto" w:fill="auto"/>
          </w:tcPr>
          <w:p w14:paraId="4A20EE2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5C712E"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7442DDC2" w14:textId="77777777">
        <w:tc>
          <w:tcPr>
            <w:tcW w:w="2065" w:type="dxa"/>
            <w:shd w:val="clear" w:color="auto" w:fill="auto"/>
          </w:tcPr>
          <w:p w14:paraId="05DF2B6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D8FE4A1"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73516D02" w14:textId="77777777">
        <w:tc>
          <w:tcPr>
            <w:tcW w:w="2065" w:type="dxa"/>
            <w:shd w:val="clear" w:color="auto" w:fill="auto"/>
          </w:tcPr>
          <w:p w14:paraId="4442638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1F1C64E"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7A56EE22" w14:textId="77777777">
        <w:tc>
          <w:tcPr>
            <w:tcW w:w="2065" w:type="dxa"/>
            <w:shd w:val="clear" w:color="auto" w:fill="auto"/>
          </w:tcPr>
          <w:p w14:paraId="15CFDB4B"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21C7F92" w14:textId="77777777" w:rsidR="001B0E4C" w:rsidRDefault="002A2A33">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1B0E4C" w14:paraId="4F5D34F1" w14:textId="77777777">
        <w:tc>
          <w:tcPr>
            <w:tcW w:w="2065" w:type="dxa"/>
            <w:shd w:val="clear" w:color="auto" w:fill="auto"/>
          </w:tcPr>
          <w:p w14:paraId="73FA965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F66A1E1"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support to introduce new Desired/Provided Guard Symbols for Cases 6/7 timing. However, the guard symbols are defined for switching between MT and DU. It is a bit misleading to say switching among Case #1, Case </w:t>
            </w:r>
            <w:proofErr w:type="gramStart"/>
            <w:r>
              <w:rPr>
                <w:rFonts w:ascii="Calibri" w:eastAsiaTheme="minorEastAsia" w:hAnsi="Calibri"/>
                <w:bCs/>
                <w:sz w:val="22"/>
                <w:szCs w:val="22"/>
                <w:lang w:eastAsia="zh-CN"/>
              </w:rPr>
              <w:t>#6</w:t>
            </w:r>
            <w:proofErr w:type="gramEnd"/>
            <w:r>
              <w:rPr>
                <w:rFonts w:ascii="Calibri" w:eastAsiaTheme="minorEastAsia" w:hAnsi="Calibri"/>
                <w:bCs/>
                <w:sz w:val="22"/>
                <w:szCs w:val="22"/>
                <w:lang w:eastAsia="zh-CN"/>
              </w:rPr>
              <w:t xml:space="preserve"> and Case #7 timing cases. We are fine with the modification from DCM.</w:t>
            </w:r>
          </w:p>
        </w:tc>
      </w:tr>
    </w:tbl>
    <w:p w14:paraId="45C4D34C" w14:textId="77777777" w:rsidR="001B0E4C" w:rsidRDefault="001B0E4C">
      <w:pPr>
        <w:jc w:val="both"/>
        <w:rPr>
          <w:rFonts w:ascii="Calibri" w:hAnsi="Calibri" w:cs="Calibri"/>
          <w:b/>
        </w:rPr>
      </w:pPr>
    </w:p>
    <w:p w14:paraId="2AEAEAF8" w14:textId="77777777" w:rsidR="001B0E4C" w:rsidRDefault="002A2A33">
      <w:pPr>
        <w:jc w:val="both"/>
        <w:rPr>
          <w:rFonts w:ascii="Calibri" w:hAnsi="Calibri" w:cs="Calibri"/>
          <w:b/>
          <w:sz w:val="22"/>
          <w:szCs w:val="22"/>
        </w:rPr>
      </w:pPr>
      <w:r>
        <w:rPr>
          <w:rFonts w:asciiTheme="minorHAnsi" w:hAnsiTheme="minorHAnsi" w:cstheme="minorHAnsi"/>
          <w:b/>
          <w:highlight w:val="yellow"/>
          <w:lang w:val="en-GB"/>
        </w:rPr>
        <w:t>Proposal 2.4.1b</w:t>
      </w:r>
      <w:r>
        <w:rPr>
          <w:rFonts w:asciiTheme="minorHAnsi" w:hAnsiTheme="minorHAnsi" w:cstheme="minorHAnsi"/>
          <w:b/>
          <w:lang w:val="en-GB"/>
        </w:rPr>
        <w:t>:</w:t>
      </w:r>
      <w:r>
        <w:rPr>
          <w:rFonts w:ascii="Calibri" w:hAnsi="Calibri" w:cs="Calibri"/>
          <w:b/>
          <w:sz w:val="22"/>
          <w:szCs w:val="22"/>
        </w:rPr>
        <w:t xml:space="preserve"> </w:t>
      </w:r>
      <w:r>
        <w:rPr>
          <w:rFonts w:asciiTheme="minorHAnsi" w:hAnsiTheme="minorHAnsi" w:cstheme="minorHAnsi"/>
          <w:b/>
          <w:lang w:val="en-GB"/>
        </w:rPr>
        <w:t xml:space="preserve">MAC-CE </w:t>
      </w:r>
      <w:proofErr w:type="spellStart"/>
      <w:r>
        <w:rPr>
          <w:rFonts w:asciiTheme="minorHAnsi" w:hAnsiTheme="minorHAnsi" w:cstheme="minorHAnsi"/>
          <w:b/>
          <w:lang w:val="en-GB"/>
        </w:rPr>
        <w:t>signaling</w:t>
      </w:r>
      <w:proofErr w:type="spellEnd"/>
      <w:r>
        <w:rPr>
          <w:rFonts w:asciiTheme="minorHAnsi" w:hAnsiTheme="minorHAnsi" w:cstheme="minorHAnsi"/>
          <w:b/>
          <w:lang w:val="en-GB"/>
        </w:rPr>
        <w:t xml:space="preserve"> of Desired/Provided Guard Symbols is enhanced to support indication of guard symbols required for switching between a MT Tx/Rx with Case #1, Case </w:t>
      </w:r>
      <w:proofErr w:type="gramStart"/>
      <w:r>
        <w:rPr>
          <w:rFonts w:asciiTheme="minorHAnsi" w:hAnsiTheme="minorHAnsi" w:cstheme="minorHAnsi"/>
          <w:b/>
          <w:lang w:val="en-GB"/>
        </w:rPr>
        <w:t>#6</w:t>
      </w:r>
      <w:proofErr w:type="gramEnd"/>
      <w:r>
        <w:rPr>
          <w:rFonts w:asciiTheme="minorHAnsi" w:hAnsiTheme="minorHAnsi" w:cstheme="minorHAnsi"/>
          <w:b/>
          <w:lang w:val="en-GB"/>
        </w:rPr>
        <w:t xml:space="preserve"> and Case #7 timing cases and a DU Tx/Rx.</w:t>
      </w:r>
    </w:p>
    <w:p w14:paraId="1144F633"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2.4.1b?</w:t>
      </w:r>
    </w:p>
    <w:tbl>
      <w:tblPr>
        <w:tblStyle w:val="TableGrid"/>
        <w:tblW w:w="9985" w:type="dxa"/>
        <w:tblLook w:val="04A0" w:firstRow="1" w:lastRow="0" w:firstColumn="1" w:lastColumn="0" w:noHBand="0" w:noVBand="1"/>
      </w:tblPr>
      <w:tblGrid>
        <w:gridCol w:w="2065"/>
        <w:gridCol w:w="7920"/>
      </w:tblGrid>
      <w:tr w:rsidR="001B0E4C" w14:paraId="7C8C46AF" w14:textId="77777777">
        <w:tc>
          <w:tcPr>
            <w:tcW w:w="2065" w:type="dxa"/>
            <w:shd w:val="clear" w:color="auto" w:fill="auto"/>
          </w:tcPr>
          <w:p w14:paraId="1DA5CEA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F5CB7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1F19B75" w14:textId="77777777">
        <w:tc>
          <w:tcPr>
            <w:tcW w:w="2065" w:type="dxa"/>
            <w:shd w:val="clear" w:color="auto" w:fill="auto"/>
          </w:tcPr>
          <w:p w14:paraId="2C80A47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E32D4B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p w14:paraId="5F17DFCD" w14:textId="77777777" w:rsidR="001B0E4C" w:rsidRDefault="002A2A33">
            <w:pPr>
              <w:rPr>
                <w:rFonts w:ascii="Calibri" w:eastAsiaTheme="minorEastAsia" w:hAnsi="Calibri"/>
                <w:bCs/>
                <w:sz w:val="22"/>
                <w:szCs w:val="22"/>
                <w:lang w:eastAsia="zh-CN"/>
              </w:rPr>
            </w:pPr>
            <w:r>
              <w:rPr>
                <w:rFonts w:ascii="Calibri" w:eastAsia="Malgun Gothic" w:hAnsi="Calibri"/>
                <w:bCs/>
                <w:sz w:val="22"/>
                <w:szCs w:val="22"/>
                <w:lang w:eastAsia="ko-KR"/>
              </w:rPr>
              <w:t xml:space="preserve">Reply to LG’s comment in last round that guard symbols need to be enhanced for switching between MT UL Tx with different timing cases. </w:t>
            </w:r>
            <w:r>
              <w:rPr>
                <w:rFonts w:ascii="Calibri" w:eastAsiaTheme="minorEastAsia" w:hAnsi="Calibri"/>
                <w:bCs/>
                <w:sz w:val="22"/>
                <w:szCs w:val="22"/>
                <w:lang w:eastAsia="zh-CN"/>
              </w:rPr>
              <w:t xml:space="preserve">We think it is not needed. Guard symbols are defined for switching between MT and DU because IAB node and parent node need to exchange the information of timing misalignment between MT and DU. Although </w:t>
            </w:r>
            <w:r>
              <w:rPr>
                <w:rFonts w:ascii="Calibri" w:eastAsia="Malgun Gothic" w:hAnsi="Calibri"/>
                <w:bCs/>
                <w:sz w:val="22"/>
                <w:szCs w:val="22"/>
                <w:lang w:eastAsia="ko-KR"/>
              </w:rPr>
              <w:t xml:space="preserve">overlapping may occur between MT UL Tx with different timing cases, it can be handled by parent node’s implementation. </w:t>
            </w:r>
          </w:p>
        </w:tc>
      </w:tr>
      <w:tr w:rsidR="001B0E4C" w14:paraId="6BED56CA" w14:textId="77777777">
        <w:tc>
          <w:tcPr>
            <w:tcW w:w="2065" w:type="dxa"/>
            <w:shd w:val="clear" w:color="auto" w:fill="auto"/>
          </w:tcPr>
          <w:p w14:paraId="1CE5A52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0FCC3B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2A2A33" w14:paraId="35CE6053" w14:textId="77777777">
        <w:tc>
          <w:tcPr>
            <w:tcW w:w="2065" w:type="dxa"/>
            <w:shd w:val="clear" w:color="auto" w:fill="auto"/>
          </w:tcPr>
          <w:p w14:paraId="33BFC899" w14:textId="55237AD6" w:rsidR="002A2A33"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F7F683A" w14:textId="0C884102" w:rsidR="002A2A33"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73F12" w14:paraId="192FF033" w14:textId="77777777">
        <w:tc>
          <w:tcPr>
            <w:tcW w:w="2065" w:type="dxa"/>
            <w:shd w:val="clear" w:color="auto" w:fill="auto"/>
          </w:tcPr>
          <w:p w14:paraId="353F7288" w14:textId="406DDF6A" w:rsidR="00973F12" w:rsidRDefault="00973F12" w:rsidP="00973F1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E19A731" w14:textId="5220BCA6" w:rsidR="00973F12" w:rsidRDefault="00973F12" w:rsidP="00973F12">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31ED0" w14:paraId="6DDE922A" w14:textId="77777777">
        <w:tc>
          <w:tcPr>
            <w:tcW w:w="2065" w:type="dxa"/>
            <w:shd w:val="clear" w:color="auto" w:fill="auto"/>
          </w:tcPr>
          <w:p w14:paraId="5BBC7897" w14:textId="0BDBCC1C" w:rsid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86B0CFF" w14:textId="6A27C994" w:rsid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Support</w:t>
            </w:r>
          </w:p>
        </w:tc>
      </w:tr>
      <w:tr w:rsidR="00CE7CB9" w14:paraId="74099776" w14:textId="77777777" w:rsidTr="00CF3F3B">
        <w:tc>
          <w:tcPr>
            <w:tcW w:w="2065" w:type="dxa"/>
            <w:shd w:val="clear" w:color="auto" w:fill="auto"/>
          </w:tcPr>
          <w:p w14:paraId="020F006D" w14:textId="77777777" w:rsidR="00CE7CB9" w:rsidRDefault="00CE7CB9" w:rsidP="00CF3F3B">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14900481" w14:textId="77777777" w:rsidR="00CE7CB9" w:rsidRDefault="00CE7CB9" w:rsidP="00CF3F3B">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40654" w14:paraId="4FCA7144" w14:textId="77777777" w:rsidTr="00CF3F3B">
        <w:tc>
          <w:tcPr>
            <w:tcW w:w="2065" w:type="dxa"/>
            <w:shd w:val="clear" w:color="auto" w:fill="auto"/>
          </w:tcPr>
          <w:p w14:paraId="1AB2F5B7" w14:textId="38F04C83" w:rsidR="00940654" w:rsidRDefault="00940654" w:rsidP="0094065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E892E84" w14:textId="75B4140E" w:rsidR="00940654" w:rsidRDefault="00940654" w:rsidP="00940654">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8C1D62" w14:paraId="781E62C2" w14:textId="77777777" w:rsidTr="00CF3F3B">
        <w:tc>
          <w:tcPr>
            <w:tcW w:w="2065" w:type="dxa"/>
            <w:shd w:val="clear" w:color="auto" w:fill="auto"/>
          </w:tcPr>
          <w:p w14:paraId="0E598F72" w14:textId="50F5DDC2" w:rsidR="008C1D62" w:rsidRDefault="008C1D62" w:rsidP="0094065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CE0D37F" w14:textId="6DF6B49F" w:rsidR="008C1D62" w:rsidRPr="008C1D62" w:rsidRDefault="008C1D62" w:rsidP="00940654">
            <w:pPr>
              <w:rPr>
                <w:rFonts w:ascii="Calibri" w:eastAsia="Malgun Gothic" w:hAnsi="Calibri"/>
                <w:sz w:val="22"/>
                <w:szCs w:val="22"/>
                <w:lang w:eastAsia="ko-KR"/>
              </w:rPr>
            </w:pPr>
            <w:r w:rsidRPr="008C1D62">
              <w:rPr>
                <w:rFonts w:ascii="Calibri" w:eastAsia="Malgun Gothic" w:hAnsi="Calibri"/>
                <w:b/>
                <w:bCs/>
                <w:sz w:val="22"/>
                <w:szCs w:val="22"/>
                <w:lang w:eastAsia="ko-KR"/>
              </w:rPr>
              <w:t>Support</w:t>
            </w:r>
            <w:r w:rsidRPr="008C1D62">
              <w:rPr>
                <w:rFonts w:ascii="Calibri" w:eastAsia="Malgun Gothic" w:hAnsi="Calibri"/>
                <w:sz w:val="22"/>
                <w:szCs w:val="22"/>
                <w:lang w:eastAsia="ko-KR"/>
              </w:rPr>
              <w:t xml:space="preserve">, </w:t>
            </w:r>
            <w:r>
              <w:rPr>
                <w:rFonts w:ascii="Calibri" w:eastAsia="Malgun Gothic" w:hAnsi="Calibri"/>
                <w:sz w:val="22"/>
                <w:szCs w:val="22"/>
                <w:lang w:eastAsia="ko-KR"/>
              </w:rPr>
              <w:t>although the previous wording was clearer.</w:t>
            </w:r>
          </w:p>
        </w:tc>
      </w:tr>
    </w:tbl>
    <w:p w14:paraId="0B276146" w14:textId="77777777" w:rsidR="001B0E4C" w:rsidRDefault="001B0E4C">
      <w:pPr>
        <w:jc w:val="both"/>
        <w:rPr>
          <w:rFonts w:ascii="Calibri" w:hAnsi="Calibri" w:cs="Calibri"/>
          <w:b/>
        </w:rPr>
      </w:pPr>
    </w:p>
    <w:p w14:paraId="00CB5E79" w14:textId="77777777" w:rsidR="001B0E4C" w:rsidRDefault="002A2A33">
      <w:pPr>
        <w:pStyle w:val="Heading1"/>
        <w:rPr>
          <w:lang w:val="en-GB"/>
        </w:rPr>
      </w:pPr>
      <w:r>
        <w:rPr>
          <w:lang w:val="en-GB"/>
        </w:rPr>
        <w:t>Resource allocation for dual-connectivity scenarios (</w:t>
      </w:r>
      <w:proofErr w:type="gramStart"/>
      <w:r>
        <w:rPr>
          <w:lang w:val="en-GB"/>
        </w:rPr>
        <w:t>i.e.</w:t>
      </w:r>
      <w:proofErr w:type="gramEnd"/>
      <w:r>
        <w:rPr>
          <w:lang w:val="en-GB"/>
        </w:rPr>
        <w:t xml:space="preserve"> IAB-MT with concurrent BH links with two parent nodes)</w:t>
      </w:r>
    </w:p>
    <w:p w14:paraId="14F40999" w14:textId="77777777" w:rsidR="001B0E4C" w:rsidRDefault="002A2A3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120EA8D" w14:textId="77777777" w:rsidR="001B0E4C" w:rsidRDefault="002A2A33">
      <w:pPr>
        <w:pStyle w:val="ListParagraph"/>
        <w:numPr>
          <w:ilvl w:val="0"/>
          <w:numId w:val="18"/>
        </w:numPr>
        <w:spacing w:before="120" w:after="180"/>
      </w:pPr>
      <w:r>
        <w:t>Specification of enhancements to the resource multiplexing between child and parent links of an IAB node, including:</w:t>
      </w:r>
    </w:p>
    <w:p w14:paraId="16D322DE" w14:textId="77777777" w:rsidR="001B0E4C" w:rsidRDefault="002A2A33">
      <w:pPr>
        <w:pStyle w:val="ListParagraph"/>
        <w:numPr>
          <w:ilvl w:val="1"/>
          <w:numId w:val="18"/>
        </w:numPr>
        <w:spacing w:before="120" w:after="180"/>
      </w:pPr>
      <w:r>
        <w:t>Support of simultaneous operation (transmission and/or reception) of IAB-node’s child and parent links (i.e., MT Tx/DU Tx, MT Tx/DU Rx, MT Rx/DU Tx, MT Rx/DU Rx)</w:t>
      </w:r>
    </w:p>
    <w:p w14:paraId="3CED4F47" w14:textId="77777777" w:rsidR="001B0E4C" w:rsidRDefault="002A2A3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77072C35" w14:textId="77777777" w:rsidR="001B0E4C" w:rsidRDefault="001B0E4C">
      <w:pPr>
        <w:pStyle w:val="BodyText"/>
      </w:pPr>
    </w:p>
    <w:p w14:paraId="6937F027"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1B0E4C" w14:paraId="280CF653" w14:textId="77777777">
        <w:tc>
          <w:tcPr>
            <w:tcW w:w="2335" w:type="dxa"/>
            <w:shd w:val="clear" w:color="auto" w:fill="auto"/>
          </w:tcPr>
          <w:p w14:paraId="2204EE99"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(R1-2106454)</w:t>
            </w:r>
          </w:p>
        </w:tc>
        <w:tc>
          <w:tcPr>
            <w:tcW w:w="7735" w:type="dxa"/>
            <w:shd w:val="clear" w:color="auto" w:fill="auto"/>
          </w:tcPr>
          <w:p w14:paraId="324222AC" w14:textId="77777777" w:rsidR="001B0E4C" w:rsidRDefault="002A2A33">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2E38F814" w14:textId="77777777" w:rsidR="001B0E4C" w:rsidRDefault="002A2A33">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5A91D7B4" w14:textId="77777777" w:rsidR="001B0E4C" w:rsidRDefault="001B0E4C">
            <w:pPr>
              <w:rPr>
                <w:rFonts w:asciiTheme="minorHAnsi" w:hAnsiTheme="minorHAnsi" w:cstheme="minorHAnsi"/>
                <w:b/>
                <w:bCs/>
                <w:color w:val="000000"/>
                <w:sz w:val="20"/>
                <w:szCs w:val="20"/>
              </w:rPr>
            </w:pPr>
          </w:p>
        </w:tc>
      </w:tr>
      <w:tr w:rsidR="001B0E4C" w14:paraId="4606F34B" w14:textId="77777777">
        <w:tc>
          <w:tcPr>
            <w:tcW w:w="2335" w:type="dxa"/>
            <w:shd w:val="clear" w:color="auto" w:fill="auto"/>
          </w:tcPr>
          <w:p w14:paraId="14529124"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Vivo (R1-2106617)</w:t>
            </w:r>
          </w:p>
        </w:tc>
        <w:tc>
          <w:tcPr>
            <w:tcW w:w="7735" w:type="dxa"/>
            <w:shd w:val="clear" w:color="auto" w:fill="auto"/>
          </w:tcPr>
          <w:p w14:paraId="3E96D464" w14:textId="77777777" w:rsidR="001B0E4C" w:rsidRDefault="002A2A33">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3B5ED0A7" w14:textId="77777777" w:rsidR="001B0E4C" w:rsidRDefault="002A2A33">
            <w:pPr>
              <w:spacing w:after="60"/>
              <w:jc w:val="both"/>
              <w:rPr>
                <w:rFonts w:eastAsiaTheme="minorEastAsia"/>
                <w:b/>
                <w:bCs/>
                <w:sz w:val="20"/>
                <w:szCs w:val="20"/>
              </w:rPr>
            </w:pPr>
            <w:r>
              <w:rPr>
                <w:rFonts w:eastAsiaTheme="minorEastAsia"/>
                <w:b/>
                <w:bCs/>
                <w:sz w:val="20"/>
                <w:szCs w:val="20"/>
              </w:rPr>
              <w:lastRenderedPageBreak/>
              <w:t xml:space="preserve">Observation 2: Semi-static U/D/F configurations are aligned between the associated IAB-MT’s cells belonging to MCG and SCG after coordinating the IAB-MT’s TDD configurations from different parent nodes. </w:t>
            </w:r>
          </w:p>
          <w:p w14:paraId="3F7765B8" w14:textId="77777777" w:rsidR="001B0E4C" w:rsidRDefault="002A2A33">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62860F85" w14:textId="77777777" w:rsidR="001B0E4C" w:rsidRDefault="002A2A33">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4C0E4CB0"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5BA0E0F1"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45E251B2" w14:textId="77777777" w:rsidR="001B0E4C" w:rsidRDefault="002A2A33">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1664F2D5" w14:textId="77777777" w:rsidR="001B0E4C" w:rsidRDefault="002A2A33">
            <w:pPr>
              <w:pStyle w:val="Caption"/>
              <w:spacing w:after="0"/>
              <w:jc w:val="both"/>
              <w:rPr>
                <w:rFonts w:eastAsiaTheme="minorEastAsia"/>
              </w:rPr>
            </w:pPr>
            <w:r>
              <w:rPr>
                <w:rFonts w:eastAsiaTheme="minorEastAsia"/>
              </w:rPr>
              <w:t xml:space="preserve">Proposal 16: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39C48EB3" w14:textId="77777777" w:rsidR="001B0E4C" w:rsidRDefault="002A2A33">
            <w:pPr>
              <w:pStyle w:val="Caption"/>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44A34125" w14:textId="77777777" w:rsidR="001B0E4C" w:rsidRDefault="001B0E4C">
            <w:pPr>
              <w:spacing w:before="120"/>
              <w:rPr>
                <w:rFonts w:eastAsiaTheme="minorEastAsia"/>
                <w:b/>
                <w:i/>
                <w:lang w:eastAsia="zh-CN"/>
              </w:rPr>
            </w:pPr>
          </w:p>
        </w:tc>
      </w:tr>
      <w:tr w:rsidR="001B0E4C" w14:paraId="3325B7A2" w14:textId="77777777">
        <w:tc>
          <w:tcPr>
            <w:tcW w:w="2335" w:type="dxa"/>
            <w:shd w:val="clear" w:color="auto" w:fill="auto"/>
          </w:tcPr>
          <w:p w14:paraId="13B06FB2" w14:textId="77777777" w:rsidR="001B0E4C" w:rsidRDefault="002A2A33">
            <w:pPr>
              <w:rPr>
                <w:rFonts w:ascii="Calibri" w:hAnsi="Calibri" w:cs="Calibri"/>
                <w:b/>
                <w:bCs/>
                <w:color w:val="000000"/>
                <w:sz w:val="22"/>
                <w:szCs w:val="22"/>
              </w:rPr>
            </w:pPr>
            <w:r>
              <w:rPr>
                <w:b/>
                <w:bCs/>
              </w:rPr>
              <w:lastRenderedPageBreak/>
              <w:t>Nokia, Nokia Shanghai Bell (R1-2106828)</w:t>
            </w:r>
          </w:p>
        </w:tc>
        <w:tc>
          <w:tcPr>
            <w:tcW w:w="7735" w:type="dxa"/>
            <w:shd w:val="clear" w:color="auto" w:fill="auto"/>
          </w:tcPr>
          <w:p w14:paraId="72B9C545" w14:textId="77777777" w:rsidR="001B0E4C" w:rsidRDefault="002A2A33">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5BD1DE74" w14:textId="77777777" w:rsidR="001B0E4C" w:rsidRDefault="002A2A33">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1D4FE1AF" w14:textId="77777777" w:rsidR="001B0E4C" w:rsidRDefault="002A2A33">
            <w:pPr>
              <w:spacing w:after="0"/>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C91AC60" w14:textId="77777777" w:rsidR="001B0E4C" w:rsidRDefault="002A2A33">
            <w:pPr>
              <w:pStyle w:val="ListParagraph"/>
              <w:numPr>
                <w:ilvl w:val="0"/>
                <w:numId w:val="50"/>
              </w:numPr>
              <w:spacing w:before="0" w:after="0" w:line="240" w:lineRule="auto"/>
              <w:ind w:left="1724" w:hanging="270"/>
              <w:rPr>
                <w:b/>
                <w:bCs/>
                <w:i/>
                <w:iCs/>
              </w:rPr>
            </w:pPr>
            <w:r>
              <w:rPr>
                <w:b/>
                <w:bCs/>
                <w:i/>
                <w:iCs/>
              </w:rPr>
              <w:t xml:space="preserve">Note: This must be handled by the CU and the parent nodes. </w:t>
            </w:r>
          </w:p>
          <w:p w14:paraId="1B8EA263" w14:textId="77777777" w:rsidR="001B0E4C" w:rsidRDefault="001B0E4C">
            <w:pPr>
              <w:ind w:left="284"/>
              <w:jc w:val="both"/>
              <w:rPr>
                <w:b/>
                <w:bCs/>
              </w:rPr>
            </w:pPr>
          </w:p>
          <w:p w14:paraId="49F87CB1" w14:textId="77777777" w:rsidR="001B0E4C" w:rsidRDefault="002A2A33">
            <w:pPr>
              <w:spacing w:after="0"/>
              <w:ind w:left="1454"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5CD46C23" w14:textId="77777777" w:rsidR="001B0E4C" w:rsidRDefault="002A2A33">
            <w:pPr>
              <w:pStyle w:val="ListParagraph"/>
              <w:numPr>
                <w:ilvl w:val="0"/>
                <w:numId w:val="50"/>
              </w:numPr>
              <w:spacing w:before="0" w:after="0" w:line="240" w:lineRule="auto"/>
              <w:ind w:left="1724" w:hanging="270"/>
              <w:rPr>
                <w:b/>
                <w:bCs/>
                <w:i/>
                <w:iCs/>
              </w:rPr>
            </w:pPr>
            <w:r>
              <w:rPr>
                <w:b/>
                <w:bCs/>
                <w:i/>
                <w:iCs/>
              </w:rPr>
              <w:t>FFS: required resolution rules</w:t>
            </w:r>
          </w:p>
          <w:p w14:paraId="5C4572C0" w14:textId="77777777" w:rsidR="001B0E4C" w:rsidRDefault="001B0E4C">
            <w:pPr>
              <w:spacing w:after="0"/>
              <w:ind w:left="1702" w:hanging="1418"/>
              <w:jc w:val="both"/>
              <w:rPr>
                <w:b/>
                <w:bCs/>
                <w:i/>
                <w:iCs/>
              </w:rPr>
            </w:pPr>
          </w:p>
          <w:p w14:paraId="6F500923" w14:textId="77777777" w:rsidR="001B0E4C" w:rsidRDefault="002A2A33">
            <w:pPr>
              <w:spacing w:after="0"/>
              <w:ind w:left="1418"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6C7B784D" w14:textId="77777777" w:rsidR="001B0E4C" w:rsidRDefault="001B0E4C">
            <w:pPr>
              <w:spacing w:after="0"/>
              <w:ind w:left="1702" w:hanging="1418"/>
              <w:jc w:val="both"/>
              <w:rPr>
                <w:b/>
                <w:bCs/>
                <w:i/>
                <w:iCs/>
              </w:rPr>
            </w:pPr>
          </w:p>
          <w:p w14:paraId="57C31416" w14:textId="77777777" w:rsidR="001B0E4C" w:rsidRDefault="002A2A33">
            <w:pPr>
              <w:ind w:left="284"/>
              <w:jc w:val="both"/>
              <w:rPr>
                <w:b/>
                <w:bCs/>
                <w:i/>
                <w:iCs/>
              </w:rPr>
            </w:pPr>
            <w:r>
              <w:rPr>
                <w:b/>
                <w:bCs/>
                <w:i/>
                <w:iCs/>
              </w:rPr>
              <w:lastRenderedPageBreak/>
              <w:t xml:space="preserve">Proposal 3.4: Support per-child-link resource configurations for an IAB-DU in the case of dual connectivity. </w:t>
            </w:r>
          </w:p>
          <w:p w14:paraId="71E68268" w14:textId="77777777" w:rsidR="001B0E4C" w:rsidRDefault="001B0E4C">
            <w:pPr>
              <w:spacing w:after="60"/>
              <w:jc w:val="both"/>
              <w:rPr>
                <w:rFonts w:eastAsiaTheme="minorEastAsia"/>
                <w:b/>
                <w:bCs/>
                <w:sz w:val="20"/>
                <w:szCs w:val="20"/>
              </w:rPr>
            </w:pPr>
          </w:p>
        </w:tc>
      </w:tr>
      <w:tr w:rsidR="001B0E4C" w14:paraId="78D16672" w14:textId="77777777">
        <w:tc>
          <w:tcPr>
            <w:tcW w:w="2335" w:type="dxa"/>
            <w:shd w:val="clear" w:color="auto" w:fill="auto"/>
          </w:tcPr>
          <w:p w14:paraId="49029266"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Samsung (R1-2106907)</w:t>
            </w:r>
          </w:p>
        </w:tc>
        <w:tc>
          <w:tcPr>
            <w:tcW w:w="7735" w:type="dxa"/>
            <w:shd w:val="clear" w:color="auto" w:fill="auto"/>
          </w:tcPr>
          <w:p w14:paraId="02B73703" w14:textId="77777777" w:rsidR="001B0E4C" w:rsidRDefault="002A2A33">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49C62D67" w14:textId="77777777" w:rsidR="001B0E4C" w:rsidRDefault="002A2A3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52C8B4EA" w14:textId="77777777" w:rsidR="001B0E4C" w:rsidRDefault="001B0E4C">
            <w:pPr>
              <w:spacing w:after="60"/>
              <w:jc w:val="both"/>
              <w:rPr>
                <w:rFonts w:eastAsiaTheme="minorEastAsia"/>
                <w:b/>
                <w:bCs/>
                <w:sz w:val="20"/>
                <w:szCs w:val="20"/>
              </w:rPr>
            </w:pPr>
          </w:p>
        </w:tc>
      </w:tr>
      <w:tr w:rsidR="001B0E4C" w14:paraId="1AE70FC9" w14:textId="77777777">
        <w:tc>
          <w:tcPr>
            <w:tcW w:w="2335" w:type="dxa"/>
            <w:shd w:val="clear" w:color="auto" w:fill="auto"/>
          </w:tcPr>
          <w:p w14:paraId="145423C5"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7AECF5E2" w14:textId="77777777" w:rsidR="001B0E4C" w:rsidRDefault="002A2A33">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FA1DD94" w14:textId="77777777" w:rsidR="001B0E4C" w:rsidRDefault="002A2A33">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In order to reuse the Rel-16 CA TDD prioritization rules:</w:t>
            </w:r>
          </w:p>
          <w:p w14:paraId="2FBE67FC" w14:textId="77777777" w:rsidR="001B0E4C" w:rsidRDefault="002A2A33">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 xml:space="preserve">support inter-donor signaling for inter-parent </w:t>
            </w:r>
            <w:proofErr w:type="gramStart"/>
            <w:r>
              <w:t>coordination;</w:t>
            </w:r>
            <w:proofErr w:type="gramEnd"/>
          </w:p>
          <w:p w14:paraId="36A7F3B5" w14:textId="77777777" w:rsidR="001B0E4C" w:rsidRDefault="002A2A33">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include scenarios of resource conflicts due to timing misalignment.</w:t>
            </w:r>
          </w:p>
          <w:p w14:paraId="643D3354" w14:textId="77777777" w:rsidR="001B0E4C" w:rsidRDefault="001B0E4C">
            <w:pPr>
              <w:spacing w:after="60"/>
              <w:jc w:val="both"/>
              <w:rPr>
                <w:rFonts w:eastAsiaTheme="minorEastAsia"/>
                <w:b/>
                <w:bCs/>
                <w:sz w:val="20"/>
                <w:szCs w:val="20"/>
              </w:rPr>
            </w:pPr>
          </w:p>
        </w:tc>
      </w:tr>
      <w:tr w:rsidR="001B0E4C" w14:paraId="1222F708" w14:textId="77777777">
        <w:tc>
          <w:tcPr>
            <w:tcW w:w="2335" w:type="dxa"/>
            <w:shd w:val="clear" w:color="auto" w:fill="auto"/>
          </w:tcPr>
          <w:p w14:paraId="2D554592"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Qualcomm (R1-2107365)</w:t>
            </w:r>
          </w:p>
        </w:tc>
        <w:tc>
          <w:tcPr>
            <w:tcW w:w="7735" w:type="dxa"/>
            <w:shd w:val="clear" w:color="auto" w:fill="auto"/>
          </w:tcPr>
          <w:p w14:paraId="3B5ACAAE" w14:textId="77777777" w:rsidR="001B0E4C" w:rsidRDefault="002A2A33">
            <w:pPr>
              <w:rPr>
                <w:b/>
                <w:bCs/>
                <w:u w:val="single"/>
                <w:lang w:eastAsia="zh-CN"/>
              </w:rPr>
            </w:pPr>
            <w:r>
              <w:rPr>
                <w:b/>
                <w:bCs/>
                <w:u w:val="single"/>
                <w:lang w:eastAsia="zh-CN"/>
              </w:rPr>
              <w:t>Observation 4.1:</w:t>
            </w:r>
          </w:p>
          <w:p w14:paraId="251E4A7B" w14:textId="77777777" w:rsidR="001B0E4C" w:rsidRDefault="002A2A33">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161C1F49" w14:textId="77777777" w:rsidR="001B0E4C" w:rsidRDefault="001B0E4C">
            <w:pPr>
              <w:rPr>
                <w:b/>
                <w:bCs/>
                <w:u w:val="single"/>
                <w:lang w:eastAsia="zh-CN"/>
              </w:rPr>
            </w:pPr>
          </w:p>
          <w:p w14:paraId="4FE8FBC0" w14:textId="77777777" w:rsidR="001B0E4C" w:rsidRDefault="001B0E4C">
            <w:pPr>
              <w:rPr>
                <w:b/>
                <w:bCs/>
                <w:u w:val="single"/>
                <w:lang w:eastAsia="zh-CN"/>
              </w:rPr>
            </w:pPr>
          </w:p>
          <w:p w14:paraId="380ED27C" w14:textId="77777777" w:rsidR="001B0E4C" w:rsidRDefault="002A2A33">
            <w:pPr>
              <w:rPr>
                <w:b/>
                <w:bCs/>
                <w:u w:val="single"/>
                <w:lang w:eastAsia="zh-CN"/>
              </w:rPr>
            </w:pPr>
            <w:r>
              <w:rPr>
                <w:b/>
                <w:bCs/>
                <w:u w:val="single"/>
                <w:lang w:eastAsia="zh-CN"/>
              </w:rPr>
              <w:t>Observation 4.2:</w:t>
            </w:r>
          </w:p>
          <w:p w14:paraId="2BADC1CE" w14:textId="77777777" w:rsidR="001B0E4C" w:rsidRDefault="002A2A33">
            <w:pPr>
              <w:rPr>
                <w:b/>
                <w:bCs/>
              </w:rPr>
            </w:pPr>
            <w:r>
              <w:rPr>
                <w:b/>
                <w:bCs/>
              </w:rPr>
              <w:t>In Rel16, the CA TDD prioritization rules can be divided into two sets</w:t>
            </w:r>
          </w:p>
          <w:p w14:paraId="43F0BEBF" w14:textId="77777777" w:rsidR="001B0E4C" w:rsidRDefault="002A2A33">
            <w:pPr>
              <w:pStyle w:val="ListParagraph"/>
              <w:numPr>
                <w:ilvl w:val="0"/>
                <w:numId w:val="51"/>
              </w:numPr>
              <w:overflowPunct w:val="0"/>
              <w:autoSpaceDE w:val="0"/>
              <w:autoSpaceDN w:val="0"/>
              <w:adjustRightInd w:val="0"/>
              <w:spacing w:before="0" w:after="180" w:line="240" w:lineRule="auto"/>
              <w:jc w:val="left"/>
              <w:textAlignment w:val="baseline"/>
              <w:rPr>
                <w:b/>
                <w:bCs/>
              </w:rPr>
            </w:pPr>
            <w:r>
              <w:rPr>
                <w:b/>
                <w:bCs/>
              </w:rPr>
              <w:t>Set1 for confliction avoidance, wherein rules are defined as “</w:t>
            </w:r>
            <w:r>
              <w:rPr>
                <w:b/>
                <w:bCs/>
                <w:i/>
                <w:iCs/>
              </w:rPr>
              <w:t>UE does not expect …</w:t>
            </w:r>
            <w:r>
              <w:rPr>
                <w:b/>
                <w:bCs/>
              </w:rPr>
              <w:t xml:space="preserve">.” over a potential conflicting scenario. These rules impose constraint on </w:t>
            </w:r>
            <w:proofErr w:type="spellStart"/>
            <w:r>
              <w:rPr>
                <w:b/>
                <w:bCs/>
              </w:rPr>
              <w:t>gNB’s</w:t>
            </w:r>
            <w:proofErr w:type="spellEnd"/>
            <w:r>
              <w:rPr>
                <w:b/>
                <w:bCs/>
              </w:rPr>
              <w:t xml:space="preserve"> resource configuration or MAC scheduler to avoid specified conflicting scenario.</w:t>
            </w:r>
          </w:p>
          <w:p w14:paraId="05D28719" w14:textId="77777777" w:rsidR="001B0E4C" w:rsidRDefault="002A2A33">
            <w:pPr>
              <w:pStyle w:val="ListParagraph"/>
              <w:numPr>
                <w:ilvl w:val="0"/>
                <w:numId w:val="51"/>
              </w:numPr>
              <w:overflowPunct w:val="0"/>
              <w:autoSpaceDE w:val="0"/>
              <w:autoSpaceDN w:val="0"/>
              <w:adjustRightInd w:val="0"/>
              <w:spacing w:before="0" w:after="180" w:line="240" w:lineRule="auto"/>
              <w:jc w:val="left"/>
              <w:textAlignment w:val="baseline"/>
              <w:rPr>
                <w:b/>
                <w:bCs/>
              </w:rPr>
            </w:pPr>
            <w:r>
              <w:rPr>
                <w:b/>
                <w:bCs/>
              </w:rPr>
              <w:t>Set2 for confliction resolution, wherein rules are defined for UE to select one operation over the other operation when a confliction scenario occurs.</w:t>
            </w:r>
          </w:p>
          <w:p w14:paraId="78957829" w14:textId="77777777" w:rsidR="001B0E4C" w:rsidRDefault="002A2A33">
            <w:pPr>
              <w:rPr>
                <w:b/>
                <w:u w:val="single"/>
                <w:lang w:eastAsia="zh-CN"/>
              </w:rPr>
            </w:pPr>
            <w:r>
              <w:rPr>
                <w:b/>
                <w:bCs/>
                <w:u w:val="single"/>
                <w:lang w:eastAsia="zh-CN"/>
              </w:rPr>
              <w:t>Observation 4.3:</w:t>
            </w:r>
            <w:r>
              <w:t xml:space="preserve">    </w:t>
            </w:r>
            <w:r>
              <w:rPr>
                <w:i/>
                <w:iCs/>
              </w:rPr>
              <w:t xml:space="preserve"> </w:t>
            </w:r>
            <w:r>
              <w:t xml:space="preserve">        </w:t>
            </w:r>
          </w:p>
          <w:p w14:paraId="192FB1EF" w14:textId="77777777" w:rsidR="001B0E4C" w:rsidRDefault="002A2A33">
            <w:pPr>
              <w:rPr>
                <w:b/>
                <w:bCs/>
              </w:rPr>
            </w:pPr>
            <w:r>
              <w:rPr>
                <w:b/>
                <w:bCs/>
              </w:rPr>
              <w:t>The reuse of Rel-16 CA TDD prioritization rules to NR-DC can be possible if the required resource coordination between Donor CUs to avoid the specified confliction scenarios is supported.</w:t>
            </w:r>
          </w:p>
          <w:p w14:paraId="55C9ED2C" w14:textId="77777777" w:rsidR="001B0E4C" w:rsidRDefault="002A2A33">
            <w:pPr>
              <w:rPr>
                <w:b/>
                <w:bCs/>
                <w:u w:val="single"/>
                <w:lang w:eastAsia="zh-CN"/>
              </w:rPr>
            </w:pPr>
            <w:r>
              <w:rPr>
                <w:b/>
                <w:bCs/>
                <w:u w:val="single"/>
                <w:lang w:eastAsia="zh-CN"/>
              </w:rPr>
              <w:lastRenderedPageBreak/>
              <w:t>Proposal 4.1:</w:t>
            </w:r>
          </w:p>
          <w:p w14:paraId="3E9C9889" w14:textId="77777777" w:rsidR="001B0E4C" w:rsidRDefault="002A2A33">
            <w:pPr>
              <w:rPr>
                <w:b/>
                <w:bCs/>
              </w:rPr>
            </w:pPr>
            <w:r>
              <w:rPr>
                <w:b/>
                <w:bCs/>
              </w:rPr>
              <w:t xml:space="preserve">To minimize spec impact, support of reusing CA TDD prioritization rules to NR-DC and rely on proper resource coordination between parents/Donors for achieving these rules. </w:t>
            </w:r>
          </w:p>
          <w:p w14:paraId="18949AA9" w14:textId="77777777" w:rsidR="001B0E4C" w:rsidRDefault="002A2A33">
            <w:pPr>
              <w:pStyle w:val="ListParagraph"/>
              <w:numPr>
                <w:ilvl w:val="0"/>
                <w:numId w:val="52"/>
              </w:numPr>
              <w:overflowPunct w:val="0"/>
              <w:autoSpaceDE w:val="0"/>
              <w:autoSpaceDN w:val="0"/>
              <w:adjustRightInd w:val="0"/>
              <w:spacing w:before="0" w:after="180" w:line="240" w:lineRule="auto"/>
              <w:jc w:val="left"/>
              <w:textAlignment w:val="baseline"/>
              <w:rPr>
                <w:b/>
                <w:bCs/>
              </w:rPr>
            </w:pPr>
            <w:r>
              <w:rPr>
                <w:b/>
                <w:bCs/>
              </w:rPr>
              <w:t>FFS: resource coordination messages</w:t>
            </w:r>
          </w:p>
          <w:p w14:paraId="17FE0589" w14:textId="77777777" w:rsidR="001B0E4C" w:rsidRDefault="002A2A33">
            <w:r>
              <w:rPr>
                <w:b/>
                <w:bCs/>
                <w:u w:val="single"/>
                <w:lang w:eastAsia="zh-CN"/>
              </w:rPr>
              <w:t>Observation 4.4:</w:t>
            </w:r>
          </w:p>
          <w:p w14:paraId="07271ED5" w14:textId="77777777" w:rsidR="001B0E4C" w:rsidRDefault="002A2A3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2D67E7D" w14:textId="77777777" w:rsidR="001B0E4C" w:rsidRDefault="002A2A33">
            <w:pPr>
              <w:rPr>
                <w:b/>
                <w:bCs/>
                <w:u w:val="single"/>
                <w:lang w:eastAsia="zh-CN"/>
              </w:rPr>
            </w:pPr>
            <w:r>
              <w:rPr>
                <w:b/>
                <w:bCs/>
                <w:u w:val="single"/>
                <w:lang w:eastAsia="zh-CN"/>
              </w:rPr>
              <w:t>Proposal 4.2:</w:t>
            </w:r>
          </w:p>
          <w:p w14:paraId="79BF4238" w14:textId="77777777" w:rsidR="001B0E4C" w:rsidRDefault="002A2A33">
            <w:pPr>
              <w:rPr>
                <w:b/>
                <w:bCs/>
                <w:lang w:eastAsia="zh-CN"/>
              </w:rPr>
            </w:pPr>
            <w:r>
              <w:rPr>
                <w:b/>
                <w:bCs/>
                <w:lang w:eastAsia="zh-CN"/>
              </w:rPr>
              <w:t>For an IAB-node with multi-parents, the DCI2_5 received from one parent indicates availability of soft resources at an IAB-DU cell relative to the serving cells of IAB-MT in the cell group associated with this parent node.</w:t>
            </w:r>
          </w:p>
          <w:p w14:paraId="395C631F" w14:textId="77777777" w:rsidR="001B0E4C" w:rsidRDefault="002A2A33">
            <w:r>
              <w:rPr>
                <w:b/>
                <w:bCs/>
                <w:u w:val="single"/>
                <w:lang w:eastAsia="zh-CN"/>
              </w:rPr>
              <w:t>Proposal 4.3:</w:t>
            </w:r>
          </w:p>
          <w:p w14:paraId="285361B9" w14:textId="77777777" w:rsidR="001B0E4C" w:rsidRDefault="002A2A33">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21D8B84C" w14:textId="77777777" w:rsidR="001B0E4C" w:rsidRDefault="001B0E4C">
            <w:pPr>
              <w:spacing w:after="60"/>
              <w:jc w:val="both"/>
              <w:rPr>
                <w:rFonts w:eastAsiaTheme="minorEastAsia"/>
                <w:b/>
                <w:bCs/>
                <w:sz w:val="20"/>
                <w:szCs w:val="20"/>
              </w:rPr>
            </w:pPr>
          </w:p>
        </w:tc>
      </w:tr>
      <w:tr w:rsidR="001B0E4C" w14:paraId="325997F4" w14:textId="77777777">
        <w:tc>
          <w:tcPr>
            <w:tcW w:w="2335" w:type="dxa"/>
            <w:shd w:val="clear" w:color="auto" w:fill="auto"/>
          </w:tcPr>
          <w:p w14:paraId="626BA2F4"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ETRI (R1-2107479)</w:t>
            </w:r>
          </w:p>
        </w:tc>
        <w:tc>
          <w:tcPr>
            <w:tcW w:w="7735" w:type="dxa"/>
            <w:shd w:val="clear" w:color="auto" w:fill="auto"/>
          </w:tcPr>
          <w:p w14:paraId="56575B8E" w14:textId="77777777" w:rsidR="001B0E4C" w:rsidRDefault="002A2A33">
            <w:pPr>
              <w:spacing w:after="120"/>
              <w:ind w:left="361" w:hangingChars="150" w:hanging="361"/>
            </w:pPr>
            <w:r>
              <w:rPr>
                <w:rFonts w:hint="eastAsia"/>
                <w:b/>
              </w:rPr>
              <w:t>P</w:t>
            </w:r>
            <w:r>
              <w:rPr>
                <w:b/>
              </w:rPr>
              <w:t>roposal 11: Clarify the possible target scenarios for intra-band inter-carrier DC as follows:</w:t>
            </w:r>
          </w:p>
          <w:p w14:paraId="70604C85" w14:textId="77777777" w:rsidR="001B0E4C" w:rsidRDefault="002A2A33">
            <w:pPr>
              <w:pStyle w:val="ListParagraph"/>
              <w:widowControl w:val="0"/>
              <w:numPr>
                <w:ilvl w:val="0"/>
                <w:numId w:val="53"/>
              </w:numPr>
              <w:wordWrap w:val="0"/>
              <w:autoSpaceDE w:val="0"/>
              <w:autoSpaceDN w:val="0"/>
              <w:spacing w:before="0" w:afterLines="50" w:line="240" w:lineRule="auto"/>
              <w:contextualSpacing w:val="0"/>
              <w:rPr>
                <w:b/>
              </w:rPr>
            </w:pPr>
            <w:r>
              <w:rPr>
                <w:rFonts w:hint="eastAsia"/>
                <w:b/>
              </w:rPr>
              <w:t>C</w:t>
            </w:r>
            <w:r>
              <w:rPr>
                <w:b/>
              </w:rPr>
              <w:t>ase #1: The IAB-MT has two parent DUs through intra-band inter-carrier DC while the IAB-DU establishes a single set of cells to the MT of child node within a single band (</w:t>
            </w:r>
            <w:proofErr w:type="gramStart"/>
            <w:r>
              <w:rPr>
                <w:b/>
              </w:rPr>
              <w:t>i.e.</w:t>
            </w:r>
            <w:proofErr w:type="gramEnd"/>
            <w:r>
              <w:rPr>
                <w:b/>
              </w:rPr>
              <w:t xml:space="preserve"> without configuring DC for the child node).</w:t>
            </w:r>
          </w:p>
          <w:p w14:paraId="396486C6" w14:textId="77777777" w:rsidR="001B0E4C" w:rsidRDefault="002A2A33">
            <w:pPr>
              <w:pStyle w:val="ListParagraph"/>
              <w:widowControl w:val="0"/>
              <w:numPr>
                <w:ilvl w:val="0"/>
                <w:numId w:val="53"/>
              </w:numPr>
              <w:wordWrap w:val="0"/>
              <w:autoSpaceDE w:val="0"/>
              <w:autoSpaceDN w:val="0"/>
              <w:spacing w:before="0" w:afterLines="50" w:line="240" w:lineRule="auto"/>
              <w:contextualSpacing w:val="0"/>
              <w:rPr>
                <w:b/>
              </w:rPr>
            </w:pPr>
            <w:r>
              <w:rPr>
                <w:rFonts w:hint="eastAsia"/>
                <w:b/>
              </w:rPr>
              <w:t>C</w:t>
            </w:r>
            <w:r>
              <w:rPr>
                <w:b/>
              </w:rPr>
              <w:t>ase #2: The IAB-MT has two parent DUs through intra-band inter-carrier DC and the IAB-DU also configures DC to the MT of child node.</w:t>
            </w:r>
          </w:p>
          <w:p w14:paraId="60932887" w14:textId="77777777" w:rsidR="001B0E4C" w:rsidRDefault="002A2A33">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0886B1A4" w14:textId="77777777" w:rsidR="001B0E4C" w:rsidRDefault="001B0E4C">
            <w:pPr>
              <w:spacing w:after="60"/>
              <w:jc w:val="both"/>
              <w:rPr>
                <w:rFonts w:eastAsiaTheme="minorEastAsia"/>
                <w:b/>
                <w:bCs/>
                <w:sz w:val="20"/>
                <w:szCs w:val="20"/>
              </w:rPr>
            </w:pPr>
          </w:p>
        </w:tc>
      </w:tr>
      <w:tr w:rsidR="001B0E4C" w14:paraId="274DE51A" w14:textId="77777777">
        <w:tc>
          <w:tcPr>
            <w:tcW w:w="2335" w:type="dxa"/>
            <w:shd w:val="clear" w:color="auto" w:fill="auto"/>
          </w:tcPr>
          <w:p w14:paraId="32272809"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LG Electronics (R1-2107553)</w:t>
            </w:r>
          </w:p>
        </w:tc>
        <w:tc>
          <w:tcPr>
            <w:tcW w:w="7735" w:type="dxa"/>
            <w:shd w:val="clear" w:color="auto" w:fill="auto"/>
          </w:tcPr>
          <w:p w14:paraId="2337A42F" w14:textId="77777777" w:rsidR="001B0E4C" w:rsidRDefault="002A2A33">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28A25A6B" w14:textId="77777777" w:rsidR="001B0E4C" w:rsidRDefault="002A2A33">
            <w:pPr>
              <w:rPr>
                <w:b/>
                <w:i/>
                <w:lang w:eastAsia="ko-KR"/>
              </w:rPr>
            </w:pPr>
            <w:r>
              <w:rPr>
                <w:b/>
                <w:i/>
                <w:lang w:eastAsia="ko-KR"/>
              </w:rPr>
              <w:lastRenderedPageBreak/>
              <w:t xml:space="preserve">Proposal 15: It is necessary to support a MT which cannot perform simultaneous Tx/Tx and Rx/Rx for two parent links.  </w:t>
            </w:r>
          </w:p>
          <w:p w14:paraId="77738F50" w14:textId="77777777" w:rsidR="001B0E4C" w:rsidRDefault="001B0E4C">
            <w:pPr>
              <w:spacing w:after="60"/>
              <w:jc w:val="both"/>
              <w:rPr>
                <w:rFonts w:eastAsiaTheme="minorEastAsia"/>
                <w:b/>
                <w:bCs/>
                <w:sz w:val="20"/>
                <w:szCs w:val="20"/>
              </w:rPr>
            </w:pPr>
          </w:p>
        </w:tc>
      </w:tr>
      <w:tr w:rsidR="001B0E4C" w14:paraId="4821D861" w14:textId="77777777">
        <w:tc>
          <w:tcPr>
            <w:tcW w:w="2335" w:type="dxa"/>
            <w:shd w:val="clear" w:color="auto" w:fill="auto"/>
          </w:tcPr>
          <w:p w14:paraId="725AE5CB"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Intel (R1-2107607)</w:t>
            </w:r>
          </w:p>
        </w:tc>
        <w:tc>
          <w:tcPr>
            <w:tcW w:w="7735" w:type="dxa"/>
            <w:shd w:val="clear" w:color="auto" w:fill="auto"/>
          </w:tcPr>
          <w:p w14:paraId="242E844D" w14:textId="77777777" w:rsidR="001B0E4C" w:rsidRDefault="002A2A33">
            <w:pPr>
              <w:spacing w:after="120"/>
              <w:jc w:val="both"/>
              <w:rPr>
                <w:lang w:eastAsia="zh-CN"/>
              </w:rPr>
            </w:pPr>
            <w:r>
              <w:rPr>
                <w:b/>
                <w:lang w:eastAsia="zh-CN"/>
              </w:rPr>
              <w:t xml:space="preserve">Proposal 3: </w:t>
            </w:r>
            <w:r>
              <w:rPr>
                <w:lang w:eastAsia="zh-CN"/>
              </w:rPr>
              <w:t>For the semi-static DU resource configurations, additionally support per-backhaul link (</w:t>
            </w:r>
            <w:proofErr w:type="gramStart"/>
            <w:r>
              <w:rPr>
                <w:lang w:eastAsia="zh-CN"/>
              </w:rPr>
              <w:t>e.g.</w:t>
            </w:r>
            <w:proofErr w:type="gramEnd"/>
            <w:r>
              <w:rPr>
                <w:lang w:eastAsia="zh-CN"/>
              </w:rPr>
              <w:t xml:space="preserve"> per child IAB-MT link) configuration.  </w:t>
            </w:r>
          </w:p>
          <w:p w14:paraId="279632A6" w14:textId="77777777" w:rsidR="001B0E4C" w:rsidRDefault="001B0E4C">
            <w:pPr>
              <w:rPr>
                <w:b/>
                <w:i/>
                <w:lang w:eastAsia="ko-KR"/>
              </w:rPr>
            </w:pPr>
          </w:p>
        </w:tc>
      </w:tr>
      <w:tr w:rsidR="001B0E4C" w14:paraId="25465EF9" w14:textId="77777777">
        <w:tc>
          <w:tcPr>
            <w:tcW w:w="2335" w:type="dxa"/>
            <w:shd w:val="clear" w:color="auto" w:fill="auto"/>
          </w:tcPr>
          <w:p w14:paraId="5576E56B"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4D4C0E17"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6: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79C5687C" w14:textId="77777777" w:rsidR="001B0E4C" w:rsidRDefault="001B0E4C">
            <w:pPr>
              <w:spacing w:after="120"/>
              <w:jc w:val="both"/>
              <w:rPr>
                <w:b/>
                <w:lang w:eastAsia="zh-CN"/>
              </w:rPr>
            </w:pPr>
          </w:p>
        </w:tc>
      </w:tr>
      <w:tr w:rsidR="001B0E4C" w14:paraId="2FB168DF" w14:textId="77777777">
        <w:tc>
          <w:tcPr>
            <w:tcW w:w="2335" w:type="dxa"/>
            <w:shd w:val="clear" w:color="auto" w:fill="auto"/>
          </w:tcPr>
          <w:p w14:paraId="17B64F1A"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ZTE (R1-2107824)</w:t>
            </w:r>
          </w:p>
        </w:tc>
        <w:tc>
          <w:tcPr>
            <w:tcW w:w="7735" w:type="dxa"/>
            <w:shd w:val="clear" w:color="auto" w:fill="auto"/>
          </w:tcPr>
          <w:p w14:paraId="4805475A"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0D8F164C" w14:textId="77777777" w:rsidR="001B0E4C" w:rsidRDefault="002A2A33">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Coordinating the Semi-static or cell-</w:t>
            </w:r>
            <w:proofErr w:type="gramStart"/>
            <w:r>
              <w:rPr>
                <w:rFonts w:ascii="Calibri" w:hAnsi="Calibri"/>
                <w:b/>
                <w:color w:val="000000"/>
                <w:kern w:val="24"/>
              </w:rPr>
              <w:t>common  high</w:t>
            </w:r>
            <w:proofErr w:type="gramEnd"/>
            <w:r>
              <w:rPr>
                <w:rFonts w:ascii="Calibri" w:hAnsi="Calibri"/>
                <w:b/>
                <w:color w:val="000000"/>
                <w:kern w:val="24"/>
              </w:rPr>
              <w:t xml:space="preserve"> layer configuration(such as SSB , CORESET 0 configuration, Valid PRACH occasion and TDD configurations) from/for different parent nodes are needed at least for inter-donor scenarios</w:t>
            </w:r>
            <w:r>
              <w:rPr>
                <w:rFonts w:ascii="MS Gothic" w:eastAsia="MS Gothic" w:hAnsi="MS Gothic" w:cs="MS Gothic" w:hint="eastAsia"/>
                <w:b/>
                <w:color w:val="000000"/>
                <w:kern w:val="24"/>
              </w:rPr>
              <w:t>。</w:t>
            </w:r>
          </w:p>
          <w:p w14:paraId="455729D7" w14:textId="77777777" w:rsidR="001B0E4C" w:rsidRDefault="002A2A33">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3BECFAD7"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0D5FECDD"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When IAB MT detect more than one DCI format 2_5, the IAB-MT expects that each of the more than one DCI formats 2_5 from the same CG indicates a same value for the availability combination of the soft resources in the slot.</w:t>
            </w:r>
          </w:p>
          <w:p w14:paraId="340E9D32"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For explicitly availability indication case, a per-cell IAB-DU soft resource is considered as available with respect to a IAB MT serving cell only if the IAB MT is explicitly indicated as IA by DCI 2_5 from the CG that the serving cell belongs to.</w:t>
            </w:r>
          </w:p>
        </w:tc>
      </w:tr>
      <w:tr w:rsidR="001B0E4C" w14:paraId="2F1F88F8" w14:textId="77777777">
        <w:tc>
          <w:tcPr>
            <w:tcW w:w="2335" w:type="dxa"/>
            <w:shd w:val="clear" w:color="auto" w:fill="auto"/>
          </w:tcPr>
          <w:p w14:paraId="44110775"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Ericsson (R1-2108107)</w:t>
            </w:r>
          </w:p>
        </w:tc>
        <w:tc>
          <w:tcPr>
            <w:tcW w:w="7735" w:type="dxa"/>
            <w:shd w:val="clear" w:color="auto" w:fill="auto"/>
          </w:tcPr>
          <w:p w14:paraId="5C57E22D"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For inter-carrier DC, the IAB-donor-CU can be made aware of the IAB-MT’s capability regarding simultaneous transmission and reception on multiple serving cells in a frequency band, configured by the two parent nodes. FFS: How CUs are made aware of the capability in case of inter-donor DC scenarios.</w:t>
            </w:r>
          </w:p>
          <w:p w14:paraId="328CCDE9" w14:textId="77777777" w:rsidR="001B0E4C" w:rsidRDefault="002A2A33">
            <w:pPr>
              <w:spacing w:after="0" w:line="288" w:lineRule="auto"/>
              <w:rPr>
                <w:rFonts w:ascii="Calibri" w:hAnsi="Calibri"/>
                <w:b/>
                <w:color w:val="000000"/>
                <w:kern w:val="24"/>
              </w:rPr>
            </w:pPr>
            <w:r>
              <w:rPr>
                <w:rFonts w:ascii="Calibri" w:hAnsi="Calibri"/>
                <w:b/>
                <w:color w:val="000000"/>
                <w:kern w:val="24"/>
              </w:rPr>
              <w:lastRenderedPageBreak/>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5EC43D42"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In intra-donor-DC and inter-donor-DC operations, a parent-node can be made aware of the DU resource configuration (UL/DL/FL, H/S/NA) of the other peer parent node that connects to the same IAB-node.</w:t>
            </w:r>
          </w:p>
          <w:p w14:paraId="296EF01C"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In intra-donor-DC and inter-donor-DC operation, one parent IAB-node is not expected to indicate the DL/UL direction of a flexible symbol which is in conflict with the time-wise aligned non-flexible symbol at the other parent IAB-node.</w:t>
            </w:r>
          </w:p>
          <w:p w14:paraId="1FFE2190"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735A5E69" w14:textId="77777777" w:rsidR="001B0E4C" w:rsidRDefault="002A2A33">
            <w:pPr>
              <w:spacing w:after="0" w:line="288" w:lineRule="auto"/>
              <w:rPr>
                <w:rFonts w:ascii="Calibri" w:hAnsi="Calibri"/>
                <w:b/>
                <w:color w:val="000000"/>
                <w:kern w:val="24"/>
              </w:rPr>
            </w:pPr>
            <w:r>
              <w:rPr>
                <w:rFonts w:ascii="Calibri" w:hAnsi="Calibri"/>
                <w:b/>
                <w:color w:val="000000"/>
                <w:kern w:val="24"/>
              </w:rPr>
              <w:t>Option 1: If the dual-connected IAB-node is not capable of simultaneous transmission and reception on any pair of the multiple serving cells in the frequency band configured for two parent nodes, semi-static flexible symbols are not expected.</w:t>
            </w:r>
          </w:p>
          <w:p w14:paraId="6CE4DED3" w14:textId="77777777" w:rsidR="001B0E4C" w:rsidRDefault="002A2A33">
            <w:pPr>
              <w:spacing w:after="0"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23452816" w14:textId="77777777" w:rsidR="001B0E4C" w:rsidRDefault="002A2A33">
            <w:pPr>
              <w:spacing w:after="0"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67D655AD" w14:textId="77777777" w:rsidR="001B0E4C" w:rsidRDefault="001B0E4C">
      <w:pPr>
        <w:pStyle w:val="BodyText"/>
      </w:pPr>
    </w:p>
    <w:p w14:paraId="24A1C7E8" w14:textId="77777777" w:rsidR="001B0E4C" w:rsidRDefault="002A2A33">
      <w:pPr>
        <w:pStyle w:val="BodyText"/>
      </w:pPr>
      <w:r>
        <w:rPr>
          <w:rFonts w:cs="Calibri"/>
          <w:b/>
          <w:bCs/>
          <w:color w:val="000000"/>
          <w:highlight w:val="magenta"/>
        </w:rPr>
        <w:t>ISSUE 3.1: ENHANCEMENTS FOR NR-DC SUPPORT</w:t>
      </w:r>
    </w:p>
    <w:p w14:paraId="6D7EE4FF"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To support extension of CA TDD prioritization rules to NR-DC, the following resource coordination mechanisms between parents/donors are supported: </w:t>
      </w:r>
    </w:p>
    <w:p w14:paraId="3824030C" w14:textId="77777777" w:rsidR="001B0E4C" w:rsidRDefault="002A2A33">
      <w:pPr>
        <w:pStyle w:val="ListParagraph"/>
        <w:numPr>
          <w:ilvl w:val="0"/>
          <w:numId w:val="52"/>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inter-donor DC scenarios, a parent-node can be made aware of the DU resource configuration (UL/DL/FL, H/S/NA) of the other peer parent node that connects to the same IAB-node.</w:t>
      </w:r>
    </w:p>
    <w:p w14:paraId="5895B94D" w14:textId="77777777" w:rsidR="001B0E4C" w:rsidRDefault="002A2A33">
      <w:pPr>
        <w:pStyle w:val="BodyText"/>
        <w:numPr>
          <w:ilvl w:val="0"/>
          <w:numId w:val="52"/>
        </w:numPr>
        <w:rPr>
          <w:rFonts w:asciiTheme="minorHAnsi" w:hAnsiTheme="minorHAnsi" w:cstheme="minorHAnsi"/>
          <w:b/>
          <w:lang w:val="en-GB"/>
        </w:rPr>
      </w:pPr>
      <w:r>
        <w:rPr>
          <w:rFonts w:asciiTheme="minorHAnsi" w:eastAsia="Times New Roman" w:hAnsiTheme="minorHAnsi" w:cstheme="minorHAnsi"/>
          <w:b/>
          <w:sz w:val="24"/>
          <w:szCs w:val="24"/>
          <w:lang w:val="en-GB"/>
        </w:rPr>
        <w:t>At least for inter-donor DC scenarios, coordinating the semi-static and/or cell-common higher layer configuration (</w:t>
      </w:r>
      <w:proofErr w:type="gramStart"/>
      <w:r>
        <w:rPr>
          <w:rFonts w:asciiTheme="minorHAnsi" w:eastAsia="Times New Roman" w:hAnsiTheme="minorHAnsi" w:cstheme="minorHAnsi"/>
          <w:b/>
          <w:sz w:val="24"/>
          <w:szCs w:val="24"/>
          <w:lang w:val="en-GB"/>
        </w:rPr>
        <w:t>e.g.</w:t>
      </w:r>
      <w:proofErr w:type="gramEnd"/>
      <w:r>
        <w:rPr>
          <w:rFonts w:asciiTheme="minorHAnsi" w:eastAsia="Times New Roman" w:hAnsiTheme="minorHAnsi" w:cstheme="minorHAnsi"/>
          <w:b/>
          <w:sz w:val="24"/>
          <w:szCs w:val="24"/>
          <w:lang w:val="en-GB"/>
        </w:rPr>
        <w:t xml:space="preserve"> SSB, CORESET 0, and RACH and configurations) from/for different parent nodes.</w:t>
      </w:r>
    </w:p>
    <w:p w14:paraId="02F2A5EE" w14:textId="77777777" w:rsidR="001B0E4C" w:rsidRDefault="002A2A33">
      <w:pPr>
        <w:pStyle w:val="BodyText"/>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1B0E4C" w14:paraId="60E7A226" w14:textId="77777777">
        <w:tc>
          <w:tcPr>
            <w:tcW w:w="2065" w:type="dxa"/>
            <w:shd w:val="clear" w:color="auto" w:fill="auto"/>
          </w:tcPr>
          <w:p w14:paraId="31D43E9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727B0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F98624A" w14:textId="77777777">
        <w:tc>
          <w:tcPr>
            <w:tcW w:w="2065" w:type="dxa"/>
            <w:shd w:val="clear" w:color="auto" w:fill="auto"/>
          </w:tcPr>
          <w:p w14:paraId="31447262"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9E4E6A1" w14:textId="77777777" w:rsidR="001B0E4C" w:rsidRDefault="002A2A33">
            <w:pPr>
              <w:rPr>
                <w:rFonts w:eastAsia="SimSun"/>
                <w:sz w:val="22"/>
                <w:szCs w:val="22"/>
                <w:lang w:eastAsia="zh-CN"/>
              </w:rPr>
            </w:pPr>
            <w:r>
              <w:rPr>
                <w:rFonts w:eastAsia="SimSun"/>
                <w:sz w:val="22"/>
                <w:szCs w:val="22"/>
                <w:lang w:eastAsia="zh-CN"/>
              </w:rPr>
              <w:t>Agree with the main bullet and the second sub-bullet.</w:t>
            </w:r>
          </w:p>
          <w:p w14:paraId="4D707DD6" w14:textId="77777777" w:rsidR="001B0E4C" w:rsidRDefault="002A2A33">
            <w:pPr>
              <w:rPr>
                <w:rFonts w:ascii="Calibri" w:eastAsia="SimSun" w:hAnsi="Calibri"/>
                <w:b/>
                <w:bCs/>
                <w:sz w:val="22"/>
                <w:szCs w:val="22"/>
                <w:lang w:eastAsia="zh-CN"/>
              </w:rPr>
            </w:pPr>
            <w:r>
              <w:rPr>
                <w:rFonts w:eastAsia="SimSun"/>
                <w:sz w:val="22"/>
                <w:szCs w:val="22"/>
                <w:lang w:eastAsia="zh-CN"/>
              </w:rPr>
              <w:t xml:space="preserve">For the first sub-bullet, semi-static TDD and HSNA configurations for the two parent nodes should be </w:t>
            </w:r>
            <w:proofErr w:type="gramStart"/>
            <w:r>
              <w:rPr>
                <w:rFonts w:eastAsia="SimSun"/>
                <w:sz w:val="22"/>
                <w:szCs w:val="22"/>
                <w:lang w:eastAsia="zh-CN"/>
              </w:rPr>
              <w:t>aligned(</w:t>
            </w:r>
            <w:proofErr w:type="gramEnd"/>
            <w:r>
              <w:rPr>
                <w:rFonts w:eastAsia="SimSun"/>
                <w:sz w:val="22"/>
                <w:szCs w:val="22"/>
                <w:lang w:eastAsia="zh-CN"/>
              </w:rPr>
              <w:t>i.e., there is no conflicting between the parents), t</w:t>
            </w:r>
            <w:r>
              <w:rPr>
                <w:rFonts w:eastAsia="SimSun"/>
                <w:color w:val="000000"/>
                <w:sz w:val="22"/>
                <w:szCs w:val="22"/>
                <w:shd w:val="clear" w:color="auto" w:fill="FFFFFF"/>
              </w:rPr>
              <w:t xml:space="preserve">his can be </w:t>
            </w:r>
            <w:r>
              <w:rPr>
                <w:rFonts w:eastAsia="SimSun"/>
                <w:color w:val="000000"/>
                <w:sz w:val="22"/>
                <w:szCs w:val="22"/>
                <w:shd w:val="clear" w:color="auto" w:fill="FFFFFF"/>
                <w:lang w:eastAsia="zh-CN"/>
              </w:rPr>
              <w:t>achieved</w:t>
            </w:r>
            <w:r>
              <w:rPr>
                <w:rFonts w:eastAsia="SimSun"/>
                <w:color w:val="000000"/>
                <w:sz w:val="22"/>
                <w:szCs w:val="22"/>
                <w:shd w:val="clear" w:color="auto" w:fill="FFFFFF"/>
              </w:rPr>
              <w:t xml:space="preserve"> by the donor-CU</w:t>
            </w:r>
            <w:r>
              <w:rPr>
                <w:rFonts w:eastAsia="SimSun"/>
                <w:color w:val="000000"/>
                <w:sz w:val="22"/>
                <w:szCs w:val="22"/>
                <w:shd w:val="clear" w:color="auto" w:fill="FFFFFF"/>
                <w:lang w:eastAsia="zh-CN"/>
              </w:rPr>
              <w:t xml:space="preserve"> in intra-donor cases, </w:t>
            </w:r>
            <w:r>
              <w:rPr>
                <w:rFonts w:eastAsia="SimSun"/>
                <w:color w:val="000000"/>
                <w:sz w:val="22"/>
                <w:szCs w:val="22"/>
                <w:shd w:val="clear" w:color="auto" w:fill="FFFFFF"/>
              </w:rPr>
              <w:t xml:space="preserve"> while in the inter-donor case the configurations </w:t>
            </w:r>
            <w:r>
              <w:rPr>
                <w:rFonts w:eastAsia="SimSun"/>
                <w:color w:val="000000"/>
                <w:sz w:val="22"/>
                <w:szCs w:val="22"/>
                <w:shd w:val="clear" w:color="auto" w:fill="FFFFFF"/>
                <w:lang w:eastAsia="zh-CN"/>
              </w:rPr>
              <w:t>can be</w:t>
            </w:r>
            <w:r>
              <w:rPr>
                <w:rFonts w:eastAsia="SimSun"/>
                <w:color w:val="000000"/>
                <w:sz w:val="22"/>
                <w:szCs w:val="22"/>
                <w:shd w:val="clear" w:color="auto" w:fill="FFFFFF"/>
              </w:rPr>
              <w:t xml:space="preserve"> aligned </w:t>
            </w:r>
            <w:r>
              <w:rPr>
                <w:rFonts w:eastAsia="SimSun"/>
                <w:color w:val="000000"/>
                <w:sz w:val="22"/>
                <w:szCs w:val="22"/>
                <w:shd w:val="clear" w:color="auto" w:fill="FFFFFF"/>
                <w:lang w:eastAsia="zh-CN"/>
              </w:rPr>
              <w:t>via the coordination of</w:t>
            </w:r>
            <w:r>
              <w:rPr>
                <w:rFonts w:eastAsia="SimSun"/>
                <w:color w:val="000000"/>
                <w:sz w:val="22"/>
                <w:szCs w:val="22"/>
                <w:shd w:val="clear" w:color="auto" w:fill="FFFFFF"/>
              </w:rPr>
              <w:t xml:space="preserve"> the donor-CUs</w:t>
            </w:r>
            <w:r>
              <w:rPr>
                <w:rFonts w:eastAsia="SimSun"/>
                <w:color w:val="000000"/>
                <w:sz w:val="22"/>
                <w:szCs w:val="22"/>
                <w:shd w:val="clear" w:color="auto" w:fill="FFFFFF"/>
                <w:lang w:eastAsia="zh-CN"/>
              </w:rPr>
              <w:t xml:space="preserve">. </w:t>
            </w:r>
            <w:proofErr w:type="gramStart"/>
            <w:r>
              <w:rPr>
                <w:rFonts w:eastAsia="SimSun"/>
                <w:color w:val="000000"/>
                <w:sz w:val="22"/>
                <w:szCs w:val="22"/>
                <w:shd w:val="clear" w:color="auto" w:fill="FFFFFF"/>
                <w:lang w:eastAsia="zh-CN"/>
              </w:rPr>
              <w:t>So</w:t>
            </w:r>
            <w:proofErr w:type="gramEnd"/>
            <w:r>
              <w:rPr>
                <w:rFonts w:eastAsia="SimSun"/>
                <w:color w:val="000000"/>
                <w:sz w:val="22"/>
                <w:szCs w:val="22"/>
                <w:shd w:val="clear" w:color="auto" w:fill="FFFFFF"/>
                <w:lang w:eastAsia="zh-CN"/>
              </w:rPr>
              <w:t xml:space="preserve"> it is not necessary to make </w:t>
            </w:r>
            <w:r>
              <w:rPr>
                <w:sz w:val="22"/>
                <w:szCs w:val="22"/>
                <w:lang w:val="en-GB"/>
              </w:rPr>
              <w:t>a parent-node</w:t>
            </w:r>
            <w:r>
              <w:rPr>
                <w:rFonts w:eastAsia="SimSun"/>
                <w:sz w:val="22"/>
                <w:szCs w:val="22"/>
                <w:lang w:eastAsia="zh-CN"/>
              </w:rPr>
              <w:t xml:space="preserve"> </w:t>
            </w:r>
            <w:r>
              <w:rPr>
                <w:sz w:val="22"/>
                <w:szCs w:val="22"/>
                <w:lang w:val="en-GB"/>
              </w:rPr>
              <w:t xml:space="preserve">be aware of the DU resource configuration of </w:t>
            </w:r>
            <w:r>
              <w:rPr>
                <w:rFonts w:eastAsia="SimSun"/>
                <w:sz w:val="22"/>
                <w:szCs w:val="22"/>
                <w:lang w:eastAsia="zh-CN"/>
              </w:rPr>
              <w:t>its</w:t>
            </w:r>
            <w:r>
              <w:rPr>
                <w:sz w:val="22"/>
                <w:szCs w:val="22"/>
                <w:lang w:val="en-GB"/>
              </w:rPr>
              <w:t xml:space="preserve"> peer parent node</w:t>
            </w:r>
            <w:r>
              <w:rPr>
                <w:rFonts w:eastAsia="SimSun"/>
                <w:sz w:val="22"/>
                <w:szCs w:val="22"/>
                <w:lang w:eastAsia="zh-CN"/>
              </w:rPr>
              <w:t>.</w:t>
            </w:r>
          </w:p>
        </w:tc>
      </w:tr>
      <w:tr w:rsidR="001B0E4C" w14:paraId="149A7F7D" w14:textId="77777777">
        <w:tc>
          <w:tcPr>
            <w:tcW w:w="2065" w:type="dxa"/>
            <w:shd w:val="clear" w:color="auto" w:fill="auto"/>
          </w:tcPr>
          <w:p w14:paraId="43FFB222"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361A8EE"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064B8E6F" w14:textId="77777777">
        <w:tc>
          <w:tcPr>
            <w:tcW w:w="2065" w:type="dxa"/>
            <w:shd w:val="clear" w:color="auto" w:fill="auto"/>
          </w:tcPr>
          <w:p w14:paraId="0619ADC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22BD308"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1B0E4C" w14:paraId="4A0DF15A" w14:textId="77777777">
        <w:tc>
          <w:tcPr>
            <w:tcW w:w="2065" w:type="dxa"/>
            <w:shd w:val="clear" w:color="auto" w:fill="auto"/>
          </w:tcPr>
          <w:p w14:paraId="1BA3F87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C7FB349"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333819C6" w14:textId="77777777">
        <w:tc>
          <w:tcPr>
            <w:tcW w:w="2065" w:type="dxa"/>
            <w:shd w:val="clear" w:color="auto" w:fill="auto"/>
          </w:tcPr>
          <w:p w14:paraId="13F0F106"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D5B392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4FACCCC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1B0E4C" w14:paraId="43FCAC6D" w14:textId="77777777">
        <w:tc>
          <w:tcPr>
            <w:tcW w:w="2065" w:type="dxa"/>
            <w:shd w:val="clear" w:color="auto" w:fill="auto"/>
          </w:tcPr>
          <w:p w14:paraId="0A419EF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27C4200"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OK</w:t>
            </w:r>
          </w:p>
        </w:tc>
      </w:tr>
      <w:tr w:rsidR="001B0E4C" w14:paraId="4B027E42" w14:textId="77777777">
        <w:tc>
          <w:tcPr>
            <w:tcW w:w="2065" w:type="dxa"/>
            <w:shd w:val="clear" w:color="auto" w:fill="auto"/>
          </w:tcPr>
          <w:p w14:paraId="4F6FB4CD"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B78093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in general with some comment on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point.</w:t>
            </w:r>
          </w:p>
          <w:p w14:paraId="17058C26"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According to TS 38.473 Rel16, the MIB and SIB1 are only included in “</w:t>
            </w:r>
            <w:proofErr w:type="spellStart"/>
            <w:r>
              <w:rPr>
                <w:rFonts w:ascii="Calibri" w:eastAsia="Malgun Gothic" w:hAnsi="Calibri"/>
                <w:sz w:val="22"/>
                <w:szCs w:val="22"/>
                <w:lang w:eastAsia="ko-KR"/>
              </w:rPr>
              <w:t>gNB</w:t>
            </w:r>
            <w:proofErr w:type="spellEnd"/>
            <w:r>
              <w:rPr>
                <w:rFonts w:ascii="Calibri" w:eastAsia="Malgun Gothic" w:hAnsi="Calibri"/>
                <w:sz w:val="22"/>
                <w:szCs w:val="22"/>
                <w:lang w:eastAsia="ko-KR"/>
              </w:rPr>
              <w:t>-DU system information” IE from DU to CU but not in the “</w:t>
            </w:r>
            <w:proofErr w:type="spellStart"/>
            <w:r>
              <w:rPr>
                <w:rFonts w:ascii="Calibri" w:eastAsia="Malgun Gothic" w:hAnsi="Calibri"/>
                <w:sz w:val="22"/>
                <w:szCs w:val="22"/>
                <w:lang w:eastAsia="ko-KR"/>
              </w:rPr>
              <w:t>gNB</w:t>
            </w:r>
            <w:proofErr w:type="spellEnd"/>
            <w:r>
              <w:rPr>
                <w:rFonts w:ascii="Calibri" w:eastAsia="Malgun Gothic" w:hAnsi="Calibri"/>
                <w:sz w:val="22"/>
                <w:szCs w:val="22"/>
                <w:lang w:eastAsia="ko-KR"/>
              </w:rPr>
              <w:t>-CU system information” IE from CU to DU. This means MIB and SIB1 are currently configured by OAM for an IAB-DU cell, and they cannot be overridden by CU for coordination between parent nodes within the same donor. Therefore, 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the coordination of </w:t>
            </w:r>
            <w:r>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Pr>
                <w:rFonts w:ascii="Calibri" w:eastAsia="Malgun Gothic" w:hAnsi="Calibri"/>
                <w:sz w:val="22"/>
                <w:szCs w:val="22"/>
                <w:lang w:eastAsia="ko-KR"/>
              </w:rPr>
              <w:t xml:space="preserve"> We suggestion to modify the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as </w:t>
            </w:r>
          </w:p>
          <w:p w14:paraId="4ADE3E22"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w:t>
            </w:r>
            <w:r>
              <w:rPr>
                <w:rFonts w:asciiTheme="minorHAnsi" w:hAnsiTheme="minorHAnsi" w:cstheme="minorHAnsi"/>
                <w:strike/>
                <w:lang w:val="en-GB"/>
              </w:rPr>
              <w:t>At least</w:t>
            </w:r>
            <w:r>
              <w:rPr>
                <w:rFonts w:asciiTheme="minorHAnsi" w:hAnsiTheme="minorHAnsi" w:cstheme="minorHAnsi"/>
                <w:lang w:val="en-GB"/>
              </w:rPr>
              <w:t xml:space="preserve"> </w:t>
            </w:r>
            <w:r>
              <w:rPr>
                <w:rFonts w:asciiTheme="minorHAnsi" w:hAnsiTheme="minorHAnsi" w:cstheme="minorHAnsi"/>
                <w:color w:val="FF0000"/>
                <w:lang w:val="en-GB"/>
              </w:rPr>
              <w:t>F</w:t>
            </w:r>
            <w:r>
              <w:rPr>
                <w:rFonts w:asciiTheme="minorHAnsi" w:hAnsiTheme="minorHAnsi" w:cstheme="minorHAnsi"/>
                <w:lang w:val="en-GB"/>
              </w:rPr>
              <w:t xml:space="preserve">or </w:t>
            </w:r>
            <w:r>
              <w:rPr>
                <w:rFonts w:asciiTheme="minorHAnsi" w:hAnsiTheme="minorHAnsi" w:cstheme="minorHAnsi"/>
                <w:color w:val="FF0000"/>
                <w:lang w:val="en-GB"/>
              </w:rPr>
              <w:t>intra-donor and</w:t>
            </w:r>
            <w:r>
              <w:rPr>
                <w:rFonts w:asciiTheme="minorHAnsi" w:hAnsiTheme="minorHAnsi" w:cstheme="minorHAnsi"/>
                <w:lang w:val="en-GB"/>
              </w:rPr>
              <w:t xml:space="preserve"> inter-donor DC scenarios, …”</w:t>
            </w:r>
            <w:r>
              <w:rPr>
                <w:rFonts w:ascii="Calibri" w:eastAsia="Malgun Gothic" w:hAnsi="Calibri"/>
                <w:b/>
                <w:bCs/>
                <w:sz w:val="22"/>
                <w:szCs w:val="22"/>
                <w:lang w:eastAsia="ko-KR"/>
              </w:rPr>
              <w:t xml:space="preserve">   </w:t>
            </w:r>
          </w:p>
        </w:tc>
      </w:tr>
      <w:tr w:rsidR="001B0E4C" w14:paraId="22A83CFC" w14:textId="77777777">
        <w:tc>
          <w:tcPr>
            <w:tcW w:w="2065" w:type="dxa"/>
            <w:shd w:val="clear" w:color="auto" w:fill="auto"/>
          </w:tcPr>
          <w:p w14:paraId="39B296FF"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357997E"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1B0E4C" w14:paraId="6FBE618A" w14:textId="77777777">
        <w:tc>
          <w:tcPr>
            <w:tcW w:w="2065" w:type="dxa"/>
            <w:shd w:val="clear" w:color="auto" w:fill="auto"/>
          </w:tcPr>
          <w:p w14:paraId="2B384A98"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9261CB"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75B0DF32" w14:textId="77777777" w:rsidR="001B0E4C" w:rsidRDefault="001B0E4C">
      <w:pPr>
        <w:spacing w:after="240"/>
        <w:jc w:val="both"/>
        <w:rPr>
          <w:rFonts w:eastAsiaTheme="minorEastAsia"/>
          <w:b/>
          <w:bCs/>
          <w:sz w:val="20"/>
          <w:szCs w:val="20"/>
        </w:rPr>
      </w:pPr>
    </w:p>
    <w:p w14:paraId="1D6F68F1"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3.1.1b</w:t>
      </w:r>
      <w:r>
        <w:rPr>
          <w:rFonts w:asciiTheme="minorHAnsi" w:eastAsia="Times New Roman" w:hAnsiTheme="minorHAnsi" w:cstheme="minorHAnsi"/>
          <w:b/>
          <w:sz w:val="24"/>
          <w:szCs w:val="24"/>
          <w:lang w:val="en-GB"/>
        </w:rPr>
        <w:t xml:space="preserve">: To support extension of CA TDD prioritization rules to NR-DC, the following resource coordination mechanisms between parents/donors are supported: </w:t>
      </w:r>
    </w:p>
    <w:p w14:paraId="5619AF0E" w14:textId="77777777" w:rsidR="001B0E4C" w:rsidRDefault="002A2A33">
      <w:pPr>
        <w:pStyle w:val="ListParagraph"/>
        <w:numPr>
          <w:ilvl w:val="0"/>
          <w:numId w:val="52"/>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and inter-donor DC scenarios, in addition to coordination at the donor CU(s), a parent-node can be made aware of the DU resource configuration (UL/DL/FL, H/S/NA) of the other peer parent node that connects to the same IAB-node.</w:t>
      </w:r>
    </w:p>
    <w:p w14:paraId="325D8D32" w14:textId="77777777" w:rsidR="001B0E4C" w:rsidRDefault="002A2A33">
      <w:pPr>
        <w:pStyle w:val="BodyText"/>
        <w:numPr>
          <w:ilvl w:val="0"/>
          <w:numId w:val="52"/>
        </w:numPr>
        <w:rPr>
          <w:rFonts w:asciiTheme="minorHAnsi" w:hAnsiTheme="minorHAnsi" w:cstheme="minorHAnsi"/>
          <w:b/>
          <w:lang w:val="en-GB"/>
        </w:rPr>
      </w:pPr>
      <w:r>
        <w:rPr>
          <w:rFonts w:asciiTheme="minorHAnsi" w:eastAsia="Times New Roman" w:hAnsiTheme="minorHAnsi" w:cstheme="minorHAnsi"/>
          <w:b/>
          <w:sz w:val="24"/>
          <w:szCs w:val="24"/>
          <w:lang w:val="en-GB"/>
        </w:rPr>
        <w:t>For intra-donor and inter-donor DC scenarios, coordinating the semi-static and/or cell-common higher layer configuration (</w:t>
      </w:r>
      <w:proofErr w:type="gramStart"/>
      <w:r>
        <w:rPr>
          <w:rFonts w:asciiTheme="minorHAnsi" w:eastAsia="Times New Roman" w:hAnsiTheme="minorHAnsi" w:cstheme="minorHAnsi"/>
          <w:b/>
          <w:sz w:val="24"/>
          <w:szCs w:val="24"/>
          <w:lang w:val="en-GB"/>
        </w:rPr>
        <w:t>e.g.</w:t>
      </w:r>
      <w:proofErr w:type="gramEnd"/>
      <w:r>
        <w:rPr>
          <w:rFonts w:asciiTheme="minorHAnsi" w:eastAsia="Times New Roman" w:hAnsiTheme="minorHAnsi" w:cstheme="minorHAnsi"/>
          <w:b/>
          <w:sz w:val="24"/>
          <w:szCs w:val="24"/>
          <w:lang w:val="en-GB"/>
        </w:rPr>
        <w:t xml:space="preserve"> SSB, CORESET 0, and RACH and configurations) from/for different parent nodes.</w:t>
      </w:r>
    </w:p>
    <w:p w14:paraId="49FE7A39" w14:textId="77777777" w:rsidR="001B0E4C" w:rsidRDefault="001B0E4C">
      <w:pPr>
        <w:pStyle w:val="BodyText"/>
        <w:ind w:left="720"/>
        <w:rPr>
          <w:rFonts w:asciiTheme="minorHAnsi" w:hAnsiTheme="minorHAnsi" w:cstheme="minorHAnsi"/>
          <w:b/>
          <w:lang w:val="en-GB"/>
        </w:rPr>
      </w:pPr>
    </w:p>
    <w:p w14:paraId="42A3CC5A" w14:textId="77777777" w:rsidR="001B0E4C" w:rsidRDefault="002A2A33">
      <w:pPr>
        <w:pStyle w:val="BodyText"/>
        <w:rPr>
          <w:rFonts w:asciiTheme="minorHAnsi" w:hAnsiTheme="minorHAnsi" w:cstheme="minorHAnsi"/>
          <w:b/>
          <w:lang w:val="en-GB"/>
        </w:rPr>
      </w:pPr>
      <w:r>
        <w:rPr>
          <w:rFonts w:asciiTheme="minorHAnsi" w:eastAsia="Times New Roman" w:hAnsiTheme="minorHAnsi" w:cstheme="minorHAnsi"/>
          <w:b/>
          <w:sz w:val="24"/>
          <w:szCs w:val="24"/>
          <w:highlight w:val="cyan"/>
          <w:lang w:val="en-GB"/>
        </w:rPr>
        <w:t>Discussion</w:t>
      </w:r>
      <w:r>
        <w:rPr>
          <w:rFonts w:asciiTheme="minorHAnsi" w:eastAsia="Times New Roman" w:hAnsiTheme="minorHAnsi" w:cstheme="minorHAnsi"/>
          <w:b/>
          <w:sz w:val="24"/>
          <w:szCs w:val="24"/>
          <w:lang w:val="en-GB"/>
        </w:rPr>
        <w:t>:</w:t>
      </w:r>
      <w:r>
        <w:rPr>
          <w:rFonts w:asciiTheme="minorHAnsi" w:hAnsiTheme="minorHAnsi" w:cstheme="minorHAnsi"/>
          <w:b/>
          <w:lang w:val="en-GB"/>
        </w:rPr>
        <w:t xml:space="preserve"> </w:t>
      </w:r>
      <w:r>
        <w:rPr>
          <w:rFonts w:asciiTheme="minorHAnsi" w:eastAsia="Times New Roman" w:hAnsiTheme="minorHAnsi" w:cstheme="minorHAnsi"/>
          <w:b/>
          <w:sz w:val="24"/>
          <w:szCs w:val="24"/>
          <w:lang w:val="en-GB"/>
        </w:rPr>
        <w:t>Views on proposal 3.1.1b?</w:t>
      </w:r>
    </w:p>
    <w:tbl>
      <w:tblPr>
        <w:tblStyle w:val="TableGrid"/>
        <w:tblW w:w="9985" w:type="dxa"/>
        <w:tblLook w:val="04A0" w:firstRow="1" w:lastRow="0" w:firstColumn="1" w:lastColumn="0" w:noHBand="0" w:noVBand="1"/>
      </w:tblPr>
      <w:tblGrid>
        <w:gridCol w:w="2065"/>
        <w:gridCol w:w="7920"/>
      </w:tblGrid>
      <w:tr w:rsidR="001B0E4C" w14:paraId="4F205757" w14:textId="77777777">
        <w:tc>
          <w:tcPr>
            <w:tcW w:w="2065" w:type="dxa"/>
            <w:shd w:val="clear" w:color="auto" w:fill="auto"/>
          </w:tcPr>
          <w:p w14:paraId="20E364E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A29AF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17408DE" w14:textId="77777777">
        <w:tc>
          <w:tcPr>
            <w:tcW w:w="2065" w:type="dxa"/>
            <w:shd w:val="clear" w:color="auto" w:fill="auto"/>
          </w:tcPr>
          <w:p w14:paraId="26C37B6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460D264"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1B0E4C" w14:paraId="1C4F10D9" w14:textId="77777777">
        <w:tc>
          <w:tcPr>
            <w:tcW w:w="2065" w:type="dxa"/>
            <w:shd w:val="clear" w:color="auto" w:fill="auto"/>
          </w:tcPr>
          <w:p w14:paraId="5B84EB83"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54BE9A5" w14:textId="77777777" w:rsidR="001B0E4C" w:rsidRDefault="002A2A33">
            <w:pPr>
              <w:rPr>
                <w:rFonts w:ascii="Calibri" w:eastAsia="SimSun" w:hAnsi="Calibri"/>
                <w:b/>
                <w:bCs/>
                <w:sz w:val="22"/>
                <w:szCs w:val="22"/>
                <w:lang w:eastAsia="zh-CN"/>
              </w:rPr>
            </w:pPr>
            <w:r>
              <w:rPr>
                <w:rFonts w:ascii="Calibri" w:eastAsiaTheme="minorEastAsia" w:hAnsi="Calibri" w:hint="eastAsia"/>
                <w:bCs/>
                <w:sz w:val="22"/>
                <w:szCs w:val="22"/>
                <w:lang w:eastAsia="zh-CN"/>
              </w:rPr>
              <w:t xml:space="preserve">We still have some concern on the first sub-bullet, the benefit to </w:t>
            </w:r>
            <w:r>
              <w:rPr>
                <w:rFonts w:ascii="Calibri" w:eastAsiaTheme="minorEastAsia" w:hAnsi="Calibri"/>
                <w:bCs/>
                <w:sz w:val="22"/>
                <w:szCs w:val="22"/>
                <w:lang w:eastAsia="zh-CN"/>
              </w:rPr>
              <w:t xml:space="preserve">make </w:t>
            </w:r>
            <w:r>
              <w:rPr>
                <w:rFonts w:ascii="Calibri" w:eastAsiaTheme="minorEastAsia" w:hAnsi="Calibri"/>
                <w:bCs/>
                <w:sz w:val="22"/>
                <w:szCs w:val="22"/>
                <w:lang w:val="en-GB" w:eastAsia="zh-CN"/>
              </w:rPr>
              <w:t>a parent-node</w:t>
            </w:r>
            <w:r>
              <w:rPr>
                <w:rFonts w:ascii="Calibri" w:eastAsiaTheme="minorEastAsia" w:hAnsi="Calibri"/>
                <w:bCs/>
                <w:sz w:val="22"/>
                <w:szCs w:val="22"/>
                <w:lang w:eastAsia="zh-CN"/>
              </w:rPr>
              <w:t xml:space="preserve"> </w:t>
            </w:r>
            <w:r>
              <w:rPr>
                <w:rFonts w:ascii="Calibri" w:eastAsiaTheme="minorEastAsia" w:hAnsi="Calibri"/>
                <w:bCs/>
                <w:sz w:val="22"/>
                <w:szCs w:val="22"/>
                <w:lang w:val="en-GB" w:eastAsia="zh-CN"/>
              </w:rPr>
              <w:t>be aware of the DU resource co</w:t>
            </w:r>
            <w:r>
              <w:rPr>
                <w:rFonts w:ascii="Calibri" w:eastAsiaTheme="minorEastAsia" w:hAnsi="Calibri" w:hint="eastAsia"/>
                <w:bCs/>
                <w:sz w:val="22"/>
                <w:szCs w:val="22"/>
                <w:lang w:val="en-GB" w:eastAsia="zh-CN"/>
              </w:rPr>
              <w:t xml:space="preserve">nfiguration of </w:t>
            </w:r>
            <w:r>
              <w:rPr>
                <w:rFonts w:ascii="Calibri" w:eastAsiaTheme="minorEastAsia" w:hAnsi="Calibri" w:hint="eastAsia"/>
                <w:bCs/>
                <w:sz w:val="22"/>
                <w:szCs w:val="22"/>
                <w:lang w:eastAsia="zh-CN"/>
              </w:rPr>
              <w:t xml:space="preserve">the other parent is not clear, </w:t>
            </w:r>
            <w:r>
              <w:rPr>
                <w:rFonts w:ascii="Calibri" w:eastAsiaTheme="minorEastAsia" w:hAnsi="Calibri" w:hint="eastAsia"/>
                <w:bCs/>
                <w:sz w:val="22"/>
                <w:szCs w:val="22"/>
                <w:lang w:val="en-GB" w:eastAsia="zh-CN"/>
              </w:rPr>
              <w:t>coordination at the donor CU(s)</w:t>
            </w:r>
            <w:r>
              <w:rPr>
                <w:rFonts w:ascii="Calibri" w:eastAsiaTheme="minorEastAsia" w:hAnsi="Calibri" w:hint="eastAsia"/>
                <w:bCs/>
                <w:sz w:val="22"/>
                <w:szCs w:val="22"/>
                <w:lang w:eastAsia="zh-CN"/>
              </w:rPr>
              <w:t xml:space="preserve"> is sufficient to align the semi-static TDD and HSNA configurations for the two parent nodes</w:t>
            </w:r>
          </w:p>
        </w:tc>
      </w:tr>
      <w:tr w:rsidR="002A2A33" w14:paraId="1B7179F9" w14:textId="77777777">
        <w:tc>
          <w:tcPr>
            <w:tcW w:w="2065" w:type="dxa"/>
            <w:shd w:val="clear" w:color="auto" w:fill="auto"/>
          </w:tcPr>
          <w:p w14:paraId="13747721" w14:textId="790035D4"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760AE7F4" w14:textId="61EC5694" w:rsidR="002A2A33"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973F12" w14:paraId="4E5CB078" w14:textId="77777777">
        <w:tc>
          <w:tcPr>
            <w:tcW w:w="2065" w:type="dxa"/>
            <w:shd w:val="clear" w:color="auto" w:fill="auto"/>
          </w:tcPr>
          <w:p w14:paraId="2051C364" w14:textId="66637816"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BC1A17A" w14:textId="1102CCBF" w:rsidR="00973F12" w:rsidRDefault="00973F12" w:rsidP="00973F12">
            <w:pPr>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r w:rsidR="00931ED0" w14:paraId="58020F50" w14:textId="77777777">
        <w:tc>
          <w:tcPr>
            <w:tcW w:w="2065" w:type="dxa"/>
            <w:shd w:val="clear" w:color="auto" w:fill="auto"/>
          </w:tcPr>
          <w:p w14:paraId="795BF67B" w14:textId="40BEE620" w:rsidR="00931ED0" w:rsidRP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80BCE9C" w14:textId="1B44DCDA" w:rsidR="00931ED0" w:rsidRPr="00931ED0" w:rsidRDefault="00931ED0" w:rsidP="00973F12">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47878" w14:paraId="47ED00C3" w14:textId="77777777">
        <w:tc>
          <w:tcPr>
            <w:tcW w:w="2065" w:type="dxa"/>
            <w:shd w:val="clear" w:color="auto" w:fill="auto"/>
          </w:tcPr>
          <w:p w14:paraId="64E33034" w14:textId="1FE30C7F" w:rsidR="00C47878" w:rsidRPr="00C47878" w:rsidRDefault="00C47878" w:rsidP="00973F1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ABD36D2" w14:textId="3849BB75" w:rsidR="00C47878" w:rsidRPr="00EE63F1" w:rsidRDefault="00EE63F1" w:rsidP="00EE63F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have a similar view with ZTE that the coordination is done within CU instead of parent nodes.</w:t>
            </w:r>
          </w:p>
        </w:tc>
      </w:tr>
      <w:tr w:rsidR="00940654" w14:paraId="3A60FB41" w14:textId="77777777">
        <w:tc>
          <w:tcPr>
            <w:tcW w:w="2065" w:type="dxa"/>
            <w:shd w:val="clear" w:color="auto" w:fill="auto"/>
          </w:tcPr>
          <w:p w14:paraId="3842677F" w14:textId="7875E87D"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6893FC9" w14:textId="5E64EFAE" w:rsidR="00940654" w:rsidRDefault="00940654"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the proposal.</w:t>
            </w:r>
          </w:p>
        </w:tc>
      </w:tr>
      <w:tr w:rsidR="0006351D" w14:paraId="5F63B8F9" w14:textId="77777777" w:rsidTr="00942D00">
        <w:tc>
          <w:tcPr>
            <w:tcW w:w="2065" w:type="dxa"/>
            <w:shd w:val="clear" w:color="auto" w:fill="auto"/>
          </w:tcPr>
          <w:p w14:paraId="0614B72A" w14:textId="2ABC14C6" w:rsidR="0006351D" w:rsidRDefault="0006351D"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63C388CB" w14:textId="7D2737D2" w:rsidR="0006351D" w:rsidRDefault="0006351D"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Fine</w:t>
            </w:r>
          </w:p>
        </w:tc>
      </w:tr>
    </w:tbl>
    <w:p w14:paraId="20460743" w14:textId="77777777" w:rsidR="001B0E4C" w:rsidRDefault="001B0E4C">
      <w:pPr>
        <w:spacing w:after="240"/>
        <w:jc w:val="both"/>
        <w:rPr>
          <w:rFonts w:eastAsiaTheme="minorEastAsia"/>
          <w:b/>
          <w:bCs/>
          <w:sz w:val="20"/>
          <w:szCs w:val="20"/>
        </w:rPr>
      </w:pPr>
    </w:p>
    <w:p w14:paraId="3991522F" w14:textId="77777777" w:rsidR="001B0E4C" w:rsidRDefault="002A2A33">
      <w:pPr>
        <w:pStyle w:val="BodyText"/>
      </w:pPr>
      <w:r>
        <w:rPr>
          <w:rFonts w:cs="Calibri"/>
          <w:b/>
          <w:bCs/>
          <w:color w:val="000000"/>
          <w:highlight w:val="magenta"/>
        </w:rPr>
        <w:t>ISSUE 3.2: FLEXIBLE SYMBOL CONFLICTS</w:t>
      </w:r>
    </w:p>
    <w:p w14:paraId="170A9B6F" w14:textId="77777777" w:rsidR="001B0E4C" w:rsidRDefault="002A2A33">
      <w:pPr>
        <w:rPr>
          <w:rFonts w:cs="Times"/>
          <w:b/>
          <w:szCs w:val="20"/>
          <w:highlight w:val="green"/>
        </w:rPr>
      </w:pPr>
      <w:r>
        <w:rPr>
          <w:rFonts w:cs="Times"/>
          <w:b/>
          <w:szCs w:val="20"/>
          <w:highlight w:val="green"/>
        </w:rPr>
        <w:t>Agreement</w:t>
      </w:r>
    </w:p>
    <w:p w14:paraId="0CF9BA4F" w14:textId="77777777" w:rsidR="001B0E4C" w:rsidRDefault="002A2A33">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636D1907" w14:textId="77777777" w:rsidR="001B0E4C" w:rsidRDefault="002A2A33">
      <w:pPr>
        <w:pStyle w:val="ListParagraph"/>
        <w:numPr>
          <w:ilvl w:val="0"/>
          <w:numId w:val="17"/>
        </w:numPr>
        <w:spacing w:before="0" w:after="0" w:line="240" w:lineRule="auto"/>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6B660173" w14:textId="77777777" w:rsidR="001B0E4C" w:rsidRDefault="001B0E4C">
      <w:pPr>
        <w:spacing w:after="0" w:line="288" w:lineRule="auto"/>
        <w:rPr>
          <w:rFonts w:asciiTheme="minorHAnsi" w:hAnsiTheme="minorHAnsi" w:cstheme="minorHAnsi"/>
          <w:b/>
          <w:highlight w:val="yellow"/>
          <w:lang w:val="en-GB"/>
        </w:rPr>
      </w:pPr>
    </w:p>
    <w:p w14:paraId="435285CC" w14:textId="77777777" w:rsidR="001B0E4C" w:rsidRDefault="002A2A33">
      <w:pPr>
        <w:spacing w:after="0" w:line="288" w:lineRule="auto"/>
        <w:rPr>
          <w:rFonts w:ascii="Calibri" w:hAnsi="Calibri"/>
          <w:b/>
          <w:color w:val="000000"/>
          <w:kern w:val="24"/>
        </w:rPr>
      </w:pPr>
      <w:r>
        <w:rPr>
          <w:rFonts w:asciiTheme="minorHAnsi" w:hAnsiTheme="minorHAnsi" w:cstheme="minorHAnsi"/>
          <w:b/>
          <w:lang w:val="en-GB"/>
        </w:rPr>
        <w:t xml:space="preserve">Proposal 3.2.1’ </w:t>
      </w:r>
      <w:r>
        <w:rPr>
          <w:rFonts w:ascii="Calibri" w:hAnsi="Calibri"/>
          <w:b/>
          <w:color w:val="000000"/>
          <w:kern w:val="24"/>
        </w:rPr>
        <w:t>The following solutions are supported to handle potential indication conflict of overlapping flexible symbols between two parent IAB-nodes:</w:t>
      </w:r>
    </w:p>
    <w:p w14:paraId="4FE3C80A"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In inter-donor DC scenarios, if the IAB MT does not support simultaneous Tx and Rx on different carriers, it must apply one of the following alternatives of conflict resolution rules when it receives indications/configurations of conflicting DCI 2_0 and/or semi static TDD configurations from different parents:</w:t>
      </w:r>
    </w:p>
    <w:p w14:paraId="707DF4CE"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2B25867D"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59A5226E"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If a conflict occurs, the dual-connected IAB-node is expected to perform UL transmission than DL reception.</w:t>
      </w:r>
    </w:p>
    <w:p w14:paraId="2F26B891"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lastRenderedPageBreak/>
        <w:t>FFS: Consideration of the impact of parent node’s H/S/NA when specifying the prioritization rules in case of UL/DL conflict.</w:t>
      </w:r>
    </w:p>
    <w:p w14:paraId="7B836E03" w14:textId="77777777" w:rsidR="001B0E4C" w:rsidRDefault="001B0E4C">
      <w:pPr>
        <w:pStyle w:val="BodyText"/>
        <w:rPr>
          <w:rFonts w:asciiTheme="minorHAnsi" w:eastAsia="Times New Roman" w:hAnsiTheme="minorHAnsi" w:cstheme="minorHAnsi"/>
          <w:b/>
          <w:sz w:val="24"/>
          <w:szCs w:val="24"/>
          <w:lang w:val="en-GB"/>
        </w:rPr>
      </w:pPr>
    </w:p>
    <w:p w14:paraId="7C205309"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1B0E4C" w14:paraId="6AE98991" w14:textId="77777777">
        <w:tc>
          <w:tcPr>
            <w:tcW w:w="2065" w:type="dxa"/>
            <w:shd w:val="clear" w:color="auto" w:fill="auto"/>
          </w:tcPr>
          <w:p w14:paraId="7F1E7A7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4D7E0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82DBFD2" w14:textId="77777777">
        <w:tc>
          <w:tcPr>
            <w:tcW w:w="2065" w:type="dxa"/>
            <w:shd w:val="clear" w:color="auto" w:fill="auto"/>
          </w:tcPr>
          <w:p w14:paraId="1C4F7F82"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0DB4D35" w14:textId="77777777" w:rsidR="001B0E4C" w:rsidRDefault="002A2A33">
            <w:pPr>
              <w:rPr>
                <w:rFonts w:ascii="Calibri" w:eastAsia="SimSun" w:hAnsi="Calibri"/>
                <w:b/>
                <w:bCs/>
                <w:sz w:val="22"/>
                <w:szCs w:val="22"/>
                <w:lang w:eastAsia="zh-CN"/>
              </w:rPr>
            </w:pPr>
            <w:r>
              <w:rPr>
                <w:rFonts w:eastAsia="SimSun" w:hint="eastAsia"/>
                <w:sz w:val="22"/>
                <w:szCs w:val="22"/>
                <w:lang w:eastAsia="zh-CN"/>
              </w:rPr>
              <w:t>Alt1 is preferred, both Alt 2 and Alt 3 would cause packet loss.</w:t>
            </w:r>
          </w:p>
        </w:tc>
      </w:tr>
      <w:tr w:rsidR="001B0E4C" w14:paraId="240EF483" w14:textId="77777777">
        <w:tc>
          <w:tcPr>
            <w:tcW w:w="2065" w:type="dxa"/>
            <w:shd w:val="clear" w:color="auto" w:fill="auto"/>
          </w:tcPr>
          <w:p w14:paraId="3E24C5C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3C3A7F4"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2077E5DD" w14:textId="77777777">
        <w:tc>
          <w:tcPr>
            <w:tcW w:w="2065" w:type="dxa"/>
            <w:shd w:val="clear" w:color="auto" w:fill="auto"/>
          </w:tcPr>
          <w:p w14:paraId="6CC71A4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D47398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1B0E4C" w14:paraId="17491D80" w14:textId="77777777">
        <w:tc>
          <w:tcPr>
            <w:tcW w:w="2065" w:type="dxa"/>
            <w:shd w:val="clear" w:color="auto" w:fill="auto"/>
          </w:tcPr>
          <w:p w14:paraId="32BA0AA1"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63696EF"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031328B6" w14:textId="77777777">
        <w:tc>
          <w:tcPr>
            <w:tcW w:w="2065" w:type="dxa"/>
            <w:shd w:val="clear" w:color="auto" w:fill="auto"/>
          </w:tcPr>
          <w:p w14:paraId="6AFD86B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B255AA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1B0E4C" w14:paraId="38CFCC1B" w14:textId="77777777">
        <w:tc>
          <w:tcPr>
            <w:tcW w:w="2065" w:type="dxa"/>
            <w:shd w:val="clear" w:color="auto" w:fill="auto"/>
          </w:tcPr>
          <w:p w14:paraId="110D8D8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FFA8154"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As another alternative, </w:t>
            </w:r>
            <w:r>
              <w:rPr>
                <w:rFonts w:ascii="Calibri" w:eastAsia="Malgun Gothic" w:hAnsi="Calibri"/>
                <w:bCs/>
                <w:sz w:val="22"/>
                <w:szCs w:val="22"/>
                <w:lang w:eastAsia="ko-KR"/>
              </w:rPr>
              <w:t>we’d like to add “</w:t>
            </w:r>
            <w:r>
              <w:rPr>
                <w:rFonts w:ascii="Calibri" w:eastAsia="Malgun Gothic" w:hAnsi="Calibri" w:hint="eastAsia"/>
                <w:bCs/>
                <w:sz w:val="22"/>
                <w:szCs w:val="22"/>
                <w:lang w:eastAsia="ko-KR"/>
              </w:rPr>
              <w:t xml:space="preserve">if a conflict occurs, the dual-connected IAB node is expected to perform </w:t>
            </w:r>
            <w:r>
              <w:rPr>
                <w:rFonts w:ascii="Calibri" w:eastAsia="Malgun Gothic" w:hAnsi="Calibri"/>
                <w:bCs/>
                <w:sz w:val="22"/>
                <w:szCs w:val="22"/>
                <w:lang w:eastAsia="ko-KR"/>
              </w:rPr>
              <w:t xml:space="preserve">a </w:t>
            </w:r>
            <w:r>
              <w:rPr>
                <w:rFonts w:ascii="Calibri" w:eastAsia="Malgun Gothic" w:hAnsi="Calibri" w:hint="eastAsia"/>
                <w:bCs/>
                <w:sz w:val="22"/>
                <w:szCs w:val="22"/>
                <w:lang w:eastAsia="ko-KR"/>
              </w:rPr>
              <w:t>scheduling from MCG.</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p>
          <w:p w14:paraId="584060D6"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1B0E4C" w14:paraId="006859EE" w14:textId="77777777">
        <w:tc>
          <w:tcPr>
            <w:tcW w:w="2065" w:type="dxa"/>
            <w:shd w:val="clear" w:color="auto" w:fill="auto"/>
          </w:tcPr>
          <w:p w14:paraId="16D603E6"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604B19"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282DCEEE"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1B0E4C" w14:paraId="29B0E30D" w14:textId="77777777">
        <w:tc>
          <w:tcPr>
            <w:tcW w:w="2065" w:type="dxa"/>
            <w:shd w:val="clear" w:color="auto" w:fill="auto"/>
          </w:tcPr>
          <w:p w14:paraId="3E4EAE4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B813AE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57BCA47A" w14:textId="77777777" w:rsidR="001B0E4C" w:rsidRDefault="002A2A33">
            <w:pPr>
              <w:pStyle w:val="ListParagraph"/>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“overlapping flexible symbols between two parent nodes” refer to “a set of symbols that are semi-statically configured as flexible by both parent nodes”. </w:t>
            </w:r>
          </w:p>
          <w:p w14:paraId="7AFEB4F5" w14:textId="77777777" w:rsidR="001B0E4C" w:rsidRDefault="002A2A33">
            <w:pPr>
              <w:pStyle w:val="ListParagraph"/>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Under above assumption, Alt1 to exclude semi-static flexible symbols in inter-donor DC can be too restrictive. It can be seen that if proposal 3.3.1 on inter-donor message coordination can be agreed, the agreement on “not expect to receive conflicting DCI2_0s from two parent nodes” on overlapping flexible symbols can also be achieved for inter-donor DC case, as shown below. </w:t>
            </w:r>
          </w:p>
          <w:p w14:paraId="187116A3" w14:textId="77777777" w:rsidR="001B0E4C" w:rsidRDefault="002A2A33">
            <w:pPr>
              <w:pStyle w:val="ListParagraph"/>
              <w:numPr>
                <w:ilvl w:val="1"/>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E.g.   The overlapping flexible symbols may be partitioned in-time between two parent nodes via H/S/NA configuration, i.e. A H/S-Flexible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457E39F7" w14:textId="77777777" w:rsidR="001B0E4C" w:rsidRDefault="002A2A33">
            <w:pPr>
              <w:pStyle w:val="ListParagraph"/>
              <w:numPr>
                <w:ilvl w:val="0"/>
                <w:numId w:val="55"/>
              </w:numPr>
              <w:rPr>
                <w:rFonts w:ascii="Calibri" w:eastAsia="Malgun Gothic" w:hAnsi="Calibri"/>
                <w:b/>
                <w:bCs/>
                <w:sz w:val="22"/>
                <w:szCs w:val="22"/>
                <w:lang w:eastAsia="ko-KR"/>
              </w:rPr>
            </w:pPr>
            <w:r>
              <w:rPr>
                <w:rFonts w:ascii="Calibri" w:eastAsia="Malgun Gothic" w:hAnsi="Calibri"/>
                <w:b/>
                <w:bCs/>
                <w:sz w:val="22"/>
                <w:szCs w:val="22"/>
                <w:lang w:eastAsia="ko-KR"/>
              </w:rPr>
              <w:t>We suggest deferring the discussion of this proposal after decision of proposal 3.3.1 can be made.</w:t>
            </w:r>
          </w:p>
          <w:p w14:paraId="16828EE7" w14:textId="77777777" w:rsidR="001B0E4C" w:rsidRDefault="002A2A33">
            <w:pPr>
              <w:pStyle w:val="ListParagraph"/>
              <w:numPr>
                <w:ilvl w:val="0"/>
                <w:numId w:val="55"/>
              </w:numPr>
              <w:rPr>
                <w:rFonts w:ascii="Calibri" w:eastAsia="Malgun Gothic" w:hAnsi="Calibri"/>
                <w:sz w:val="22"/>
                <w:szCs w:val="22"/>
                <w:lang w:eastAsia="ko-KR"/>
              </w:rPr>
            </w:pPr>
            <w:r>
              <w:rPr>
                <w:rFonts w:ascii="Calibri" w:eastAsia="Malgun Gothic" w:hAnsi="Calibri"/>
                <w:b/>
                <w:bCs/>
                <w:sz w:val="22"/>
                <w:szCs w:val="22"/>
                <w:lang w:eastAsia="ko-KR"/>
              </w:rPr>
              <w:lastRenderedPageBreak/>
              <w:t xml:space="preserve">Beside handling potential conflicting cases on “overlapping flexible symbols”, we may also want to extend the case to “symbols configured as semi-static flexible by one or both parent node.”    </w:t>
            </w:r>
          </w:p>
        </w:tc>
      </w:tr>
      <w:tr w:rsidR="001B0E4C" w14:paraId="67FDA93B" w14:textId="77777777">
        <w:tc>
          <w:tcPr>
            <w:tcW w:w="2065" w:type="dxa"/>
            <w:shd w:val="clear" w:color="auto" w:fill="auto"/>
          </w:tcPr>
          <w:p w14:paraId="020326DE" w14:textId="77777777" w:rsidR="001B0E4C" w:rsidRDefault="002A2A3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lastRenderedPageBreak/>
              <w:t>V</w:t>
            </w:r>
            <w:r>
              <w:rPr>
                <w:rFonts w:asciiTheme="minorEastAsia" w:eastAsiaTheme="minorEastAsia" w:hAnsiTheme="minorEastAsia" w:hint="eastAsia"/>
                <w:b/>
                <w:bCs/>
                <w:sz w:val="22"/>
                <w:szCs w:val="22"/>
                <w:lang w:eastAsia="zh-CN"/>
              </w:rPr>
              <w:t>ivo</w:t>
            </w:r>
          </w:p>
        </w:tc>
        <w:tc>
          <w:tcPr>
            <w:tcW w:w="7920" w:type="dxa"/>
            <w:shd w:val="clear" w:color="auto" w:fill="auto"/>
          </w:tcPr>
          <w:p w14:paraId="4DF6CE84" w14:textId="77777777" w:rsidR="001B0E4C" w:rsidRDefault="002A2A33">
            <w:pPr>
              <w:rPr>
                <w:rFonts w:cs="Times"/>
                <w:bCs/>
                <w:color w:val="000000"/>
                <w:kern w:val="24"/>
              </w:rPr>
            </w:pPr>
            <w:r>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w:t>
            </w:r>
            <w:proofErr w:type="gramStart"/>
            <w:r>
              <w:rPr>
                <w:rFonts w:cs="Times"/>
                <w:bCs/>
                <w:color w:val="000000"/>
                <w:kern w:val="24"/>
              </w:rPr>
              <w:t>node</w:t>
            </w:r>
            <w:proofErr w:type="gramEnd"/>
            <w:r>
              <w:rPr>
                <w:rFonts w:cs="Times"/>
                <w:bCs/>
                <w:color w:val="000000"/>
                <w:kern w:val="24"/>
              </w:rPr>
              <w:t>; or if one parent is configured with Flexible, the corresponding time resource of the other parent can be configured as NA.</w:t>
            </w:r>
          </w:p>
          <w:p w14:paraId="105D7CD1" w14:textId="77777777" w:rsidR="001B0E4C" w:rsidRDefault="002A2A33">
            <w:pPr>
              <w:rPr>
                <w:rFonts w:cs="Times"/>
                <w:bCs/>
                <w:color w:val="000000"/>
                <w:kern w:val="24"/>
              </w:rPr>
            </w:pPr>
            <w:r>
              <w:rPr>
                <w:rFonts w:cs="Times"/>
                <w:bCs/>
                <w:color w:val="000000"/>
                <w:kern w:val="24"/>
              </w:rPr>
              <w:t>Hence for alt.1, the wording should be “if the IAB MT does not support simultaneous Tx and Rx on different carriers, it does not expect to be scheduled with conflicting UL/DL from different parents”</w:t>
            </w:r>
          </w:p>
          <w:p w14:paraId="6D8A26C1" w14:textId="77777777" w:rsidR="001B0E4C" w:rsidRDefault="002A2A33">
            <w:pPr>
              <w:rPr>
                <w:rFonts w:ascii="Calibri" w:eastAsia="Malgun Gothic" w:hAnsi="Calibri"/>
                <w:b/>
                <w:bCs/>
                <w:sz w:val="22"/>
                <w:szCs w:val="22"/>
                <w:lang w:eastAsia="ko-KR"/>
              </w:rPr>
            </w:pPr>
            <w:r>
              <w:rPr>
                <w:rFonts w:cs="Times"/>
                <w:bCs/>
                <w:color w:val="000000"/>
                <w:kern w:val="24"/>
              </w:rPr>
              <w:t xml:space="preserve">The last FFS can be </w:t>
            </w:r>
            <w:proofErr w:type="gramStart"/>
            <w:r>
              <w:rPr>
                <w:rFonts w:cs="Times"/>
                <w:bCs/>
                <w:color w:val="000000"/>
                <w:kern w:val="24"/>
              </w:rPr>
              <w:t>removed, if</w:t>
            </w:r>
            <w:proofErr w:type="gramEnd"/>
            <w:r>
              <w:rPr>
                <w:rFonts w:cs="Times"/>
                <w:bCs/>
                <w:color w:val="000000"/>
                <w:kern w:val="24"/>
              </w:rPr>
              <w:t xml:space="preserve"> proposal 3.1.1 is supported.</w:t>
            </w:r>
          </w:p>
        </w:tc>
      </w:tr>
      <w:tr w:rsidR="001B0E4C" w14:paraId="72C322D7" w14:textId="77777777">
        <w:tc>
          <w:tcPr>
            <w:tcW w:w="2065" w:type="dxa"/>
            <w:shd w:val="clear" w:color="auto" w:fill="auto"/>
          </w:tcPr>
          <w:p w14:paraId="095224AA"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F553446"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share similar view with QC that if the inter-donor coordination is allowed, it is possible avoid the indication conflict by proper resource configurations. </w:t>
            </w:r>
          </w:p>
        </w:tc>
      </w:tr>
    </w:tbl>
    <w:p w14:paraId="431C81E6" w14:textId="77777777" w:rsidR="001B0E4C" w:rsidRDefault="001B0E4C">
      <w:pPr>
        <w:shd w:val="clear" w:color="auto" w:fill="FFFFFF" w:themeFill="background1"/>
        <w:rPr>
          <w:rFonts w:ascii="Calibri" w:hAnsi="Calibri"/>
          <w:b/>
          <w:color w:val="000000"/>
          <w:kern w:val="24"/>
        </w:rPr>
      </w:pPr>
    </w:p>
    <w:p w14:paraId="37B02EB2" w14:textId="77777777" w:rsidR="001B0E4C" w:rsidRDefault="002A2A33">
      <w:pPr>
        <w:spacing w:after="0" w:line="288" w:lineRule="auto"/>
        <w:rPr>
          <w:rFonts w:ascii="Calibri" w:hAnsi="Calibri"/>
          <w:b/>
          <w:color w:val="000000"/>
          <w:kern w:val="24"/>
        </w:rPr>
      </w:pPr>
      <w:r>
        <w:rPr>
          <w:rFonts w:ascii="Calibri" w:hAnsi="Calibri"/>
          <w:b/>
          <w:color w:val="000000"/>
          <w:kern w:val="24"/>
          <w:highlight w:val="yellow"/>
        </w:rPr>
        <w:t>Proposal 3.2.1b</w:t>
      </w:r>
      <w:r>
        <w:rPr>
          <w:rFonts w:ascii="Calibri" w:hAnsi="Calibri"/>
          <w:b/>
          <w:color w:val="000000"/>
          <w:kern w:val="24"/>
        </w:rPr>
        <w:t>: Select one of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7CFC29D8"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2_0 from different parents. </w:t>
      </w:r>
    </w:p>
    <w:p w14:paraId="70DE32BC"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174D4C76"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0B7B0F94"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0B1169E6"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36185AD2"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5F6101F4" w14:textId="77777777" w:rsidR="001B0E4C" w:rsidRDefault="001B0E4C">
      <w:pPr>
        <w:rPr>
          <w:rFonts w:asciiTheme="minorHAnsi" w:hAnsiTheme="minorHAnsi" w:cstheme="minorHAnsi"/>
          <w:b/>
          <w:highlight w:val="cyan"/>
          <w:lang w:val="en-GB"/>
        </w:rPr>
      </w:pPr>
    </w:p>
    <w:p w14:paraId="2794DB6A"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3.2.1b?</w:t>
      </w:r>
    </w:p>
    <w:tbl>
      <w:tblPr>
        <w:tblStyle w:val="TableGrid"/>
        <w:tblW w:w="9985" w:type="dxa"/>
        <w:tblLook w:val="04A0" w:firstRow="1" w:lastRow="0" w:firstColumn="1" w:lastColumn="0" w:noHBand="0" w:noVBand="1"/>
      </w:tblPr>
      <w:tblGrid>
        <w:gridCol w:w="2065"/>
        <w:gridCol w:w="7920"/>
      </w:tblGrid>
      <w:tr w:rsidR="001B0E4C" w14:paraId="73998EEF" w14:textId="77777777">
        <w:tc>
          <w:tcPr>
            <w:tcW w:w="2065" w:type="dxa"/>
            <w:shd w:val="clear" w:color="auto" w:fill="auto"/>
          </w:tcPr>
          <w:p w14:paraId="14B228F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1DA025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75E7FC36" w14:textId="77777777">
        <w:tc>
          <w:tcPr>
            <w:tcW w:w="2065" w:type="dxa"/>
            <w:shd w:val="clear" w:color="auto" w:fill="auto"/>
          </w:tcPr>
          <w:p w14:paraId="650D6F4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F727B10"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1B0E4C" w14:paraId="32C3F16F" w14:textId="77777777">
        <w:tc>
          <w:tcPr>
            <w:tcW w:w="2065" w:type="dxa"/>
            <w:shd w:val="clear" w:color="auto" w:fill="auto"/>
          </w:tcPr>
          <w:p w14:paraId="5FC396E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D82174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1B0E4C" w14:paraId="1AFD8DAA" w14:textId="77777777">
        <w:tc>
          <w:tcPr>
            <w:tcW w:w="2065" w:type="dxa"/>
            <w:shd w:val="clear" w:color="auto" w:fill="auto"/>
          </w:tcPr>
          <w:p w14:paraId="221205DE"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77E79F" w14:textId="77777777" w:rsidR="001B0E4C" w:rsidRDefault="002A2A33">
            <w:pPr>
              <w:rPr>
                <w:rFonts w:ascii="Calibri" w:eastAsia="SimSun" w:hAnsi="Calibri"/>
                <w:b/>
                <w:bCs/>
                <w:sz w:val="22"/>
                <w:szCs w:val="22"/>
                <w:lang w:eastAsia="ko-KR"/>
              </w:rPr>
            </w:pPr>
            <w:r>
              <w:rPr>
                <w:rFonts w:ascii="Calibri" w:eastAsia="SimSun" w:hAnsi="Calibri" w:hint="eastAsia"/>
                <w:sz w:val="22"/>
                <w:szCs w:val="22"/>
                <w:lang w:eastAsia="zh-CN"/>
              </w:rPr>
              <w:t>Agree in principle, Alt 1 is slightly preferred.</w:t>
            </w:r>
          </w:p>
        </w:tc>
      </w:tr>
      <w:tr w:rsidR="002A2A33" w14:paraId="71DA37EE" w14:textId="77777777">
        <w:tc>
          <w:tcPr>
            <w:tcW w:w="2065" w:type="dxa"/>
            <w:shd w:val="clear" w:color="auto" w:fill="auto"/>
          </w:tcPr>
          <w:p w14:paraId="3C1F3767" w14:textId="69A1C841"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49D4E86" w14:textId="7FE7569C" w:rsidR="002A2A33" w:rsidRDefault="002A2A33">
            <w:pPr>
              <w:rPr>
                <w:rFonts w:ascii="Calibri" w:eastAsia="SimSun" w:hAnsi="Calibri"/>
                <w:sz w:val="22"/>
                <w:szCs w:val="22"/>
                <w:lang w:eastAsia="zh-CN"/>
              </w:rPr>
            </w:pPr>
            <w:r>
              <w:rPr>
                <w:rFonts w:ascii="Calibri" w:eastAsia="SimSun" w:hAnsi="Calibri"/>
                <w:sz w:val="22"/>
                <w:szCs w:val="22"/>
                <w:lang w:eastAsia="zh-CN"/>
              </w:rPr>
              <w:t>Support. Alt 1 is preferred.</w:t>
            </w:r>
          </w:p>
        </w:tc>
      </w:tr>
      <w:tr w:rsidR="00973F12" w14:paraId="3CEAD088" w14:textId="77777777">
        <w:tc>
          <w:tcPr>
            <w:tcW w:w="2065" w:type="dxa"/>
            <w:shd w:val="clear" w:color="auto" w:fill="auto"/>
          </w:tcPr>
          <w:p w14:paraId="137473C2" w14:textId="463DC2C0"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4A652833" w14:textId="77777777" w:rsidR="00973F12" w:rsidRDefault="00973F12" w:rsidP="00973F12">
            <w:pPr>
              <w:rPr>
                <w:rFonts w:ascii="Calibri" w:eastAsia="SimSun" w:hAnsi="Calibri"/>
                <w:sz w:val="22"/>
                <w:szCs w:val="22"/>
                <w:lang w:eastAsia="zh-CN"/>
              </w:rPr>
            </w:pPr>
            <w:r>
              <w:rPr>
                <w:rFonts w:ascii="Calibri" w:eastAsia="SimSun" w:hAnsi="Calibri"/>
                <w:sz w:val="22"/>
                <w:szCs w:val="22"/>
                <w:lang w:eastAsia="zh-CN"/>
              </w:rPr>
              <w:t>We think the proposal should be limited to the case where both parent nodes are configured as flexible and that non-flexible configurations should have priority over flexible configurations. That is reflected by the following modified proposal:</w:t>
            </w:r>
          </w:p>
          <w:p w14:paraId="25C40E50" w14:textId="77777777" w:rsidR="00973F12" w:rsidRPr="00222500" w:rsidRDefault="00973F12" w:rsidP="00973F12">
            <w:pPr>
              <w:rPr>
                <w:rFonts w:ascii="Calibri" w:hAnsi="Calibri"/>
                <w:b/>
                <w:color w:val="FF0000"/>
                <w:kern w:val="24"/>
              </w:rPr>
            </w:pPr>
            <w:r w:rsidRPr="00222500">
              <w:rPr>
                <w:rFonts w:ascii="Calibri" w:hAnsi="Calibri"/>
                <w:b/>
                <w:color w:val="FF0000"/>
                <w:kern w:val="24"/>
              </w:rPr>
              <w:t>In case of inter-donor DC, where a slot is configured as flexible by one parent, but not the other, an IAB-MT is expected to operate according to the non-flexible configuration.</w:t>
            </w:r>
          </w:p>
          <w:p w14:paraId="6D65C81C" w14:textId="77777777" w:rsidR="00973F12" w:rsidRDefault="00973F12" w:rsidP="00973F12">
            <w:pPr>
              <w:rPr>
                <w:rFonts w:ascii="Calibri" w:hAnsi="Calibri"/>
                <w:b/>
                <w:color w:val="000000"/>
                <w:kern w:val="24"/>
              </w:rPr>
            </w:pPr>
            <w:r>
              <w:rPr>
                <w:rFonts w:ascii="Calibri" w:hAnsi="Calibri"/>
                <w:b/>
                <w:color w:val="000000"/>
                <w:kern w:val="24"/>
              </w:rPr>
              <w:t>Select one of the following alternatives to handle potential indication conflict of symbols configured as semi-static flexible</w:t>
            </w:r>
            <w:r w:rsidRPr="001245A3">
              <w:rPr>
                <w:rFonts w:ascii="Calibri" w:hAnsi="Calibri"/>
                <w:b/>
                <w:kern w:val="24"/>
              </w:rPr>
              <w:t xml:space="preserve"> by </w:t>
            </w:r>
            <w:r w:rsidRPr="001245A3">
              <w:rPr>
                <w:rFonts w:ascii="Calibri" w:hAnsi="Calibri"/>
                <w:b/>
                <w:strike/>
                <w:color w:val="FF0000"/>
                <w:kern w:val="24"/>
              </w:rPr>
              <w:t>one or</w:t>
            </w:r>
            <w:r>
              <w:rPr>
                <w:rFonts w:ascii="Calibri" w:hAnsi="Calibri"/>
                <w:b/>
                <w:color w:val="000000"/>
                <w:kern w:val="24"/>
              </w:rPr>
              <w:t xml:space="preserve"> both parent nodes in inter-donor DC scenarios if the IAB MT of the dual-connected IAB-node does not support simultaneous Tx and Rx on different carriers:</w:t>
            </w:r>
          </w:p>
          <w:p w14:paraId="7589A779" w14:textId="74BACB16" w:rsidR="00973F12" w:rsidRDefault="00973F12" w:rsidP="00973F12">
            <w:pPr>
              <w:rPr>
                <w:rFonts w:ascii="Calibri" w:eastAsia="SimSun" w:hAnsi="Calibri"/>
                <w:sz w:val="22"/>
                <w:szCs w:val="22"/>
                <w:lang w:eastAsia="zh-CN"/>
              </w:rPr>
            </w:pPr>
            <w:r>
              <w:rPr>
                <w:rFonts w:ascii="Calibri" w:hAnsi="Calibri"/>
              </w:rPr>
              <w:t>…</w:t>
            </w:r>
          </w:p>
        </w:tc>
      </w:tr>
      <w:tr w:rsidR="008B7B4B" w14:paraId="17FC1332" w14:textId="77777777">
        <w:tc>
          <w:tcPr>
            <w:tcW w:w="2065" w:type="dxa"/>
            <w:shd w:val="clear" w:color="auto" w:fill="auto"/>
          </w:tcPr>
          <w:p w14:paraId="0D1E8CB1" w14:textId="60C4A0D0" w:rsidR="008B7B4B" w:rsidRPr="008B7B4B" w:rsidRDefault="008B7B4B"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8080D88" w14:textId="24B032C2" w:rsidR="008B7B4B" w:rsidRPr="008B7B4B" w:rsidRDefault="008B7B4B" w:rsidP="00973F12">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CE7CB9" w14:paraId="72A0974A" w14:textId="77777777" w:rsidTr="00CF3F3B">
        <w:tc>
          <w:tcPr>
            <w:tcW w:w="2065" w:type="dxa"/>
            <w:shd w:val="clear" w:color="auto" w:fill="auto"/>
          </w:tcPr>
          <w:p w14:paraId="2E77EF7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A2B1A66" w14:textId="058B80D5" w:rsidR="00CE7CB9" w:rsidRDefault="00CE7CB9" w:rsidP="003D535C">
            <w:pPr>
              <w:jc w:val="both"/>
              <w:rPr>
                <w:rFonts w:ascii="Calibri" w:eastAsia="SimSun" w:hAnsi="Calibri"/>
                <w:sz w:val="22"/>
                <w:szCs w:val="22"/>
                <w:lang w:eastAsia="zh-CN"/>
              </w:rPr>
            </w:pPr>
            <w:r>
              <w:rPr>
                <w:rFonts w:ascii="Calibri" w:eastAsia="SimSun" w:hAnsi="Calibri"/>
                <w:sz w:val="22"/>
                <w:szCs w:val="22"/>
                <w:lang w:eastAsia="zh-CN"/>
              </w:rPr>
              <w:t>Support in principle.</w:t>
            </w:r>
            <w:r w:rsidR="00952D10">
              <w:rPr>
                <w:rFonts w:ascii="Calibri" w:eastAsia="SimSun" w:hAnsi="Calibri"/>
                <w:sz w:val="22"/>
                <w:szCs w:val="22"/>
                <w:lang w:eastAsia="zh-CN"/>
              </w:rPr>
              <w:t xml:space="preserve"> Alt.1 would need some clarifications when the symbol is </w:t>
            </w:r>
            <w:r w:rsidR="00952D10" w:rsidRPr="00952D10">
              <w:rPr>
                <w:rFonts w:ascii="Calibri" w:eastAsia="SimSun" w:hAnsi="Calibri"/>
                <w:sz w:val="22"/>
                <w:szCs w:val="22"/>
                <w:lang w:eastAsia="zh-CN"/>
              </w:rPr>
              <w:t>configured as semi-static flexible by one parent node</w:t>
            </w:r>
            <w:r w:rsidR="00952D10">
              <w:rPr>
                <w:rFonts w:ascii="Calibri" w:eastAsia="SimSun" w:hAnsi="Calibri"/>
                <w:sz w:val="22"/>
                <w:szCs w:val="22"/>
                <w:lang w:eastAsia="zh-CN"/>
              </w:rPr>
              <w:t>. In this case, the UE does not expect to be indicated with conflict indication from the parent node, not “different parent node”.</w:t>
            </w:r>
            <w:r w:rsidR="00CF3F3B">
              <w:rPr>
                <w:rFonts w:ascii="Calibri" w:eastAsia="SimSun" w:hAnsi="Calibri"/>
                <w:sz w:val="22"/>
                <w:szCs w:val="22"/>
                <w:lang w:eastAsia="zh-CN"/>
              </w:rPr>
              <w:t xml:space="preserve"> In addition, it is not only DCI format 2_0, </w:t>
            </w:r>
            <w:proofErr w:type="gramStart"/>
            <w:r w:rsidR="003D535C">
              <w:rPr>
                <w:rFonts w:ascii="Calibri" w:eastAsia="SimSun" w:hAnsi="Calibri"/>
                <w:sz w:val="22"/>
                <w:szCs w:val="22"/>
                <w:lang w:eastAsia="zh-CN"/>
              </w:rPr>
              <w:t>dynamic DCI</w:t>
            </w:r>
            <w:proofErr w:type="gramEnd"/>
            <w:r w:rsidR="003D535C">
              <w:rPr>
                <w:rFonts w:ascii="Calibri" w:eastAsia="SimSun" w:hAnsi="Calibri"/>
                <w:sz w:val="22"/>
                <w:szCs w:val="22"/>
                <w:lang w:eastAsia="zh-CN"/>
              </w:rPr>
              <w:t xml:space="preserve"> can also indicate UL/DL direction for flexible symbols. </w:t>
            </w:r>
          </w:p>
        </w:tc>
      </w:tr>
      <w:tr w:rsidR="00940654" w14:paraId="0D9CEBC3" w14:textId="77777777" w:rsidTr="00CF3F3B">
        <w:tc>
          <w:tcPr>
            <w:tcW w:w="2065" w:type="dxa"/>
            <w:shd w:val="clear" w:color="auto" w:fill="auto"/>
          </w:tcPr>
          <w:p w14:paraId="705B099E" w14:textId="2BC39025"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Nokia </w:t>
            </w:r>
          </w:p>
        </w:tc>
        <w:tc>
          <w:tcPr>
            <w:tcW w:w="7920" w:type="dxa"/>
            <w:shd w:val="clear" w:color="auto" w:fill="auto"/>
          </w:tcPr>
          <w:p w14:paraId="6F8CF4EC" w14:textId="087DA04E" w:rsidR="00940654" w:rsidRDefault="00940654" w:rsidP="00940654">
            <w:pPr>
              <w:jc w:val="both"/>
              <w:rPr>
                <w:rFonts w:ascii="Calibri" w:eastAsia="SimSun" w:hAnsi="Calibri"/>
                <w:sz w:val="22"/>
                <w:szCs w:val="22"/>
                <w:lang w:eastAsia="zh-CN"/>
              </w:rPr>
            </w:pPr>
            <w:r>
              <w:rPr>
                <w:rFonts w:ascii="Calibri" w:eastAsia="SimSun" w:hAnsi="Calibri"/>
                <w:sz w:val="22"/>
                <w:szCs w:val="22"/>
                <w:lang w:eastAsia="zh-CN"/>
              </w:rPr>
              <w:t>Support the proposal.</w:t>
            </w:r>
          </w:p>
        </w:tc>
      </w:tr>
      <w:tr w:rsidR="007F5B7A" w14:paraId="4CCA6CD2" w14:textId="77777777" w:rsidTr="00942D00">
        <w:tc>
          <w:tcPr>
            <w:tcW w:w="2065" w:type="dxa"/>
            <w:shd w:val="clear" w:color="auto" w:fill="auto"/>
          </w:tcPr>
          <w:p w14:paraId="0684382B" w14:textId="03C589D7" w:rsidR="007F5B7A" w:rsidRDefault="007F5B7A"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196B8498" w14:textId="5F9DF1AC" w:rsidR="007F5B7A" w:rsidRDefault="007F5B7A" w:rsidP="00940654">
            <w:pPr>
              <w:jc w:val="both"/>
              <w:rPr>
                <w:rFonts w:ascii="Calibri" w:eastAsia="SimSun" w:hAnsi="Calibri"/>
                <w:sz w:val="22"/>
                <w:szCs w:val="22"/>
                <w:lang w:eastAsia="zh-CN"/>
              </w:rPr>
            </w:pPr>
            <w:r>
              <w:rPr>
                <w:rFonts w:ascii="Calibri" w:eastAsia="SimSun" w:hAnsi="Calibri"/>
                <w:sz w:val="22"/>
                <w:szCs w:val="22"/>
                <w:lang w:eastAsia="zh-CN"/>
              </w:rPr>
              <w:t>Support</w:t>
            </w:r>
          </w:p>
        </w:tc>
      </w:tr>
    </w:tbl>
    <w:p w14:paraId="0C307081" w14:textId="77777777" w:rsidR="001B0E4C" w:rsidRDefault="001B0E4C">
      <w:pPr>
        <w:shd w:val="clear" w:color="auto" w:fill="FFFFFF" w:themeFill="background1"/>
      </w:pPr>
    </w:p>
    <w:p w14:paraId="3958ABC0" w14:textId="77777777" w:rsidR="001B0E4C" w:rsidRDefault="002A2A33">
      <w:pPr>
        <w:pStyle w:val="BodyText"/>
        <w:rPr>
          <w:rFonts w:cs="Calibri"/>
          <w:b/>
          <w:bCs/>
          <w:color w:val="000000"/>
        </w:rPr>
      </w:pPr>
      <w:r>
        <w:rPr>
          <w:rFonts w:cs="Calibri"/>
          <w:b/>
          <w:bCs/>
          <w:color w:val="000000"/>
          <w:highlight w:val="magenta"/>
        </w:rPr>
        <w:t>ISSUE 3.3: MULTI-PARENT SOFT RESOURCE AVAILABILITY INDICATION</w:t>
      </w:r>
    </w:p>
    <w:p w14:paraId="19C1C902" w14:textId="77777777" w:rsidR="001B0E4C" w:rsidRDefault="002A2A33">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3A49068D" w14:textId="77777777" w:rsidR="001B0E4C" w:rsidRDefault="002A2A33">
      <w:pPr>
        <w:rPr>
          <w:rFonts w:ascii="Calibri" w:eastAsia="Calibri" w:hAnsi="Calibri"/>
          <w:b/>
          <w:color w:val="000000"/>
          <w:kern w:val="24"/>
          <w:sz w:val="22"/>
          <w:szCs w:val="22"/>
        </w:rPr>
      </w:pPr>
      <w:r>
        <w:rPr>
          <w:rFonts w:asciiTheme="minorHAnsi" w:hAnsiTheme="minorHAnsi" w:cstheme="minorHAnsi"/>
          <w:b/>
          <w:lang w:val="en-GB"/>
        </w:rPr>
        <w:t xml:space="preserve">Proposal 3.3.1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1E8D2B3D" w14:textId="77777777" w:rsidR="001B0E4C" w:rsidRDefault="002A2A33">
      <w:pPr>
        <w:pStyle w:val="ListParagraph"/>
        <w:numPr>
          <w:ilvl w:val="0"/>
          <w:numId w:val="52"/>
        </w:numPr>
        <w:rPr>
          <w:rFonts w:ascii="Calibri" w:eastAsia="Calibri" w:hAnsi="Calibri"/>
          <w:b/>
          <w:color w:val="000000"/>
          <w:kern w:val="24"/>
          <w:sz w:val="22"/>
          <w:szCs w:val="22"/>
        </w:rPr>
      </w:pPr>
      <w:r>
        <w:rPr>
          <w:b/>
          <w:bCs/>
        </w:rPr>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28C078BC" w14:textId="77777777" w:rsidR="001B0E4C" w:rsidRDefault="002A2A33">
      <w:pPr>
        <w:pStyle w:val="ListParagraph"/>
        <w:numPr>
          <w:ilvl w:val="0"/>
          <w:numId w:val="52"/>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7AE49943"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2065"/>
        <w:gridCol w:w="7920"/>
      </w:tblGrid>
      <w:tr w:rsidR="001B0E4C" w14:paraId="7CAB2CF9" w14:textId="77777777">
        <w:tc>
          <w:tcPr>
            <w:tcW w:w="2065" w:type="dxa"/>
            <w:shd w:val="clear" w:color="auto" w:fill="auto"/>
          </w:tcPr>
          <w:p w14:paraId="2ED89ECB" w14:textId="77777777" w:rsidR="001B0E4C" w:rsidRDefault="002A2A3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4750AA8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F30D6DD" w14:textId="77777777">
        <w:tc>
          <w:tcPr>
            <w:tcW w:w="2065" w:type="dxa"/>
            <w:shd w:val="clear" w:color="auto" w:fill="auto"/>
          </w:tcPr>
          <w:p w14:paraId="4DE9392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74362C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1B0E4C" w14:paraId="6C258E1B" w14:textId="77777777">
        <w:tc>
          <w:tcPr>
            <w:tcW w:w="2065" w:type="dxa"/>
            <w:shd w:val="clear" w:color="auto" w:fill="auto"/>
          </w:tcPr>
          <w:p w14:paraId="4FAFB812"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33577F0" w14:textId="77777777" w:rsidR="001B0E4C" w:rsidRDefault="002A2A33">
            <w:pPr>
              <w:rPr>
                <w:rFonts w:eastAsiaTheme="minorEastAsia"/>
                <w:sz w:val="22"/>
                <w:szCs w:val="22"/>
                <w:lang w:eastAsia="zh-CN"/>
              </w:rPr>
            </w:pPr>
            <w:r>
              <w:rPr>
                <w:rFonts w:eastAsiaTheme="minorEastAsia"/>
                <w:sz w:val="22"/>
                <w:szCs w:val="22"/>
                <w:lang w:eastAsia="zh-CN"/>
              </w:rPr>
              <w:t>According to current text, Alt 2 is slightly preferred.</w:t>
            </w:r>
          </w:p>
          <w:p w14:paraId="5546ED28" w14:textId="77777777" w:rsidR="001B0E4C" w:rsidRDefault="002A2A33">
            <w:pPr>
              <w:rPr>
                <w:rFonts w:eastAsiaTheme="minorEastAsia"/>
                <w:sz w:val="22"/>
                <w:szCs w:val="22"/>
                <w:lang w:eastAsia="zh-CN"/>
              </w:rPr>
            </w:pPr>
            <w:r>
              <w:rPr>
                <w:rFonts w:eastAsiaTheme="minorEastAsia"/>
                <w:sz w:val="22"/>
                <w:szCs w:val="22"/>
                <w:lang w:eastAsia="zh-CN"/>
              </w:rPr>
              <w:t>Need more clarification for Alt 1, ‘the explicit indication via DCI2-5’ means:</w:t>
            </w:r>
          </w:p>
          <w:p w14:paraId="1D04EF80"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1:a</w:t>
            </w:r>
            <w:proofErr w:type="gramEnd"/>
            <w:r>
              <w:rPr>
                <w:rFonts w:eastAsiaTheme="minorEastAsia"/>
                <w:sz w:val="22"/>
                <w:szCs w:val="22"/>
                <w:lang w:eastAsia="zh-CN"/>
              </w:rPr>
              <w:t xml:space="preserve"> DCI2-5 from the serving cell, or</w:t>
            </w:r>
          </w:p>
          <w:p w14:paraId="6164BE6A"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70E9DC32"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3:a</w:t>
            </w:r>
            <w:proofErr w:type="gramEnd"/>
            <w:r>
              <w:rPr>
                <w:rFonts w:eastAsiaTheme="minorEastAsia"/>
                <w:sz w:val="22"/>
                <w:szCs w:val="22"/>
                <w:lang w:eastAsia="zh-CN"/>
              </w:rPr>
              <w:t xml:space="preserve"> DCI2-5 from any serving cell</w:t>
            </w:r>
          </w:p>
          <w:p w14:paraId="56B15563" w14:textId="77777777" w:rsidR="001B0E4C" w:rsidRDefault="001B0E4C">
            <w:pPr>
              <w:rPr>
                <w:rFonts w:ascii="Calibri" w:eastAsiaTheme="minorEastAsia" w:hAnsi="Calibri"/>
                <w:b/>
                <w:bCs/>
                <w:sz w:val="22"/>
                <w:szCs w:val="22"/>
                <w:lang w:eastAsia="zh-CN"/>
              </w:rPr>
            </w:pPr>
          </w:p>
        </w:tc>
      </w:tr>
      <w:tr w:rsidR="001B0E4C" w14:paraId="571E7824" w14:textId="77777777">
        <w:tc>
          <w:tcPr>
            <w:tcW w:w="2065" w:type="dxa"/>
            <w:shd w:val="clear" w:color="auto" w:fill="auto"/>
          </w:tcPr>
          <w:p w14:paraId="77C9852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90670B5" w14:textId="77777777" w:rsidR="001B0E4C" w:rsidRDefault="002A2A33">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1B0E4C" w14:paraId="3EEDAC41" w14:textId="77777777">
        <w:tc>
          <w:tcPr>
            <w:tcW w:w="2065" w:type="dxa"/>
            <w:shd w:val="clear" w:color="auto" w:fill="auto"/>
          </w:tcPr>
          <w:p w14:paraId="46F3D33F"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2FBED62"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 and prefer Alt. 2.</w:t>
            </w:r>
          </w:p>
          <w:p w14:paraId="65CE85BE"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When the IAB-MT has multiple serving cells belonging to one parent node, it is not necessary to receive soft resource availability indication from all serving cells. When the availability of soft resource is received from one serving cell belonging to the same CG, it indicates availability for serving cells belonging to the corresponding CG.</w:t>
            </w:r>
          </w:p>
        </w:tc>
      </w:tr>
      <w:tr w:rsidR="001B0E4C" w14:paraId="15602DA1" w14:textId="77777777">
        <w:tc>
          <w:tcPr>
            <w:tcW w:w="2065" w:type="dxa"/>
            <w:shd w:val="clear" w:color="auto" w:fill="auto"/>
          </w:tcPr>
          <w:p w14:paraId="3EF6187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215B227"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1B0E4C" w14:paraId="0083226E" w14:textId="77777777">
        <w:tc>
          <w:tcPr>
            <w:tcW w:w="2065" w:type="dxa"/>
            <w:shd w:val="clear" w:color="auto" w:fill="auto"/>
          </w:tcPr>
          <w:p w14:paraId="25C33A75" w14:textId="77777777" w:rsidR="001B0E4C" w:rsidRDefault="002A2A33">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7920" w:type="dxa"/>
            <w:shd w:val="clear" w:color="auto" w:fill="auto"/>
          </w:tcPr>
          <w:p w14:paraId="4DA65120"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OK with Alt.2. </w:t>
            </w:r>
            <w:r>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1B0E4C" w14:paraId="01506585" w14:textId="77777777">
        <w:tc>
          <w:tcPr>
            <w:tcW w:w="2065" w:type="dxa"/>
            <w:shd w:val="clear" w:color="auto" w:fill="auto"/>
          </w:tcPr>
          <w:p w14:paraId="41CC755B"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5BBF020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49BD569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combine</w:t>
            </w:r>
            <w:proofErr w:type="gramEnd"/>
            <w:r>
              <w:rPr>
                <w:rFonts w:ascii="Calibri" w:eastAsia="Malgun Gothic" w:hAnsi="Calibri"/>
                <w:sz w:val="22"/>
                <w:szCs w:val="22"/>
                <w:lang w:eastAsia="ko-KR"/>
              </w:rPr>
              <w:t xml:space="preserve"> the Alt1 and Alt2 as an updated agreement follows:</w:t>
            </w:r>
          </w:p>
          <w:p w14:paraId="7FAF40A8" w14:textId="77777777" w:rsidR="001B0E4C" w:rsidRDefault="002A2A33">
            <w:pPr>
              <w:rPr>
                <w:rFonts w:ascii="Calibri" w:eastAsia="Malgun Gothic" w:hAnsi="Calibri"/>
                <w:bCs/>
                <w:sz w:val="22"/>
                <w:szCs w:val="22"/>
                <w:lang w:eastAsia="ko-KR"/>
              </w:rPr>
            </w:pPr>
            <w:r>
              <w:t xml:space="preserve">“For an IAB-MT with multiple serving cells (including the case with two parent nodes), a per-cell IAB-DU soft resource is considered as available if the resource </w:t>
            </w:r>
            <w:r>
              <w:rPr>
                <w:strike/>
              </w:rPr>
              <w:t>is either explicitly indicated (via DCI 2_5), or implicitly determined as available with respect to all serving cells</w:t>
            </w:r>
            <w:r>
              <w:t xml:space="preserve"> </w:t>
            </w:r>
            <w:r>
              <w:rPr>
                <w:color w:val="FF0000"/>
              </w:rPr>
              <w:t xml:space="preserve">can be determined as available with respect to all serving cells of IAB-MT, where the determination with respect to a serving cell can be done either by explicit indication via DCI2_5 or implicit determination. </w:t>
            </w:r>
            <w:r>
              <w:rPr>
                <w:color w:val="FF0000"/>
                <w:lang w:eastAsia="zh-CN"/>
              </w:rPr>
              <w:t>For an IAB-node with multi-parents, the DCI2_5 received from one parent indicates availability of soft resources at an IAB-DU cell relative to the serving cells of IAB-MT in the cell group associated with this parent node</w:t>
            </w:r>
            <w:r>
              <w:rPr>
                <w:lang w:eastAsia="zh-CN"/>
              </w:rPr>
              <w:t>.”</w:t>
            </w:r>
          </w:p>
        </w:tc>
      </w:tr>
      <w:tr w:rsidR="001B0E4C" w14:paraId="36D60463" w14:textId="77777777">
        <w:tc>
          <w:tcPr>
            <w:tcW w:w="2065" w:type="dxa"/>
            <w:shd w:val="clear" w:color="auto" w:fill="auto"/>
          </w:tcPr>
          <w:p w14:paraId="045355CB"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C0F024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Pr>
                <w:rFonts w:ascii="Calibri" w:eastAsiaTheme="minorEastAsia" w:hAnsi="Calibri"/>
                <w:bCs/>
                <w:sz w:val="22"/>
                <w:szCs w:val="22"/>
                <w:lang w:eastAsia="zh-CN"/>
              </w:rPr>
              <w:t xml:space="preserve">We don’t see the need to have further clarifications. </w:t>
            </w:r>
          </w:p>
        </w:tc>
      </w:tr>
    </w:tbl>
    <w:p w14:paraId="4B7307D6" w14:textId="77777777" w:rsidR="001B0E4C" w:rsidRDefault="001B0E4C">
      <w:pPr>
        <w:pStyle w:val="BodyText"/>
      </w:pPr>
    </w:p>
    <w:p w14:paraId="17007FCD" w14:textId="77777777" w:rsidR="001B0E4C" w:rsidRDefault="002A2A33">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 xml:space="preserve">Proposal 3.3.2: </w:t>
      </w:r>
      <w:r>
        <w:rPr>
          <w:b/>
          <w:color w:val="000000"/>
          <w:kern w:val="24"/>
        </w:rPr>
        <w:t>A child IAB node can report soft resource availability from one parent node to the other parent node in DC scenarios.</w:t>
      </w:r>
    </w:p>
    <w:p w14:paraId="093393E6"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3.3.2?</w:t>
      </w:r>
    </w:p>
    <w:tbl>
      <w:tblPr>
        <w:tblStyle w:val="TableGrid"/>
        <w:tblW w:w="9985" w:type="dxa"/>
        <w:tblLook w:val="04A0" w:firstRow="1" w:lastRow="0" w:firstColumn="1" w:lastColumn="0" w:noHBand="0" w:noVBand="1"/>
      </w:tblPr>
      <w:tblGrid>
        <w:gridCol w:w="2065"/>
        <w:gridCol w:w="7920"/>
      </w:tblGrid>
      <w:tr w:rsidR="001B0E4C" w14:paraId="5BD28BBA" w14:textId="77777777">
        <w:tc>
          <w:tcPr>
            <w:tcW w:w="2065" w:type="dxa"/>
            <w:shd w:val="clear" w:color="auto" w:fill="auto"/>
          </w:tcPr>
          <w:p w14:paraId="1ABD896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4D7D7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7626CBF3" w14:textId="77777777">
        <w:tc>
          <w:tcPr>
            <w:tcW w:w="2065" w:type="dxa"/>
            <w:shd w:val="clear" w:color="auto" w:fill="auto"/>
          </w:tcPr>
          <w:p w14:paraId="37474E97"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59EBF8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1B0E4C" w14:paraId="0E53A685" w14:textId="77777777">
        <w:tc>
          <w:tcPr>
            <w:tcW w:w="2065" w:type="dxa"/>
            <w:shd w:val="clear" w:color="auto" w:fill="auto"/>
          </w:tcPr>
          <w:p w14:paraId="496B19AB"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CC4A0A5"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Do not support. It is difficult to report such kind of dynamic indication timely.</w:t>
            </w:r>
          </w:p>
        </w:tc>
      </w:tr>
      <w:tr w:rsidR="001B0E4C" w14:paraId="48588A9E" w14:textId="77777777">
        <w:tc>
          <w:tcPr>
            <w:tcW w:w="2065" w:type="dxa"/>
            <w:shd w:val="clear" w:color="auto" w:fill="auto"/>
          </w:tcPr>
          <w:p w14:paraId="3A28083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CD02642" w14:textId="77777777" w:rsidR="001B0E4C" w:rsidRDefault="002A2A33">
            <w:pPr>
              <w:rPr>
                <w:rFonts w:eastAsia="SimSun"/>
                <w:sz w:val="22"/>
                <w:szCs w:val="22"/>
                <w:lang w:eastAsia="zh-CN"/>
              </w:rPr>
            </w:pPr>
            <w:r>
              <w:rPr>
                <w:rFonts w:ascii="Calibri" w:eastAsia="Malgun Gothic" w:hAnsi="Calibri"/>
                <w:sz w:val="22"/>
                <w:szCs w:val="22"/>
                <w:lang w:eastAsia="ko-KR"/>
              </w:rPr>
              <w:t>Do not support. Share views of Docomo and ZTE.</w:t>
            </w:r>
          </w:p>
        </w:tc>
      </w:tr>
      <w:tr w:rsidR="001B0E4C" w14:paraId="41A13B70" w14:textId="77777777">
        <w:tc>
          <w:tcPr>
            <w:tcW w:w="2065" w:type="dxa"/>
            <w:shd w:val="clear" w:color="auto" w:fill="auto"/>
          </w:tcPr>
          <w:p w14:paraId="07CAA4AC"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41C02B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We think that the proposed report will be helpful in terms of resource utilization, but it is not considered to be of high priority as an optimization issue.</w:t>
            </w:r>
          </w:p>
        </w:tc>
      </w:tr>
      <w:tr w:rsidR="001B0E4C" w14:paraId="2C5B7D30" w14:textId="77777777">
        <w:tc>
          <w:tcPr>
            <w:tcW w:w="2065" w:type="dxa"/>
            <w:shd w:val="clear" w:color="auto" w:fill="auto"/>
          </w:tcPr>
          <w:p w14:paraId="6172156C"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0ACB2FD"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1B0E4C" w14:paraId="2CA35403" w14:textId="77777777">
        <w:tc>
          <w:tcPr>
            <w:tcW w:w="2065" w:type="dxa"/>
            <w:shd w:val="clear" w:color="auto" w:fill="auto"/>
          </w:tcPr>
          <w:p w14:paraId="4CDE55D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908DF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Do not support. Share views of Docomo and ZTE. </w:t>
            </w:r>
          </w:p>
        </w:tc>
      </w:tr>
      <w:tr w:rsidR="001B0E4C" w14:paraId="21C5A2B9" w14:textId="77777777">
        <w:tc>
          <w:tcPr>
            <w:tcW w:w="2065" w:type="dxa"/>
            <w:shd w:val="clear" w:color="auto" w:fill="auto"/>
          </w:tcPr>
          <w:p w14:paraId="10DAC6A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4043DD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Do not support. Share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similar view with Docomo/ZTE.</w:t>
            </w:r>
          </w:p>
        </w:tc>
      </w:tr>
      <w:tr w:rsidR="001B0E4C" w14:paraId="5A685B28" w14:textId="77777777">
        <w:tc>
          <w:tcPr>
            <w:tcW w:w="2065" w:type="dxa"/>
            <w:shd w:val="clear" w:color="auto" w:fill="auto"/>
          </w:tcPr>
          <w:p w14:paraId="3600547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5B56173"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1B0E4C" w14:paraId="12F7FFE1" w14:textId="77777777">
        <w:tc>
          <w:tcPr>
            <w:tcW w:w="2065" w:type="dxa"/>
            <w:shd w:val="clear" w:color="auto" w:fill="auto"/>
          </w:tcPr>
          <w:p w14:paraId="707DFA5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BF9387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Do not support, because it is not clear to us the purpose of this signaling.</w:t>
            </w:r>
          </w:p>
        </w:tc>
      </w:tr>
      <w:tr w:rsidR="001B0E4C" w14:paraId="06998EF9" w14:textId="77777777">
        <w:tc>
          <w:tcPr>
            <w:tcW w:w="2065" w:type="dxa"/>
            <w:shd w:val="clear" w:color="auto" w:fill="auto"/>
          </w:tcPr>
          <w:p w14:paraId="4F201BA0"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DD0AE81"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69C35B7C"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We think IAB-MT need some time to perform DCI format 2_5 decoding, information encoding, and PUCCH transmission for the reporting. Considering the parent node need to receive the reporting and perform coordination afterward, the mechanism cannot be valid.</w:t>
            </w:r>
          </w:p>
        </w:tc>
      </w:tr>
    </w:tbl>
    <w:p w14:paraId="4C0EA1A6" w14:textId="77777777" w:rsidR="001B0E4C" w:rsidRDefault="001B0E4C"/>
    <w:p w14:paraId="685C4A2C" w14:textId="77777777" w:rsidR="001B0E4C" w:rsidRDefault="002A2A33">
      <w:pPr>
        <w:pStyle w:val="BodyText"/>
        <w:rPr>
          <w:rFonts w:cs="Calibri"/>
          <w:b/>
          <w:bCs/>
          <w:color w:val="000000"/>
        </w:rPr>
      </w:pPr>
      <w:r>
        <w:rPr>
          <w:rFonts w:cs="Calibri"/>
          <w:b/>
          <w:bCs/>
          <w:color w:val="000000"/>
          <w:highlight w:val="magenta"/>
        </w:rPr>
        <w:t>ISSUE 3.4: MULTI-PARENT RESOURCE COORDINATION</w:t>
      </w:r>
    </w:p>
    <w:p w14:paraId="37967744" w14:textId="77777777" w:rsidR="001B0E4C" w:rsidRDefault="002A2A33">
      <w:pPr>
        <w:rPr>
          <w:rFonts w:cs="Times"/>
          <w:b/>
          <w:szCs w:val="20"/>
          <w:highlight w:val="green"/>
        </w:rPr>
      </w:pPr>
      <w:r>
        <w:rPr>
          <w:rFonts w:cs="Times"/>
          <w:b/>
          <w:szCs w:val="20"/>
          <w:highlight w:val="green"/>
        </w:rPr>
        <w:t>Agreement</w:t>
      </w:r>
    </w:p>
    <w:p w14:paraId="226A3A28" w14:textId="77777777" w:rsidR="001B0E4C" w:rsidRDefault="002A2A33">
      <w:pPr>
        <w:pStyle w:val="BodyText"/>
        <w:spacing w:after="0"/>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045CAD3" w14:textId="77777777" w:rsidR="001B0E4C" w:rsidRDefault="001B0E4C">
      <w:pPr>
        <w:jc w:val="both"/>
        <w:rPr>
          <w:b/>
          <w:bCs/>
          <w:i/>
          <w:iCs/>
        </w:rPr>
      </w:pPr>
    </w:p>
    <w:p w14:paraId="7082E6A1"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3.4.2</w:t>
      </w:r>
      <w:r>
        <w:rPr>
          <w:rFonts w:asciiTheme="minorHAnsi" w:eastAsia="Times New Roman" w:hAnsiTheme="minorHAnsi" w:cstheme="minorHAnsi"/>
          <w:b/>
          <w:sz w:val="24"/>
          <w:szCs w:val="24"/>
          <w:lang w:val="en-GB"/>
        </w:rPr>
        <w:t xml:space="preserve">: </w:t>
      </w:r>
      <w:r>
        <w:rPr>
          <w:b/>
          <w:bCs/>
        </w:rPr>
        <w:t>P</w:t>
      </w:r>
      <w:r>
        <w:rPr>
          <w:b/>
          <w:color w:val="000000"/>
          <w:kern w:val="24"/>
        </w:rPr>
        <w:t xml:space="preserve">er-child-link resource configurations can be configured for an IAB-DU </w:t>
      </w:r>
      <w:proofErr w:type="gramStart"/>
      <w:r>
        <w:rPr>
          <w:b/>
          <w:color w:val="000000"/>
          <w:kern w:val="24"/>
        </w:rPr>
        <w:t>in DC</w:t>
      </w:r>
      <w:proofErr w:type="gramEnd"/>
      <w:r>
        <w:rPr>
          <w:b/>
          <w:color w:val="000000"/>
          <w:kern w:val="24"/>
        </w:rPr>
        <w:t xml:space="preserve"> scenarios.</w:t>
      </w:r>
    </w:p>
    <w:p w14:paraId="68D6907E"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3.4.2?</w:t>
      </w:r>
    </w:p>
    <w:tbl>
      <w:tblPr>
        <w:tblStyle w:val="TableGrid"/>
        <w:tblW w:w="9985" w:type="dxa"/>
        <w:tblLook w:val="04A0" w:firstRow="1" w:lastRow="0" w:firstColumn="1" w:lastColumn="0" w:noHBand="0" w:noVBand="1"/>
      </w:tblPr>
      <w:tblGrid>
        <w:gridCol w:w="2065"/>
        <w:gridCol w:w="7920"/>
      </w:tblGrid>
      <w:tr w:rsidR="001B0E4C" w14:paraId="3199AB58" w14:textId="77777777">
        <w:tc>
          <w:tcPr>
            <w:tcW w:w="2065" w:type="dxa"/>
            <w:shd w:val="clear" w:color="auto" w:fill="auto"/>
          </w:tcPr>
          <w:p w14:paraId="0A72221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92B0E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304695C" w14:textId="77777777">
        <w:tc>
          <w:tcPr>
            <w:tcW w:w="2065" w:type="dxa"/>
            <w:shd w:val="clear" w:color="auto" w:fill="auto"/>
          </w:tcPr>
          <w:p w14:paraId="6F4F1A7E" w14:textId="77777777" w:rsidR="001B0E4C" w:rsidRDefault="002A2A33">
            <w:pPr>
              <w:rPr>
                <w:rFonts w:ascii="Calibri" w:eastAsiaTheme="minorEastAsia"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8B85792" w14:textId="77777777" w:rsidR="001B0E4C" w:rsidRDefault="002A2A33">
            <w:pPr>
              <w:rPr>
                <w:rFonts w:ascii="Calibri" w:eastAsiaTheme="minorEastAsia" w:hAnsi="Calibri"/>
                <w:b/>
                <w:bCs/>
                <w:sz w:val="22"/>
                <w:szCs w:val="22"/>
                <w:lang w:eastAsia="ko-KR"/>
              </w:rPr>
            </w:pPr>
            <w:r>
              <w:rPr>
                <w:rFonts w:eastAsia="SimSun" w:hint="eastAsia"/>
                <w:sz w:val="22"/>
                <w:szCs w:val="22"/>
                <w:lang w:eastAsia="zh-CN"/>
              </w:rPr>
              <w:t>Do not support. The benefit is unclear. With current per DU cell configuration, per-child-link resource scheduling at IAB DU can also be done, no more per-link configuration is needed from CU.</w:t>
            </w:r>
          </w:p>
        </w:tc>
      </w:tr>
      <w:tr w:rsidR="001B0E4C" w14:paraId="564F25B7" w14:textId="77777777">
        <w:tc>
          <w:tcPr>
            <w:tcW w:w="2065" w:type="dxa"/>
            <w:shd w:val="clear" w:color="auto" w:fill="auto"/>
          </w:tcPr>
          <w:p w14:paraId="3B4AC8C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3F05A31B"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47FE6360" w14:textId="77777777">
        <w:tc>
          <w:tcPr>
            <w:tcW w:w="2065" w:type="dxa"/>
            <w:shd w:val="clear" w:color="auto" w:fill="auto"/>
          </w:tcPr>
          <w:p w14:paraId="3566AE54"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F3AA5FB"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37E08726" w14:textId="77777777">
        <w:tc>
          <w:tcPr>
            <w:tcW w:w="2065" w:type="dxa"/>
            <w:shd w:val="clear" w:color="auto" w:fill="auto"/>
          </w:tcPr>
          <w:p w14:paraId="053747E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4CD025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6C478741" w14:textId="77777777">
        <w:tc>
          <w:tcPr>
            <w:tcW w:w="2065" w:type="dxa"/>
            <w:shd w:val="clear" w:color="auto" w:fill="auto"/>
          </w:tcPr>
          <w:p w14:paraId="3BAD7CB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996765D"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06A6E9E0" w14:textId="77777777">
        <w:tc>
          <w:tcPr>
            <w:tcW w:w="2065" w:type="dxa"/>
            <w:shd w:val="clear" w:color="auto" w:fill="auto"/>
          </w:tcPr>
          <w:p w14:paraId="0F1CAEA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A6598E2"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1B0E4C" w14:paraId="2EE40490" w14:textId="77777777">
        <w:tc>
          <w:tcPr>
            <w:tcW w:w="2065" w:type="dxa"/>
            <w:shd w:val="clear" w:color="auto" w:fill="auto"/>
          </w:tcPr>
          <w:p w14:paraId="4C66ECB3"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935CF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6761D2E2"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The motivation to introduce per-child-link resource configuration is not clear. To our understanding, if the main motivation is to coordinate the resources between two parent nodes, this per-child link resource configuration scheme does not work since only the parent nodes can get the resource partitioning from these configurations. There is no way for the IAB node to know the resource partitioning between parent nodes. To achieve this, it will be beneficial to provide two DU configurations to the child 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r w:rsidR="00940654" w14:paraId="59F47ADB" w14:textId="77777777">
        <w:tc>
          <w:tcPr>
            <w:tcW w:w="2065" w:type="dxa"/>
            <w:shd w:val="clear" w:color="auto" w:fill="auto"/>
          </w:tcPr>
          <w:p w14:paraId="65224D3B" w14:textId="4E03DFDA"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FF9B728" w14:textId="05AF9E4B" w:rsidR="00940654" w:rsidRDefault="00940654" w:rsidP="00940654">
            <w:pPr>
              <w:rPr>
                <w:rFonts w:ascii="Calibri" w:eastAsiaTheme="minorEastAsia" w:hAnsi="Calibri"/>
                <w:b/>
                <w:bCs/>
                <w:sz w:val="22"/>
                <w:szCs w:val="22"/>
                <w:lang w:eastAsia="zh-CN"/>
              </w:rPr>
            </w:pPr>
            <w:r w:rsidRPr="0007783B">
              <w:rPr>
                <w:rFonts w:ascii="Calibri" w:eastAsiaTheme="minorEastAsia" w:hAnsi="Calibri"/>
                <w:sz w:val="22"/>
                <w:szCs w:val="22"/>
                <w:lang w:eastAsia="zh-CN"/>
              </w:rPr>
              <w:t>Support the proposal</w:t>
            </w:r>
          </w:p>
        </w:tc>
      </w:tr>
      <w:tr w:rsidR="007F5B7A" w14:paraId="1AD1DD18" w14:textId="77777777">
        <w:tc>
          <w:tcPr>
            <w:tcW w:w="2065" w:type="dxa"/>
            <w:shd w:val="clear" w:color="auto" w:fill="auto"/>
          </w:tcPr>
          <w:p w14:paraId="5F8A0026" w14:textId="25F251A7" w:rsidR="007F5B7A" w:rsidRDefault="007F5B7A"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C34A605" w14:textId="68ED1252" w:rsidR="007F5B7A" w:rsidRPr="0007783B" w:rsidRDefault="007F5B7A" w:rsidP="00940654">
            <w:pPr>
              <w:rPr>
                <w:rFonts w:ascii="Calibri" w:eastAsiaTheme="minorEastAsia" w:hAnsi="Calibri"/>
                <w:sz w:val="22"/>
                <w:szCs w:val="22"/>
                <w:lang w:eastAsia="zh-CN"/>
              </w:rPr>
            </w:pPr>
            <w:r>
              <w:rPr>
                <w:rFonts w:ascii="Calibri" w:eastAsiaTheme="minorEastAsia" w:hAnsi="Calibri"/>
                <w:sz w:val="22"/>
                <w:szCs w:val="22"/>
                <w:lang w:eastAsia="zh-CN"/>
              </w:rPr>
              <w:t>Do not support</w:t>
            </w:r>
          </w:p>
        </w:tc>
      </w:tr>
    </w:tbl>
    <w:p w14:paraId="7C8FE7B1" w14:textId="77777777" w:rsidR="001B0E4C" w:rsidRDefault="001B0E4C">
      <w:pPr>
        <w:jc w:val="both"/>
        <w:rPr>
          <w:b/>
          <w:bCs/>
          <w:i/>
          <w:iCs/>
        </w:rPr>
      </w:pPr>
    </w:p>
    <w:p w14:paraId="37B87A45" w14:textId="77777777" w:rsidR="001B0E4C" w:rsidRDefault="001B0E4C"/>
    <w:p w14:paraId="3B378468" w14:textId="77777777" w:rsidR="001B0E4C" w:rsidRDefault="002A2A33">
      <w:pPr>
        <w:pStyle w:val="Heading1"/>
      </w:pPr>
      <w:r>
        <w:t>Summary</w:t>
      </w:r>
    </w:p>
    <w:p w14:paraId="5BDF4D5D"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TBD</w:t>
      </w:r>
    </w:p>
    <w:sectPr w:rsidR="001B0E4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A0F21" w14:textId="77777777" w:rsidR="00935E7A" w:rsidRDefault="00935E7A" w:rsidP="00790EFE">
      <w:pPr>
        <w:spacing w:after="0" w:line="240" w:lineRule="auto"/>
      </w:pPr>
      <w:r>
        <w:separator/>
      </w:r>
    </w:p>
  </w:endnote>
  <w:endnote w:type="continuationSeparator" w:id="0">
    <w:p w14:paraId="6F21E6A9" w14:textId="77777777" w:rsidR="00935E7A" w:rsidRDefault="00935E7A" w:rsidP="0079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A130" w14:textId="77777777" w:rsidR="00935E7A" w:rsidRDefault="00935E7A" w:rsidP="00790EFE">
      <w:pPr>
        <w:spacing w:after="0" w:line="240" w:lineRule="auto"/>
      </w:pPr>
      <w:r>
        <w:separator/>
      </w:r>
    </w:p>
  </w:footnote>
  <w:footnote w:type="continuationSeparator" w:id="0">
    <w:p w14:paraId="609F0F20" w14:textId="77777777" w:rsidR="00935E7A" w:rsidRDefault="00935E7A" w:rsidP="00790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multilevel"/>
    <w:tmpl w:val="0ED52C7C"/>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FF83720"/>
    <w:multiLevelType w:val="multilevel"/>
    <w:tmpl w:val="1FF83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1"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CB10AB"/>
    <w:multiLevelType w:val="multilevel"/>
    <w:tmpl w:val="55CB1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500A0"/>
    <w:multiLevelType w:val="multilevel"/>
    <w:tmpl w:val="57650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AF40625"/>
    <w:multiLevelType w:val="multilevel"/>
    <w:tmpl w:val="5AF40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E5413E"/>
    <w:multiLevelType w:val="multilevel"/>
    <w:tmpl w:val="5EE5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4"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472B18"/>
    <w:multiLevelType w:val="multilevel"/>
    <w:tmpl w:val="7E472B1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8"/>
  </w:num>
  <w:num w:numId="2">
    <w:abstractNumId w:val="53"/>
  </w:num>
  <w:num w:numId="3">
    <w:abstractNumId w:val="1"/>
  </w:num>
  <w:num w:numId="4">
    <w:abstractNumId w:val="22"/>
  </w:num>
  <w:num w:numId="5">
    <w:abstractNumId w:val="12"/>
  </w:num>
  <w:num w:numId="6">
    <w:abstractNumId w:val="20"/>
  </w:num>
  <w:num w:numId="7">
    <w:abstractNumId w:val="30"/>
  </w:num>
  <w:num w:numId="8">
    <w:abstractNumId w:val="50"/>
  </w:num>
  <w:num w:numId="9">
    <w:abstractNumId w:val="6"/>
  </w:num>
  <w:num w:numId="10">
    <w:abstractNumId w:val="5"/>
  </w:num>
  <w:num w:numId="11">
    <w:abstractNumId w:val="52"/>
  </w:num>
  <w:num w:numId="12">
    <w:abstractNumId w:val="47"/>
  </w:num>
  <w:num w:numId="13">
    <w:abstractNumId w:val="44"/>
  </w:num>
  <w:num w:numId="14">
    <w:abstractNumId w:val="0"/>
  </w:num>
  <w:num w:numId="15">
    <w:abstractNumId w:val="43"/>
  </w:num>
  <w:num w:numId="16">
    <w:abstractNumId w:val="23"/>
  </w:num>
  <w:num w:numId="17">
    <w:abstractNumId w:val="26"/>
  </w:num>
  <w:num w:numId="18">
    <w:abstractNumId w:val="48"/>
  </w:num>
  <w:num w:numId="19">
    <w:abstractNumId w:val="3"/>
  </w:num>
  <w:num w:numId="20">
    <w:abstractNumId w:val="13"/>
  </w:num>
  <w:num w:numId="21">
    <w:abstractNumId w:val="14"/>
  </w:num>
  <w:num w:numId="22">
    <w:abstractNumId w:val="39"/>
  </w:num>
  <w:num w:numId="23">
    <w:abstractNumId w:val="18"/>
  </w:num>
  <w:num w:numId="24">
    <w:abstractNumId w:val="46"/>
  </w:num>
  <w:num w:numId="25">
    <w:abstractNumId w:val="28"/>
  </w:num>
  <w:num w:numId="26">
    <w:abstractNumId w:val="7"/>
  </w:num>
  <w:num w:numId="27">
    <w:abstractNumId w:val="51"/>
  </w:num>
  <w:num w:numId="28">
    <w:abstractNumId w:val="15"/>
  </w:num>
  <w:num w:numId="29">
    <w:abstractNumId w:val="4"/>
  </w:num>
  <w:num w:numId="30">
    <w:abstractNumId w:val="29"/>
  </w:num>
  <w:num w:numId="31">
    <w:abstractNumId w:val="40"/>
  </w:num>
  <w:num w:numId="32">
    <w:abstractNumId w:val="27"/>
  </w:num>
  <w:num w:numId="33">
    <w:abstractNumId w:val="21"/>
  </w:num>
  <w:num w:numId="34">
    <w:abstractNumId w:val="31"/>
  </w:num>
  <w:num w:numId="35">
    <w:abstractNumId w:val="32"/>
  </w:num>
  <w:num w:numId="36">
    <w:abstractNumId w:val="35"/>
  </w:num>
  <w:num w:numId="37">
    <w:abstractNumId w:val="41"/>
  </w:num>
  <w:num w:numId="38">
    <w:abstractNumId w:val="49"/>
  </w:num>
  <w:num w:numId="39">
    <w:abstractNumId w:val="16"/>
  </w:num>
  <w:num w:numId="40">
    <w:abstractNumId w:val="54"/>
  </w:num>
  <w:num w:numId="41">
    <w:abstractNumId w:val="45"/>
  </w:num>
  <w:num w:numId="42">
    <w:abstractNumId w:val="25"/>
  </w:num>
  <w:num w:numId="43">
    <w:abstractNumId w:val="11"/>
  </w:num>
  <w:num w:numId="44">
    <w:abstractNumId w:val="42"/>
  </w:num>
  <w:num w:numId="45">
    <w:abstractNumId w:val="55"/>
  </w:num>
  <w:num w:numId="46">
    <w:abstractNumId w:val="33"/>
  </w:num>
  <w:num w:numId="47">
    <w:abstractNumId w:val="2"/>
  </w:num>
  <w:num w:numId="48">
    <w:abstractNumId w:val="36"/>
  </w:num>
  <w:num w:numId="49">
    <w:abstractNumId w:val="9"/>
  </w:num>
  <w:num w:numId="50">
    <w:abstractNumId w:val="10"/>
  </w:num>
  <w:num w:numId="51">
    <w:abstractNumId w:val="17"/>
  </w:num>
  <w:num w:numId="52">
    <w:abstractNumId w:val="24"/>
  </w:num>
  <w:num w:numId="53">
    <w:abstractNumId w:val="8"/>
  </w:num>
  <w:num w:numId="54">
    <w:abstractNumId w:val="34"/>
  </w:num>
  <w:num w:numId="55">
    <w:abstractNumId w:val="37"/>
  </w:num>
  <w:num w:numId="56">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1BC4"/>
    <w:rsid w:val="000629E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28A2"/>
    <w:rsid w:val="00083149"/>
    <w:rsid w:val="00084949"/>
    <w:rsid w:val="00085800"/>
    <w:rsid w:val="000862F5"/>
    <w:rsid w:val="000865E3"/>
    <w:rsid w:val="00086B67"/>
    <w:rsid w:val="00087221"/>
    <w:rsid w:val="000876F7"/>
    <w:rsid w:val="00087DAD"/>
    <w:rsid w:val="0009083E"/>
    <w:rsid w:val="000916AE"/>
    <w:rsid w:val="000917C5"/>
    <w:rsid w:val="00093FC3"/>
    <w:rsid w:val="000941D9"/>
    <w:rsid w:val="000942F8"/>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51B"/>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0241"/>
    <w:rsid w:val="001007E8"/>
    <w:rsid w:val="0010214F"/>
    <w:rsid w:val="00102A3F"/>
    <w:rsid w:val="0010303E"/>
    <w:rsid w:val="00103EEA"/>
    <w:rsid w:val="001040A8"/>
    <w:rsid w:val="001113A8"/>
    <w:rsid w:val="00112924"/>
    <w:rsid w:val="0011327D"/>
    <w:rsid w:val="0011423F"/>
    <w:rsid w:val="00114809"/>
    <w:rsid w:val="00114A17"/>
    <w:rsid w:val="00116DA6"/>
    <w:rsid w:val="001173C0"/>
    <w:rsid w:val="00123D07"/>
    <w:rsid w:val="0012555C"/>
    <w:rsid w:val="00125A85"/>
    <w:rsid w:val="001261F1"/>
    <w:rsid w:val="00127DAB"/>
    <w:rsid w:val="00130ED4"/>
    <w:rsid w:val="00131AEC"/>
    <w:rsid w:val="00132481"/>
    <w:rsid w:val="00132E10"/>
    <w:rsid w:val="001343AA"/>
    <w:rsid w:val="001350A0"/>
    <w:rsid w:val="00136906"/>
    <w:rsid w:val="00137E15"/>
    <w:rsid w:val="00140234"/>
    <w:rsid w:val="001403C5"/>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457"/>
    <w:rsid w:val="00174726"/>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0E4C"/>
    <w:rsid w:val="001B185E"/>
    <w:rsid w:val="001B1D2D"/>
    <w:rsid w:val="001B27A1"/>
    <w:rsid w:val="001B2A19"/>
    <w:rsid w:val="001B37CB"/>
    <w:rsid w:val="001B3CB7"/>
    <w:rsid w:val="001B4044"/>
    <w:rsid w:val="001B41D8"/>
    <w:rsid w:val="001B4480"/>
    <w:rsid w:val="001B535E"/>
    <w:rsid w:val="001B5AD1"/>
    <w:rsid w:val="001B62B3"/>
    <w:rsid w:val="001B6612"/>
    <w:rsid w:val="001B731B"/>
    <w:rsid w:val="001B73F8"/>
    <w:rsid w:val="001C216A"/>
    <w:rsid w:val="001C2F45"/>
    <w:rsid w:val="001C3F77"/>
    <w:rsid w:val="001C3F8F"/>
    <w:rsid w:val="001C4AE8"/>
    <w:rsid w:val="001C6992"/>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12F"/>
    <w:rsid w:val="00211955"/>
    <w:rsid w:val="00211D37"/>
    <w:rsid w:val="00211F9F"/>
    <w:rsid w:val="00212204"/>
    <w:rsid w:val="00212D20"/>
    <w:rsid w:val="00213492"/>
    <w:rsid w:val="0021352C"/>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AD3"/>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1AD"/>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48C"/>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2A33"/>
    <w:rsid w:val="002A36D2"/>
    <w:rsid w:val="002A3CBE"/>
    <w:rsid w:val="002A4C31"/>
    <w:rsid w:val="002A4D58"/>
    <w:rsid w:val="002A6AD9"/>
    <w:rsid w:val="002A7472"/>
    <w:rsid w:val="002A7B43"/>
    <w:rsid w:val="002B00C0"/>
    <w:rsid w:val="002B0C61"/>
    <w:rsid w:val="002B1BDB"/>
    <w:rsid w:val="002B1D48"/>
    <w:rsid w:val="002B1E6A"/>
    <w:rsid w:val="002B4B1E"/>
    <w:rsid w:val="002B539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3CCC"/>
    <w:rsid w:val="002F4C34"/>
    <w:rsid w:val="002F61E8"/>
    <w:rsid w:val="002F634C"/>
    <w:rsid w:val="002F651E"/>
    <w:rsid w:val="002F6E80"/>
    <w:rsid w:val="002F7777"/>
    <w:rsid w:val="003001E9"/>
    <w:rsid w:val="003019B1"/>
    <w:rsid w:val="00301BCC"/>
    <w:rsid w:val="00302042"/>
    <w:rsid w:val="00302A61"/>
    <w:rsid w:val="003045DF"/>
    <w:rsid w:val="00305AE1"/>
    <w:rsid w:val="003072FE"/>
    <w:rsid w:val="00307CDB"/>
    <w:rsid w:val="003108F6"/>
    <w:rsid w:val="003109EE"/>
    <w:rsid w:val="00310BED"/>
    <w:rsid w:val="003113E9"/>
    <w:rsid w:val="00312C87"/>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513A"/>
    <w:rsid w:val="0033555A"/>
    <w:rsid w:val="00336315"/>
    <w:rsid w:val="00336CC6"/>
    <w:rsid w:val="00336ED9"/>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F6F"/>
    <w:rsid w:val="00356AC7"/>
    <w:rsid w:val="0035748B"/>
    <w:rsid w:val="0035769F"/>
    <w:rsid w:val="00360AB4"/>
    <w:rsid w:val="00361FB4"/>
    <w:rsid w:val="0036203D"/>
    <w:rsid w:val="0036306A"/>
    <w:rsid w:val="00363E35"/>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35C"/>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3E4"/>
    <w:rsid w:val="003F4780"/>
    <w:rsid w:val="003F4C9C"/>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A0F"/>
    <w:rsid w:val="00426A9E"/>
    <w:rsid w:val="00427340"/>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264"/>
    <w:rsid w:val="004469B1"/>
    <w:rsid w:val="00447D19"/>
    <w:rsid w:val="00450214"/>
    <w:rsid w:val="0045047B"/>
    <w:rsid w:val="00450639"/>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41D5"/>
    <w:rsid w:val="00475737"/>
    <w:rsid w:val="0047580F"/>
    <w:rsid w:val="004768FC"/>
    <w:rsid w:val="00477043"/>
    <w:rsid w:val="00477242"/>
    <w:rsid w:val="00477CC3"/>
    <w:rsid w:val="00480B04"/>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5D8"/>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12A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EB2"/>
    <w:rsid w:val="00541478"/>
    <w:rsid w:val="00541F2D"/>
    <w:rsid w:val="0054201A"/>
    <w:rsid w:val="00542B80"/>
    <w:rsid w:val="00543D4A"/>
    <w:rsid w:val="00544734"/>
    <w:rsid w:val="0054560C"/>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671"/>
    <w:rsid w:val="005E19D9"/>
    <w:rsid w:val="005E19E3"/>
    <w:rsid w:val="005E246A"/>
    <w:rsid w:val="005E32BB"/>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30"/>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862DC"/>
    <w:rsid w:val="00690E0D"/>
    <w:rsid w:val="00691652"/>
    <w:rsid w:val="00692098"/>
    <w:rsid w:val="00692FBA"/>
    <w:rsid w:val="00693B59"/>
    <w:rsid w:val="0069443E"/>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1C6"/>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3F7F"/>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2456"/>
    <w:rsid w:val="007E3BE2"/>
    <w:rsid w:val="007E4E74"/>
    <w:rsid w:val="007E4FA4"/>
    <w:rsid w:val="007E546F"/>
    <w:rsid w:val="007E5B13"/>
    <w:rsid w:val="007E5F22"/>
    <w:rsid w:val="007E6B6F"/>
    <w:rsid w:val="007E6C65"/>
    <w:rsid w:val="007E6FB6"/>
    <w:rsid w:val="007E7AE3"/>
    <w:rsid w:val="007F0AF3"/>
    <w:rsid w:val="007F1928"/>
    <w:rsid w:val="007F2C53"/>
    <w:rsid w:val="007F38AA"/>
    <w:rsid w:val="007F392E"/>
    <w:rsid w:val="007F418E"/>
    <w:rsid w:val="007F4808"/>
    <w:rsid w:val="007F4D96"/>
    <w:rsid w:val="007F50F4"/>
    <w:rsid w:val="007F578D"/>
    <w:rsid w:val="007F5B7A"/>
    <w:rsid w:val="007F5FD0"/>
    <w:rsid w:val="007F6454"/>
    <w:rsid w:val="007F69B0"/>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6AD0"/>
    <w:rsid w:val="008173DB"/>
    <w:rsid w:val="00817471"/>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2113"/>
    <w:rsid w:val="008A25A1"/>
    <w:rsid w:val="008A2DB0"/>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B7B4B"/>
    <w:rsid w:val="008C0C7D"/>
    <w:rsid w:val="008C181C"/>
    <w:rsid w:val="008C1AFD"/>
    <w:rsid w:val="008C1D62"/>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8A5"/>
    <w:rsid w:val="008D1AEF"/>
    <w:rsid w:val="008D1EF1"/>
    <w:rsid w:val="008D228F"/>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2C4"/>
    <w:rsid w:val="00934C65"/>
    <w:rsid w:val="00934CC0"/>
    <w:rsid w:val="00934DD3"/>
    <w:rsid w:val="00935684"/>
    <w:rsid w:val="00935D2D"/>
    <w:rsid w:val="00935E7A"/>
    <w:rsid w:val="00936372"/>
    <w:rsid w:val="00936C92"/>
    <w:rsid w:val="00937173"/>
    <w:rsid w:val="00937EF1"/>
    <w:rsid w:val="00940654"/>
    <w:rsid w:val="009407C6"/>
    <w:rsid w:val="00940DBF"/>
    <w:rsid w:val="00940F40"/>
    <w:rsid w:val="0094208B"/>
    <w:rsid w:val="0094225B"/>
    <w:rsid w:val="009423D6"/>
    <w:rsid w:val="00942B00"/>
    <w:rsid w:val="00942D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2D10"/>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136"/>
    <w:rsid w:val="009D5737"/>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B3F"/>
    <w:rsid w:val="00A63D57"/>
    <w:rsid w:val="00A63DC7"/>
    <w:rsid w:val="00A64015"/>
    <w:rsid w:val="00A6448A"/>
    <w:rsid w:val="00A64CF7"/>
    <w:rsid w:val="00A65758"/>
    <w:rsid w:val="00A662A6"/>
    <w:rsid w:val="00A66D9E"/>
    <w:rsid w:val="00A6755D"/>
    <w:rsid w:val="00A6770C"/>
    <w:rsid w:val="00A67B08"/>
    <w:rsid w:val="00A67C45"/>
    <w:rsid w:val="00A71A91"/>
    <w:rsid w:val="00A7261A"/>
    <w:rsid w:val="00A72FE8"/>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69C"/>
    <w:rsid w:val="00A9477C"/>
    <w:rsid w:val="00A94A28"/>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27AFD"/>
    <w:rsid w:val="00B27B92"/>
    <w:rsid w:val="00B3067E"/>
    <w:rsid w:val="00B31326"/>
    <w:rsid w:val="00B31A34"/>
    <w:rsid w:val="00B31E2D"/>
    <w:rsid w:val="00B31EE6"/>
    <w:rsid w:val="00B3257E"/>
    <w:rsid w:val="00B332AE"/>
    <w:rsid w:val="00B34716"/>
    <w:rsid w:val="00B34EC9"/>
    <w:rsid w:val="00B3540C"/>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328"/>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8CC"/>
    <w:rsid w:val="00C03923"/>
    <w:rsid w:val="00C03D55"/>
    <w:rsid w:val="00C04315"/>
    <w:rsid w:val="00C048F6"/>
    <w:rsid w:val="00C04E5B"/>
    <w:rsid w:val="00C05BB6"/>
    <w:rsid w:val="00C060AE"/>
    <w:rsid w:val="00C07731"/>
    <w:rsid w:val="00C07AF4"/>
    <w:rsid w:val="00C07C07"/>
    <w:rsid w:val="00C10287"/>
    <w:rsid w:val="00C1230D"/>
    <w:rsid w:val="00C1277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878"/>
    <w:rsid w:val="00C47EE0"/>
    <w:rsid w:val="00C47EFF"/>
    <w:rsid w:val="00C47FDA"/>
    <w:rsid w:val="00C5054C"/>
    <w:rsid w:val="00C516F6"/>
    <w:rsid w:val="00C51738"/>
    <w:rsid w:val="00C52819"/>
    <w:rsid w:val="00C52B86"/>
    <w:rsid w:val="00C530D0"/>
    <w:rsid w:val="00C53AD9"/>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3D4"/>
    <w:rsid w:val="00CE55F5"/>
    <w:rsid w:val="00CE5B11"/>
    <w:rsid w:val="00CE7CB9"/>
    <w:rsid w:val="00CF0071"/>
    <w:rsid w:val="00CF03AA"/>
    <w:rsid w:val="00CF0589"/>
    <w:rsid w:val="00CF1031"/>
    <w:rsid w:val="00CF10C7"/>
    <w:rsid w:val="00CF185A"/>
    <w:rsid w:val="00CF1BC9"/>
    <w:rsid w:val="00CF2188"/>
    <w:rsid w:val="00CF31FA"/>
    <w:rsid w:val="00CF3F3B"/>
    <w:rsid w:val="00CF6A10"/>
    <w:rsid w:val="00CF7F5C"/>
    <w:rsid w:val="00D0142B"/>
    <w:rsid w:val="00D022CC"/>
    <w:rsid w:val="00D04366"/>
    <w:rsid w:val="00D05417"/>
    <w:rsid w:val="00D05944"/>
    <w:rsid w:val="00D05D1A"/>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703A"/>
    <w:rsid w:val="00D37339"/>
    <w:rsid w:val="00D37B92"/>
    <w:rsid w:val="00D37B93"/>
    <w:rsid w:val="00D400A3"/>
    <w:rsid w:val="00D4056B"/>
    <w:rsid w:val="00D40984"/>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62B5"/>
    <w:rsid w:val="00D76504"/>
    <w:rsid w:val="00D814AA"/>
    <w:rsid w:val="00D817BE"/>
    <w:rsid w:val="00D82170"/>
    <w:rsid w:val="00D822CC"/>
    <w:rsid w:val="00D82542"/>
    <w:rsid w:val="00D833F5"/>
    <w:rsid w:val="00D84314"/>
    <w:rsid w:val="00D845E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E0139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25E3"/>
    <w:rsid w:val="00E235C5"/>
    <w:rsid w:val="00E261AD"/>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59C7"/>
    <w:rsid w:val="00EC63C9"/>
    <w:rsid w:val="00EC6E37"/>
    <w:rsid w:val="00EC6F10"/>
    <w:rsid w:val="00EC7959"/>
    <w:rsid w:val="00EC7D71"/>
    <w:rsid w:val="00ED0225"/>
    <w:rsid w:val="00ED0AEF"/>
    <w:rsid w:val="00ED1A1E"/>
    <w:rsid w:val="00ED2FE3"/>
    <w:rsid w:val="00ED3ACE"/>
    <w:rsid w:val="00ED4F48"/>
    <w:rsid w:val="00ED529B"/>
    <w:rsid w:val="00ED5832"/>
    <w:rsid w:val="00ED59F0"/>
    <w:rsid w:val="00ED5E04"/>
    <w:rsid w:val="00ED761D"/>
    <w:rsid w:val="00EE0040"/>
    <w:rsid w:val="00EE1C16"/>
    <w:rsid w:val="00EE1D69"/>
    <w:rsid w:val="00EE2068"/>
    <w:rsid w:val="00EE32CF"/>
    <w:rsid w:val="00EE4A18"/>
    <w:rsid w:val="00EE51B6"/>
    <w:rsid w:val="00EE5262"/>
    <w:rsid w:val="00EE582E"/>
    <w:rsid w:val="00EE63F1"/>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804"/>
    <w:rsid w:val="00F03C13"/>
    <w:rsid w:val="00F03CF9"/>
    <w:rsid w:val="00F03DC4"/>
    <w:rsid w:val="00F0410C"/>
    <w:rsid w:val="00F04304"/>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2DE0"/>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9C9"/>
    <w:rsid w:val="00F77DB7"/>
    <w:rsid w:val="00F77E12"/>
    <w:rsid w:val="00F80044"/>
    <w:rsid w:val="00F814DE"/>
    <w:rsid w:val="00F81B75"/>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1"/>
    <w:rsid w:val="00FB1D13"/>
    <w:rsid w:val="00FB26C0"/>
    <w:rsid w:val="00FB270B"/>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09"/>
    <w:rsid w:val="00FD437D"/>
    <w:rsid w:val="00FD489B"/>
    <w:rsid w:val="00FD530D"/>
    <w:rsid w:val="00FD56B3"/>
    <w:rsid w:val="00FD5B9B"/>
    <w:rsid w:val="00FD5D62"/>
    <w:rsid w:val="00FD5DED"/>
    <w:rsid w:val="00FD6221"/>
    <w:rsid w:val="00FD7623"/>
    <w:rsid w:val="00FE0217"/>
    <w:rsid w:val="00FE0BB8"/>
    <w:rsid w:val="00FE11D8"/>
    <w:rsid w:val="00FE1651"/>
    <w:rsid w:val="00FE17E2"/>
    <w:rsid w:val="00FE2DAC"/>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B74415"/>
    <w:rsid w:val="32B6351E"/>
    <w:rsid w:val="34281C5D"/>
    <w:rsid w:val="345754E4"/>
    <w:rsid w:val="361D5671"/>
    <w:rsid w:val="3CE15239"/>
    <w:rsid w:val="3CFE6538"/>
    <w:rsid w:val="3D1104F6"/>
    <w:rsid w:val="3DBB39C3"/>
    <w:rsid w:val="3E9D5FAB"/>
    <w:rsid w:val="40360296"/>
    <w:rsid w:val="412B220C"/>
    <w:rsid w:val="481C6A90"/>
    <w:rsid w:val="48AD22C9"/>
    <w:rsid w:val="49ED6A05"/>
    <w:rsid w:val="4AD61FC4"/>
    <w:rsid w:val="4B734495"/>
    <w:rsid w:val="4FB60B20"/>
    <w:rsid w:val="55A47D0A"/>
    <w:rsid w:val="58087ACA"/>
    <w:rsid w:val="599C3187"/>
    <w:rsid w:val="5D67777B"/>
    <w:rsid w:val="61A3782B"/>
    <w:rsid w:val="63845B5D"/>
    <w:rsid w:val="65B04BBB"/>
    <w:rsid w:val="65E76BF1"/>
    <w:rsid w:val="6783487E"/>
    <w:rsid w:val="6C663F7D"/>
    <w:rsid w:val="6EDA2415"/>
    <w:rsid w:val="6F862F51"/>
    <w:rsid w:val="745C11FB"/>
    <w:rsid w:val="75556A67"/>
    <w:rsid w:val="773F26BF"/>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4E2F"/>
  <w15:docId w15:val="{521FBC72-8BFC-4649-ABDA-5810F78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Heading2Char">
    <w:name w:val="Heading 2 Char"/>
    <w:link w:val="Heading2"/>
    <w:uiPriority w:val="9"/>
    <w:qFormat/>
    <w:rPr>
      <w:rFonts w:ascii="Arial" w:eastAsia="Times New Roman" w:hAnsi="Arial"/>
      <w:b/>
      <w:i/>
      <w:sz w:val="28"/>
      <w:lang w:eastAsia="en-US"/>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Heading5Char">
    <w:name w:val="Heading 5 Char"/>
    <w:link w:val="Heading5"/>
    <w:uiPriority w:val="9"/>
    <w:qFormat/>
    <w:rPr>
      <w:rFonts w:ascii="Arial" w:eastAsia="Times New Roman" w:hAnsi="Arial"/>
      <w:lang w:eastAsia="en-US"/>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913C2C-C3C2-4A0A-BCDA-CE92F094AA0B}">
  <ds:schemaRefs>
    <ds:schemaRef ds:uri="http://schemas.openxmlformats.org/officeDocument/2006/bibliography"/>
  </ds:schemaRefs>
</ds:datastoreItem>
</file>

<file path=customXml/itemProps5.xml><?xml version="1.0" encoding="utf-8"?>
<ds:datastoreItem xmlns:ds="http://schemas.openxmlformats.org/officeDocument/2006/customXml" ds:itemID="{BE8080A0-D12B-4F6F-9221-0D24107E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53</Pages>
  <Words>16642</Words>
  <Characters>94865</Characters>
  <Application>Microsoft Office Word</Application>
  <DocSecurity>0</DocSecurity>
  <Lines>790</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cp:lastModifiedBy>
  <cp:revision>17</cp:revision>
  <cp:lastPrinted>2016-02-23T10:51:00Z</cp:lastPrinted>
  <dcterms:created xsi:type="dcterms:W3CDTF">2021-08-19T17:06:00Z</dcterms:created>
  <dcterms:modified xsi:type="dcterms:W3CDTF">2021-08-19T19:41:00Z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