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DB84" w14:textId="6555879C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</w:t>
      </w:r>
      <w:r w:rsidR="00F61BA1">
        <w:rPr>
          <w:b/>
        </w:rPr>
        <w:t>6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D1D7BE1" w:rsidR="00614B95" w:rsidRDefault="00F61BA1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August</w:t>
      </w:r>
      <w:r w:rsidR="00DB1D06">
        <w:rPr>
          <w:b/>
        </w:rPr>
        <w:t xml:space="preserve"> 1</w:t>
      </w:r>
      <w:r>
        <w:rPr>
          <w:b/>
        </w:rPr>
        <w:t>6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proofErr w:type="gramStart"/>
      <w:r w:rsidR="00DB1D06">
        <w:rPr>
          <w:b/>
          <w:color w:val="000000"/>
        </w:rPr>
        <w:t>–  2</w:t>
      </w:r>
      <w:r>
        <w:rPr>
          <w:b/>
          <w:color w:val="000000"/>
        </w:rPr>
        <w:t>7</w:t>
      </w:r>
      <w:proofErr w:type="gramEnd"/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</w:t>
      </w:r>
      <w:r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Heading1"/>
        <w:numPr>
          <w:ilvl w:val="0"/>
          <w:numId w:val="10"/>
        </w:numPr>
      </w:pPr>
      <w:r>
        <w:t>Introduction</w:t>
      </w:r>
    </w:p>
    <w:p w14:paraId="32596F61" w14:textId="77777777" w:rsidR="00614B95" w:rsidRDefault="00DB1D06">
      <w:r>
        <w:t xml:space="preserve">The paper summarizes the preparation phase email discussion for contribution submitted to 7.2.2 on NR-U CR. </w:t>
      </w:r>
    </w:p>
    <w:p w14:paraId="2C12981C" w14:textId="1B6C44CD" w:rsidR="00614B95" w:rsidRDefault="00DB1D06">
      <w:pPr>
        <w:pStyle w:val="Heading1"/>
        <w:tabs>
          <w:tab w:val="left" w:pos="9090"/>
        </w:tabs>
      </w:pPr>
      <w:r>
        <w:t>Issues identified</w:t>
      </w: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1ACB6E56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1A60B7A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5GHz channel access update for MIIT</w:t>
            </w:r>
          </w:p>
        </w:tc>
        <w:tc>
          <w:tcPr>
            <w:tcW w:w="1108" w:type="dxa"/>
          </w:tcPr>
          <w:p w14:paraId="27DF862D" w14:textId="249FB18E" w:rsidR="00C6036A" w:rsidRDefault="00E91E4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49" w:type="dxa"/>
          </w:tcPr>
          <w:p w14:paraId="28E06E24" w14:textId="67C912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Discussion paper: [2]</w:t>
            </w:r>
          </w:p>
          <w:p w14:paraId="475F68C0" w14:textId="55A860D1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37.213: [1]</w:t>
            </w:r>
          </w:p>
          <w:p w14:paraId="255F18BF" w14:textId="37970552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[5]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2BCD50FB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4D09F3E" w:rsidR="00C6036A" w:rsidRDefault="00C6036A" w:rsidP="008E6370">
            <w:pPr>
              <w:wordWrap/>
              <w:rPr>
                <w:lang w:eastAsia="en-US"/>
              </w:rPr>
            </w:pPr>
            <w:r w:rsidRPr="006C5CC0">
              <w:t>Corrections on CG-UCI multiplexing in TS38.212</w:t>
            </w:r>
          </w:p>
        </w:tc>
        <w:tc>
          <w:tcPr>
            <w:tcW w:w="1108" w:type="dxa"/>
          </w:tcPr>
          <w:p w14:paraId="4C8FE5E0" w14:textId="095681C4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49" w:type="dxa"/>
          </w:tcPr>
          <w:p w14:paraId="61179A4F" w14:textId="7D1C951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[6]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1FF23E2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78DBCD51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2"/>
              </w:rPr>
              <w:t>CORESET configuration for wideband operation</w:t>
            </w:r>
          </w:p>
        </w:tc>
        <w:tc>
          <w:tcPr>
            <w:tcW w:w="1108" w:type="dxa"/>
          </w:tcPr>
          <w:p w14:paraId="6E098650" w14:textId="4CA4ACF0" w:rsidR="00C6036A" w:rsidRDefault="001F085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[25]</w:t>
            </w:r>
          </w:p>
        </w:tc>
        <w:tc>
          <w:tcPr>
            <w:tcW w:w="2049" w:type="dxa"/>
          </w:tcPr>
          <w:p w14:paraId="1D38E1AC" w14:textId="2C6D0946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[9], [17]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530353CE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6E7066D0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Enhanced type-2 HARQ codebook NFI toggling and PUCCH</w:t>
            </w:r>
          </w:p>
        </w:tc>
        <w:tc>
          <w:tcPr>
            <w:tcW w:w="1108" w:type="dxa"/>
          </w:tcPr>
          <w:p w14:paraId="4F5F70AD" w14:textId="79E4EE6A" w:rsidR="00C6036A" w:rsidRDefault="00A867F1" w:rsidP="008E6370">
            <w:pPr>
              <w:rPr>
                <w:lang w:eastAsia="en-US"/>
              </w:rPr>
            </w:pPr>
            <w:r w:rsidRPr="00331731">
              <w:rPr>
                <w:lang w:eastAsia="en-US"/>
              </w:rPr>
              <w:t>[23]</w:t>
            </w:r>
          </w:p>
        </w:tc>
        <w:tc>
          <w:tcPr>
            <w:tcW w:w="2049" w:type="dxa"/>
          </w:tcPr>
          <w:p w14:paraId="1B25A2A8" w14:textId="40FD457C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38.213: [10]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05A0888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19AEBF0F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37714B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related to search space set group switching</w:t>
            </w:r>
          </w:p>
        </w:tc>
        <w:tc>
          <w:tcPr>
            <w:tcW w:w="1108" w:type="dxa"/>
          </w:tcPr>
          <w:p w14:paraId="4E15441E" w14:textId="64AB1140" w:rsidR="00C6036A" w:rsidRDefault="00647E88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[21]</w:t>
            </w:r>
          </w:p>
        </w:tc>
        <w:tc>
          <w:tcPr>
            <w:tcW w:w="2049" w:type="dxa"/>
          </w:tcPr>
          <w:p w14:paraId="3D3BC5BF" w14:textId="6D8979DF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 and TP: [15]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0AA0E112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08609994" w:rsidR="00C6036A" w:rsidRDefault="00C6036A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>On frequency hopping for multi-PUSCH scheduling with single DCI</w:t>
            </w:r>
          </w:p>
        </w:tc>
        <w:tc>
          <w:tcPr>
            <w:tcW w:w="1108" w:type="dxa"/>
          </w:tcPr>
          <w:p w14:paraId="0E42813B" w14:textId="7F9294B2" w:rsidR="00C6036A" w:rsidRDefault="008B6182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  <w:r w:rsidR="00A86690">
              <w:rPr>
                <w:lang w:eastAsia="en-US"/>
              </w:rPr>
              <w:t>, [23]</w:t>
            </w:r>
          </w:p>
        </w:tc>
        <w:tc>
          <w:tcPr>
            <w:tcW w:w="2049" w:type="dxa"/>
          </w:tcPr>
          <w:p w14:paraId="325EFE64" w14:textId="1C4E98A4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CR for 38.214: [16]</w:t>
            </w:r>
          </w:p>
          <w:p w14:paraId="34B057C4" w14:textId="45987C69" w:rsidR="00C6036A" w:rsidRDefault="00C6036A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Discussion: [18]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1D8A9074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77777777" w:rsidR="00013E26" w:rsidRDefault="00013E26" w:rsidP="008F2256">
            <w:pPr>
              <w:wordWrap/>
              <w:rPr>
                <w:lang w:eastAsia="en-US"/>
              </w:rPr>
            </w:pPr>
            <w:r w:rsidRPr="00966D6A">
              <w:t>Correction on RRC parameter name of HARQ-ACK codebook in TS 38.213</w:t>
            </w:r>
          </w:p>
        </w:tc>
        <w:tc>
          <w:tcPr>
            <w:tcW w:w="1102" w:type="dxa"/>
          </w:tcPr>
          <w:p w14:paraId="5DDEA2BD" w14:textId="187C7DB8" w:rsidR="00013E26" w:rsidRDefault="007E030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1DA25D07" w14:textId="4623938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[3]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5A4E0FF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77777777" w:rsidR="00013E26" w:rsidRDefault="00013E26" w:rsidP="008F2256">
            <w:pPr>
              <w:wordWrap/>
              <w:rPr>
                <w:lang w:eastAsia="en-US"/>
              </w:rPr>
            </w:pPr>
            <w:r w:rsidRPr="00CC5D8D">
              <w:t>Correction on DFI flag in DCI format 0-1 in TS38.212</w:t>
            </w:r>
          </w:p>
        </w:tc>
        <w:tc>
          <w:tcPr>
            <w:tcW w:w="1102" w:type="dxa"/>
          </w:tcPr>
          <w:p w14:paraId="431A54DB" w14:textId="2195BF71" w:rsidR="00013E26" w:rsidRDefault="00113B60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37EC2FC7" w14:textId="21B54B66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38.212: [4]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793CF7E3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77777777" w:rsidR="00013E26" w:rsidRDefault="00013E26" w:rsidP="008F2256">
            <w:pPr>
              <w:wordWrap/>
              <w:rPr>
                <w:lang w:eastAsia="en-US"/>
              </w:rPr>
            </w:pPr>
            <w:r w:rsidRPr="00810F99">
              <w:rPr>
                <w:lang w:eastAsia="en-US"/>
              </w:rPr>
              <w:t>Editorial correction on the channel access for type-2 random access</w:t>
            </w:r>
          </w:p>
        </w:tc>
        <w:tc>
          <w:tcPr>
            <w:tcW w:w="1102" w:type="dxa"/>
          </w:tcPr>
          <w:p w14:paraId="2C0EFB73" w14:textId="4051B24F" w:rsidR="00013E26" w:rsidRDefault="00D264D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40EA1581" w14:textId="700C89CA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[7]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F6B3321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rFonts w:eastAsia="SimSun" w:cs="Arial" w:hint="eastAsia"/>
                <w:color w:val="000000"/>
                <w:sz w:val="21"/>
                <w:szCs w:val="21"/>
                <w:shd w:val="clear" w:color="auto" w:fill="FFFFFF"/>
              </w:rPr>
              <w:t>Alignment CR on the parameter name of discovery burst window length</w:t>
            </w:r>
          </w:p>
        </w:tc>
        <w:tc>
          <w:tcPr>
            <w:tcW w:w="1102" w:type="dxa"/>
          </w:tcPr>
          <w:p w14:paraId="1C00ACD4" w14:textId="77777777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955D1C0" w14:textId="086EC1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CR for 38.213: [8]</w:t>
            </w:r>
          </w:p>
        </w:tc>
      </w:tr>
      <w:tr w:rsidR="00B4673E" w14:paraId="2799CEBB" w14:textId="77777777" w:rsidTr="00013E26">
        <w:tc>
          <w:tcPr>
            <w:tcW w:w="819" w:type="dxa"/>
          </w:tcPr>
          <w:p w14:paraId="0F5A1938" w14:textId="435AAC6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5386" w:type="dxa"/>
          </w:tcPr>
          <w:p w14:paraId="0E863045" w14:textId="3763DFD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usage of cg-</w:t>
            </w:r>
            <w:proofErr w:type="spellStart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minDFI</w:t>
            </w:r>
            <w:proofErr w:type="spellEnd"/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-Delay</w:t>
            </w:r>
          </w:p>
        </w:tc>
        <w:tc>
          <w:tcPr>
            <w:tcW w:w="1102" w:type="dxa"/>
          </w:tcPr>
          <w:p w14:paraId="3E575686" w14:textId="0D8E11B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[24]</w:t>
            </w:r>
          </w:p>
        </w:tc>
        <w:tc>
          <w:tcPr>
            <w:tcW w:w="2055" w:type="dxa"/>
          </w:tcPr>
          <w:p w14:paraId="4CF68003" w14:textId="1E49990E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[11]</w:t>
            </w:r>
          </w:p>
        </w:tc>
      </w:tr>
      <w:tr w:rsidR="00B4673E" w14:paraId="5A2C8FDB" w14:textId="77777777" w:rsidTr="00013E26">
        <w:tc>
          <w:tcPr>
            <w:tcW w:w="819" w:type="dxa"/>
          </w:tcPr>
          <w:p w14:paraId="529C9507" w14:textId="7FC2B4A0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5386" w:type="dxa"/>
          </w:tcPr>
          <w:p w14:paraId="5C0E171E" w14:textId="08817B31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OCC for PUCCH format 1</w:t>
            </w:r>
          </w:p>
        </w:tc>
        <w:tc>
          <w:tcPr>
            <w:tcW w:w="1102" w:type="dxa"/>
          </w:tcPr>
          <w:p w14:paraId="27A9FA20" w14:textId="6A5FB6C1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[26]</w:t>
            </w:r>
          </w:p>
        </w:tc>
        <w:tc>
          <w:tcPr>
            <w:tcW w:w="2055" w:type="dxa"/>
          </w:tcPr>
          <w:p w14:paraId="2399B11E" w14:textId="74F2ED8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[12]</w:t>
            </w:r>
          </w:p>
        </w:tc>
      </w:tr>
      <w:tr w:rsidR="00B4673E" w14:paraId="7423E11F" w14:textId="77777777" w:rsidTr="00013E26">
        <w:tc>
          <w:tcPr>
            <w:tcW w:w="819" w:type="dxa"/>
          </w:tcPr>
          <w:p w14:paraId="7A97BB18" w14:textId="20777D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5386" w:type="dxa"/>
          </w:tcPr>
          <w:p w14:paraId="29F16F32" w14:textId="268FC8C3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113B0E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PDSCH-to-HARQ feedback timing indicator field values</w:t>
            </w:r>
          </w:p>
        </w:tc>
        <w:tc>
          <w:tcPr>
            <w:tcW w:w="1102" w:type="dxa"/>
          </w:tcPr>
          <w:p w14:paraId="10BCF7EA" w14:textId="75159D9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[23]</w:t>
            </w:r>
          </w:p>
        </w:tc>
        <w:tc>
          <w:tcPr>
            <w:tcW w:w="2055" w:type="dxa"/>
          </w:tcPr>
          <w:p w14:paraId="2E43A529" w14:textId="594C290F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[13]</w:t>
            </w:r>
          </w:p>
        </w:tc>
      </w:tr>
      <w:tr w:rsidR="00B4673E" w14:paraId="3E62081E" w14:textId="77777777" w:rsidTr="00013E26">
        <w:tc>
          <w:tcPr>
            <w:tcW w:w="819" w:type="dxa"/>
          </w:tcPr>
          <w:p w14:paraId="1F804A31" w14:textId="063189D9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5386" w:type="dxa"/>
          </w:tcPr>
          <w:p w14:paraId="17AAEAE2" w14:textId="59D01810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Clarification on the definition of a channel for LBT</w:t>
            </w:r>
          </w:p>
        </w:tc>
        <w:tc>
          <w:tcPr>
            <w:tcW w:w="1102" w:type="dxa"/>
          </w:tcPr>
          <w:p w14:paraId="1E7A528F" w14:textId="1F380212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1301929B" w14:textId="42B4215D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37.213: [14]</w:t>
            </w:r>
          </w:p>
        </w:tc>
      </w:tr>
      <w:tr w:rsidR="00B4673E" w14:paraId="5398DF3C" w14:textId="77777777" w:rsidTr="00013E26">
        <w:tc>
          <w:tcPr>
            <w:tcW w:w="819" w:type="dxa"/>
          </w:tcPr>
          <w:p w14:paraId="51DE4F7F" w14:textId="49F3538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  <w:tc>
          <w:tcPr>
            <w:tcW w:w="5386" w:type="dxa"/>
          </w:tcPr>
          <w:p w14:paraId="589CAADB" w14:textId="1370C8CD" w:rsidR="00B4673E" w:rsidRDefault="00B4673E" w:rsidP="00B4673E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lang w:eastAsia="zh-TW"/>
              </w:rPr>
              <w:t xml:space="preserve">Correction on </w:t>
            </w:r>
            <w:r>
              <w:rPr>
                <w:rFonts w:hint="eastAsia"/>
                <w:lang w:eastAsia="zh-TW"/>
              </w:rPr>
              <w:t>channel access type and CP extension indica</w:t>
            </w:r>
            <w:r>
              <w:rPr>
                <w:lang w:eastAsia="zh-TW"/>
              </w:rPr>
              <w:t>t</w:t>
            </w:r>
            <w:r>
              <w:rPr>
                <w:rFonts w:hint="eastAsia"/>
                <w:lang w:eastAsia="zh-TW"/>
              </w:rPr>
              <w:t>ion</w:t>
            </w:r>
          </w:p>
        </w:tc>
        <w:tc>
          <w:tcPr>
            <w:tcW w:w="1102" w:type="dxa"/>
          </w:tcPr>
          <w:p w14:paraId="7F21D449" w14:textId="68D4160B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[22]</w:t>
            </w:r>
          </w:p>
        </w:tc>
        <w:tc>
          <w:tcPr>
            <w:tcW w:w="2055" w:type="dxa"/>
          </w:tcPr>
          <w:p w14:paraId="2B5E9F54" w14:textId="77777777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38.212: [19]</w:t>
            </w:r>
          </w:p>
          <w:p w14:paraId="0D5366BB" w14:textId="6813329A" w:rsidR="00B4673E" w:rsidRDefault="00B4673E" w:rsidP="00B4673E">
            <w:pPr>
              <w:rPr>
                <w:lang w:eastAsia="en-US"/>
              </w:rPr>
            </w:pPr>
            <w:r>
              <w:rPr>
                <w:lang w:eastAsia="en-US"/>
              </w:rPr>
              <w:t>CR for 38.213: [20]</w:t>
            </w: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Heading1"/>
        <w:tabs>
          <w:tab w:val="left" w:pos="9090"/>
        </w:tabs>
      </w:pPr>
      <w:r>
        <w:lastRenderedPageBreak/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8"/>
        <w:gridCol w:w="1338"/>
        <w:gridCol w:w="1338"/>
      </w:tblGrid>
      <w:tr w:rsidR="001E557C" w14:paraId="31A177F6" w14:textId="77777777" w:rsidTr="001E557C">
        <w:tc>
          <w:tcPr>
            <w:tcW w:w="1337" w:type="dxa"/>
          </w:tcPr>
          <w:p w14:paraId="2728BF74" w14:textId="6F39313B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1337" w:type="dxa"/>
          </w:tcPr>
          <w:p w14:paraId="61459BAE" w14:textId="36EB4565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1337" w:type="dxa"/>
          </w:tcPr>
          <w:p w14:paraId="46725A8C" w14:textId="6594E0A4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1337" w:type="dxa"/>
          </w:tcPr>
          <w:p w14:paraId="2C087BC3" w14:textId="518ECEE3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1338" w:type="dxa"/>
          </w:tcPr>
          <w:p w14:paraId="5C80A594" w14:textId="19FB1DF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1338" w:type="dxa"/>
          </w:tcPr>
          <w:p w14:paraId="4E5D1261" w14:textId="671B5D7D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1338" w:type="dxa"/>
          </w:tcPr>
          <w:p w14:paraId="6396F77E" w14:textId="781E5BCE" w:rsidR="001E557C" w:rsidRDefault="001E557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</w:tr>
      <w:tr w:rsidR="001E557C" w14:paraId="56CADD65" w14:textId="77777777" w:rsidTr="001E557C">
        <w:tc>
          <w:tcPr>
            <w:tcW w:w="1337" w:type="dxa"/>
          </w:tcPr>
          <w:p w14:paraId="1A83F462" w14:textId="54DD12A8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1337" w:type="dxa"/>
          </w:tcPr>
          <w:p w14:paraId="5343092D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DC3D851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6D4E7483" w14:textId="3D7A6239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5D8C4AA" w14:textId="777C1CB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7FDB05C" w14:textId="77777777" w:rsidR="001E557C" w:rsidRDefault="001E557C" w:rsidP="0014402E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A6383F9" w14:textId="561AA9CA" w:rsidR="001E557C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02B769B1" w14:textId="77777777" w:rsidTr="001E557C">
        <w:tc>
          <w:tcPr>
            <w:tcW w:w="1337" w:type="dxa"/>
          </w:tcPr>
          <w:p w14:paraId="3F9C41EF" w14:textId="3F9749E0" w:rsidR="001D700C" w:rsidRPr="001D700C" w:rsidRDefault="001D700C" w:rsidP="001D700C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1337" w:type="dxa"/>
          </w:tcPr>
          <w:p w14:paraId="689A4A4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220B1E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3B55CD86" w14:textId="76884687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1338" w:type="dxa"/>
          </w:tcPr>
          <w:p w14:paraId="65BA6905" w14:textId="65068F3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  <w:tc>
          <w:tcPr>
            <w:tcW w:w="1338" w:type="dxa"/>
          </w:tcPr>
          <w:p w14:paraId="3B5BBF68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9CAC369" w14:textId="47B2346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N</w:t>
            </w:r>
          </w:p>
        </w:tc>
      </w:tr>
      <w:tr w:rsidR="001D700C" w14:paraId="71A1AC14" w14:textId="77777777" w:rsidTr="001E557C">
        <w:tc>
          <w:tcPr>
            <w:tcW w:w="1337" w:type="dxa"/>
          </w:tcPr>
          <w:p w14:paraId="515E56E9" w14:textId="20763558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1337" w:type="dxa"/>
          </w:tcPr>
          <w:p w14:paraId="2B38F78C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7D8A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23B207E" w14:textId="269F336E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715A66D9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3428944F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13CE6FBF" w14:textId="4030AE65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D6031C" w14:paraId="39DF3329" w14:textId="77777777" w:rsidTr="001E557C">
        <w:tc>
          <w:tcPr>
            <w:tcW w:w="1337" w:type="dxa"/>
          </w:tcPr>
          <w:p w14:paraId="6BF9FCF2" w14:textId="6E9E3A1A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L</w:t>
            </w:r>
            <w:r>
              <w:t>G</w:t>
            </w:r>
          </w:p>
        </w:tc>
        <w:tc>
          <w:tcPr>
            <w:tcW w:w="1337" w:type="dxa"/>
          </w:tcPr>
          <w:p w14:paraId="7069BF7B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3E3BD5C" w14:textId="4727E524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337" w:type="dxa"/>
          </w:tcPr>
          <w:p w14:paraId="72E426A5" w14:textId="608E6CEB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1338" w:type="dxa"/>
          </w:tcPr>
          <w:p w14:paraId="35AB78EF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E4B3F5F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7CACB1E" w14:textId="52F56137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</w:tr>
      <w:tr w:rsidR="00822FFC" w14:paraId="1559FE75" w14:textId="77777777" w:rsidTr="001E557C">
        <w:tc>
          <w:tcPr>
            <w:tcW w:w="1337" w:type="dxa"/>
          </w:tcPr>
          <w:p w14:paraId="77F758C5" w14:textId="17E8A1BD" w:rsidR="00822FFC" w:rsidRDefault="00822FFC" w:rsidP="00822FFC">
            <w:r>
              <w:rPr>
                <w:lang w:eastAsia="en-US"/>
              </w:rPr>
              <w:t>Intel</w:t>
            </w:r>
          </w:p>
        </w:tc>
        <w:tc>
          <w:tcPr>
            <w:tcW w:w="1337" w:type="dxa"/>
          </w:tcPr>
          <w:p w14:paraId="67157693" w14:textId="52919C76" w:rsidR="00822FFC" w:rsidRDefault="00822FF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7" w:type="dxa"/>
          </w:tcPr>
          <w:p w14:paraId="3D72CCBB" w14:textId="372C3BAD" w:rsidR="00822FFC" w:rsidRDefault="00822FFC" w:rsidP="00822FFC">
            <w:r>
              <w:rPr>
                <w:lang w:eastAsia="en-US"/>
              </w:rPr>
              <w:t>Y</w:t>
            </w:r>
          </w:p>
        </w:tc>
        <w:tc>
          <w:tcPr>
            <w:tcW w:w="1337" w:type="dxa"/>
          </w:tcPr>
          <w:p w14:paraId="7824E7EA" w14:textId="36FA2966" w:rsidR="00822FFC" w:rsidRDefault="00822FFC" w:rsidP="00822FFC"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3AE1EEE0" w14:textId="7D29FADE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895CC63" w14:textId="5E61A183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5CEB09A" w14:textId="462E66C9" w:rsidR="00822FFC" w:rsidRDefault="00822FFC" w:rsidP="00822FFC">
            <w:r>
              <w:rPr>
                <w:lang w:eastAsia="en-US"/>
              </w:rPr>
              <w:t>Y</w:t>
            </w:r>
          </w:p>
        </w:tc>
      </w:tr>
      <w:tr w:rsidR="007D6D0C" w14:paraId="1DA918D6" w14:textId="77777777" w:rsidTr="001E557C">
        <w:tc>
          <w:tcPr>
            <w:tcW w:w="1337" w:type="dxa"/>
          </w:tcPr>
          <w:p w14:paraId="6A8CD42B" w14:textId="7CA25680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MediaTek</w:t>
            </w:r>
          </w:p>
        </w:tc>
        <w:tc>
          <w:tcPr>
            <w:tcW w:w="1337" w:type="dxa"/>
          </w:tcPr>
          <w:p w14:paraId="37B471DA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2080982E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005AEA57" w14:textId="7B2A92CB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3ADCC5FA" w14:textId="77777777" w:rsidR="007D6D0C" w:rsidRDefault="007D6D0C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42A3CE68" w14:textId="2B4E79C5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213231B1" w14:textId="5F2607FD" w:rsidR="007D6D0C" w:rsidRDefault="007D6D0C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896BC6" w14:paraId="6D28AAE7" w14:textId="77777777" w:rsidTr="001E557C">
        <w:tc>
          <w:tcPr>
            <w:tcW w:w="1337" w:type="dxa"/>
          </w:tcPr>
          <w:p w14:paraId="338308AB" w14:textId="55332A5F" w:rsidR="00896BC6" w:rsidRDefault="00896BC6" w:rsidP="00822F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Apple </w:t>
            </w:r>
          </w:p>
        </w:tc>
        <w:tc>
          <w:tcPr>
            <w:tcW w:w="1337" w:type="dxa"/>
          </w:tcPr>
          <w:p w14:paraId="44F05AFE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53DF9811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7" w:type="dxa"/>
          </w:tcPr>
          <w:p w14:paraId="43D99D31" w14:textId="26ED5DA3" w:rsidR="00896BC6" w:rsidRDefault="00896BC6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1338" w:type="dxa"/>
          </w:tcPr>
          <w:p w14:paraId="0E70328D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01500539" w14:textId="77777777" w:rsidR="00896BC6" w:rsidRDefault="00896BC6" w:rsidP="00822FFC">
            <w:pPr>
              <w:rPr>
                <w:lang w:eastAsia="en-US"/>
              </w:rPr>
            </w:pPr>
          </w:p>
        </w:tc>
        <w:tc>
          <w:tcPr>
            <w:tcW w:w="1338" w:type="dxa"/>
          </w:tcPr>
          <w:p w14:paraId="75E4FF72" w14:textId="7B2DED35" w:rsidR="00896BC6" w:rsidRDefault="00896BC6" w:rsidP="00822FF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75"/>
        <w:gridCol w:w="775"/>
        <w:gridCol w:w="775"/>
        <w:gridCol w:w="775"/>
        <w:gridCol w:w="770"/>
        <w:gridCol w:w="775"/>
        <w:gridCol w:w="775"/>
        <w:gridCol w:w="775"/>
        <w:gridCol w:w="2092"/>
      </w:tblGrid>
      <w:tr w:rsidR="00B4673E" w14:paraId="133DA8DF" w14:textId="77777777" w:rsidTr="00822FFC">
        <w:trPr>
          <w:trHeight w:val="290"/>
        </w:trPr>
        <w:tc>
          <w:tcPr>
            <w:tcW w:w="1075" w:type="dxa"/>
          </w:tcPr>
          <w:p w14:paraId="3878D19D" w14:textId="3346E903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775" w:type="dxa"/>
          </w:tcPr>
          <w:p w14:paraId="079BEA0D" w14:textId="5C4CA5A4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775" w:type="dxa"/>
          </w:tcPr>
          <w:p w14:paraId="0E0E44BC" w14:textId="33F4C4D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775" w:type="dxa"/>
          </w:tcPr>
          <w:p w14:paraId="546FABD3" w14:textId="3F7356B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775" w:type="dxa"/>
          </w:tcPr>
          <w:p w14:paraId="5B1F9B16" w14:textId="20E6E851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770" w:type="dxa"/>
          </w:tcPr>
          <w:p w14:paraId="668D883C" w14:textId="0DC34519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E5</w:t>
            </w:r>
          </w:p>
        </w:tc>
        <w:tc>
          <w:tcPr>
            <w:tcW w:w="775" w:type="dxa"/>
          </w:tcPr>
          <w:p w14:paraId="5EB05F8E" w14:textId="5297CA2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E6</w:t>
            </w:r>
          </w:p>
        </w:tc>
        <w:tc>
          <w:tcPr>
            <w:tcW w:w="775" w:type="dxa"/>
          </w:tcPr>
          <w:p w14:paraId="2F4EAACC" w14:textId="520736C6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E7</w:t>
            </w:r>
          </w:p>
        </w:tc>
        <w:tc>
          <w:tcPr>
            <w:tcW w:w="775" w:type="dxa"/>
          </w:tcPr>
          <w:p w14:paraId="77FB1046" w14:textId="2BD2EDBC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E8</w:t>
            </w:r>
          </w:p>
        </w:tc>
        <w:tc>
          <w:tcPr>
            <w:tcW w:w="2092" w:type="dxa"/>
          </w:tcPr>
          <w:p w14:paraId="75AC4829" w14:textId="0172E242" w:rsidR="00B4673E" w:rsidRDefault="00B4673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E9</w:t>
            </w:r>
          </w:p>
        </w:tc>
      </w:tr>
      <w:tr w:rsidR="00B4673E" w14:paraId="62C762F5" w14:textId="77777777" w:rsidTr="00822FFC">
        <w:trPr>
          <w:trHeight w:val="290"/>
        </w:trPr>
        <w:tc>
          <w:tcPr>
            <w:tcW w:w="1075" w:type="dxa"/>
          </w:tcPr>
          <w:p w14:paraId="3F8424B1" w14:textId="39C2F7FC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775" w:type="dxa"/>
          </w:tcPr>
          <w:p w14:paraId="2248A169" w14:textId="3930B67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4B805E2F" w14:textId="7695F45B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6AA20A5" w14:textId="1E159DD9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7B31F2E" w14:textId="21CB173F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4DBFD4E4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53571CF9" w14:textId="77777777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4FFF56BF" w14:textId="7C32FE72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11AFB282" w14:textId="1B47BB8A" w:rsidR="00B4673E" w:rsidRDefault="00B4673E" w:rsidP="0014402E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1C5FE5E4" w14:textId="44EE7ECD" w:rsidR="00B4673E" w:rsidRDefault="00B21ACD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1D700C" w14:paraId="1754F544" w14:textId="77777777" w:rsidTr="00822FFC">
        <w:trPr>
          <w:trHeight w:val="290"/>
        </w:trPr>
        <w:tc>
          <w:tcPr>
            <w:tcW w:w="1075" w:type="dxa"/>
          </w:tcPr>
          <w:p w14:paraId="5A805E0A" w14:textId="0181800E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775" w:type="dxa"/>
          </w:tcPr>
          <w:p w14:paraId="09A47D01" w14:textId="601A4E3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065C3AE7" w14:textId="6C373F23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1B4C517D" w14:textId="1E7E1EFF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59DEEA45" w14:textId="6777EB16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0" w:type="dxa"/>
          </w:tcPr>
          <w:p w14:paraId="57CE4C4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052341D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CA605F8" w14:textId="7E828BA5" w:rsidR="001D700C" w:rsidRDefault="001D700C" w:rsidP="001D700C">
            <w:pPr>
              <w:rPr>
                <w:lang w:eastAsia="en-US"/>
              </w:rPr>
            </w:pPr>
            <w:r>
              <w:rPr>
                <w:rFonts w:eastAsia="MS Mincho" w:hint="eastAsia"/>
                <w:lang w:eastAsia="ja-JP"/>
              </w:rPr>
              <w:t>Y</w:t>
            </w:r>
          </w:p>
        </w:tc>
        <w:tc>
          <w:tcPr>
            <w:tcW w:w="775" w:type="dxa"/>
          </w:tcPr>
          <w:p w14:paraId="583FAED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1E246832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1D700C" w14:paraId="2F30BEBA" w14:textId="77777777" w:rsidTr="00822FFC">
        <w:trPr>
          <w:trHeight w:val="290"/>
        </w:trPr>
        <w:tc>
          <w:tcPr>
            <w:tcW w:w="1075" w:type="dxa"/>
          </w:tcPr>
          <w:p w14:paraId="1B697C5D" w14:textId="5709D647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775" w:type="dxa"/>
          </w:tcPr>
          <w:p w14:paraId="38D4BCD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545CB79A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3FC7DB1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086EB49D" w14:textId="01205D79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1A139F30" w14:textId="33EC9C46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7DCEB818" w14:textId="1733F58F" w:rsidR="001D700C" w:rsidRDefault="003333DE" w:rsidP="001D700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7E7971BE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140D7E23" w14:textId="77777777" w:rsidR="001D700C" w:rsidRDefault="001D700C" w:rsidP="001D700C">
            <w:pPr>
              <w:rPr>
                <w:lang w:eastAsia="en-US"/>
              </w:rPr>
            </w:pPr>
          </w:p>
        </w:tc>
        <w:tc>
          <w:tcPr>
            <w:tcW w:w="2092" w:type="dxa"/>
          </w:tcPr>
          <w:p w14:paraId="64ACBEC8" w14:textId="77777777" w:rsidR="001D700C" w:rsidRDefault="001D700C" w:rsidP="001D700C">
            <w:pPr>
              <w:rPr>
                <w:lang w:eastAsia="en-US"/>
              </w:rPr>
            </w:pPr>
          </w:p>
        </w:tc>
      </w:tr>
      <w:tr w:rsidR="00D6031C" w14:paraId="725FF33C" w14:textId="77777777" w:rsidTr="00822FFC">
        <w:trPr>
          <w:trHeight w:val="290"/>
        </w:trPr>
        <w:tc>
          <w:tcPr>
            <w:tcW w:w="1075" w:type="dxa"/>
          </w:tcPr>
          <w:p w14:paraId="71CF03D3" w14:textId="1FD306B9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LG</w:t>
            </w:r>
          </w:p>
        </w:tc>
        <w:tc>
          <w:tcPr>
            <w:tcW w:w="775" w:type="dxa"/>
          </w:tcPr>
          <w:p w14:paraId="2DD2B628" w14:textId="7DB5A8EA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7A2E3CB" w14:textId="3D1E24A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F098C42" w14:textId="4871CA81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C568B93" w14:textId="50727F8B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0" w:type="dxa"/>
          </w:tcPr>
          <w:p w14:paraId="1F35912C" w14:textId="77777777" w:rsidR="00D6031C" w:rsidRDefault="00D6031C" w:rsidP="00D6031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650F07BE" w14:textId="5393D8A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CA8FE29" w14:textId="69EC553D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4A2B2138" w14:textId="2A8EF0AF" w:rsidR="00D6031C" w:rsidRDefault="00D6031C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2092" w:type="dxa"/>
          </w:tcPr>
          <w:p w14:paraId="73A62F44" w14:textId="3C56F912" w:rsidR="00D6031C" w:rsidRDefault="009E2FF4" w:rsidP="00D6031C">
            <w:pPr>
              <w:rPr>
                <w:lang w:eastAsia="en-US"/>
              </w:rPr>
            </w:pPr>
            <w:r>
              <w:rPr>
                <w:rFonts w:hint="eastAsia"/>
              </w:rPr>
              <w:t>Y (</w:t>
            </w:r>
            <w:r>
              <w:t xml:space="preserve">only </w:t>
            </w:r>
            <w:r>
              <w:rPr>
                <w:rFonts w:hint="eastAsia"/>
              </w:rPr>
              <w:t>CR for 38.213)</w:t>
            </w:r>
          </w:p>
        </w:tc>
      </w:tr>
      <w:tr w:rsidR="00822FFC" w14:paraId="287934BD" w14:textId="77777777" w:rsidTr="00822FFC">
        <w:trPr>
          <w:trHeight w:val="290"/>
        </w:trPr>
        <w:tc>
          <w:tcPr>
            <w:tcW w:w="1075" w:type="dxa"/>
          </w:tcPr>
          <w:p w14:paraId="49614E6D" w14:textId="29EDD35F" w:rsidR="00822FFC" w:rsidRDefault="00822FFC" w:rsidP="00822FFC">
            <w:r>
              <w:rPr>
                <w:lang w:eastAsia="en-US"/>
              </w:rPr>
              <w:t>Intel</w:t>
            </w:r>
          </w:p>
        </w:tc>
        <w:tc>
          <w:tcPr>
            <w:tcW w:w="775" w:type="dxa"/>
          </w:tcPr>
          <w:p w14:paraId="350A8F1A" w14:textId="4CE98499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120BAAC" w14:textId="0F9AAB92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FA65DB6" w14:textId="1D354DB0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7C65C117" w14:textId="05A438B4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0" w:type="dxa"/>
          </w:tcPr>
          <w:p w14:paraId="66AD957A" w14:textId="22D91B4E" w:rsidR="00822FFC" w:rsidRDefault="00822FFC" w:rsidP="00822FFC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C4C488E" w14:textId="4BF96A00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05884442" w14:textId="37E4B01D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775" w:type="dxa"/>
          </w:tcPr>
          <w:p w14:paraId="57AF5531" w14:textId="0510FC63" w:rsidR="00822FFC" w:rsidRDefault="00822FFC" w:rsidP="00822FFC">
            <w:r w:rsidRPr="00B86B38">
              <w:rPr>
                <w:rFonts w:hint="eastAsia"/>
              </w:rPr>
              <w:t>Y</w:t>
            </w:r>
          </w:p>
        </w:tc>
        <w:tc>
          <w:tcPr>
            <w:tcW w:w="2092" w:type="dxa"/>
          </w:tcPr>
          <w:p w14:paraId="7C6421FF" w14:textId="55E36E1B" w:rsidR="00822FFC" w:rsidRDefault="00822FFC" w:rsidP="00822FFC">
            <w:r>
              <w:rPr>
                <w:lang w:eastAsia="en-US"/>
              </w:rPr>
              <w:t>Y - Requires discussion – not all changes are agreeable and editorials</w:t>
            </w:r>
          </w:p>
        </w:tc>
      </w:tr>
      <w:tr w:rsidR="00896BC6" w14:paraId="5649B4D3" w14:textId="77777777" w:rsidTr="00822FFC">
        <w:trPr>
          <w:trHeight w:val="290"/>
        </w:trPr>
        <w:tc>
          <w:tcPr>
            <w:tcW w:w="1075" w:type="dxa"/>
          </w:tcPr>
          <w:p w14:paraId="2930FE43" w14:textId="661A6F30" w:rsidR="00896BC6" w:rsidRDefault="00896BC6" w:rsidP="00896BC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Apple </w:t>
            </w:r>
          </w:p>
        </w:tc>
        <w:tc>
          <w:tcPr>
            <w:tcW w:w="775" w:type="dxa"/>
          </w:tcPr>
          <w:p w14:paraId="57971A5E" w14:textId="6422AB87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5ADB73AB" w14:textId="211B347C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2FF15A10" w14:textId="2BB935BE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5918E3B7" w14:textId="7B4F7271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0" w:type="dxa"/>
          </w:tcPr>
          <w:p w14:paraId="2AE4BD65" w14:textId="77777777" w:rsidR="00896BC6" w:rsidRDefault="00896BC6" w:rsidP="00896BC6">
            <w:pPr>
              <w:rPr>
                <w:lang w:eastAsia="en-US"/>
              </w:rPr>
            </w:pPr>
          </w:p>
        </w:tc>
        <w:tc>
          <w:tcPr>
            <w:tcW w:w="775" w:type="dxa"/>
          </w:tcPr>
          <w:p w14:paraId="2442A455" w14:textId="31E650A3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2BA72626" w14:textId="6BB05328" w:rsidR="00896BC6" w:rsidRPr="00B86B38" w:rsidRDefault="00896BC6" w:rsidP="00896BC6">
            <w:r>
              <w:rPr>
                <w:lang w:eastAsia="en-US"/>
              </w:rPr>
              <w:t>Y</w:t>
            </w:r>
          </w:p>
        </w:tc>
        <w:tc>
          <w:tcPr>
            <w:tcW w:w="775" w:type="dxa"/>
          </w:tcPr>
          <w:p w14:paraId="466F4E68" w14:textId="77777777" w:rsidR="00896BC6" w:rsidRPr="00B86B38" w:rsidRDefault="00896BC6" w:rsidP="00896BC6"/>
        </w:tc>
        <w:tc>
          <w:tcPr>
            <w:tcW w:w="2092" w:type="dxa"/>
          </w:tcPr>
          <w:p w14:paraId="371FB403" w14:textId="77777777" w:rsidR="00896BC6" w:rsidRDefault="00896BC6" w:rsidP="00896BC6">
            <w:pPr>
              <w:rPr>
                <w:lang w:eastAsia="en-US"/>
              </w:rPr>
            </w:pPr>
          </w:p>
        </w:tc>
      </w:tr>
    </w:tbl>
    <w:p w14:paraId="6AA7A0CC" w14:textId="3CCD474D" w:rsidR="001E557C" w:rsidRDefault="001E557C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107"/>
      </w:tblGrid>
      <w:tr w:rsidR="00B21ACD" w14:paraId="4560113E" w14:textId="77777777" w:rsidTr="00B21ACD">
        <w:tc>
          <w:tcPr>
            <w:tcW w:w="1255" w:type="dxa"/>
          </w:tcPr>
          <w:p w14:paraId="19BC4286" w14:textId="29DA34C2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7" w:type="dxa"/>
          </w:tcPr>
          <w:p w14:paraId="6650D09D" w14:textId="74D9D354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Comments</w:t>
            </w:r>
          </w:p>
        </w:tc>
      </w:tr>
      <w:tr w:rsidR="00B21ACD" w14:paraId="3EA34792" w14:textId="77777777" w:rsidTr="00B21ACD">
        <w:tc>
          <w:tcPr>
            <w:tcW w:w="1255" w:type="dxa"/>
          </w:tcPr>
          <w:p w14:paraId="11825B2E" w14:textId="68153701" w:rsidR="00B21ACD" w:rsidRDefault="00B21ACD" w:rsidP="00B21ACD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Samsung</w:t>
            </w:r>
          </w:p>
        </w:tc>
        <w:tc>
          <w:tcPr>
            <w:tcW w:w="8107" w:type="dxa"/>
          </w:tcPr>
          <w:p w14:paraId="009C3028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T1, seems not update of the status of the regulation, so we prefer to delay the discussion. </w:t>
            </w:r>
          </w:p>
          <w:p w14:paraId="143455EF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T2, we didn’t see an essential issue with current wording in the specification. </w:t>
            </w:r>
          </w:p>
          <w:p w14:paraId="64854B2D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T4, no need for the specification change. gNB can ensure a proper scheduling by implementation. </w:t>
            </w:r>
          </w:p>
          <w:p w14:paraId="0FC08292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T5, the TP is not essential, and didn’t see a difference of UE behaviour with/without the TP. </w:t>
            </w:r>
          </w:p>
          <w:p w14:paraId="288A2E70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E5, seems all timelines in current specification didn’t use the wording “at least”, and it should be ok to keep current wording. </w:t>
            </w:r>
          </w:p>
          <w:p w14:paraId="4B5656E0" w14:textId="77777777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E6, the TP is correct, but may not be that essential. It can be understood as a general description in the beginning, and an exception in the later paragraph. Even with current wording, UE will not implement in an alternative way. </w:t>
            </w:r>
          </w:p>
          <w:p w14:paraId="50F0BD84" w14:textId="4AE0090F" w:rsidR="00B21ACD" w:rsidRDefault="00B21ACD" w:rsidP="00B21ACD">
            <w:pPr>
              <w:pStyle w:val="ListParagraph"/>
              <w:numPr>
                <w:ilvl w:val="0"/>
                <w:numId w:val="16"/>
              </w:numPr>
              <w:wordWrap/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 xml:space="preserve">For E8, the TP is not essential, and may not be beneficial for future compatibility. </w:t>
            </w:r>
          </w:p>
        </w:tc>
      </w:tr>
      <w:tr w:rsidR="003333DE" w:rsidRPr="003333DE" w14:paraId="07B5D402" w14:textId="77777777" w:rsidTr="00B21ACD">
        <w:tc>
          <w:tcPr>
            <w:tcW w:w="1255" w:type="dxa"/>
          </w:tcPr>
          <w:p w14:paraId="7F10DED7" w14:textId="3B646ADA" w:rsidR="003333DE" w:rsidRPr="003333DE" w:rsidRDefault="003333DE" w:rsidP="00B21ACD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8107" w:type="dxa"/>
          </w:tcPr>
          <w:p w14:paraId="005E7381" w14:textId="7F4C9DA5" w:rsidR="00071A8B" w:rsidRDefault="00071A8B" w:rsidP="00B21ACD">
            <w:pPr>
              <w:pStyle w:val="ListParagraph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>T5: We also do not see the need for the spec change as we don't see an ambiguity; it seems the behavior would be the same (without ambiguity) both with and without the CR.</w:t>
            </w:r>
          </w:p>
          <w:p w14:paraId="4541C881" w14:textId="6D08A994" w:rsidR="003333DE" w:rsidRPr="003333DE" w:rsidRDefault="003333DE" w:rsidP="00B21ACD">
            <w:pPr>
              <w:pStyle w:val="ListParagraph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>
              <w:rPr>
                <w:lang w:eastAsia="en-US"/>
              </w:rPr>
              <w:t>E6: I believe the spec would benefit from clarification to avoid ambiguity on which OCC index is applied (0 or 1)</w:t>
            </w:r>
          </w:p>
        </w:tc>
      </w:tr>
      <w:tr w:rsidR="007D6D0C" w:rsidRPr="003333DE" w14:paraId="1C5ED4F7" w14:textId="77777777" w:rsidTr="00B21ACD">
        <w:tc>
          <w:tcPr>
            <w:tcW w:w="1255" w:type="dxa"/>
          </w:tcPr>
          <w:p w14:paraId="6560A720" w14:textId="688F8442" w:rsidR="007D6D0C" w:rsidRDefault="007D6D0C" w:rsidP="007D6D0C">
            <w:pPr>
              <w:rPr>
                <w:lang w:eastAsia="en-US"/>
              </w:rPr>
            </w:pPr>
            <w:r w:rsidRPr="005D47BE">
              <w:rPr>
                <w:rFonts w:hint="eastAsia"/>
                <w:lang w:eastAsia="en-US"/>
              </w:rPr>
              <w:t>MediaTek</w:t>
            </w:r>
          </w:p>
        </w:tc>
        <w:tc>
          <w:tcPr>
            <w:tcW w:w="8107" w:type="dxa"/>
          </w:tcPr>
          <w:p w14:paraId="47F85196" w14:textId="64D1C957" w:rsidR="007D6D0C" w:rsidRDefault="007D6D0C" w:rsidP="007D6D0C">
            <w:pPr>
              <w:pStyle w:val="ListParagraph"/>
              <w:numPr>
                <w:ilvl w:val="0"/>
                <w:numId w:val="16"/>
              </w:numPr>
              <w:ind w:left="345" w:hanging="270"/>
              <w:rPr>
                <w:lang w:eastAsia="en-US"/>
              </w:rPr>
            </w:pPr>
            <w:r w:rsidRPr="005D47BE">
              <w:rPr>
                <w:rFonts w:hint="eastAsia"/>
                <w:lang w:eastAsia="en-US"/>
              </w:rPr>
              <w:t>For T5,</w:t>
            </w:r>
            <w:r w:rsidRPr="005D47BE">
              <w:rPr>
                <w:rFonts w:ascii="PMingLiU" w:eastAsia="PMingLiU" w:hAnsi="PMingLiU" w:hint="eastAsia"/>
                <w:lang w:eastAsia="zh-TW"/>
              </w:rPr>
              <w:t xml:space="preserve"> w</w:t>
            </w:r>
            <w:r w:rsidRPr="005D47BE">
              <w:rPr>
                <w:rFonts w:hint="eastAsia"/>
                <w:lang w:eastAsia="en-US"/>
              </w:rPr>
              <w:t xml:space="preserve">e are fine if </w:t>
            </w:r>
            <w:r w:rsidRPr="005D47BE">
              <w:rPr>
                <w:lang w:eastAsia="en-US"/>
              </w:rPr>
              <w:t>companies have common understanding</w:t>
            </w:r>
            <w:r>
              <w:rPr>
                <w:lang w:eastAsia="en-US"/>
              </w:rPr>
              <w:t xml:space="preserve"> that UE behavior would be the same with or without the CR. If not, we concern the ambiguity </w:t>
            </w:r>
            <w:r w:rsidRPr="005D47BE">
              <w:rPr>
                <w:lang w:eastAsia="en-US"/>
              </w:rPr>
              <w:t>whether UE shou</w:t>
            </w:r>
            <w:r>
              <w:rPr>
                <w:lang w:eastAsia="en-US"/>
              </w:rPr>
              <w:t>ld perform SSSG switching</w:t>
            </w:r>
            <w:r w:rsidRPr="005D47BE">
              <w:rPr>
                <w:lang w:eastAsia="en-US"/>
              </w:rPr>
              <w:t xml:space="preserve"> if UE detects a DCI on a PDCCH candidate associated with multiple search space sets and not all of the associated search space sets belong to SSSG#0</w:t>
            </w:r>
            <w:r>
              <w:rPr>
                <w:lang w:eastAsia="en-US"/>
              </w:rPr>
              <w:t>.</w:t>
            </w:r>
          </w:p>
        </w:tc>
      </w:tr>
    </w:tbl>
    <w:p w14:paraId="2A352BAB" w14:textId="77777777" w:rsidR="00B21ACD" w:rsidRPr="0014402E" w:rsidRDefault="00B21ACD" w:rsidP="0014402E">
      <w:pPr>
        <w:rPr>
          <w:lang w:eastAsia="en-US"/>
        </w:rPr>
      </w:pPr>
    </w:p>
    <w:p w14:paraId="7E9D7115" w14:textId="5ED9E16D" w:rsidR="00614B95" w:rsidRDefault="00DB1D06">
      <w:pPr>
        <w:pStyle w:val="Heading1"/>
        <w:tabs>
          <w:tab w:val="left" w:pos="9090"/>
        </w:tabs>
      </w:pPr>
      <w:r>
        <w:lastRenderedPageBreak/>
        <w:t>Reference</w:t>
      </w:r>
    </w:p>
    <w:p w14:paraId="6259DFAA" w14:textId="0695885F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R1-2106441, Changes of channel access procedure in TS 37.213, Huawei, HiSilicon</w:t>
      </w:r>
    </w:p>
    <w:p w14:paraId="2CE6586F" w14:textId="7811F0A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R1-2106507, Discussion on the impact of MIIT consultation to channel access procedure, Huawei, HiSilicon</w:t>
      </w:r>
    </w:p>
    <w:p w14:paraId="1BDB6A0D" w14:textId="0240E8E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R1-2106508, Correction on RRC parameter name of HARQ-ACK codebook in TS37.213, Huawei, HiSilicon</w:t>
      </w:r>
    </w:p>
    <w:p w14:paraId="4B803263" w14:textId="5B295B95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R1-2106509, Correction on DFI flag in DCI format 0-1 in TS38.212, Huawei, HiSilicon</w:t>
      </w:r>
    </w:p>
    <w:p w14:paraId="1019EC9D" w14:textId="0E19C8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R1-2106510, Changes of channel access procedure according to MIIT regulation in TS 38.212, Huawei, HiSilicon</w:t>
      </w:r>
    </w:p>
    <w:p w14:paraId="4D97050C" w14:textId="6020934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R1-2106518, Corrections on CG-UCI multiplexing in TS38.212, Huawei, HiSilicon</w:t>
      </w:r>
    </w:p>
    <w:p w14:paraId="35A9782C" w14:textId="720DD6A2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R1-2107010, Editorial correction on the channel access for type-2 random access, ZTE, </w:t>
      </w:r>
      <w:proofErr w:type="spellStart"/>
      <w:r>
        <w:rPr>
          <w:lang w:eastAsia="en-US"/>
        </w:rPr>
        <w:t>Sanechips</w:t>
      </w:r>
      <w:proofErr w:type="spellEnd"/>
    </w:p>
    <w:p w14:paraId="1C842B7F" w14:textId="258B42C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R1-2107012, Alignment CR on the parameter name of discovery burst window length, ZTE, </w:t>
      </w:r>
      <w:proofErr w:type="spellStart"/>
      <w:r>
        <w:rPr>
          <w:lang w:eastAsia="en-US"/>
        </w:rPr>
        <w:t>Sanechips</w:t>
      </w:r>
      <w:proofErr w:type="spellEnd"/>
    </w:p>
    <w:p w14:paraId="15857A3C" w14:textId="3538A8F3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R1-2107049, Correction related to wideband operation, Ericsson</w:t>
      </w:r>
    </w:p>
    <w:p w14:paraId="3CAF1422" w14:textId="38AC2904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R1-2107232, Draft CR on e-type 2 HARQ codebook, OPPO</w:t>
      </w:r>
    </w:p>
    <w:p w14:paraId="23A42901" w14:textId="2DC30EB0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R1-2107233, Draft CR on HARQ-ACK for PUSCH, OPPO</w:t>
      </w:r>
    </w:p>
    <w:p w14:paraId="6BC5DE3B" w14:textId="6179F7F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R1-2107234, Draft CR on PUCCH resource determination, OPPO</w:t>
      </w:r>
    </w:p>
    <w:p w14:paraId="20EB7998" w14:textId="6BC901BA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R1-2107235, Draft CR on PDSCH-to-HARQ feedback timing indicator field values, OPPO</w:t>
      </w:r>
    </w:p>
    <w:p w14:paraId="04A46EF3" w14:textId="676B9581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R1-2107236, Draft CR on LBT bandwidth, OPPO</w:t>
      </w:r>
    </w:p>
    <w:p w14:paraId="334112A1" w14:textId="5187EA27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R1-2107484, Correction related to search space set group switching, MediaTek Inc.</w:t>
      </w:r>
    </w:p>
    <w:p w14:paraId="627486B9" w14:textId="297A39DD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R1-2107695, Correction on frequency hopping for multi-PUSCH scheduling with single DCI, Ericsson Inc.</w:t>
      </w:r>
    </w:p>
    <w:p w14:paraId="2B61580D" w14:textId="210AFD06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R1-2107712, Correction on Wideband Operation for NRU, Apple</w:t>
      </w:r>
    </w:p>
    <w:p w14:paraId="507BB354" w14:textId="525C247E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R1-2107976, Discussion on frequency hopping for multi-PUSCH scheduling, vivo</w:t>
      </w:r>
    </w:p>
    <w:p w14:paraId="349B77BB" w14:textId="3D72F4FC" w:rsidR="004572B5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R1-2108049, Correction on channel access type and CP extension </w:t>
      </w:r>
      <w:proofErr w:type="spellStart"/>
      <w:r>
        <w:rPr>
          <w:lang w:eastAsia="en-US"/>
        </w:rPr>
        <w:t>indictaion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ASUSTeK</w:t>
      </w:r>
      <w:proofErr w:type="spellEnd"/>
    </w:p>
    <w:p w14:paraId="2E26061C" w14:textId="358F4B18" w:rsidR="00F61BA1" w:rsidRDefault="004572B5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R1-2108051, Correction on </w:t>
      </w:r>
      <w:proofErr w:type="spellStart"/>
      <w:r>
        <w:rPr>
          <w:lang w:eastAsia="en-US"/>
        </w:rPr>
        <w:t>ChannelAccess-CPext</w:t>
      </w:r>
      <w:proofErr w:type="spellEnd"/>
      <w:r>
        <w:rPr>
          <w:lang w:eastAsia="en-US"/>
        </w:rPr>
        <w:t xml:space="preserve"> field in RAR, </w:t>
      </w:r>
      <w:proofErr w:type="spellStart"/>
      <w:r>
        <w:rPr>
          <w:lang w:eastAsia="en-US"/>
        </w:rPr>
        <w:t>ASUSTeK</w:t>
      </w:r>
      <w:proofErr w:type="spellEnd"/>
    </w:p>
    <w:p w14:paraId="32D8083D" w14:textId="1AD79BD5" w:rsidR="00227D0A" w:rsidRDefault="00227D0A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>Feature lead summary for NR-U DL Signals and Channels</w:t>
      </w:r>
      <w:r>
        <w:rPr>
          <w:lang w:eastAsia="en-US"/>
        </w:rPr>
        <w:t>, Moderator(Lenovo)</w:t>
      </w:r>
    </w:p>
    <w:p w14:paraId="03F5898A" w14:textId="4B984230" w:rsidR="00B92DF4" w:rsidRDefault="00B92DF4" w:rsidP="00B92DF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channel access, Moderator(Nokia)</w:t>
      </w:r>
    </w:p>
    <w:p w14:paraId="5A064A26" w14:textId="4415B1B4" w:rsidR="00893A1E" w:rsidRDefault="00893A1E" w:rsidP="00893A1E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</w:t>
      </w:r>
      <w:r>
        <w:rPr>
          <w:lang w:eastAsia="en-US"/>
        </w:rPr>
        <w:t>HARQ enhancements, Moderator(HW)</w:t>
      </w:r>
    </w:p>
    <w:p w14:paraId="5540A711" w14:textId="1D9C5E6F" w:rsidR="002455A7" w:rsidRDefault="002455A7" w:rsidP="004572B5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 FL summary for NR-U configured grant, Moderator(vivo)</w:t>
      </w:r>
    </w:p>
    <w:p w14:paraId="26602DD2" w14:textId="66F19B39" w:rsidR="00985344" w:rsidRDefault="00985344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R1-21xxxxx, </w:t>
      </w:r>
      <w:r w:rsidRPr="00227D0A">
        <w:rPr>
          <w:lang w:eastAsia="en-US"/>
        </w:rPr>
        <w:t xml:space="preserve">Feature lead summary for NR-U </w:t>
      </w:r>
      <w:r>
        <w:rPr>
          <w:lang w:eastAsia="en-US"/>
        </w:rPr>
        <w:t>wideband operations, Moderator(LGE)</w:t>
      </w:r>
    </w:p>
    <w:p w14:paraId="5DDCB4AB" w14:textId="577D8C52" w:rsidR="00020F67" w:rsidRDefault="00020F67" w:rsidP="00985344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R1-21xxxxx,</w:t>
      </w:r>
      <w:r w:rsidRPr="00020F67">
        <w:t xml:space="preserve"> </w:t>
      </w:r>
      <w:r>
        <w:t>Feature lead summary for Maintenance of UL Signals and Channels, Moderator(Ericsson)</w:t>
      </w:r>
    </w:p>
    <w:p w14:paraId="12DF94E7" w14:textId="77777777" w:rsidR="00985344" w:rsidRPr="00F61BA1" w:rsidRDefault="00985344" w:rsidP="007A0152">
      <w:pPr>
        <w:rPr>
          <w:lang w:eastAsia="en-US"/>
        </w:rPr>
      </w:pPr>
    </w:p>
    <w:sectPr w:rsidR="00985344" w:rsidRPr="00F61B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3038" w14:textId="77777777" w:rsidR="007628E6" w:rsidRDefault="007628E6">
      <w:pPr>
        <w:spacing w:after="0"/>
      </w:pPr>
      <w:r>
        <w:separator/>
      </w:r>
    </w:p>
  </w:endnote>
  <w:endnote w:type="continuationSeparator" w:id="0">
    <w:p w14:paraId="1B079A82" w14:textId="77777777" w:rsidR="007628E6" w:rsidRDefault="00762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﷽﷽﷽﷽﷽﷽⸳Ɛ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6F36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63733" w14:textId="77777777" w:rsidR="00614B95" w:rsidRDefault="00614B95">
    <w:pPr>
      <w:pStyle w:val="Footer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5370" w14:textId="2A738E3F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D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73B958" w14:textId="77777777" w:rsidR="00614B95" w:rsidRDefault="00614B95">
    <w:pPr>
      <w:pStyle w:val="Footer"/>
    </w:pPr>
  </w:p>
  <w:p w14:paraId="2B9A2DA7" w14:textId="77777777" w:rsidR="00614B95" w:rsidRDefault="00614B95"/>
  <w:p w14:paraId="54D61A7C" w14:textId="77777777" w:rsidR="00614B95" w:rsidRDefault="00614B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0227" w14:textId="77777777" w:rsidR="00822FFC" w:rsidRDefault="00822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0D1F" w14:textId="77777777" w:rsidR="007628E6" w:rsidRDefault="007628E6">
      <w:pPr>
        <w:spacing w:after="0"/>
      </w:pPr>
      <w:r>
        <w:separator/>
      </w:r>
    </w:p>
  </w:footnote>
  <w:footnote w:type="continuationSeparator" w:id="0">
    <w:p w14:paraId="50A24602" w14:textId="77777777" w:rsidR="007628E6" w:rsidRDefault="007628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E1DC" w14:textId="77777777" w:rsidR="00822FFC" w:rsidRDefault="00822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2422" w14:textId="77777777" w:rsidR="00822FFC" w:rsidRDefault="00822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97BC" w14:textId="77777777" w:rsidR="00822FFC" w:rsidRDefault="00822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2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C2BC6"/>
    <w:multiLevelType w:val="hybridMultilevel"/>
    <w:tmpl w:val="2594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A8B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E4B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0EC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456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0C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731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DE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9BB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8E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6D0C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2FFC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45B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C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9C8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2FF4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ACD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73E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7BC"/>
    <w:rsid w:val="00CF4BE6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31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2F82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3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2F9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列表段落,リスト段落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1 Char,—ño’i—Ž Char,¥¡¡¡¡ì¬º¥¹¥È¶ÎÂä Char,ÁÐ³ö¶ÎÂä Char,¥ê¥¹¥È¶ÎÂä Char,1st level - Bullet List Paragraph Char,Paragrafo elenco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2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C2496-1B10-4FA8-89D6-34CE20C2EA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6EDC99-75F6-4BD3-B384-E6E88347FA2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Hong He</cp:lastModifiedBy>
  <cp:revision>5</cp:revision>
  <cp:lastPrinted>2019-01-10T09:30:00Z</cp:lastPrinted>
  <dcterms:created xsi:type="dcterms:W3CDTF">2021-08-11T04:44:00Z</dcterms:created>
  <dcterms:modified xsi:type="dcterms:W3CDTF">2021-08-11T04:51:00Z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