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9DB84" w14:textId="6555879C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F61BA1">
        <w:rPr>
          <w:b/>
        </w:rPr>
        <w:t>6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D1D7BE1" w:rsidR="00614B95" w:rsidRDefault="00F61BA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August</w:t>
      </w:r>
      <w:r w:rsidR="00DB1D06">
        <w:rPr>
          <w:b/>
        </w:rPr>
        <w:t xml:space="preserve"> 1</w:t>
      </w:r>
      <w:r>
        <w:rPr>
          <w:b/>
        </w:rPr>
        <w:t>6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r w:rsidR="00DB1D06">
        <w:rPr>
          <w:b/>
          <w:color w:val="000000"/>
        </w:rPr>
        <w:t>–  2</w:t>
      </w:r>
      <w:r>
        <w:rPr>
          <w:b/>
          <w:color w:val="000000"/>
        </w:rPr>
        <w:t>7</w:t>
      </w:r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</w:t>
      </w:r>
      <w:r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Heading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1B6C44CD" w:rsidR="00614B95" w:rsidRDefault="00DB1D06">
      <w:pPr>
        <w:pStyle w:val="Heading1"/>
        <w:tabs>
          <w:tab w:val="left" w:pos="9090"/>
        </w:tabs>
      </w:pPr>
      <w:r>
        <w:t>Issues identified</w:t>
      </w: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1ACB6E56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1A60B7A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5GHz channel access update for MIIT</w:t>
            </w:r>
          </w:p>
        </w:tc>
        <w:tc>
          <w:tcPr>
            <w:tcW w:w="1108" w:type="dxa"/>
          </w:tcPr>
          <w:p w14:paraId="27DF862D" w14:textId="249FB18E" w:rsidR="00C6036A" w:rsidRDefault="00E91E4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49" w:type="dxa"/>
          </w:tcPr>
          <w:p w14:paraId="28E06E24" w14:textId="67C912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Discussion paper: [2]</w:t>
            </w:r>
          </w:p>
          <w:p w14:paraId="475F68C0" w14:textId="55A860D1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37.213: [1]</w:t>
            </w:r>
          </w:p>
          <w:p w14:paraId="255F18BF" w14:textId="37970552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[5]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2BCD50FB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4D09F3E" w:rsidR="00C6036A" w:rsidRDefault="00C6036A" w:rsidP="008E6370">
            <w:pPr>
              <w:wordWrap/>
              <w:rPr>
                <w:lang w:eastAsia="en-US"/>
              </w:rPr>
            </w:pPr>
            <w:r w:rsidRPr="006C5CC0">
              <w:t>Corrections on CG-UCI multiplexing in TS38.212</w:t>
            </w:r>
          </w:p>
        </w:tc>
        <w:tc>
          <w:tcPr>
            <w:tcW w:w="1108" w:type="dxa"/>
          </w:tcPr>
          <w:p w14:paraId="4C8FE5E0" w14:textId="095681C4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49" w:type="dxa"/>
          </w:tcPr>
          <w:p w14:paraId="61179A4F" w14:textId="7D1C951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[6]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1FF23E2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78DBCD51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</w:rPr>
              <w:t>CORESET configuration for wideband operation</w:t>
            </w:r>
          </w:p>
        </w:tc>
        <w:tc>
          <w:tcPr>
            <w:tcW w:w="1108" w:type="dxa"/>
          </w:tcPr>
          <w:p w14:paraId="6E098650" w14:textId="4CA4ACF0" w:rsidR="00C6036A" w:rsidRDefault="001F085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[25]</w:t>
            </w:r>
          </w:p>
        </w:tc>
        <w:tc>
          <w:tcPr>
            <w:tcW w:w="2049" w:type="dxa"/>
          </w:tcPr>
          <w:p w14:paraId="1D38E1AC" w14:textId="2C6D0946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[9], [17]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530353CE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6E7066D0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Enhanced type-2 HARQ codebook NFI toggling and PUCCH</w:t>
            </w:r>
          </w:p>
        </w:tc>
        <w:tc>
          <w:tcPr>
            <w:tcW w:w="1108" w:type="dxa"/>
          </w:tcPr>
          <w:p w14:paraId="4F5F70AD" w14:textId="79E4EE6A" w:rsidR="00C6036A" w:rsidRDefault="00A867F1" w:rsidP="008E6370">
            <w:pPr>
              <w:rPr>
                <w:lang w:eastAsia="en-US"/>
              </w:rPr>
            </w:pPr>
            <w:r w:rsidRPr="00A867F1">
              <w:rPr>
                <w:color w:val="FF0000"/>
                <w:lang w:eastAsia="en-US"/>
              </w:rPr>
              <w:t>[23]</w:t>
            </w:r>
          </w:p>
        </w:tc>
        <w:tc>
          <w:tcPr>
            <w:tcW w:w="2049" w:type="dxa"/>
          </w:tcPr>
          <w:p w14:paraId="1B25A2A8" w14:textId="40FD457C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38.213: [10]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05A0888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19AEBF0F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37714B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related to search space set group switching</w:t>
            </w:r>
          </w:p>
        </w:tc>
        <w:tc>
          <w:tcPr>
            <w:tcW w:w="1108" w:type="dxa"/>
          </w:tcPr>
          <w:p w14:paraId="4E15441E" w14:textId="64AB1140" w:rsidR="00C6036A" w:rsidRDefault="00647E88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[21]</w:t>
            </w:r>
          </w:p>
        </w:tc>
        <w:tc>
          <w:tcPr>
            <w:tcW w:w="2049" w:type="dxa"/>
          </w:tcPr>
          <w:p w14:paraId="3D3BC5BF" w14:textId="6D8979DF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 and TP: [15]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0AA0E11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08609994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>On frequency hopping for multi-PUSCH scheduling with single DCI</w:t>
            </w:r>
          </w:p>
        </w:tc>
        <w:tc>
          <w:tcPr>
            <w:tcW w:w="1108" w:type="dxa"/>
          </w:tcPr>
          <w:p w14:paraId="0E42813B" w14:textId="7F9294B2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  <w:r w:rsidR="00A86690">
              <w:rPr>
                <w:lang w:eastAsia="en-US"/>
              </w:rPr>
              <w:t>, [23]</w:t>
            </w:r>
          </w:p>
        </w:tc>
        <w:tc>
          <w:tcPr>
            <w:tcW w:w="2049" w:type="dxa"/>
          </w:tcPr>
          <w:p w14:paraId="325EFE64" w14:textId="1C4E98A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38.214: [16]</w:t>
            </w:r>
          </w:p>
          <w:p w14:paraId="34B057C4" w14:textId="45987C69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Discussion: [18]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1D8A9074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77777777" w:rsidR="00013E26" w:rsidRDefault="00013E26" w:rsidP="008F2256">
            <w:pPr>
              <w:wordWrap/>
              <w:rPr>
                <w:lang w:eastAsia="en-US"/>
              </w:rPr>
            </w:pPr>
            <w:r w:rsidRPr="00966D6A">
              <w:t>Correction on RRC parameter name of HARQ-ACK codebook in TS 38.213</w:t>
            </w:r>
          </w:p>
        </w:tc>
        <w:tc>
          <w:tcPr>
            <w:tcW w:w="1102" w:type="dxa"/>
          </w:tcPr>
          <w:p w14:paraId="5DDEA2BD" w14:textId="187C7DB8" w:rsidR="00013E26" w:rsidRDefault="007E030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1DA25D07" w14:textId="4623938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[3]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5A4E0FF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77777777" w:rsidR="00013E26" w:rsidRDefault="00013E26" w:rsidP="008F2256">
            <w:pPr>
              <w:wordWrap/>
              <w:rPr>
                <w:lang w:eastAsia="en-US"/>
              </w:rPr>
            </w:pPr>
            <w:r w:rsidRPr="00CC5D8D">
              <w:t>Correction on DFI flag in DCI format 0-1 in TS38.212</w:t>
            </w:r>
          </w:p>
        </w:tc>
        <w:tc>
          <w:tcPr>
            <w:tcW w:w="1102" w:type="dxa"/>
          </w:tcPr>
          <w:p w14:paraId="431A54DB" w14:textId="2195BF71" w:rsidR="00013E26" w:rsidRDefault="00113B60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37EC2FC7" w14:textId="21B54B66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[4]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793CF7E3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77777777" w:rsidR="00013E26" w:rsidRDefault="00013E26" w:rsidP="008F2256">
            <w:pPr>
              <w:wordWrap/>
              <w:rPr>
                <w:lang w:eastAsia="en-US"/>
              </w:rPr>
            </w:pPr>
            <w:r w:rsidRPr="00810F99">
              <w:rPr>
                <w:lang w:eastAsia="en-US"/>
              </w:rPr>
              <w:t>Editorial correction on the channel access for type-2 random access</w:t>
            </w:r>
          </w:p>
        </w:tc>
        <w:tc>
          <w:tcPr>
            <w:tcW w:w="1102" w:type="dxa"/>
          </w:tcPr>
          <w:p w14:paraId="2C0EFB73" w14:textId="4051B24F" w:rsidR="00013E26" w:rsidRDefault="00D264D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40EA1581" w14:textId="700C89CA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[7]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F6B332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rFonts w:eastAsia="SimSun" w:cs="Arial" w:hint="eastAsia"/>
                <w:color w:val="000000"/>
                <w:sz w:val="21"/>
                <w:szCs w:val="21"/>
                <w:shd w:val="clear" w:color="auto" w:fill="FFFFFF"/>
              </w:rPr>
              <w:t>Alignment CR on the parameter name of discovery burst window length</w:t>
            </w:r>
          </w:p>
        </w:tc>
        <w:tc>
          <w:tcPr>
            <w:tcW w:w="1102" w:type="dxa"/>
          </w:tcPr>
          <w:p w14:paraId="1C00ACD4" w14:textId="77777777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955D1C0" w14:textId="086EC1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[8]</w:t>
            </w:r>
          </w:p>
        </w:tc>
      </w:tr>
      <w:tr w:rsidR="00013E26" w14:paraId="2799CEBB" w14:textId="77777777" w:rsidTr="00013E26">
        <w:tc>
          <w:tcPr>
            <w:tcW w:w="819" w:type="dxa"/>
          </w:tcPr>
          <w:p w14:paraId="0F5A1938" w14:textId="435AAC62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5386" w:type="dxa"/>
          </w:tcPr>
          <w:p w14:paraId="0E863045" w14:textId="77777777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Enhanced type-2 HARQ codebook NFI toggling and PUCCH</w:t>
            </w:r>
          </w:p>
        </w:tc>
        <w:tc>
          <w:tcPr>
            <w:tcW w:w="1102" w:type="dxa"/>
          </w:tcPr>
          <w:p w14:paraId="3E575686" w14:textId="753C7386" w:rsidR="00013E26" w:rsidRDefault="0017230D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4CF68003" w14:textId="2D26A366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CR for 38.213: [10]</w:t>
            </w:r>
          </w:p>
        </w:tc>
      </w:tr>
      <w:tr w:rsidR="00013E26" w14:paraId="5A2C8FDB" w14:textId="77777777" w:rsidTr="00013E26">
        <w:tc>
          <w:tcPr>
            <w:tcW w:w="819" w:type="dxa"/>
          </w:tcPr>
          <w:p w14:paraId="529C9507" w14:textId="7FC2B4A0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5386" w:type="dxa"/>
          </w:tcPr>
          <w:p w14:paraId="5C0E171E" w14:textId="77777777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usage of cg-minDFI-Delay</w:t>
            </w:r>
          </w:p>
        </w:tc>
        <w:tc>
          <w:tcPr>
            <w:tcW w:w="1102" w:type="dxa"/>
          </w:tcPr>
          <w:p w14:paraId="27A9FA20" w14:textId="0A9102FF" w:rsidR="00013E26" w:rsidRDefault="00411EDF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2399B11E" w14:textId="0B71CBF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CR for 38.213: [11]</w:t>
            </w:r>
          </w:p>
        </w:tc>
      </w:tr>
      <w:tr w:rsidR="00013E26" w14:paraId="7423E11F" w14:textId="77777777" w:rsidTr="00013E26">
        <w:tc>
          <w:tcPr>
            <w:tcW w:w="819" w:type="dxa"/>
          </w:tcPr>
          <w:p w14:paraId="7A97BB18" w14:textId="20777D0B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5386" w:type="dxa"/>
          </w:tcPr>
          <w:p w14:paraId="29F16F32" w14:textId="77777777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OCC for PUCCH format 1</w:t>
            </w:r>
          </w:p>
        </w:tc>
        <w:tc>
          <w:tcPr>
            <w:tcW w:w="1102" w:type="dxa"/>
          </w:tcPr>
          <w:p w14:paraId="10BCF7EA" w14:textId="27E9926D" w:rsidR="00013E26" w:rsidRDefault="0038419F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[26]</w:t>
            </w:r>
          </w:p>
        </w:tc>
        <w:tc>
          <w:tcPr>
            <w:tcW w:w="2055" w:type="dxa"/>
          </w:tcPr>
          <w:p w14:paraId="2E43A529" w14:textId="5CE322DA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CR for 38.213: [12]</w:t>
            </w:r>
          </w:p>
        </w:tc>
      </w:tr>
      <w:tr w:rsidR="00013E26" w14:paraId="3E62081E" w14:textId="77777777" w:rsidTr="00013E26">
        <w:tc>
          <w:tcPr>
            <w:tcW w:w="819" w:type="dxa"/>
          </w:tcPr>
          <w:p w14:paraId="1F804A31" w14:textId="063189D9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5386" w:type="dxa"/>
          </w:tcPr>
          <w:p w14:paraId="17AAEAE2" w14:textId="77777777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113B0E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PDSCH-to-HARQ feedback timing indicator field values</w:t>
            </w:r>
          </w:p>
        </w:tc>
        <w:tc>
          <w:tcPr>
            <w:tcW w:w="1102" w:type="dxa"/>
          </w:tcPr>
          <w:p w14:paraId="1E7A528F" w14:textId="2B28C2DC" w:rsidR="00013E26" w:rsidRDefault="0017230D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1301929B" w14:textId="3F7FA218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CR for 38.213: [13]</w:t>
            </w:r>
          </w:p>
        </w:tc>
      </w:tr>
      <w:tr w:rsidR="00013E26" w14:paraId="5398DF3C" w14:textId="77777777" w:rsidTr="00013E26">
        <w:tc>
          <w:tcPr>
            <w:tcW w:w="819" w:type="dxa"/>
          </w:tcPr>
          <w:p w14:paraId="51DE4F7F" w14:textId="49F3538B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  <w:tc>
          <w:tcPr>
            <w:tcW w:w="5386" w:type="dxa"/>
          </w:tcPr>
          <w:p w14:paraId="589CAADB" w14:textId="77777777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definition of a channel for LBT</w:t>
            </w:r>
          </w:p>
        </w:tc>
        <w:tc>
          <w:tcPr>
            <w:tcW w:w="1102" w:type="dxa"/>
          </w:tcPr>
          <w:p w14:paraId="7F21D449" w14:textId="19325C44" w:rsidR="00013E26" w:rsidRDefault="00D264D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0D5366BB" w14:textId="0E877F0D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CR for 37.213: [14]</w:t>
            </w:r>
          </w:p>
        </w:tc>
      </w:tr>
      <w:tr w:rsidR="00013E26" w14:paraId="0DB5E1C4" w14:textId="77777777" w:rsidTr="00013E26">
        <w:tc>
          <w:tcPr>
            <w:tcW w:w="819" w:type="dxa"/>
          </w:tcPr>
          <w:p w14:paraId="2AB8EFB1" w14:textId="4820CB5B" w:rsidR="00013E26" w:rsidRDefault="00013E26" w:rsidP="00A97BB2">
            <w:pPr>
              <w:rPr>
                <w:lang w:eastAsia="en-US"/>
              </w:rPr>
            </w:pPr>
            <w:r>
              <w:rPr>
                <w:lang w:eastAsia="en-US"/>
              </w:rPr>
              <w:t>E10</w:t>
            </w:r>
          </w:p>
        </w:tc>
        <w:tc>
          <w:tcPr>
            <w:tcW w:w="5386" w:type="dxa"/>
          </w:tcPr>
          <w:p w14:paraId="13D02C8D" w14:textId="71CDAC67" w:rsidR="00013E26" w:rsidRDefault="00013E26" w:rsidP="00A97BB2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lang w:eastAsia="zh-TW"/>
              </w:rPr>
              <w:t xml:space="preserve">Correction on </w:t>
            </w:r>
            <w:r>
              <w:rPr>
                <w:rFonts w:hint="eastAsia"/>
                <w:lang w:eastAsia="zh-TW"/>
              </w:rPr>
              <w:t>channel access type and CP extension indica</w:t>
            </w:r>
            <w:r>
              <w:rPr>
                <w:lang w:eastAsia="zh-TW"/>
              </w:rPr>
              <w:t>t</w:t>
            </w:r>
            <w:r>
              <w:rPr>
                <w:rFonts w:hint="eastAsia"/>
                <w:lang w:eastAsia="zh-TW"/>
              </w:rPr>
              <w:t>ion</w:t>
            </w:r>
          </w:p>
        </w:tc>
        <w:tc>
          <w:tcPr>
            <w:tcW w:w="1102" w:type="dxa"/>
          </w:tcPr>
          <w:p w14:paraId="3C466CE1" w14:textId="3C0A4ED5" w:rsidR="00013E26" w:rsidRDefault="00D264DA" w:rsidP="00A97BB2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433F465C" w14:textId="58331F59" w:rsidR="00013E26" w:rsidRDefault="00013E26" w:rsidP="00A97BB2">
            <w:pPr>
              <w:rPr>
                <w:lang w:eastAsia="en-US"/>
              </w:rPr>
            </w:pPr>
            <w:r>
              <w:rPr>
                <w:lang w:eastAsia="en-US"/>
              </w:rPr>
              <w:t>CR for 38.212: [19]</w:t>
            </w:r>
          </w:p>
          <w:p w14:paraId="3449C922" w14:textId="54E044B4" w:rsidR="00013E26" w:rsidRDefault="00013E26" w:rsidP="00A97BB2">
            <w:pPr>
              <w:rPr>
                <w:lang w:eastAsia="en-US"/>
              </w:rPr>
            </w:pPr>
            <w:r>
              <w:rPr>
                <w:lang w:eastAsia="en-US"/>
              </w:rPr>
              <w:t>CR for 38.213: [20]</w:t>
            </w: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Heading1"/>
        <w:tabs>
          <w:tab w:val="left" w:pos="9090"/>
        </w:tabs>
      </w:pPr>
      <w:r>
        <w:lastRenderedPageBreak/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8"/>
        <w:gridCol w:w="1338"/>
        <w:gridCol w:w="1338"/>
      </w:tblGrid>
      <w:tr w:rsidR="001E557C" w14:paraId="31A177F6" w14:textId="77777777" w:rsidTr="001E557C">
        <w:tc>
          <w:tcPr>
            <w:tcW w:w="1337" w:type="dxa"/>
          </w:tcPr>
          <w:p w14:paraId="2728BF74" w14:textId="6F39313B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1337" w:type="dxa"/>
          </w:tcPr>
          <w:p w14:paraId="61459BAE" w14:textId="36EB4565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1337" w:type="dxa"/>
          </w:tcPr>
          <w:p w14:paraId="46725A8C" w14:textId="6594E0A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1337" w:type="dxa"/>
          </w:tcPr>
          <w:p w14:paraId="2C087BC3" w14:textId="518ECEE3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1338" w:type="dxa"/>
          </w:tcPr>
          <w:p w14:paraId="5C80A594" w14:textId="19FB1DF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1338" w:type="dxa"/>
          </w:tcPr>
          <w:p w14:paraId="4E5D1261" w14:textId="671B5D7D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1338" w:type="dxa"/>
          </w:tcPr>
          <w:p w14:paraId="6396F77E" w14:textId="781E5BC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</w:tr>
      <w:tr w:rsidR="001E557C" w14:paraId="56CADD65" w14:textId="77777777" w:rsidTr="001E557C">
        <w:tc>
          <w:tcPr>
            <w:tcW w:w="1337" w:type="dxa"/>
          </w:tcPr>
          <w:p w14:paraId="1A83F462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5343092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DC3D85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D4E7483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5D8C4AA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7FDB05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A6383F9" w14:textId="77777777" w:rsidR="001E557C" w:rsidRDefault="001E557C" w:rsidP="0014402E">
            <w:pPr>
              <w:rPr>
                <w:lang w:eastAsia="en-US"/>
              </w:rPr>
            </w:pPr>
          </w:p>
        </w:tc>
      </w:tr>
      <w:tr w:rsidR="001E557C" w14:paraId="02B769B1" w14:textId="77777777" w:rsidTr="001E557C">
        <w:tc>
          <w:tcPr>
            <w:tcW w:w="1337" w:type="dxa"/>
          </w:tcPr>
          <w:p w14:paraId="3F9C41EF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89A4A4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220B1E8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3B55CD86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65BA6905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B5BBF68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9CAC369" w14:textId="77777777" w:rsidR="001E557C" w:rsidRDefault="001E557C" w:rsidP="0014402E">
            <w:pPr>
              <w:rPr>
                <w:lang w:eastAsia="en-US"/>
              </w:rPr>
            </w:pPr>
          </w:p>
        </w:tc>
      </w:tr>
      <w:tr w:rsidR="001E557C" w14:paraId="71A1AC14" w14:textId="77777777" w:rsidTr="001E557C">
        <w:tc>
          <w:tcPr>
            <w:tcW w:w="1337" w:type="dxa"/>
          </w:tcPr>
          <w:p w14:paraId="515E56E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B38F78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7D8A9A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23B207E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15A66D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428944F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3CE6FBF" w14:textId="77777777" w:rsidR="001E557C" w:rsidRDefault="001E557C" w:rsidP="0014402E">
            <w:pPr>
              <w:rPr>
                <w:lang w:eastAsia="en-US"/>
              </w:rPr>
            </w:pP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10"/>
        <w:gridCol w:w="811"/>
        <w:gridCol w:w="811"/>
        <w:gridCol w:w="810"/>
        <w:gridCol w:w="811"/>
        <w:gridCol w:w="811"/>
        <w:gridCol w:w="810"/>
        <w:gridCol w:w="811"/>
        <w:gridCol w:w="811"/>
        <w:gridCol w:w="811"/>
      </w:tblGrid>
      <w:tr w:rsidR="001E557C" w14:paraId="133DA8DF" w14:textId="77777777" w:rsidTr="001E557C">
        <w:trPr>
          <w:trHeight w:val="290"/>
        </w:trPr>
        <w:tc>
          <w:tcPr>
            <w:tcW w:w="1255" w:type="dxa"/>
          </w:tcPr>
          <w:p w14:paraId="3878D19D" w14:textId="3346E903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" w:type="dxa"/>
          </w:tcPr>
          <w:p w14:paraId="079BEA0D" w14:textId="5C4CA5A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811" w:type="dxa"/>
          </w:tcPr>
          <w:p w14:paraId="0E0E44BC" w14:textId="33F4C4D1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811" w:type="dxa"/>
          </w:tcPr>
          <w:p w14:paraId="546FABD3" w14:textId="3F7356B9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810" w:type="dxa"/>
          </w:tcPr>
          <w:p w14:paraId="5B1F9B16" w14:textId="20E6E851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811" w:type="dxa"/>
          </w:tcPr>
          <w:p w14:paraId="668D883C" w14:textId="0DC34519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811" w:type="dxa"/>
          </w:tcPr>
          <w:p w14:paraId="5EB05F8E" w14:textId="5297CA26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810" w:type="dxa"/>
          </w:tcPr>
          <w:p w14:paraId="2F4EAACC" w14:textId="520736C6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811" w:type="dxa"/>
          </w:tcPr>
          <w:p w14:paraId="77FB1046" w14:textId="2BD2EDBC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811" w:type="dxa"/>
          </w:tcPr>
          <w:p w14:paraId="75AC4829" w14:textId="0172E242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  <w:tc>
          <w:tcPr>
            <w:tcW w:w="811" w:type="dxa"/>
          </w:tcPr>
          <w:p w14:paraId="6D593B1D" w14:textId="53431DE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E10</w:t>
            </w:r>
          </w:p>
        </w:tc>
      </w:tr>
      <w:tr w:rsidR="001E557C" w14:paraId="62C762F5" w14:textId="77777777" w:rsidTr="001E557C">
        <w:trPr>
          <w:trHeight w:val="290"/>
        </w:trPr>
        <w:tc>
          <w:tcPr>
            <w:tcW w:w="1255" w:type="dxa"/>
          </w:tcPr>
          <w:p w14:paraId="3F8424B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2248A16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4B805E2F" w14:textId="765B2934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16AA20A5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17B31F2E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4DBFD4E4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53571CF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4FFF56BF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11AFB282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1C5FE5E4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26032C4E" w14:textId="77777777" w:rsidR="001E557C" w:rsidRDefault="001E557C" w:rsidP="0014402E">
            <w:pPr>
              <w:rPr>
                <w:lang w:eastAsia="en-US"/>
              </w:rPr>
            </w:pPr>
          </w:p>
        </w:tc>
      </w:tr>
      <w:tr w:rsidR="001E557C" w14:paraId="1754F544" w14:textId="77777777" w:rsidTr="001E557C">
        <w:trPr>
          <w:trHeight w:val="290"/>
        </w:trPr>
        <w:tc>
          <w:tcPr>
            <w:tcW w:w="1255" w:type="dxa"/>
          </w:tcPr>
          <w:p w14:paraId="5A805E0A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09A47D0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65C3AE7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1B4C517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59DEEA45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57CE4C4E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2052341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0CA605F8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583FAEDE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1E246832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75BE0F11" w14:textId="77777777" w:rsidR="001E557C" w:rsidRDefault="001E557C" w:rsidP="0014402E">
            <w:pPr>
              <w:rPr>
                <w:lang w:eastAsia="en-US"/>
              </w:rPr>
            </w:pPr>
          </w:p>
        </w:tc>
      </w:tr>
      <w:tr w:rsidR="001E557C" w14:paraId="2F30BEBA" w14:textId="77777777" w:rsidTr="001E557C">
        <w:trPr>
          <w:trHeight w:val="290"/>
        </w:trPr>
        <w:tc>
          <w:tcPr>
            <w:tcW w:w="1255" w:type="dxa"/>
          </w:tcPr>
          <w:p w14:paraId="1B697C5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38D4BCD3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545CB79A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3FC7DB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086EB49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1A139F30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7DCEB818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7E7971BE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140D7E23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64ACBEC8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521FF617" w14:textId="77777777" w:rsidR="001E557C" w:rsidRDefault="001E557C" w:rsidP="0014402E">
            <w:pPr>
              <w:rPr>
                <w:lang w:eastAsia="en-US"/>
              </w:rPr>
            </w:pPr>
          </w:p>
        </w:tc>
      </w:tr>
      <w:tr w:rsidR="001E557C" w14:paraId="725FF33C" w14:textId="77777777" w:rsidTr="001E557C">
        <w:trPr>
          <w:trHeight w:val="290"/>
        </w:trPr>
        <w:tc>
          <w:tcPr>
            <w:tcW w:w="1255" w:type="dxa"/>
          </w:tcPr>
          <w:p w14:paraId="71CF03D3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2DD2B628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7A2E3CB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F098C42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7C568B93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1F35912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650F07BE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0CA8FE29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4A2B2138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73A62F44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4970404F" w14:textId="77777777" w:rsidR="001E557C" w:rsidRDefault="001E557C" w:rsidP="0014402E">
            <w:pPr>
              <w:rPr>
                <w:lang w:eastAsia="en-US"/>
              </w:rPr>
            </w:pPr>
          </w:p>
        </w:tc>
      </w:tr>
    </w:tbl>
    <w:p w14:paraId="6AA7A0CC" w14:textId="77777777" w:rsidR="001E557C" w:rsidRPr="0014402E" w:rsidRDefault="001E557C" w:rsidP="0014402E">
      <w:pPr>
        <w:rPr>
          <w:lang w:eastAsia="en-US"/>
        </w:rPr>
      </w:pPr>
    </w:p>
    <w:p w14:paraId="7E9D7115" w14:textId="5ED9E16D" w:rsidR="00614B95" w:rsidRDefault="00DB1D06">
      <w:pPr>
        <w:pStyle w:val="Heading1"/>
        <w:tabs>
          <w:tab w:val="left" w:pos="9090"/>
        </w:tabs>
      </w:pPr>
      <w:r>
        <w:t>Reference</w:t>
      </w:r>
    </w:p>
    <w:p w14:paraId="6259DFAA" w14:textId="0695885F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R1-2106441, Changes of channel access procedure in TS 37.213, Huawei, HiSilicon</w:t>
      </w:r>
    </w:p>
    <w:p w14:paraId="2CE6586F" w14:textId="7811F0A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R1-2106507, Discussion on the impact of MIIT consultation to channel access procedure, Huawei, HiSilicon</w:t>
      </w:r>
    </w:p>
    <w:p w14:paraId="1BDB6A0D" w14:textId="0240E8E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R1-2106508, Correction on RRC parameter name of HARQ-ACK codebook in TS37.213, Huawei, HiSilicon</w:t>
      </w:r>
    </w:p>
    <w:p w14:paraId="4B803263" w14:textId="5B295B9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R1-2106509, Correction on DFI flag in DCI format 0-1 in TS38.212, Huawei, HiSilicon</w:t>
      </w:r>
    </w:p>
    <w:p w14:paraId="1019EC9D" w14:textId="0E19C8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R1-2106510, Changes of channel access procedure according to MIIT regulation in TS 38.212, Huawei, HiSilicon</w:t>
      </w:r>
    </w:p>
    <w:p w14:paraId="4D97050C" w14:textId="6020934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R1-2106518, Corrections on CG-UCI multiplexing in TS38.212, Huawei, HiSilicon</w:t>
      </w:r>
    </w:p>
    <w:p w14:paraId="35A9782C" w14:textId="720DD6A2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R1-2107010, Editorial correction on the channel access for type-2 random access, ZTE, Sanechips</w:t>
      </w:r>
    </w:p>
    <w:p w14:paraId="1C842B7F" w14:textId="258B42C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R1-2107012, Alignment CR on the parameter name of discovery burst window length, ZTE, Sanechips</w:t>
      </w:r>
    </w:p>
    <w:p w14:paraId="15857A3C" w14:textId="3538A8F3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R1-2107049, Correction related to wideband operation, Ericsson</w:t>
      </w:r>
    </w:p>
    <w:p w14:paraId="3CAF1422" w14:textId="38AC2904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R1-2107232, Draft CR on e-type 2 HARQ codebook, OPPO</w:t>
      </w:r>
    </w:p>
    <w:p w14:paraId="23A42901" w14:textId="2DC30EB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R1-2107233, Draft CR on HARQ-ACK for PUSCH, OPPO</w:t>
      </w:r>
    </w:p>
    <w:p w14:paraId="6BC5DE3B" w14:textId="6179F7F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R1-2107234, Draft CR on PUCCH resource determination, OPPO</w:t>
      </w:r>
    </w:p>
    <w:p w14:paraId="20EB7998" w14:textId="6BC901B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R1-2107235, Draft CR on PDSCH-to-HARQ feedback timing indicator field values, OPPO</w:t>
      </w:r>
    </w:p>
    <w:p w14:paraId="04A46EF3" w14:textId="676B958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R1-2107236, Draft CR on LBT bandwidth, OPPO</w:t>
      </w:r>
    </w:p>
    <w:p w14:paraId="334112A1" w14:textId="5187EA27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R1-2107484, Correction related to search space set group switching, MediaTek Inc.</w:t>
      </w:r>
    </w:p>
    <w:p w14:paraId="627486B9" w14:textId="297A39DD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R1-2107695, Correction on frequency hopping for multi-PUSCH scheduling with single DCI, Ericsson Inc.</w:t>
      </w:r>
    </w:p>
    <w:p w14:paraId="2B61580D" w14:textId="210AFD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R1-2107712, Correction on Wideband Operation for NRU, Apple</w:t>
      </w:r>
    </w:p>
    <w:p w14:paraId="507BB354" w14:textId="525C247E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R1-2107976, Discussion on frequency hopping for multi-PUSCH scheduling, vivo</w:t>
      </w:r>
    </w:p>
    <w:p w14:paraId="349B77BB" w14:textId="3D72F4FC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R1-2108049, Correction on channel access type and CP extension indictaion, ASUSTeK</w:t>
      </w:r>
    </w:p>
    <w:p w14:paraId="2E26061C" w14:textId="358F4B18" w:rsidR="00F61BA1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R1-2108051, Correction on ChannelAccess-CPext field in RAR, ASUSTeK</w:t>
      </w:r>
    </w:p>
    <w:p w14:paraId="32D8083D" w14:textId="1AD79BD5" w:rsidR="00227D0A" w:rsidRDefault="00227D0A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>Feature lead summary for NR-U DL Signals and Channels</w:t>
      </w:r>
      <w:r>
        <w:rPr>
          <w:lang w:eastAsia="en-US"/>
        </w:rPr>
        <w:t>, Moderator(Lenovo)</w:t>
      </w:r>
    </w:p>
    <w:p w14:paraId="03F5898A" w14:textId="4B984230" w:rsidR="00B92DF4" w:rsidRDefault="00B92DF4" w:rsidP="00B92DF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channel access, Moderator(Nokia)</w:t>
      </w:r>
    </w:p>
    <w:p w14:paraId="5A064A26" w14:textId="4415B1B4" w:rsidR="00893A1E" w:rsidRDefault="00893A1E" w:rsidP="00893A1E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</w:t>
      </w:r>
      <w:r>
        <w:rPr>
          <w:lang w:eastAsia="en-US"/>
        </w:rPr>
        <w:t>HARQ enhancements, Moderator(HW)</w:t>
      </w:r>
    </w:p>
    <w:p w14:paraId="5540A711" w14:textId="1D9C5E6F" w:rsidR="002455A7" w:rsidRDefault="002455A7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 FL summary for NR-U configured grant, Moderator(vivo)</w:t>
      </w:r>
    </w:p>
    <w:p w14:paraId="26602DD2" w14:textId="66F19B39" w:rsidR="00985344" w:rsidRDefault="00985344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wideband operations, Moderator(LGE)</w:t>
      </w:r>
    </w:p>
    <w:p w14:paraId="5DDCB4AB" w14:textId="577D8C52" w:rsidR="00020F67" w:rsidRDefault="00020F67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</w:t>
      </w:r>
      <w:r w:rsidRPr="00020F67">
        <w:t xml:space="preserve"> </w:t>
      </w:r>
      <w:r>
        <w:t>Feature lead summary for Maintenance of UL Signals and Channels</w:t>
      </w:r>
      <w:r>
        <w:t>, Moderator(Ericsson)</w:t>
      </w:r>
    </w:p>
    <w:p w14:paraId="12DF94E7" w14:textId="77777777" w:rsidR="00985344" w:rsidRPr="00F61BA1" w:rsidRDefault="00985344" w:rsidP="007A0152">
      <w:pPr>
        <w:rPr>
          <w:lang w:eastAsia="en-US"/>
        </w:rPr>
      </w:pPr>
    </w:p>
    <w:sectPr w:rsidR="00985344" w:rsidRPr="00F61B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52165" w14:textId="77777777" w:rsidR="0082145D" w:rsidRDefault="0082145D">
      <w:pPr>
        <w:spacing w:after="0"/>
      </w:pPr>
      <w:r>
        <w:separator/>
      </w:r>
    </w:p>
  </w:endnote>
  <w:endnote w:type="continuationSeparator" w:id="0">
    <w:p w14:paraId="260C5E83" w14:textId="77777777" w:rsidR="0082145D" w:rsidRDefault="008214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6F36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63733" w14:textId="77777777" w:rsidR="00614B95" w:rsidRDefault="00614B95">
    <w:pPr>
      <w:pStyle w:val="Footer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E5370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D0D">
      <w:rPr>
        <w:rStyle w:val="PageNumber"/>
        <w:noProof/>
      </w:rPr>
      <w:t>6</w:t>
    </w:r>
    <w:r>
      <w:rPr>
        <w:rStyle w:val="PageNumber"/>
      </w:rPr>
      <w:fldChar w:fldCharType="end"/>
    </w:r>
  </w:p>
  <w:p w14:paraId="0D73B958" w14:textId="77777777" w:rsidR="00614B95" w:rsidRDefault="00614B95">
    <w:pPr>
      <w:pStyle w:val="Footer"/>
    </w:pPr>
  </w:p>
  <w:p w14:paraId="2B9A2DA7" w14:textId="77777777" w:rsidR="00614B95" w:rsidRDefault="00614B95"/>
  <w:p w14:paraId="54D61A7C" w14:textId="77777777" w:rsidR="00614B95" w:rsidRDefault="00614B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6E57" w14:textId="77777777" w:rsidR="00187BB7" w:rsidRDefault="00187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BD3A4" w14:textId="77777777" w:rsidR="0082145D" w:rsidRDefault="0082145D">
      <w:pPr>
        <w:spacing w:after="0"/>
      </w:pPr>
      <w:r>
        <w:separator/>
      </w:r>
    </w:p>
  </w:footnote>
  <w:footnote w:type="continuationSeparator" w:id="0">
    <w:p w14:paraId="369059A1" w14:textId="77777777" w:rsidR="0082145D" w:rsidRDefault="008214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CD816" w14:textId="77777777" w:rsidR="00187BB7" w:rsidRDefault="00187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C2347" w14:textId="77777777" w:rsidR="00187BB7" w:rsidRDefault="00187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EAF0" w14:textId="77777777" w:rsidR="00187BB7" w:rsidRDefault="00187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2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リスト段落,列表段落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1 Char,—ño’i—Ž Char,¥¡¡¡¡ì¬º¥¹¥È¶ÎÂä Char,ÁÐ³ö¶ÎÂä Char,¥ê¥¹¥È¶ÎÂä Char,1st level - Bullet List Paragraph Char,Paragrafo elenco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604FC9-0FF3-4B69-8C4F-3703EA6147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4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438810-AD8A-48C7-8E5A-D4F55A2992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Jing Sun</cp:lastModifiedBy>
  <cp:revision>78</cp:revision>
  <cp:lastPrinted>2019-01-10T09:30:00Z</cp:lastPrinted>
  <dcterms:created xsi:type="dcterms:W3CDTF">2021-04-09T10:13:00Z</dcterms:created>
  <dcterms:modified xsi:type="dcterms:W3CDTF">2021-08-09T17:45:00Z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