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n SCell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Heading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C42C9A">
        <w:rPr>
          <w:rFonts w:eastAsia="MS Mincho"/>
          <w:lang w:eastAsia="ja-JP"/>
        </w:rPr>
        <w:t>summarize</w:t>
      </w:r>
      <w:r w:rsidR="00573EF2">
        <w:rPr>
          <w:rFonts w:eastAsia="MS Mincho"/>
          <w:lang w:eastAsia="ja-JP"/>
        </w:rPr>
        <w:t>s</w:t>
      </w:r>
      <w:r w:rsidR="00C42C9A">
        <w:rPr>
          <w:rFonts w:eastAsia="MS Mincho"/>
          <w:lang w:eastAsia="ja-JP"/>
        </w:rPr>
        <w:t xml:space="preserve"> the discussion for the below</w:t>
      </w:r>
      <w:r w:rsidR="00FA4E70">
        <w:rPr>
          <w:rFonts w:eastAsia="MS Mincho"/>
          <w:lang w:eastAsia="ja-JP"/>
        </w:rPr>
        <w:t>:</w:t>
      </w:r>
    </w:p>
    <w:p w14:paraId="5612F640" w14:textId="77777777" w:rsidR="00C42C9A" w:rsidRDefault="00C42C9A" w:rsidP="00C42C9A">
      <w:pPr>
        <w:rPr>
          <w:rFonts w:ascii="Times" w:hAnsi="Times" w:cs="Times"/>
          <w:lang w:eastAsia="x-none"/>
        </w:rPr>
      </w:pPr>
      <w:r>
        <w:rPr>
          <w:highlight w:val="cyan"/>
          <w:lang w:eastAsia="x-none"/>
        </w:rPr>
        <w:t>[106-e-NR-MRDC-CA-01] Email discussion/approval on corrections to 38.213 on SCell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Heading1"/>
        <w:rPr>
          <w:lang w:eastAsia="zh-CN"/>
        </w:rPr>
      </w:pPr>
      <w:r>
        <w:rPr>
          <w:lang w:eastAsia="zh-CN"/>
        </w:rPr>
        <w:t>D</w:t>
      </w:r>
      <w:r w:rsidR="00354161">
        <w:rPr>
          <w:lang w:eastAsia="zh-CN"/>
        </w:rPr>
        <w:t>iscussion</w:t>
      </w:r>
    </w:p>
    <w:p w14:paraId="6BA14D32" w14:textId="37704CB9" w:rsidR="002B1023" w:rsidRPr="002B1023" w:rsidRDefault="00C42C9A" w:rsidP="00C42C9A">
      <w:pPr>
        <w:pStyle w:val="Heading2"/>
        <w:rPr>
          <w:sz w:val="20"/>
        </w:rPr>
      </w:pPr>
      <w:bookmarkStart w:id="2" w:name="_Ref129681832"/>
      <w:r w:rsidRPr="00C42C9A">
        <w:t>R1-2106505</w:t>
      </w:r>
    </w:p>
    <w:p w14:paraId="6E522C5B" w14:textId="6D6FF570" w:rsidR="00FA4E70" w:rsidRDefault="00EB1CA3" w:rsidP="00B02D67">
      <w:pPr>
        <w:rPr>
          <w:rFonts w:eastAsia="MS Mincho"/>
          <w:lang w:eastAsia="ja-JP"/>
        </w:rPr>
      </w:pPr>
      <w:r>
        <w:rPr>
          <w:rFonts w:eastAsia="MS Mincho"/>
          <w:lang w:eastAsia="ja-JP"/>
        </w:rPr>
        <w:t>The change in [1] aims to remove the redundant</w:t>
      </w:r>
      <w:r w:rsidR="00FA4E70" w:rsidRPr="00FA4E70">
        <w:rPr>
          <w:rFonts w:eastAsia="MS Mincho"/>
          <w:lang w:eastAsia="ja-JP"/>
        </w:rPr>
        <w:t xml:space="preserve"> description</w:t>
      </w:r>
      <w:r w:rsidR="00573EF2">
        <w:rPr>
          <w:rFonts w:eastAsia="MS Mincho"/>
          <w:lang w:eastAsia="ja-JP"/>
        </w:rPr>
        <w:t xml:space="preserve"> </w:t>
      </w:r>
      <w:r w:rsidR="00FA4E70" w:rsidRPr="00FA4E70">
        <w:rPr>
          <w:rFonts w:eastAsia="MS Mincho"/>
          <w:lang w:eastAsia="ja-JP"/>
        </w:rPr>
        <w:t xml:space="preserve">of “or in response to a detection of a DCI format 1_1 indicating SCell dormancy” </w:t>
      </w:r>
      <w:r>
        <w:rPr>
          <w:rFonts w:eastAsia="MS Mincho"/>
          <w:lang w:eastAsia="ja-JP"/>
        </w:rPr>
        <w:t>since</w:t>
      </w:r>
      <w:r w:rsidR="00FA4E70" w:rsidRPr="00FA4E70">
        <w:rPr>
          <w:rFonts w:eastAsia="MS Mincho"/>
          <w:lang w:eastAsia="ja-JP"/>
        </w:rPr>
        <w:t xml:space="preserve"> the case that UE has not received any PDCCH within the monitoring occasions for DCI format 1_1 indicating SCell dormancy on any serving cell </w:t>
      </w:r>
      <w:r w:rsidR="00FA4E70" w:rsidRPr="00EB1CA3">
        <w:rPr>
          <w:rFonts w:eastAsia="MS Mincho"/>
          <w:i/>
          <w:lang w:eastAsia="ja-JP"/>
        </w:rPr>
        <w:t>c</w:t>
      </w:r>
      <w:r w:rsidR="00FA4E70" w:rsidRPr="00FA4E70">
        <w:rPr>
          <w:rFonts w:eastAsia="MS Mincho"/>
          <w:lang w:eastAsia="ja-JP"/>
        </w:rPr>
        <w:t xml:space="preserve"> already </w:t>
      </w:r>
      <w:r w:rsidR="00573EF2">
        <w:rPr>
          <w:rFonts w:eastAsia="MS Mincho"/>
          <w:lang w:eastAsia="ja-JP"/>
        </w:rPr>
        <w:t xml:space="preserve">leads to </w:t>
      </w:r>
      <w:r>
        <w:rPr>
          <w:rFonts w:eastAsia="MS Mincho"/>
          <w:lang w:eastAsia="ja-JP"/>
        </w:rPr>
        <w:t>the same thing</w:t>
      </w:r>
      <w:r w:rsidR="00573EF2">
        <w:rPr>
          <w:rFonts w:eastAsia="MS Mincho"/>
          <w:lang w:eastAsia="ja-JP"/>
        </w:rPr>
        <w:t xml:space="preserve"> and a UE shall not expect to feedback </w:t>
      </w:r>
      <w:r w:rsidR="00573EF2" w:rsidRPr="00B6125F">
        <w:t xml:space="preserve">HARQ-ACK information </w:t>
      </w:r>
      <w:r w:rsidR="00573EF2">
        <w:t>in that case</w:t>
      </w:r>
      <w:r w:rsidR="00FA4E70" w:rsidRPr="00FA4E70">
        <w:rPr>
          <w:rFonts w:eastAsia="MS Mincho"/>
          <w:lang w:eastAsia="ja-JP"/>
        </w:rPr>
        <w:t>.</w:t>
      </w:r>
    </w:p>
    <w:tbl>
      <w:tblPr>
        <w:tblStyle w:val="TableGrid"/>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Heading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TableGrid"/>
        <w:tblW w:w="0" w:type="auto"/>
        <w:tblLook w:val="04A0" w:firstRow="1" w:lastRow="0" w:firstColumn="1" w:lastColumn="0" w:noHBand="0" w:noVBand="1"/>
      </w:tblPr>
      <w:tblGrid>
        <w:gridCol w:w="1907"/>
        <w:gridCol w:w="7400"/>
      </w:tblGrid>
      <w:tr w:rsidR="002B1023" w14:paraId="00F51327"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D93163">
        <w:tc>
          <w:tcPr>
            <w:tcW w:w="1907"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D93163">
        <w:tc>
          <w:tcPr>
            <w:tcW w:w="1907"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MS Gothic"/>
                <w:lang w:eastAsia="ja-JP"/>
              </w:rPr>
            </w:pPr>
            <w:r>
              <w:rPr>
                <w:rFonts w:eastAsia="MS Gothic"/>
                <w:lang w:eastAsia="ja-JP"/>
              </w:rPr>
              <w:t xml:space="preserve">We are supportive to the changes. </w:t>
            </w:r>
          </w:p>
        </w:tc>
      </w:tr>
      <w:tr w:rsidR="00D93163" w14:paraId="38F42A0C" w14:textId="77777777" w:rsidTr="00D93163">
        <w:tc>
          <w:tcPr>
            <w:tcW w:w="1907"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MS Gothic"/>
                <w:lang w:eastAsia="ja-JP"/>
              </w:rPr>
              <w:t>OK with the change.</w:t>
            </w:r>
          </w:p>
        </w:tc>
      </w:tr>
      <w:tr w:rsidR="00D93163" w14:paraId="4135ADA2" w14:textId="77777777" w:rsidTr="00D93163">
        <w:tc>
          <w:tcPr>
            <w:tcW w:w="1907"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MS Gothic"/>
                <w:lang w:eastAsia="ja-JP"/>
              </w:rPr>
            </w:pPr>
            <w:r>
              <w:t>Ok for the change</w:t>
            </w:r>
          </w:p>
        </w:tc>
      </w:tr>
      <w:tr w:rsidR="000101A2" w14:paraId="657A9359" w14:textId="77777777" w:rsidTr="00D93163">
        <w:tc>
          <w:tcPr>
            <w:tcW w:w="1907"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D93163">
        <w:tc>
          <w:tcPr>
            <w:tcW w:w="1907"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MS Mincho"/>
                <w:lang w:eastAsia="ja-JP"/>
              </w:rPr>
            </w:pPr>
            <w:r>
              <w:rPr>
                <w:rFonts w:eastAsia="MS Mincho" w:hint="eastAsia"/>
                <w:lang w:eastAsia="ja-JP"/>
              </w:rPr>
              <w:lastRenderedPageBreak/>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MS Mincho"/>
                <w:lang w:eastAsia="ja-JP"/>
              </w:rPr>
            </w:pPr>
            <w:r>
              <w:rPr>
                <w:rFonts w:eastAsia="MS Mincho" w:hint="eastAsia"/>
                <w:lang w:eastAsia="ja-JP"/>
              </w:rPr>
              <w:t>O</w:t>
            </w:r>
            <w:r>
              <w:rPr>
                <w:rFonts w:eastAsia="MS Mincho"/>
                <w:lang w:eastAsia="ja-JP"/>
              </w:rPr>
              <w:t>k for the change</w:t>
            </w:r>
          </w:p>
        </w:tc>
      </w:tr>
      <w:tr w:rsidR="00FA2CFD" w14:paraId="354DDB88" w14:textId="77777777" w:rsidTr="00D93163">
        <w:tc>
          <w:tcPr>
            <w:tcW w:w="1907" w:type="dxa"/>
            <w:tcBorders>
              <w:top w:val="single" w:sz="4" w:space="0" w:color="auto"/>
              <w:left w:val="single" w:sz="4" w:space="0" w:color="auto"/>
              <w:bottom w:val="single" w:sz="4" w:space="0" w:color="auto"/>
              <w:right w:val="single" w:sz="4" w:space="0" w:color="auto"/>
            </w:tcBorders>
          </w:tcPr>
          <w:p w14:paraId="6DF7940E" w14:textId="29D65432" w:rsidR="00FA2CFD" w:rsidRDefault="00FA2CFD" w:rsidP="00D93163">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4DF7C503" w14:textId="2DA29A18" w:rsidR="00FA2CFD" w:rsidRPr="00FA2CFD" w:rsidRDefault="00FA2CFD" w:rsidP="00D93163">
            <w:pPr>
              <w:spacing w:afterLines="50"/>
              <w:textAlignment w:val="baseline"/>
              <w:rPr>
                <w:rFonts w:eastAsia="MS Mincho"/>
                <w:lang w:eastAsia="ja-JP"/>
              </w:rPr>
            </w:pPr>
            <w:r>
              <w:rPr>
                <w:rFonts w:eastAsia="MS Mincho"/>
                <w:lang w:eastAsia="ja-JP"/>
              </w:rPr>
              <w:t xml:space="preserve"> We don’t see the need of this change.   Our understanding is that the sentence “</w:t>
            </w:r>
            <w:r w:rsidRPr="00B6125F">
              <w:t xml:space="preserve">the UE does not have HARQ-ACK information in response to a </w:t>
            </w:r>
            <w:r w:rsidRPr="00B6125F">
              <w:rPr>
                <w:lang w:eastAsia="zh-CN"/>
              </w:rPr>
              <w:t>SPS PDSCH reception</w:t>
            </w:r>
            <w:r>
              <w:rPr>
                <w:lang w:eastAsia="zh-CN"/>
              </w:rPr>
              <w:t xml:space="preserve">, </w:t>
            </w:r>
            <w:r w:rsidRPr="00FA2CFD">
              <w:rPr>
                <w:color w:val="00B050"/>
                <w:lang w:eastAsia="zh-CN"/>
              </w:rPr>
              <w:t xml:space="preserve">or in response to a detection of a </w:t>
            </w:r>
            <w:r w:rsidRPr="00FA2CFD">
              <w:rPr>
                <w:color w:val="00B050"/>
              </w:rPr>
              <w:t>DCI format 1_1 indicating SCell dormancy</w:t>
            </w:r>
            <w:r>
              <w:rPr>
                <w:color w:val="00B050"/>
              </w:rPr>
              <w:t xml:space="preserve">” </w:t>
            </w:r>
            <w:r>
              <w:t xml:space="preserve">refers to Case 2 SCell dormancy indication by non-scheduled DCI format 1_1.  This is different to the sentence before that is referred to Case 1 SCell dormancy indication by scheduled DCI format 1_1.  </w:t>
            </w:r>
          </w:p>
        </w:tc>
      </w:tr>
      <w:tr w:rsidR="00006F51" w14:paraId="77E2A7E2" w14:textId="77777777" w:rsidTr="00D93163">
        <w:tc>
          <w:tcPr>
            <w:tcW w:w="1907" w:type="dxa"/>
            <w:tcBorders>
              <w:top w:val="single" w:sz="4" w:space="0" w:color="auto"/>
              <w:left w:val="single" w:sz="4" w:space="0" w:color="auto"/>
              <w:bottom w:val="single" w:sz="4" w:space="0" w:color="auto"/>
              <w:right w:val="single" w:sz="4" w:space="0" w:color="auto"/>
            </w:tcBorders>
          </w:tcPr>
          <w:p w14:paraId="795F8719" w14:textId="4C7A6742" w:rsidR="00006F51" w:rsidRDefault="00006F51" w:rsidP="00D93163">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60CEC82F" w14:textId="4231A6F1" w:rsidR="00006F51" w:rsidRDefault="00006F51" w:rsidP="00D93163">
            <w:pPr>
              <w:spacing w:afterLines="50"/>
              <w:textAlignment w:val="baseline"/>
              <w:rPr>
                <w:rFonts w:eastAsia="MS Mincho"/>
                <w:lang w:eastAsia="ja-JP"/>
              </w:rPr>
            </w:pPr>
            <w:r>
              <w:rPr>
                <w:rFonts w:eastAsia="MS Mincho"/>
                <w:lang w:eastAsia="ja-JP"/>
              </w:rPr>
              <w:t>OK with the change.</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Heading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SCell dormancy, by reusing the same mapping between the RRC configured parameters and DCI field values. </w:t>
      </w:r>
      <w:r w:rsidR="00573EF2">
        <w:rPr>
          <w:lang w:eastAsia="zh-CN"/>
        </w:rPr>
        <w:t>Since there is no new RRC parameter defined for this case, the change seems straightforward.</w:t>
      </w:r>
    </w:p>
    <w:tbl>
      <w:tblPr>
        <w:tblStyle w:val="TableGrid"/>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Heading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t>Companies view is invited:</w:t>
      </w:r>
    </w:p>
    <w:tbl>
      <w:tblPr>
        <w:tblStyle w:val="TableGrid"/>
        <w:tblW w:w="0" w:type="auto"/>
        <w:tblLook w:val="04A0" w:firstRow="1" w:lastRow="0" w:firstColumn="1" w:lastColumn="0" w:noHBand="0" w:noVBand="1"/>
      </w:tblPr>
      <w:tblGrid>
        <w:gridCol w:w="1896"/>
        <w:gridCol w:w="7411"/>
      </w:tblGrid>
      <w:tr w:rsidR="00EB1CA3" w14:paraId="7EBBA5F1" w14:textId="77777777" w:rsidTr="00D93163">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D93163">
        <w:tc>
          <w:tcPr>
            <w:tcW w:w="189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t>Huawei, HiSilicon</w:t>
            </w:r>
          </w:p>
        </w:tc>
        <w:tc>
          <w:tcPr>
            <w:tcW w:w="741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D93163">
        <w:tc>
          <w:tcPr>
            <w:tcW w:w="189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41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MS Gothic"/>
                <w:lang w:eastAsia="ja-JP"/>
              </w:rPr>
            </w:pPr>
            <w:r>
              <w:rPr>
                <w:rFonts w:eastAsia="MS Gothic"/>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MS Gothic"/>
                <w:lang w:eastAsia="ja-JP"/>
              </w:rPr>
            </w:pPr>
          </w:p>
        </w:tc>
      </w:tr>
      <w:tr w:rsidR="00D93163" w14:paraId="7EDFB304" w14:textId="77777777" w:rsidTr="00D93163">
        <w:tc>
          <w:tcPr>
            <w:tcW w:w="189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41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MS Gothic"/>
                <w:lang w:eastAsia="ja-JP"/>
              </w:rPr>
            </w:pPr>
            <w:r>
              <w:rPr>
                <w:rFonts w:eastAsia="MS Gothic"/>
                <w:lang w:eastAsia="ja-JP"/>
              </w:rPr>
              <w:t>The change seems not critical as some text in the same section describes how to determine the feedback timing for SCell dormancy.</w:t>
            </w:r>
          </w:p>
          <w:p w14:paraId="772C705E" w14:textId="38DD7435" w:rsidR="00D93163" w:rsidRDefault="00D93163" w:rsidP="00D93163">
            <w:pPr>
              <w:spacing w:afterLines="50"/>
              <w:textAlignment w:val="baseline"/>
            </w:pPr>
            <w:r>
              <w:rPr>
                <w:rFonts w:eastAsia="MS Gothic"/>
                <w:lang w:eastAsia="ja-JP"/>
              </w:rPr>
              <w:t>If companies think the current text may be confusing, the change proposed by Intel seems better.</w:t>
            </w:r>
          </w:p>
        </w:tc>
      </w:tr>
      <w:tr w:rsidR="00D93163" w14:paraId="7310E0CE" w14:textId="77777777" w:rsidTr="00D93163">
        <w:tc>
          <w:tcPr>
            <w:tcW w:w="189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41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MS Gothic"/>
                <w:lang w:eastAsia="zh-TW"/>
              </w:rPr>
            </w:pPr>
            <w:r>
              <w:rPr>
                <w:rFonts w:eastAsia="MS Gothic"/>
                <w:lang w:eastAsia="ja-JP"/>
              </w:rPr>
              <w:t xml:space="preserve">Fine with the change. To our understanding, </w:t>
            </w:r>
            <w:r>
              <w:rPr>
                <w:rFonts w:eastAsia="MS Gothic" w:hint="eastAsia"/>
                <w:lang w:eastAsia="ja-JP"/>
              </w:rPr>
              <w:t>t</w:t>
            </w:r>
            <w:r w:rsidRPr="00BB1705">
              <w:rPr>
                <w:rFonts w:eastAsia="MS Gothic"/>
                <w:lang w:eastAsia="ja-JP"/>
              </w:rPr>
              <w:t>he PDSCH-to-HARQ_feedback timing indicator field</w:t>
            </w:r>
            <w:r w:rsidRPr="00BB1705">
              <w:rPr>
                <w:rFonts w:eastAsia="MS Gothic" w:hint="eastAsia"/>
                <w:lang w:eastAsia="ja-JP"/>
              </w:rPr>
              <w:t xml:space="preserve"> works in </w:t>
            </w:r>
            <w:r w:rsidRPr="00BB1705">
              <w:rPr>
                <w:rFonts w:eastAsia="MS Gothic"/>
                <w:lang w:eastAsia="ja-JP"/>
              </w:rPr>
              <w:t>the same ways for “SPS PDSCH release”</w:t>
            </w:r>
            <w:r>
              <w:rPr>
                <w:rFonts w:eastAsia="MS Gothic"/>
                <w:lang w:eastAsia="ja-JP"/>
              </w:rPr>
              <w:t xml:space="preserve"> </w:t>
            </w:r>
            <w:r w:rsidRPr="00BB1705">
              <w:rPr>
                <w:rFonts w:eastAsia="MS Gothic"/>
                <w:lang w:eastAsia="ja-JP"/>
              </w:rPr>
              <w:t>and</w:t>
            </w:r>
            <w:r>
              <w:rPr>
                <w:rFonts w:eastAsia="MS Gothic"/>
                <w:lang w:eastAsia="ja-JP"/>
              </w:rPr>
              <w:t xml:space="preserve"> </w:t>
            </w:r>
            <w:r w:rsidRPr="00BB1705">
              <w:rPr>
                <w:rFonts w:eastAsia="MS Gothic"/>
                <w:lang w:eastAsia="ja-JP"/>
              </w:rPr>
              <w:t>“SCell dormancy”.</w:t>
            </w:r>
          </w:p>
        </w:tc>
      </w:tr>
      <w:tr w:rsidR="000101A2" w14:paraId="4C696BF3" w14:textId="77777777" w:rsidTr="00D93163">
        <w:tc>
          <w:tcPr>
            <w:tcW w:w="189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lastRenderedPageBreak/>
              <w:t>Z</w:t>
            </w:r>
            <w:r>
              <w:rPr>
                <w:lang w:eastAsia="zh-CN"/>
              </w:rPr>
              <w:t>TE</w:t>
            </w:r>
          </w:p>
        </w:tc>
        <w:tc>
          <w:tcPr>
            <w:tcW w:w="741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D93163">
        <w:tc>
          <w:tcPr>
            <w:tcW w:w="189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1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MS Mincho" w:hint="eastAsia"/>
                <w:lang w:eastAsia="ja-JP"/>
              </w:rPr>
              <w:t>O</w:t>
            </w:r>
            <w:r>
              <w:rPr>
                <w:rFonts w:eastAsia="MS Mincho"/>
                <w:lang w:eastAsia="ja-JP"/>
              </w:rPr>
              <w:t>k for the change proposed by Intel</w:t>
            </w:r>
          </w:p>
        </w:tc>
      </w:tr>
      <w:tr w:rsidR="00FA2CFD" w14:paraId="3523C712" w14:textId="77777777" w:rsidTr="00D93163">
        <w:tc>
          <w:tcPr>
            <w:tcW w:w="1896" w:type="dxa"/>
            <w:tcBorders>
              <w:top w:val="single" w:sz="4" w:space="0" w:color="auto"/>
              <w:left w:val="single" w:sz="4" w:space="0" w:color="auto"/>
              <w:bottom w:val="single" w:sz="4" w:space="0" w:color="auto"/>
              <w:right w:val="single" w:sz="4" w:space="0" w:color="auto"/>
            </w:tcBorders>
          </w:tcPr>
          <w:p w14:paraId="07BADD2B" w14:textId="3CFF463A" w:rsidR="00FA2CFD" w:rsidRDefault="00FA2CFD" w:rsidP="00FC307D">
            <w:pPr>
              <w:spacing w:afterLines="50"/>
              <w:textAlignment w:val="baseline"/>
              <w:rPr>
                <w:rFonts w:eastAsia="MS Mincho"/>
                <w:lang w:eastAsia="ja-JP"/>
              </w:rPr>
            </w:pPr>
            <w:r>
              <w:rPr>
                <w:rFonts w:eastAsia="MS Mincho"/>
                <w:lang w:eastAsia="ja-JP"/>
              </w:rPr>
              <w:t>CATT</w:t>
            </w:r>
          </w:p>
        </w:tc>
        <w:tc>
          <w:tcPr>
            <w:tcW w:w="7411" w:type="dxa"/>
            <w:tcBorders>
              <w:top w:val="single" w:sz="4" w:space="0" w:color="auto"/>
              <w:left w:val="single" w:sz="4" w:space="0" w:color="auto"/>
              <w:bottom w:val="single" w:sz="4" w:space="0" w:color="auto"/>
              <w:right w:val="single" w:sz="4" w:space="0" w:color="auto"/>
            </w:tcBorders>
          </w:tcPr>
          <w:p w14:paraId="26C38075" w14:textId="74BF371A" w:rsidR="00FA2CFD" w:rsidRDefault="00FA2CFD" w:rsidP="00FC307D">
            <w:pPr>
              <w:spacing w:afterLines="50"/>
              <w:textAlignment w:val="baseline"/>
              <w:rPr>
                <w:rFonts w:eastAsia="MS Mincho"/>
                <w:lang w:eastAsia="ja-JP"/>
              </w:rPr>
            </w:pPr>
            <w:r>
              <w:rPr>
                <w:rFonts w:eastAsia="MS Mincho"/>
                <w:lang w:eastAsia="ja-JP"/>
              </w:rPr>
              <w:t xml:space="preserve">We are OK with the change.  </w:t>
            </w:r>
          </w:p>
        </w:tc>
      </w:tr>
      <w:tr w:rsidR="008E4044" w14:paraId="211B3C35" w14:textId="77777777" w:rsidTr="00D93163">
        <w:tc>
          <w:tcPr>
            <w:tcW w:w="1896" w:type="dxa"/>
            <w:tcBorders>
              <w:top w:val="single" w:sz="4" w:space="0" w:color="auto"/>
              <w:left w:val="single" w:sz="4" w:space="0" w:color="auto"/>
              <w:bottom w:val="single" w:sz="4" w:space="0" w:color="auto"/>
              <w:right w:val="single" w:sz="4" w:space="0" w:color="auto"/>
            </w:tcBorders>
          </w:tcPr>
          <w:p w14:paraId="692D18F5" w14:textId="54CAD658" w:rsidR="008E4044" w:rsidRDefault="008E4044" w:rsidP="00FC307D">
            <w:pPr>
              <w:spacing w:afterLines="50"/>
              <w:textAlignment w:val="baseline"/>
              <w:rPr>
                <w:rFonts w:eastAsia="MS Mincho"/>
                <w:lang w:eastAsia="ja-JP"/>
              </w:rPr>
            </w:pPr>
            <w:r>
              <w:rPr>
                <w:rFonts w:eastAsia="MS Mincho"/>
                <w:lang w:eastAsia="ja-JP"/>
              </w:rPr>
              <w:t>Qualcomm</w:t>
            </w:r>
          </w:p>
        </w:tc>
        <w:tc>
          <w:tcPr>
            <w:tcW w:w="7411" w:type="dxa"/>
            <w:tcBorders>
              <w:top w:val="single" w:sz="4" w:space="0" w:color="auto"/>
              <w:left w:val="single" w:sz="4" w:space="0" w:color="auto"/>
              <w:bottom w:val="single" w:sz="4" w:space="0" w:color="auto"/>
              <w:right w:val="single" w:sz="4" w:space="0" w:color="auto"/>
            </w:tcBorders>
          </w:tcPr>
          <w:p w14:paraId="02235908" w14:textId="56C04E0D" w:rsidR="008E4044" w:rsidRDefault="00711922" w:rsidP="002D5D3A">
            <w:pPr>
              <w:spacing w:afterLines="50"/>
              <w:jc w:val="left"/>
              <w:textAlignment w:val="baseline"/>
              <w:rPr>
                <w:rFonts w:eastAsia="MS Mincho"/>
                <w:lang w:eastAsia="ja-JP"/>
              </w:rPr>
            </w:pPr>
            <w:r>
              <w:rPr>
                <w:rFonts w:eastAsia="MS Mincho"/>
                <w:lang w:eastAsia="ja-JP"/>
              </w:rPr>
              <w:t>We are f</w:t>
            </w:r>
            <w:r w:rsidR="008E4044">
              <w:rPr>
                <w:rFonts w:eastAsia="MS Mincho"/>
                <w:lang w:eastAsia="ja-JP"/>
              </w:rPr>
              <w:t>ine with the change.</w:t>
            </w:r>
            <w:r w:rsidR="00F02FD4">
              <w:rPr>
                <w:rFonts w:eastAsia="MS Mincho"/>
                <w:lang w:eastAsia="ja-JP"/>
              </w:rPr>
              <w:t xml:space="preserve"> </w:t>
            </w:r>
            <w:r w:rsidR="008605D7">
              <w:rPr>
                <w:rFonts w:eastAsia="MS Mincho"/>
                <w:lang w:eastAsia="ja-JP"/>
              </w:rPr>
              <w:t xml:space="preserve">For Type3 HARQ-ACK, </w:t>
            </w:r>
            <w:r w:rsidR="00FF54F9">
              <w:rPr>
                <w:rFonts w:eastAsia="MS Mincho"/>
                <w:lang w:eastAsia="ja-JP"/>
              </w:rPr>
              <w:t>it should be</w:t>
            </w:r>
            <w:r w:rsidR="008605D7">
              <w:rPr>
                <w:rFonts w:eastAsia="MS Mincho"/>
                <w:lang w:eastAsia="ja-JP"/>
              </w:rPr>
              <w:t xml:space="preserve"> discuss</w:t>
            </w:r>
            <w:r w:rsidR="00FF54F9">
              <w:rPr>
                <w:rFonts w:eastAsia="MS Mincho"/>
                <w:lang w:eastAsia="ja-JP"/>
              </w:rPr>
              <w:t>ed</w:t>
            </w:r>
            <w:r w:rsidR="00CC512E">
              <w:rPr>
                <w:rFonts w:eastAsia="MS Mincho"/>
                <w:lang w:eastAsia="ja-JP"/>
              </w:rPr>
              <w:t xml:space="preserve"> in</w:t>
            </w:r>
            <w:r w:rsidR="008605D7">
              <w:rPr>
                <w:rFonts w:eastAsia="MS Mincho"/>
                <w:lang w:eastAsia="ja-JP"/>
              </w:rPr>
              <w:t xml:space="preserve"> NR-U. Therefore, we prefer Huawei’s original version.</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Heading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SCell dormancy indication </w:t>
      </w:r>
      <w:r w:rsidR="000330B3">
        <w:rPr>
          <w:lang w:eastAsia="zh-CN"/>
        </w:rPr>
        <w:t xml:space="preserve">in case of absence or value of 0 for carrier indicator field in </w:t>
      </w:r>
      <w:r w:rsidR="000330B3" w:rsidRPr="00137249">
        <w:t>DCI 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When UE is configured with CIF, ‘DCI format 0-1/1-1 on primary cell with CIF≠0’ is not used for Case 1 Scell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TableGrid"/>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bookmarkEnd w:id="19"/>
            <w:bookmarkEnd w:id="20"/>
            <w:bookmarkEnd w:id="21"/>
            <w:bookmarkEnd w:id="22"/>
            <w:bookmarkEnd w:id="23"/>
            <w:bookmarkEnd w:id="24"/>
            <w:bookmarkEnd w:id="25"/>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77777777"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02D33628"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7BD14E0E"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SCells from the number of groups of configured Scells</w:t>
            </w:r>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7777777"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'0'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7F208E88" w14:textId="77777777"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'1' value for a bit of the bitmap indicates </w:t>
            </w:r>
          </w:p>
          <w:p w14:paraId="1F08F510" w14:textId="77777777"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35AE31D1" w14:textId="77777777"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TableGrid"/>
        <w:tblW w:w="0" w:type="auto"/>
        <w:tblLook w:val="04A0" w:firstRow="1" w:lastRow="0" w:firstColumn="1" w:lastColumn="0" w:noHBand="0" w:noVBand="1"/>
      </w:tblPr>
      <w:tblGrid>
        <w:gridCol w:w="1907"/>
        <w:gridCol w:w="7400"/>
      </w:tblGrid>
      <w:tr w:rsidR="00573EF2" w14:paraId="20CB5756"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D93163">
        <w:tc>
          <w:tcPr>
            <w:tcW w:w="1907"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D93163">
        <w:tc>
          <w:tcPr>
            <w:tcW w:w="1907"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MS Gothic"/>
                <w:lang w:eastAsia="ja-JP"/>
              </w:rPr>
            </w:pPr>
            <w:r>
              <w:rPr>
                <w:rFonts w:eastAsia="MS Gothic"/>
                <w:lang w:eastAsia="ja-JP"/>
              </w:rPr>
              <w:t>We are supportive to the changes</w:t>
            </w:r>
          </w:p>
        </w:tc>
      </w:tr>
      <w:tr w:rsidR="00D93163" w14:paraId="6DF2E0B3" w14:textId="77777777" w:rsidTr="00D93163">
        <w:tc>
          <w:tcPr>
            <w:tcW w:w="1907"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MS Gothic"/>
                <w:lang w:eastAsia="ja-JP"/>
              </w:rPr>
              <w:t>OK with the change.</w:t>
            </w:r>
          </w:p>
        </w:tc>
      </w:tr>
      <w:tr w:rsidR="00D93163" w14:paraId="20C7B126" w14:textId="77777777" w:rsidTr="00D93163">
        <w:tc>
          <w:tcPr>
            <w:tcW w:w="1907"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lastRenderedPageBreak/>
              <w:t>MTK</w:t>
            </w:r>
          </w:p>
        </w:tc>
        <w:tc>
          <w:tcPr>
            <w:tcW w:w="7400"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MS Gothic"/>
                <w:lang w:eastAsia="ja-JP"/>
              </w:rPr>
            </w:pPr>
            <w:r>
              <w:t>Ok for the change</w:t>
            </w:r>
          </w:p>
        </w:tc>
      </w:tr>
      <w:tr w:rsidR="000101A2" w14:paraId="7AE4D54F" w14:textId="77777777" w:rsidTr="00D93163">
        <w:tc>
          <w:tcPr>
            <w:tcW w:w="1907"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D93163">
        <w:tc>
          <w:tcPr>
            <w:tcW w:w="1907"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lang w:eastAsia="zh-CN"/>
              </w:rPr>
            </w:pPr>
            <w:r>
              <w:rPr>
                <w:rFonts w:eastAsia="MS Mincho" w:hint="eastAsia"/>
                <w:lang w:eastAsia="ja-JP"/>
              </w:rPr>
              <w:t>O</w:t>
            </w:r>
            <w:r>
              <w:rPr>
                <w:rFonts w:eastAsia="MS Mincho"/>
                <w:lang w:eastAsia="ja-JP"/>
              </w:rPr>
              <w:t>k for the change</w:t>
            </w:r>
          </w:p>
        </w:tc>
      </w:tr>
      <w:tr w:rsidR="00E5693E" w14:paraId="30F3677C" w14:textId="77777777" w:rsidTr="00D93163">
        <w:tc>
          <w:tcPr>
            <w:tcW w:w="1907" w:type="dxa"/>
            <w:tcBorders>
              <w:top w:val="single" w:sz="4" w:space="0" w:color="auto"/>
              <w:left w:val="single" w:sz="4" w:space="0" w:color="auto"/>
              <w:bottom w:val="single" w:sz="4" w:space="0" w:color="auto"/>
              <w:right w:val="single" w:sz="4" w:space="0" w:color="auto"/>
            </w:tcBorders>
          </w:tcPr>
          <w:p w14:paraId="3F90FFB8" w14:textId="4531FD8D" w:rsidR="00E5693E" w:rsidRDefault="00E5693E" w:rsidP="00FC307D">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38AF1CDF" w14:textId="2D0A2B21" w:rsidR="00E5693E" w:rsidRDefault="00E5693E" w:rsidP="00FC307D">
            <w:pPr>
              <w:spacing w:afterLines="50"/>
              <w:textAlignment w:val="baseline"/>
              <w:rPr>
                <w:rFonts w:eastAsia="MS Mincho"/>
                <w:lang w:eastAsia="ja-JP"/>
              </w:rPr>
            </w:pPr>
            <w:r>
              <w:rPr>
                <w:rFonts w:eastAsia="MS Mincho"/>
                <w:lang w:eastAsia="ja-JP"/>
              </w:rPr>
              <w:t>OK with the change.</w:t>
            </w:r>
          </w:p>
        </w:tc>
      </w:tr>
      <w:tr w:rsidR="00AD17EC" w14:paraId="2A8F78B2" w14:textId="77777777" w:rsidTr="00D93163">
        <w:tc>
          <w:tcPr>
            <w:tcW w:w="1907" w:type="dxa"/>
            <w:tcBorders>
              <w:top w:val="single" w:sz="4" w:space="0" w:color="auto"/>
              <w:left w:val="single" w:sz="4" w:space="0" w:color="auto"/>
              <w:bottom w:val="single" w:sz="4" w:space="0" w:color="auto"/>
              <w:right w:val="single" w:sz="4" w:space="0" w:color="auto"/>
            </w:tcBorders>
          </w:tcPr>
          <w:p w14:paraId="01772497" w14:textId="279819C7" w:rsidR="00AD17EC" w:rsidRDefault="00AD17EC" w:rsidP="00FC307D">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52C3548D" w14:textId="71794379" w:rsidR="00AD17EC" w:rsidRDefault="00AD17EC" w:rsidP="00FC307D">
            <w:pPr>
              <w:spacing w:afterLines="50"/>
              <w:textAlignment w:val="baseline"/>
              <w:rPr>
                <w:rFonts w:eastAsia="MS Mincho"/>
                <w:lang w:eastAsia="ja-JP"/>
              </w:rPr>
            </w:pPr>
            <w:r>
              <w:rPr>
                <w:rFonts w:eastAsia="MS Mincho"/>
                <w:lang w:eastAsia="ja-JP"/>
              </w:rPr>
              <w:t>OK with the change</w:t>
            </w:r>
            <w:r>
              <w:rPr>
                <w:rFonts w:eastAsia="MS Mincho"/>
                <w:lang w:eastAsia="ja-JP"/>
              </w:rPr>
              <w:t>.</w:t>
            </w:r>
          </w:p>
        </w:tc>
      </w:tr>
    </w:tbl>
    <w:p w14:paraId="366199E3" w14:textId="77777777" w:rsidR="002B1023" w:rsidRPr="002B1023" w:rsidRDefault="002B1023" w:rsidP="002B1023">
      <w:pPr>
        <w:rPr>
          <w:rFonts w:eastAsia="MS Mincho"/>
          <w:lang w:eastAsia="ja-JP"/>
        </w:rPr>
      </w:pPr>
    </w:p>
    <w:p w14:paraId="4DD907CB" w14:textId="46A2E761" w:rsidR="00855606" w:rsidRPr="00EB5D3A" w:rsidRDefault="00747F48" w:rsidP="00891034">
      <w:pPr>
        <w:pStyle w:val="Heading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Heading1"/>
        <w:numPr>
          <w:ilvl w:val="0"/>
          <w:numId w:val="0"/>
        </w:numPr>
        <w:ind w:left="432" w:hanging="432"/>
      </w:pPr>
      <w:bookmarkStart w:id="31" w:name="_Ref124589665"/>
      <w:bookmarkStart w:id="32" w:name="_Ref71620620"/>
      <w:bookmarkStart w:id="33" w:name="_Ref124671424"/>
      <w:r w:rsidRPr="00CF195E">
        <w:t>References</w:t>
      </w:r>
      <w:bookmarkEnd w:id="2"/>
      <w:bookmarkEnd w:id="31"/>
      <w:bookmarkEnd w:id="32"/>
      <w:bookmarkEnd w:id="33"/>
    </w:p>
    <w:p w14:paraId="701D21B6" w14:textId="77777777" w:rsidR="00B02D67" w:rsidRPr="00B02D67" w:rsidRDefault="00B02D67" w:rsidP="00B02D67">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Huawei, HiSilicon</w:t>
      </w:r>
    </w:p>
    <w:p w14:paraId="19D078BF" w14:textId="77777777" w:rsidR="00B02D67" w:rsidRPr="00B02D67" w:rsidRDefault="00B02D67" w:rsidP="00B02D67">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Draft CR for correction of SCell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65EC0" w14:textId="77777777" w:rsidR="00AA4E79" w:rsidRDefault="00AA4E79">
      <w:r>
        <w:separator/>
      </w:r>
    </w:p>
  </w:endnote>
  <w:endnote w:type="continuationSeparator" w:id="0">
    <w:p w14:paraId="6D7999D3" w14:textId="77777777" w:rsidR="00AA4E79" w:rsidRDefault="00AA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3DEB8" w14:textId="77777777" w:rsidR="00AA4E79" w:rsidRDefault="00AA4E79">
      <w:r>
        <w:separator/>
      </w:r>
    </w:p>
  </w:footnote>
  <w:footnote w:type="continuationSeparator" w:id="0">
    <w:p w14:paraId="2697CB1B" w14:textId="77777777" w:rsidR="00AA4E79" w:rsidRDefault="00AA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6F51"/>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B3B"/>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4AD9"/>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D3A"/>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92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5D7"/>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044"/>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22A"/>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E79"/>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7EC"/>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12E"/>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93E"/>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2FD4"/>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CFD"/>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4F9"/>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9EC"/>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5E2CDA"/>
    <w:pPr>
      <w:keepNext/>
      <w:numPr>
        <w:numId w:val="1"/>
      </w:numPr>
      <w:spacing w:before="120"/>
      <w:outlineLvl w:val="0"/>
    </w:pPr>
    <w:rPr>
      <w:b/>
      <w:bCs/>
      <w:sz w:val="28"/>
      <w:szCs w:val="28"/>
    </w:rPr>
  </w:style>
  <w:style w:type="paragraph" w:styleId="Heading2">
    <w:name w:val="heading 2"/>
    <w:basedOn w:val="Normal"/>
    <w:next w:val="Normal"/>
    <w:link w:val="Heading2Char"/>
    <w:qFormat/>
    <w:rsid w:val="005E2CDA"/>
    <w:pPr>
      <w:keepNext/>
      <w:numPr>
        <w:ilvl w:val="1"/>
        <w:numId w:val="1"/>
      </w:numPr>
      <w:spacing w:before="120"/>
      <w:outlineLvl w:val="1"/>
    </w:pPr>
    <w:rPr>
      <w:b/>
      <w:bCs/>
      <w:sz w:val="24"/>
    </w:rPr>
  </w:style>
  <w:style w:type="paragraph" w:styleId="Heading3">
    <w:name w:val="heading 3"/>
    <w:basedOn w:val="Normal"/>
    <w:next w:val="Normal"/>
    <w:link w:val="Heading3Char"/>
    <w:qFormat/>
    <w:rsid w:val="005E2CDA"/>
    <w:pPr>
      <w:keepNext/>
      <w:numPr>
        <w:ilvl w:val="2"/>
        <w:numId w:val="1"/>
      </w:numPr>
      <w:spacing w:before="120"/>
      <w:outlineLvl w:val="2"/>
    </w:pPr>
    <w:rPr>
      <w:b/>
    </w:rPr>
  </w:style>
  <w:style w:type="paragraph" w:styleId="Heading4">
    <w:name w:val="heading 4"/>
    <w:basedOn w:val="Normal"/>
    <w:next w:val="Normal"/>
    <w:qFormat/>
    <w:rsid w:val="005E2CDA"/>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5E2CDA"/>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5E2CDA"/>
    <w:pPr>
      <w:numPr>
        <w:ilvl w:val="5"/>
        <w:numId w:val="1"/>
      </w:numPr>
      <w:spacing w:before="240" w:after="60"/>
      <w:outlineLvl w:val="5"/>
    </w:pPr>
    <w:rPr>
      <w:b/>
      <w:bCs/>
    </w:rPr>
  </w:style>
  <w:style w:type="paragraph" w:styleId="Heading7">
    <w:name w:val="heading 7"/>
    <w:basedOn w:val="Normal"/>
    <w:next w:val="Normal"/>
    <w:qFormat/>
    <w:rsid w:val="005E2CDA"/>
    <w:pPr>
      <w:numPr>
        <w:ilvl w:val="6"/>
        <w:numId w:val="1"/>
      </w:numPr>
      <w:spacing w:before="240" w:after="60"/>
      <w:outlineLvl w:val="6"/>
    </w:pPr>
    <w:rPr>
      <w:sz w:val="24"/>
      <w:szCs w:val="24"/>
    </w:rPr>
  </w:style>
  <w:style w:type="paragraph" w:styleId="Heading8">
    <w:name w:val="heading 8"/>
    <w:basedOn w:val="Normal"/>
    <w:next w:val="Normal"/>
    <w:qFormat/>
    <w:rsid w:val="005E2CDA"/>
    <w:pPr>
      <w:numPr>
        <w:ilvl w:val="7"/>
        <w:numId w:val="1"/>
      </w:numPr>
      <w:spacing w:before="240" w:after="60"/>
      <w:outlineLvl w:val="7"/>
    </w:pPr>
    <w:rPr>
      <w:i/>
      <w:iCs/>
      <w:sz w:val="24"/>
      <w:szCs w:val="24"/>
    </w:rPr>
  </w:style>
  <w:style w:type="paragraph" w:styleId="Heading9">
    <w:name w:val="heading 9"/>
    <w:basedOn w:val="Normal"/>
    <w:next w:val="Normal"/>
    <w:qFormat/>
    <w:rsid w:val="005E2CD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CDA"/>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5E2CDA"/>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5E2CDA"/>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rsid w:val="005E2CDA"/>
    <w:pPr>
      <w:autoSpaceDE/>
      <w:autoSpaceDN/>
      <w:adjustRightInd/>
      <w:spacing w:after="180"/>
      <w:ind w:left="568" w:hanging="284"/>
      <w:jc w:val="left"/>
    </w:pPr>
    <w:rPr>
      <w:sz w:val="20"/>
      <w:szCs w:val="20"/>
      <w:lang w:val="en-GB"/>
    </w:rPr>
  </w:style>
  <w:style w:type="paragraph" w:styleId="List">
    <w:name w:val="List"/>
    <w:basedOn w:val="Normal"/>
    <w:rsid w:val="005E2CDA"/>
    <w:pPr>
      <w:ind w:left="360" w:hanging="360"/>
    </w:pPr>
  </w:style>
  <w:style w:type="paragraph" w:styleId="BodyText2">
    <w:name w:val="Body Text 2"/>
    <w:basedOn w:val="Normal"/>
    <w:rsid w:val="005E2CDA"/>
    <w:pPr>
      <w:spacing w:after="0"/>
      <w:jc w:val="left"/>
    </w:pPr>
    <w:rPr>
      <w:szCs w:val="20"/>
    </w:rPr>
  </w:style>
  <w:style w:type="paragraph" w:styleId="BalloonText">
    <w:name w:val="Balloon Text"/>
    <w:basedOn w:val="Normal"/>
    <w:semiHidden/>
    <w:rsid w:val="005E2CDA"/>
    <w:rPr>
      <w:rFonts w:ascii="Tahoma" w:hAnsi="Tahoma" w:cs="Tahoma"/>
      <w:sz w:val="16"/>
      <w:szCs w:val="16"/>
    </w:rPr>
  </w:style>
  <w:style w:type="paragraph" w:customStyle="1" w:styleId="References">
    <w:name w:val="References"/>
    <w:basedOn w:val="Normal"/>
    <w:rsid w:val="00CF195E"/>
    <w:pPr>
      <w:adjustRightInd/>
      <w:spacing w:after="60"/>
    </w:pPr>
    <w:rPr>
      <w:sz w:val="20"/>
      <w:szCs w:val="16"/>
    </w:rPr>
  </w:style>
  <w:style w:type="character" w:styleId="FollowedHyperlink">
    <w:name w:val="FollowedHyperlink"/>
    <w:basedOn w:val="DefaultParagraphFont"/>
    <w:rsid w:val="005E2CDA"/>
    <w:rPr>
      <w:color w:val="800080"/>
      <w:u w:val="single"/>
    </w:rPr>
  </w:style>
  <w:style w:type="paragraph" w:styleId="FootnoteText">
    <w:name w:val="footnote text"/>
    <w:basedOn w:val="Normal"/>
    <w:semiHidden/>
    <w:rsid w:val="005E2CDA"/>
    <w:rPr>
      <w:sz w:val="20"/>
      <w:szCs w:val="20"/>
    </w:rPr>
  </w:style>
  <w:style w:type="character" w:styleId="FootnoteReference">
    <w:name w:val="footnote reference"/>
    <w:basedOn w:val="DefaultParagraphFont"/>
    <w:semiHidden/>
    <w:rsid w:val="005E2CDA"/>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BodyText"/>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Normal"/>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CommentReference">
    <w:name w:val="annotation reference"/>
    <w:basedOn w:val="DefaultParagraphFont"/>
    <w:uiPriority w:val="99"/>
    <w:unhideWhenUsed/>
    <w:rsid w:val="0045101A"/>
    <w:rPr>
      <w:sz w:val="21"/>
      <w:szCs w:val="21"/>
    </w:rPr>
  </w:style>
  <w:style w:type="paragraph" w:styleId="CommentText">
    <w:name w:val="annotation text"/>
    <w:basedOn w:val="Normal"/>
    <w:link w:val="CommentTextChar"/>
    <w:uiPriority w:val="99"/>
    <w:unhideWhenUsed/>
    <w:rsid w:val="0045101A"/>
    <w:pPr>
      <w:jc w:val="left"/>
    </w:pPr>
  </w:style>
  <w:style w:type="character" w:customStyle="1" w:styleId="CommentTextChar">
    <w:name w:val="Comment Text Char"/>
    <w:basedOn w:val="DefaultParagraphFont"/>
    <w:link w:val="CommentText"/>
    <w:uiPriority w:val="99"/>
    <w:rsid w:val="0045101A"/>
    <w:rPr>
      <w:sz w:val="22"/>
      <w:szCs w:val="22"/>
    </w:rPr>
  </w:style>
  <w:style w:type="paragraph" w:styleId="CommentSubject">
    <w:name w:val="annotation subject"/>
    <w:basedOn w:val="CommentText"/>
    <w:next w:val="CommentText"/>
    <w:link w:val="CommentSubjectChar"/>
    <w:semiHidden/>
    <w:unhideWhenUsed/>
    <w:rsid w:val="0045101A"/>
    <w:rPr>
      <w:b/>
      <w:bCs/>
    </w:rPr>
  </w:style>
  <w:style w:type="character" w:customStyle="1" w:styleId="CommentSubjectChar">
    <w:name w:val="Comment Subject Char"/>
    <w:basedOn w:val="CommentTextChar"/>
    <w:link w:val="CommentSubject"/>
    <w:semiHidden/>
    <w:rsid w:val="0045101A"/>
    <w:rPr>
      <w:b/>
      <w:bCs/>
      <w:sz w:val="22"/>
      <w:szCs w:val="22"/>
    </w:rPr>
  </w:style>
  <w:style w:type="character" w:styleId="PlaceholderText">
    <w:name w:val="Placeholder Text"/>
    <w:basedOn w:val="DefaultParagraphFont"/>
    <w:uiPriority w:val="99"/>
    <w:semiHidden/>
    <w:rsid w:val="006C13DA"/>
    <w:rPr>
      <w:color w:val="808080"/>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D0576"/>
    <w:pPr>
      <w:ind w:firstLineChars="200" w:firstLine="420"/>
    </w:pPr>
  </w:style>
  <w:style w:type="paragraph" w:styleId="Revision">
    <w:name w:val="Revision"/>
    <w:hidden/>
    <w:uiPriority w:val="99"/>
    <w:semiHidden/>
    <w:rsid w:val="00CB06B2"/>
    <w:rPr>
      <w:sz w:val="22"/>
      <w:szCs w:val="22"/>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rsid w:val="00D17DA9"/>
    <w:rPr>
      <w:sz w:val="22"/>
      <w:szCs w:val="22"/>
    </w:rPr>
  </w:style>
  <w:style w:type="table" w:styleId="ListTable3-Accent5">
    <w:name w:val="List Table 3 Accent 5"/>
    <w:basedOn w:val="TableNormal"/>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Normal"/>
    <w:next w:val="Normal"/>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NoList"/>
    <w:rsid w:val="00240F37"/>
    <w:pPr>
      <w:numPr>
        <w:numId w:val="2"/>
      </w:numPr>
    </w:pPr>
  </w:style>
  <w:style w:type="paragraph" w:customStyle="1" w:styleId="RAN1text">
    <w:name w:val="RAN1 text"/>
    <w:basedOn w:val="BodyText"/>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Normal"/>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Normal"/>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DefaultParagraphFont"/>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Normal"/>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Normal"/>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List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List2">
    <w:name w:val="List 2"/>
    <w:basedOn w:val="Normal"/>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Normal"/>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NormalWeb">
    <w:name w:val="Normal (Web)"/>
    <w:basedOn w:val="Normal"/>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Heading2Char">
    <w:name w:val="Heading 2 Char"/>
    <w:basedOn w:val="DefaultParagraphFont"/>
    <w:link w:val="Heading2"/>
    <w:rsid w:val="001F7100"/>
    <w:rPr>
      <w:b/>
      <w:bCs/>
      <w:sz w:val="24"/>
      <w:szCs w:val="22"/>
    </w:rPr>
  </w:style>
  <w:style w:type="character" w:customStyle="1" w:styleId="Heading3Char">
    <w:name w:val="Heading 3 Char"/>
    <w:basedOn w:val="DefaultParagraphFont"/>
    <w:link w:val="Heading3"/>
    <w:rsid w:val="0020692D"/>
    <w:rPr>
      <w:b/>
      <w:sz w:val="22"/>
      <w:szCs w:val="22"/>
    </w:rPr>
  </w:style>
  <w:style w:type="character" w:customStyle="1" w:styleId="apple-converted-space">
    <w:name w:val="apple-converted-space"/>
    <w:rsid w:val="00C3241F"/>
  </w:style>
  <w:style w:type="character" w:customStyle="1" w:styleId="Heading1Char">
    <w:name w:val="Heading 1 Char"/>
    <w:basedOn w:val="DefaultParagraphFont"/>
    <w:link w:val="Heading1"/>
    <w:rsid w:val="00BA0D81"/>
    <w:rPr>
      <w:b/>
      <w:bCs/>
      <w:sz w:val="28"/>
      <w:szCs w:val="28"/>
    </w:rPr>
  </w:style>
  <w:style w:type="paragraph" w:customStyle="1" w:styleId="textintend1">
    <w:name w:val="text intend 1"/>
    <w:basedOn w:val="Normal"/>
    <w:rsid w:val="00A73E3B"/>
    <w:pPr>
      <w:numPr>
        <w:numId w:val="4"/>
      </w:numPr>
      <w:overflowPunct w:val="0"/>
      <w:snapToGrid/>
      <w:textAlignment w:val="baseline"/>
    </w:pPr>
    <w:rPr>
      <w:rFonts w:eastAsia="MS Mincho"/>
      <w:sz w:val="24"/>
      <w:szCs w:val="20"/>
      <w:lang w:eastAsia="en-GB"/>
    </w:rPr>
  </w:style>
  <w:style w:type="character" w:styleId="Emphasis">
    <w:name w:val="Emphasis"/>
    <w:basedOn w:val="DefaultParagraphFont"/>
    <w:uiPriority w:val="20"/>
    <w:qFormat/>
    <w:rsid w:val="003F651F"/>
    <w:rPr>
      <w:i/>
      <w:iCs/>
    </w:rPr>
  </w:style>
  <w:style w:type="character" w:customStyle="1" w:styleId="B3Char">
    <w:name w:val="B3 Char"/>
    <w:link w:val="B3"/>
    <w:locked/>
    <w:rsid w:val="00344ED1"/>
  </w:style>
  <w:style w:type="paragraph" w:customStyle="1" w:styleId="B3">
    <w:name w:val="B3"/>
    <w:basedOn w:val="Normal"/>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FB102-EAE5-4B62-A2B7-BF37ECAE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Huilin Xu</cp:lastModifiedBy>
  <cp:revision>13</cp:revision>
  <cp:lastPrinted>2019-01-31T05:17:00Z</cp:lastPrinted>
  <dcterms:created xsi:type="dcterms:W3CDTF">2021-08-16T18:35:00Z</dcterms:created>
  <dcterms:modified xsi:type="dcterms:W3CDTF">2021-08-16T22:39:00Z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