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6B7F00F1"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C42C9A">
        <w:rPr>
          <w:b/>
          <w:kern w:val="2"/>
          <w:lang w:eastAsia="zh-CN"/>
        </w:rPr>
        <w:t>Moderator (</w:t>
      </w:r>
      <w:r w:rsidR="009C0564" w:rsidRPr="00CF195E">
        <w:rPr>
          <w:b/>
          <w:kern w:val="2"/>
          <w:lang w:eastAsia="zh-CN"/>
        </w:rPr>
        <w:t>Huawei</w:t>
      </w:r>
      <w:r w:rsidR="00C42C9A" w:rsidRPr="00C42C9A">
        <w:rPr>
          <w:b/>
          <w:kern w:val="2"/>
          <w:lang w:eastAsia="zh-CN"/>
        </w:rPr>
        <w:t>)</w:t>
      </w:r>
    </w:p>
    <w:p w14:paraId="71D51E85" w14:textId="2F93CEDB"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42C9A" w:rsidRPr="00C42C9A">
        <w:rPr>
          <w:b/>
          <w:kern w:val="2"/>
          <w:lang w:eastAsia="zh-CN"/>
        </w:rPr>
        <w:t xml:space="preserve">Summary of [106-e-NR-MRDC-CA-01] </w:t>
      </w:r>
      <w:r w:rsidR="00C42C9A">
        <w:rPr>
          <w:b/>
          <w:kern w:val="2"/>
          <w:lang w:eastAsia="zh-CN"/>
        </w:rPr>
        <w:t>o</w:t>
      </w:r>
      <w:r w:rsidR="00C42C9A" w:rsidRPr="00C42C9A">
        <w:rPr>
          <w:b/>
          <w:kern w:val="2"/>
          <w:lang w:eastAsia="zh-CN"/>
        </w:rPr>
        <w:t>n SCell dormancy</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1"/>
      </w:pPr>
      <w:bookmarkStart w:id="0" w:name="_Ref124589705"/>
      <w:bookmarkStart w:id="1" w:name="_Ref129681862"/>
      <w:r w:rsidRPr="00CF195E">
        <w:t>Introduction</w:t>
      </w:r>
      <w:bookmarkEnd w:id="0"/>
      <w:bookmarkEnd w:id="1"/>
    </w:p>
    <w:p w14:paraId="4C2A9051" w14:textId="753804DC" w:rsidR="00844C33" w:rsidRDefault="00C3241F" w:rsidP="006E455F">
      <w:pPr>
        <w:rPr>
          <w:rFonts w:eastAsia="ＭＳ 明朝"/>
          <w:lang w:eastAsia="ja-JP"/>
        </w:rPr>
      </w:pPr>
      <w:r>
        <w:rPr>
          <w:rFonts w:eastAsia="ＭＳ 明朝"/>
          <w:lang w:eastAsia="ja-JP"/>
        </w:rPr>
        <w:t>This contribution</w:t>
      </w:r>
      <w:r w:rsidR="005A1EFF">
        <w:rPr>
          <w:rFonts w:eastAsia="ＭＳ 明朝"/>
          <w:lang w:eastAsia="ja-JP"/>
        </w:rPr>
        <w:t xml:space="preserve"> </w:t>
      </w:r>
      <w:r w:rsidR="00C42C9A">
        <w:rPr>
          <w:rFonts w:eastAsia="ＭＳ 明朝"/>
          <w:lang w:eastAsia="ja-JP"/>
        </w:rPr>
        <w:t>summarize</w:t>
      </w:r>
      <w:r w:rsidR="00573EF2">
        <w:rPr>
          <w:rFonts w:eastAsia="ＭＳ 明朝"/>
          <w:lang w:eastAsia="ja-JP"/>
        </w:rPr>
        <w:t>s</w:t>
      </w:r>
      <w:r w:rsidR="00C42C9A">
        <w:rPr>
          <w:rFonts w:eastAsia="ＭＳ 明朝"/>
          <w:lang w:eastAsia="ja-JP"/>
        </w:rPr>
        <w:t xml:space="preserve"> the discussion for the below</w:t>
      </w:r>
      <w:r w:rsidR="00FA4E70">
        <w:rPr>
          <w:rFonts w:eastAsia="ＭＳ 明朝"/>
          <w:lang w:eastAsia="ja-JP"/>
        </w:rPr>
        <w:t>:</w:t>
      </w:r>
    </w:p>
    <w:p w14:paraId="5612F640" w14:textId="77777777" w:rsidR="00C42C9A" w:rsidRDefault="00C42C9A" w:rsidP="00C42C9A">
      <w:pPr>
        <w:rPr>
          <w:rFonts w:ascii="Times" w:hAnsi="Times" w:cs="Times"/>
          <w:lang w:eastAsia="x-none"/>
        </w:rPr>
      </w:pPr>
      <w:r>
        <w:rPr>
          <w:highlight w:val="cyan"/>
          <w:lang w:eastAsia="x-none"/>
        </w:rPr>
        <w:t>[106-e-NR-MRDC-CA-01] Email discussion/approval on corrections to 38.213 on SCell dormancy (R1-2106505, R1-2107262 and R1-2107996) until August 20 – Yi Wang (Huawei)</w:t>
      </w:r>
    </w:p>
    <w:p w14:paraId="58084C34" w14:textId="011F51FA" w:rsidR="00FA4E70" w:rsidRPr="00C42C9A" w:rsidRDefault="00573EF2" w:rsidP="006E455F">
      <w:pPr>
        <w:rPr>
          <w:kern w:val="2"/>
          <w:lang w:eastAsia="zh-CN"/>
        </w:rPr>
      </w:pPr>
      <w:r>
        <w:rPr>
          <w:kern w:val="2"/>
          <w:lang w:eastAsia="zh-CN"/>
        </w:rPr>
        <w:t>The assigned thread does not clearly indicate the three issues should be merged in a single CR, if approved, however it has been the majority interest to do as such. The final draft CR will be provided after consensus is made for each proposal, including potential updates.</w:t>
      </w:r>
    </w:p>
    <w:p w14:paraId="4439E32A" w14:textId="16FB6631" w:rsidR="008248E9" w:rsidRPr="008248E9" w:rsidRDefault="00C42C9A" w:rsidP="008248E9">
      <w:pPr>
        <w:pStyle w:val="1"/>
        <w:rPr>
          <w:lang w:eastAsia="zh-CN"/>
        </w:rPr>
      </w:pPr>
      <w:r>
        <w:rPr>
          <w:lang w:eastAsia="zh-CN"/>
        </w:rPr>
        <w:t>D</w:t>
      </w:r>
      <w:r w:rsidR="00354161">
        <w:rPr>
          <w:lang w:eastAsia="zh-CN"/>
        </w:rPr>
        <w:t>iscussion</w:t>
      </w:r>
    </w:p>
    <w:p w14:paraId="6BA14D32" w14:textId="37704CB9" w:rsidR="002B1023" w:rsidRPr="002B1023" w:rsidRDefault="00C42C9A" w:rsidP="00C42C9A">
      <w:pPr>
        <w:pStyle w:val="2"/>
        <w:rPr>
          <w:sz w:val="20"/>
        </w:rPr>
      </w:pPr>
      <w:bookmarkStart w:id="2" w:name="_Ref129681832"/>
      <w:r w:rsidRPr="00C42C9A">
        <w:t>R1-2106505</w:t>
      </w:r>
    </w:p>
    <w:p w14:paraId="6E522C5B" w14:textId="6D6FF570" w:rsidR="00FA4E70" w:rsidRDefault="00EB1CA3" w:rsidP="00B02D67">
      <w:pPr>
        <w:rPr>
          <w:rFonts w:eastAsia="ＭＳ 明朝"/>
          <w:lang w:eastAsia="ja-JP"/>
        </w:rPr>
      </w:pPr>
      <w:r>
        <w:rPr>
          <w:rFonts w:eastAsia="ＭＳ 明朝"/>
          <w:lang w:eastAsia="ja-JP"/>
        </w:rPr>
        <w:t>The change in [1] aims to remove the redundant</w:t>
      </w:r>
      <w:r w:rsidR="00FA4E70" w:rsidRPr="00FA4E70">
        <w:rPr>
          <w:rFonts w:eastAsia="ＭＳ 明朝"/>
          <w:lang w:eastAsia="ja-JP"/>
        </w:rPr>
        <w:t xml:space="preserve"> description</w:t>
      </w:r>
      <w:r w:rsidR="00573EF2">
        <w:rPr>
          <w:rFonts w:eastAsia="ＭＳ 明朝"/>
          <w:lang w:eastAsia="ja-JP"/>
        </w:rPr>
        <w:t xml:space="preserve"> </w:t>
      </w:r>
      <w:r w:rsidR="00FA4E70" w:rsidRPr="00FA4E70">
        <w:rPr>
          <w:rFonts w:eastAsia="ＭＳ 明朝"/>
          <w:lang w:eastAsia="ja-JP"/>
        </w:rPr>
        <w:t xml:space="preserve">of “or in response to a detection of a DCI format 1_1 indicating SCell dormancy” </w:t>
      </w:r>
      <w:r>
        <w:rPr>
          <w:rFonts w:eastAsia="ＭＳ 明朝"/>
          <w:lang w:eastAsia="ja-JP"/>
        </w:rPr>
        <w:t>since</w:t>
      </w:r>
      <w:r w:rsidR="00FA4E70" w:rsidRPr="00FA4E70">
        <w:rPr>
          <w:rFonts w:eastAsia="ＭＳ 明朝"/>
          <w:lang w:eastAsia="ja-JP"/>
        </w:rPr>
        <w:t xml:space="preserve"> the case that UE has not received any PDCCH within the monitoring occasions for DCI format 1_1 indicating SCell dormancy on any serving cell </w:t>
      </w:r>
      <w:r w:rsidR="00FA4E70" w:rsidRPr="00EB1CA3">
        <w:rPr>
          <w:rFonts w:eastAsia="ＭＳ 明朝"/>
          <w:i/>
          <w:lang w:eastAsia="ja-JP"/>
        </w:rPr>
        <w:t>c</w:t>
      </w:r>
      <w:r w:rsidR="00FA4E70" w:rsidRPr="00FA4E70">
        <w:rPr>
          <w:rFonts w:eastAsia="ＭＳ 明朝"/>
          <w:lang w:eastAsia="ja-JP"/>
        </w:rPr>
        <w:t xml:space="preserve"> already </w:t>
      </w:r>
      <w:r w:rsidR="00573EF2">
        <w:rPr>
          <w:rFonts w:eastAsia="ＭＳ 明朝"/>
          <w:lang w:eastAsia="ja-JP"/>
        </w:rPr>
        <w:t xml:space="preserve">leads to </w:t>
      </w:r>
      <w:r>
        <w:rPr>
          <w:rFonts w:eastAsia="ＭＳ 明朝"/>
          <w:lang w:eastAsia="ja-JP"/>
        </w:rPr>
        <w:t>the same thing</w:t>
      </w:r>
      <w:r w:rsidR="00573EF2">
        <w:rPr>
          <w:rFonts w:eastAsia="ＭＳ 明朝"/>
          <w:lang w:eastAsia="ja-JP"/>
        </w:rPr>
        <w:t xml:space="preserve"> and a UE shall not expect to feedback </w:t>
      </w:r>
      <w:r w:rsidR="00573EF2" w:rsidRPr="00B6125F">
        <w:t xml:space="preserve">HARQ-ACK information </w:t>
      </w:r>
      <w:r w:rsidR="00573EF2">
        <w:t>in that case</w:t>
      </w:r>
      <w:r w:rsidR="00FA4E70" w:rsidRPr="00FA4E70">
        <w:rPr>
          <w:rFonts w:eastAsia="ＭＳ 明朝"/>
          <w:lang w:eastAsia="ja-JP"/>
        </w:rPr>
        <w:t>.</w:t>
      </w:r>
    </w:p>
    <w:tbl>
      <w:tblPr>
        <w:tblStyle w:val="ae"/>
        <w:tblW w:w="0" w:type="auto"/>
        <w:tblLook w:val="04A0" w:firstRow="1" w:lastRow="0" w:firstColumn="1" w:lastColumn="0" w:noHBand="0" w:noVBand="1"/>
      </w:tblPr>
      <w:tblGrid>
        <w:gridCol w:w="9307"/>
      </w:tblGrid>
      <w:tr w:rsidR="00FA4E70" w14:paraId="4A372446" w14:textId="77777777" w:rsidTr="00FA4E70">
        <w:tc>
          <w:tcPr>
            <w:tcW w:w="9307" w:type="dxa"/>
          </w:tcPr>
          <w:p w14:paraId="0C9C016A" w14:textId="77777777" w:rsidR="00573EF2" w:rsidRPr="00A244FD" w:rsidRDefault="00573EF2" w:rsidP="00573EF2">
            <w:pPr>
              <w:spacing w:beforeLines="50" w:before="120" w:afterLines="50"/>
              <w:jc w:val="center"/>
              <w:rPr>
                <w:color w:val="FF0000"/>
                <w:szCs w:val="20"/>
                <w:lang w:eastAsia="zh-CN"/>
              </w:rPr>
            </w:pPr>
            <w:bookmarkStart w:id="3" w:name="_Toc11324560"/>
            <w:bookmarkStart w:id="4" w:name="_Toc29230462"/>
            <w:bookmarkStart w:id="5" w:name="_Toc36026721"/>
            <w:bookmarkStart w:id="6" w:name="_Toc45107560"/>
            <w:bookmarkStart w:id="7" w:name="_Toc51774229"/>
            <w:bookmarkStart w:id="8" w:name="_Toc66811385"/>
            <w:r w:rsidRPr="00A244FD">
              <w:rPr>
                <w:rFonts w:hint="eastAsia"/>
                <w:color w:val="FF0000"/>
                <w:szCs w:val="20"/>
                <w:lang w:eastAsia="zh-CN"/>
              </w:rPr>
              <w:t>&lt;Unchanged part omitted&gt;</w:t>
            </w:r>
          </w:p>
          <w:p w14:paraId="7B634FF6" w14:textId="77777777" w:rsidR="00FA4E70" w:rsidRDefault="00FA4E70" w:rsidP="00FA4E70">
            <w:pPr>
              <w:pStyle w:val="4"/>
              <w:outlineLvl w:val="3"/>
            </w:pPr>
            <w:bookmarkStart w:id="9" w:name="_Toc74762937"/>
            <w:bookmarkStart w:id="10" w:name="_Toc45699198"/>
            <w:bookmarkStart w:id="11" w:name="_Toc36498172"/>
            <w:bookmarkStart w:id="12" w:name="_Toc29917298"/>
            <w:bookmarkStart w:id="13" w:name="_Toc29899561"/>
            <w:bookmarkStart w:id="14" w:name="_Toc29899143"/>
            <w:bookmarkStart w:id="15" w:name="_Toc29894844"/>
            <w:bookmarkStart w:id="16" w:name="_Toc26719411"/>
            <w:bookmarkStart w:id="17" w:name="_Toc20311586"/>
            <w:bookmarkStart w:id="18" w:name="_Toc12021474"/>
            <w:r>
              <w:t>9.1.3.2</w:t>
            </w:r>
            <w:r>
              <w:tab/>
              <w:t>Type-2 HARQ-ACK codebook in physical uplink shared channel</w:t>
            </w:r>
            <w:bookmarkEnd w:id="9"/>
            <w:bookmarkEnd w:id="10"/>
            <w:bookmarkEnd w:id="11"/>
            <w:bookmarkEnd w:id="12"/>
            <w:bookmarkEnd w:id="13"/>
            <w:bookmarkEnd w:id="14"/>
            <w:bookmarkEnd w:id="15"/>
            <w:bookmarkEnd w:id="16"/>
            <w:bookmarkEnd w:id="17"/>
            <w:bookmarkEnd w:id="18"/>
          </w:p>
          <w:p w14:paraId="2BFF907F" w14:textId="77777777" w:rsidR="00FA4E70" w:rsidRDefault="00FA4E70" w:rsidP="00FA4E70">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65722FE" w14:textId="77777777" w:rsidR="00FA4E70" w:rsidRDefault="00FA4E70" w:rsidP="00FA4E70">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34B3A208" w14:textId="337DB05F" w:rsidR="00FA4E70" w:rsidRPr="00FA4E70" w:rsidRDefault="00FA4E70" w:rsidP="00FA4E70">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bookmarkEnd w:id="3"/>
          <w:bookmarkEnd w:id="4"/>
          <w:bookmarkEnd w:id="5"/>
          <w:bookmarkEnd w:id="6"/>
          <w:bookmarkEnd w:id="7"/>
          <w:bookmarkEnd w:id="8"/>
          <w:p w14:paraId="588039D2" w14:textId="0036B80F" w:rsidR="00FA4E70"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03F9AA79" w14:textId="77777777" w:rsidR="00FA4E70" w:rsidRDefault="00FA4E70" w:rsidP="00B02D67">
      <w:pPr>
        <w:rPr>
          <w:rFonts w:eastAsia="Calibri"/>
          <w:b/>
          <w:bCs/>
          <w:sz w:val="20"/>
        </w:rPr>
      </w:pPr>
    </w:p>
    <w:p w14:paraId="3035486D" w14:textId="48C022B2" w:rsidR="00D8013C" w:rsidRDefault="00EB1CA3" w:rsidP="00D8013C">
      <w:pPr>
        <w:rPr>
          <w:lang w:eastAsia="zh-CN"/>
        </w:rPr>
      </w:pPr>
      <w:r>
        <w:rPr>
          <w:lang w:eastAsia="zh-CN"/>
        </w:rPr>
        <w:t>Companies view is invited</w:t>
      </w:r>
      <w:r w:rsidR="00D8013C">
        <w:rPr>
          <w:lang w:eastAsia="zh-CN"/>
        </w:rPr>
        <w:t>:</w:t>
      </w:r>
    </w:p>
    <w:tbl>
      <w:tblPr>
        <w:tblStyle w:val="ae"/>
        <w:tblW w:w="0" w:type="auto"/>
        <w:tblLook w:val="04A0" w:firstRow="1" w:lastRow="0" w:firstColumn="1" w:lastColumn="0" w:noHBand="0" w:noVBand="1"/>
      </w:tblPr>
      <w:tblGrid>
        <w:gridCol w:w="1907"/>
        <w:gridCol w:w="7400"/>
      </w:tblGrid>
      <w:tr w:rsidR="002B1023" w14:paraId="00F51327"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2B1023" w14:paraId="42B80FD3" w14:textId="77777777" w:rsidTr="00D93163">
        <w:tc>
          <w:tcPr>
            <w:tcW w:w="1907" w:type="dxa"/>
            <w:tcBorders>
              <w:top w:val="single" w:sz="4" w:space="0" w:color="auto"/>
              <w:left w:val="single" w:sz="4" w:space="0" w:color="auto"/>
              <w:bottom w:val="single" w:sz="4" w:space="0" w:color="auto"/>
              <w:right w:val="single" w:sz="4" w:space="0" w:color="auto"/>
            </w:tcBorders>
          </w:tcPr>
          <w:p w14:paraId="54EC6B26" w14:textId="67DF567F" w:rsidR="002B1023" w:rsidRDefault="00EB1CA3">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CD7828D" w14:textId="3C567557" w:rsidR="002B1023" w:rsidRDefault="00EB1CA3" w:rsidP="005143B4">
            <w:pPr>
              <w:spacing w:afterLines="50"/>
              <w:textAlignment w:val="baseline"/>
            </w:pPr>
            <w:r>
              <w:t xml:space="preserve">Ok for the </w:t>
            </w:r>
            <w:r w:rsidR="005143B4">
              <w:t>change</w:t>
            </w:r>
            <w:r>
              <w:t xml:space="preserve"> and no additional text change</w:t>
            </w:r>
            <w:r w:rsidR="00573EF2">
              <w:t xml:space="preserve"> is</w:t>
            </w:r>
            <w:r>
              <w:t xml:space="preserve"> needed.</w:t>
            </w:r>
          </w:p>
        </w:tc>
      </w:tr>
      <w:tr w:rsidR="002B1023" w14:paraId="22431024" w14:textId="77777777" w:rsidTr="00D93163">
        <w:tc>
          <w:tcPr>
            <w:tcW w:w="1907" w:type="dxa"/>
            <w:tcBorders>
              <w:top w:val="single" w:sz="4" w:space="0" w:color="auto"/>
              <w:left w:val="single" w:sz="4" w:space="0" w:color="auto"/>
              <w:bottom w:val="single" w:sz="4" w:space="0" w:color="auto"/>
              <w:right w:val="single" w:sz="4" w:space="0" w:color="auto"/>
            </w:tcBorders>
          </w:tcPr>
          <w:p w14:paraId="2A43D8C3" w14:textId="68C91BE6" w:rsidR="002B1023" w:rsidRDefault="009073AC">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07DF72C8" w14:textId="32E2619E" w:rsidR="002B1023" w:rsidRDefault="009073AC">
            <w:pPr>
              <w:spacing w:afterLines="50"/>
              <w:textAlignment w:val="baseline"/>
              <w:rPr>
                <w:rFonts w:eastAsia="ＭＳ ゴシック"/>
                <w:lang w:eastAsia="ja-JP"/>
              </w:rPr>
            </w:pPr>
            <w:r>
              <w:rPr>
                <w:rFonts w:eastAsia="ＭＳ ゴシック"/>
                <w:lang w:eastAsia="ja-JP"/>
              </w:rPr>
              <w:t xml:space="preserve">We are supportive to the changes. </w:t>
            </w:r>
          </w:p>
        </w:tc>
      </w:tr>
      <w:tr w:rsidR="00D93163" w14:paraId="38F42A0C" w14:textId="77777777" w:rsidTr="00D93163">
        <w:tc>
          <w:tcPr>
            <w:tcW w:w="1907" w:type="dxa"/>
            <w:tcBorders>
              <w:top w:val="single" w:sz="4" w:space="0" w:color="auto"/>
              <w:left w:val="single" w:sz="4" w:space="0" w:color="auto"/>
              <w:bottom w:val="single" w:sz="4" w:space="0" w:color="auto"/>
              <w:right w:val="single" w:sz="4" w:space="0" w:color="auto"/>
            </w:tcBorders>
          </w:tcPr>
          <w:p w14:paraId="01CEF260" w14:textId="3489C6EB"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7B34F050" w14:textId="24A0FF49" w:rsidR="00D93163" w:rsidRDefault="00D93163" w:rsidP="00D93163">
            <w:pPr>
              <w:spacing w:afterLines="50"/>
              <w:textAlignment w:val="baseline"/>
            </w:pPr>
            <w:r>
              <w:rPr>
                <w:rFonts w:eastAsia="ＭＳ ゴシック"/>
                <w:lang w:eastAsia="ja-JP"/>
              </w:rPr>
              <w:t>OK with the change.</w:t>
            </w:r>
          </w:p>
        </w:tc>
      </w:tr>
      <w:tr w:rsidR="00D93163" w14:paraId="4135ADA2" w14:textId="77777777" w:rsidTr="00D93163">
        <w:tc>
          <w:tcPr>
            <w:tcW w:w="1907" w:type="dxa"/>
            <w:tcBorders>
              <w:top w:val="single" w:sz="4" w:space="0" w:color="auto"/>
              <w:left w:val="single" w:sz="4" w:space="0" w:color="auto"/>
              <w:bottom w:val="single" w:sz="4" w:space="0" w:color="auto"/>
              <w:right w:val="single" w:sz="4" w:space="0" w:color="auto"/>
            </w:tcBorders>
          </w:tcPr>
          <w:p w14:paraId="09FDD804" w14:textId="1B7B14C0" w:rsidR="00D93163" w:rsidRDefault="00BB1705"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32FF0CC" w14:textId="01322CD6" w:rsidR="00D93163" w:rsidRDefault="00BB1705" w:rsidP="00D93163">
            <w:pPr>
              <w:spacing w:afterLines="50"/>
              <w:textAlignment w:val="baseline"/>
              <w:rPr>
                <w:rFonts w:eastAsia="ＭＳ ゴシック"/>
                <w:lang w:eastAsia="ja-JP"/>
              </w:rPr>
            </w:pPr>
            <w:r>
              <w:t>Ok for the change</w:t>
            </w:r>
          </w:p>
        </w:tc>
      </w:tr>
      <w:tr w:rsidR="000101A2" w14:paraId="657A9359" w14:textId="77777777" w:rsidTr="00D93163">
        <w:tc>
          <w:tcPr>
            <w:tcW w:w="1907" w:type="dxa"/>
            <w:tcBorders>
              <w:top w:val="single" w:sz="4" w:space="0" w:color="auto"/>
              <w:left w:val="single" w:sz="4" w:space="0" w:color="auto"/>
              <w:bottom w:val="single" w:sz="4" w:space="0" w:color="auto"/>
              <w:right w:val="single" w:sz="4" w:space="0" w:color="auto"/>
            </w:tcBorders>
          </w:tcPr>
          <w:p w14:paraId="5E00C699" w14:textId="6F94BCB5"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5ECFD065" w14:textId="52C41F47" w:rsidR="000101A2" w:rsidRDefault="000101A2" w:rsidP="00D93163">
            <w:pPr>
              <w:spacing w:afterLines="50"/>
              <w:textAlignment w:val="baseline"/>
              <w:rPr>
                <w:lang w:eastAsia="zh-CN"/>
              </w:rPr>
            </w:pPr>
            <w:r>
              <w:rPr>
                <w:rFonts w:hint="eastAsia"/>
                <w:lang w:eastAsia="zh-CN"/>
              </w:rPr>
              <w:t>O</w:t>
            </w:r>
            <w:r>
              <w:rPr>
                <w:lang w:eastAsia="zh-CN"/>
              </w:rPr>
              <w:t>k for the change.</w:t>
            </w:r>
          </w:p>
        </w:tc>
      </w:tr>
      <w:tr w:rsidR="00FC307D" w14:paraId="2ECB7795" w14:textId="77777777" w:rsidTr="00D93163">
        <w:tc>
          <w:tcPr>
            <w:tcW w:w="1907" w:type="dxa"/>
            <w:tcBorders>
              <w:top w:val="single" w:sz="4" w:space="0" w:color="auto"/>
              <w:left w:val="single" w:sz="4" w:space="0" w:color="auto"/>
              <w:bottom w:val="single" w:sz="4" w:space="0" w:color="auto"/>
              <w:right w:val="single" w:sz="4" w:space="0" w:color="auto"/>
            </w:tcBorders>
          </w:tcPr>
          <w:p w14:paraId="0D3C5D9D" w14:textId="40D6669B" w:rsidR="00FC307D" w:rsidRPr="00FC307D" w:rsidRDefault="00FC307D" w:rsidP="00D93163">
            <w:pPr>
              <w:spacing w:afterLines="50"/>
              <w:textAlignment w:val="baseline"/>
              <w:rPr>
                <w:rFonts w:eastAsia="ＭＳ 明朝" w:hint="eastAsia"/>
                <w:lang w:eastAsia="ja-JP"/>
              </w:rPr>
            </w:pPr>
            <w:r>
              <w:rPr>
                <w:rFonts w:eastAsia="ＭＳ 明朝" w:hint="eastAsia"/>
                <w:lang w:eastAsia="ja-JP"/>
              </w:rPr>
              <w:lastRenderedPageBreak/>
              <w:t>N</w:t>
            </w:r>
            <w:r>
              <w:rPr>
                <w:rFonts w:eastAsia="ＭＳ 明朝"/>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5FDFFBCB" w14:textId="6A15CD61" w:rsidR="00FC307D" w:rsidRPr="00FC307D" w:rsidRDefault="00FC307D" w:rsidP="00D93163">
            <w:pPr>
              <w:spacing w:afterLines="50"/>
              <w:textAlignment w:val="baseline"/>
              <w:rPr>
                <w:rFonts w:eastAsia="ＭＳ 明朝" w:hint="eastAsia"/>
                <w:lang w:eastAsia="ja-JP"/>
              </w:rPr>
            </w:pPr>
            <w:r>
              <w:rPr>
                <w:rFonts w:eastAsia="ＭＳ 明朝" w:hint="eastAsia"/>
                <w:lang w:eastAsia="ja-JP"/>
              </w:rPr>
              <w:t>O</w:t>
            </w:r>
            <w:r>
              <w:rPr>
                <w:rFonts w:eastAsia="ＭＳ 明朝"/>
                <w:lang w:eastAsia="ja-JP"/>
              </w:rPr>
              <w:t>k for the change</w:t>
            </w:r>
          </w:p>
        </w:tc>
      </w:tr>
    </w:tbl>
    <w:p w14:paraId="5DAE6D37" w14:textId="77777777" w:rsidR="002B1023" w:rsidRDefault="002B1023" w:rsidP="002B1023">
      <w:pPr>
        <w:rPr>
          <w:lang w:eastAsia="zh-CN"/>
        </w:rPr>
      </w:pPr>
    </w:p>
    <w:p w14:paraId="24FC5987" w14:textId="7E15887C" w:rsidR="00FA4E70" w:rsidRPr="002B1023" w:rsidRDefault="00FA4E70" w:rsidP="00FA4E70">
      <w:pPr>
        <w:pStyle w:val="2"/>
        <w:rPr>
          <w:sz w:val="20"/>
        </w:rPr>
      </w:pPr>
      <w:r w:rsidRPr="00C42C9A">
        <w:t>R1-</w:t>
      </w:r>
      <w:r w:rsidRPr="00FA4E70">
        <w:t>2107262</w:t>
      </w:r>
    </w:p>
    <w:p w14:paraId="2C89E807" w14:textId="21BB7C80" w:rsidR="00EB1CA3" w:rsidRDefault="00EB1CA3" w:rsidP="002B1023">
      <w:pPr>
        <w:rPr>
          <w:lang w:eastAsia="zh-CN"/>
        </w:rPr>
      </w:pPr>
      <w:r>
        <w:rPr>
          <w:lang w:eastAsia="zh-CN"/>
        </w:rPr>
        <w:t xml:space="preserve">The change in [2] aims to complete the HARQ feedback procedure for HARQ feedback timing in case that a PDCCH is used for indicating SCell dormancy, by reusing the same mapping between the RRC configured parameters and DCI field values. </w:t>
      </w:r>
      <w:r w:rsidR="00573EF2">
        <w:rPr>
          <w:lang w:eastAsia="zh-CN"/>
        </w:rPr>
        <w:t>Since there is no new RRC parameter defined for this case, the change seems straightforward.</w:t>
      </w:r>
    </w:p>
    <w:tbl>
      <w:tblPr>
        <w:tblStyle w:val="ae"/>
        <w:tblW w:w="0" w:type="auto"/>
        <w:tblLook w:val="04A0" w:firstRow="1" w:lastRow="0" w:firstColumn="1" w:lastColumn="0" w:noHBand="0" w:noVBand="1"/>
      </w:tblPr>
      <w:tblGrid>
        <w:gridCol w:w="9307"/>
      </w:tblGrid>
      <w:tr w:rsidR="00EB1CA3" w14:paraId="15C88500" w14:textId="77777777" w:rsidTr="00EB1CA3">
        <w:tc>
          <w:tcPr>
            <w:tcW w:w="9307" w:type="dxa"/>
          </w:tcPr>
          <w:p w14:paraId="48A30FA4" w14:textId="77777777" w:rsidR="00EB1CA3" w:rsidRPr="00B916EC" w:rsidRDefault="00EB1CA3" w:rsidP="00EB1CA3">
            <w:pPr>
              <w:pStyle w:val="3"/>
              <w:numPr>
                <w:ilvl w:val="0"/>
                <w:numId w:val="0"/>
              </w:numPr>
              <w:outlineLvl w:val="2"/>
            </w:pPr>
            <w:r w:rsidRPr="00B916EC">
              <w:t>9.2.3</w:t>
            </w:r>
            <w:r w:rsidRPr="00B916EC">
              <w:tab/>
              <w:t>UE procedure for reporting HARQ-ACK</w:t>
            </w:r>
          </w:p>
          <w:p w14:paraId="329BDAB9" w14:textId="77777777" w:rsidR="00EB1CA3" w:rsidRPr="00A244FD"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2022C460" w14:textId="77777777" w:rsidR="00EB1CA3" w:rsidRDefault="00EB1CA3" w:rsidP="00EB1CA3">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4EC92620" w14:textId="1C156648" w:rsidR="00EB1CA3" w:rsidRPr="00EB1CA3"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41971488" w14:textId="77777777" w:rsidR="00EB1CA3" w:rsidRDefault="00EB1CA3" w:rsidP="002B1023">
      <w:pPr>
        <w:rPr>
          <w:lang w:eastAsia="zh-CN"/>
        </w:rPr>
      </w:pPr>
    </w:p>
    <w:p w14:paraId="1FFED368" w14:textId="77777777" w:rsidR="00EB1CA3" w:rsidRDefault="00EB1CA3" w:rsidP="00EB1CA3">
      <w:pPr>
        <w:rPr>
          <w:lang w:eastAsia="zh-CN"/>
        </w:rPr>
      </w:pPr>
      <w:r>
        <w:rPr>
          <w:lang w:eastAsia="zh-CN"/>
        </w:rPr>
        <w:t>Companies view is invited:</w:t>
      </w:r>
    </w:p>
    <w:tbl>
      <w:tblPr>
        <w:tblStyle w:val="ae"/>
        <w:tblW w:w="0" w:type="auto"/>
        <w:tblLook w:val="04A0" w:firstRow="1" w:lastRow="0" w:firstColumn="1" w:lastColumn="0" w:noHBand="0" w:noVBand="1"/>
      </w:tblPr>
      <w:tblGrid>
        <w:gridCol w:w="1896"/>
        <w:gridCol w:w="7411"/>
      </w:tblGrid>
      <w:tr w:rsidR="00EB1CA3" w14:paraId="7EBBA5F1" w14:textId="77777777" w:rsidTr="00D93163">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10D8F" w14:textId="77777777" w:rsidR="00EB1CA3" w:rsidRDefault="00EB1CA3" w:rsidP="00737432">
            <w:pPr>
              <w:spacing w:afterLines="50"/>
              <w:textAlignment w:val="baseline"/>
              <w:rPr>
                <w:szCs w:val="20"/>
              </w:rPr>
            </w:pPr>
            <w:r>
              <w:t>Company</w:t>
            </w:r>
          </w:p>
        </w:tc>
        <w:tc>
          <w:tcPr>
            <w:tcW w:w="7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1D315" w14:textId="77777777" w:rsidR="00EB1CA3" w:rsidRDefault="00EB1CA3" w:rsidP="00737432">
            <w:pPr>
              <w:spacing w:afterLines="50"/>
              <w:textAlignment w:val="baseline"/>
            </w:pPr>
            <w:r>
              <w:t>Comment</w:t>
            </w:r>
          </w:p>
        </w:tc>
      </w:tr>
      <w:tr w:rsidR="00EB1CA3" w14:paraId="27B9EA79" w14:textId="77777777" w:rsidTr="00D93163">
        <w:tc>
          <w:tcPr>
            <w:tcW w:w="1896" w:type="dxa"/>
            <w:tcBorders>
              <w:top w:val="single" w:sz="4" w:space="0" w:color="auto"/>
              <w:left w:val="single" w:sz="4" w:space="0" w:color="auto"/>
              <w:bottom w:val="single" w:sz="4" w:space="0" w:color="auto"/>
              <w:right w:val="single" w:sz="4" w:space="0" w:color="auto"/>
            </w:tcBorders>
          </w:tcPr>
          <w:p w14:paraId="7FD9FC2B" w14:textId="77777777" w:rsidR="00EB1CA3" w:rsidRDefault="00EB1CA3" w:rsidP="00737432">
            <w:pPr>
              <w:spacing w:afterLines="50"/>
              <w:textAlignment w:val="baseline"/>
            </w:pPr>
            <w:r>
              <w:t>Huawei, HiSilicon</w:t>
            </w:r>
          </w:p>
        </w:tc>
        <w:tc>
          <w:tcPr>
            <w:tcW w:w="7411" w:type="dxa"/>
            <w:tcBorders>
              <w:top w:val="single" w:sz="4" w:space="0" w:color="auto"/>
              <w:left w:val="single" w:sz="4" w:space="0" w:color="auto"/>
              <w:bottom w:val="single" w:sz="4" w:space="0" w:color="auto"/>
              <w:right w:val="single" w:sz="4" w:space="0" w:color="auto"/>
            </w:tcBorders>
          </w:tcPr>
          <w:p w14:paraId="68ABF3EE" w14:textId="1CAEA302" w:rsidR="00EB1CA3" w:rsidRDefault="00EB1CA3" w:rsidP="00737432">
            <w:pPr>
              <w:spacing w:afterLines="50"/>
              <w:textAlignment w:val="baseline"/>
            </w:pPr>
            <w:r>
              <w:t xml:space="preserve">Ok for the </w:t>
            </w:r>
            <w:r w:rsidR="005143B4">
              <w:t xml:space="preserve">change </w:t>
            </w:r>
            <w:r>
              <w:t xml:space="preserve">and no additional text change </w:t>
            </w:r>
            <w:r w:rsidR="00573EF2">
              <w:t xml:space="preserve">is </w:t>
            </w:r>
            <w:r>
              <w:t>needed.</w:t>
            </w:r>
          </w:p>
        </w:tc>
      </w:tr>
      <w:tr w:rsidR="00EB1CA3" w14:paraId="4C1BB074" w14:textId="77777777" w:rsidTr="00D93163">
        <w:tc>
          <w:tcPr>
            <w:tcW w:w="1896" w:type="dxa"/>
            <w:tcBorders>
              <w:top w:val="single" w:sz="4" w:space="0" w:color="auto"/>
              <w:left w:val="single" w:sz="4" w:space="0" w:color="auto"/>
              <w:bottom w:val="single" w:sz="4" w:space="0" w:color="auto"/>
              <w:right w:val="single" w:sz="4" w:space="0" w:color="auto"/>
            </w:tcBorders>
          </w:tcPr>
          <w:p w14:paraId="2264E4D9" w14:textId="1B035801" w:rsidR="00EB1CA3" w:rsidRDefault="009073AC" w:rsidP="00737432">
            <w:pPr>
              <w:spacing w:afterLines="50"/>
              <w:textAlignment w:val="baseline"/>
              <w:rPr>
                <w:rFonts w:eastAsiaTheme="minorEastAsia"/>
                <w:lang w:eastAsia="zh-CN"/>
              </w:rPr>
            </w:pPr>
            <w:r>
              <w:rPr>
                <w:rFonts w:eastAsiaTheme="minorEastAsia"/>
                <w:lang w:eastAsia="zh-CN"/>
              </w:rPr>
              <w:t>Intel</w:t>
            </w:r>
          </w:p>
        </w:tc>
        <w:tc>
          <w:tcPr>
            <w:tcW w:w="7411" w:type="dxa"/>
            <w:tcBorders>
              <w:top w:val="single" w:sz="4" w:space="0" w:color="auto"/>
              <w:left w:val="single" w:sz="4" w:space="0" w:color="auto"/>
              <w:bottom w:val="single" w:sz="4" w:space="0" w:color="auto"/>
              <w:right w:val="single" w:sz="4" w:space="0" w:color="auto"/>
            </w:tcBorders>
          </w:tcPr>
          <w:p w14:paraId="1F438D2B" w14:textId="222B0780" w:rsidR="00EB1CA3" w:rsidRDefault="00214C91" w:rsidP="00214C91">
            <w:pPr>
              <w:rPr>
                <w:rFonts w:eastAsia="ＭＳ ゴシック"/>
                <w:lang w:eastAsia="ja-JP"/>
              </w:rPr>
            </w:pPr>
            <w:r>
              <w:rPr>
                <w:rFonts w:eastAsia="ＭＳ ゴシック"/>
                <w:lang w:eastAsia="ja-JP"/>
              </w:rPr>
              <w:t xml:space="preserve">Since there is also the case of Type3 HARQ-ACK triggering without scheduled PDSCH, a simpler way may be to delete the list, instead of adding everything into the list. </w:t>
            </w:r>
          </w:p>
          <w:p w14:paraId="7D8B70D3" w14:textId="77777777" w:rsidR="009073AC" w:rsidRDefault="009073AC" w:rsidP="00214C91">
            <w:pPr>
              <w:ind w:left="425"/>
            </w:pPr>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9073AC">
              <w:rPr>
                <w:strike/>
                <w:color w:val="FF0000"/>
              </w:rPr>
              <w:t>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3AC17DA" w14:textId="72C233A1" w:rsidR="009073AC" w:rsidRDefault="009073AC" w:rsidP="00737432">
            <w:pPr>
              <w:spacing w:afterLines="50"/>
              <w:textAlignment w:val="baseline"/>
              <w:rPr>
                <w:rFonts w:eastAsia="ＭＳ ゴシック"/>
                <w:lang w:eastAsia="ja-JP"/>
              </w:rPr>
            </w:pPr>
          </w:p>
        </w:tc>
      </w:tr>
      <w:tr w:rsidR="00D93163" w14:paraId="7EDFB304" w14:textId="77777777" w:rsidTr="00D93163">
        <w:tc>
          <w:tcPr>
            <w:tcW w:w="1896" w:type="dxa"/>
            <w:tcBorders>
              <w:top w:val="single" w:sz="4" w:space="0" w:color="auto"/>
              <w:left w:val="single" w:sz="4" w:space="0" w:color="auto"/>
              <w:bottom w:val="single" w:sz="4" w:space="0" w:color="auto"/>
              <w:right w:val="single" w:sz="4" w:space="0" w:color="auto"/>
            </w:tcBorders>
          </w:tcPr>
          <w:p w14:paraId="5D4D3D10" w14:textId="3AA42663" w:rsidR="00D93163" w:rsidRDefault="00D93163" w:rsidP="00D93163">
            <w:pPr>
              <w:spacing w:afterLines="50"/>
              <w:textAlignment w:val="baseline"/>
            </w:pPr>
            <w:r>
              <w:rPr>
                <w:rFonts w:eastAsiaTheme="minorEastAsia"/>
                <w:lang w:eastAsia="zh-CN"/>
              </w:rPr>
              <w:t>vivo</w:t>
            </w:r>
          </w:p>
        </w:tc>
        <w:tc>
          <w:tcPr>
            <w:tcW w:w="7411" w:type="dxa"/>
            <w:tcBorders>
              <w:top w:val="single" w:sz="4" w:space="0" w:color="auto"/>
              <w:left w:val="single" w:sz="4" w:space="0" w:color="auto"/>
              <w:bottom w:val="single" w:sz="4" w:space="0" w:color="auto"/>
              <w:right w:val="single" w:sz="4" w:space="0" w:color="auto"/>
            </w:tcBorders>
          </w:tcPr>
          <w:p w14:paraId="4661647A" w14:textId="77777777" w:rsidR="00D93163" w:rsidRDefault="00D93163" w:rsidP="00D93163">
            <w:pPr>
              <w:spacing w:afterLines="50"/>
              <w:textAlignment w:val="baseline"/>
              <w:rPr>
                <w:rFonts w:eastAsia="ＭＳ ゴシック"/>
                <w:lang w:eastAsia="ja-JP"/>
              </w:rPr>
            </w:pPr>
            <w:r>
              <w:rPr>
                <w:rFonts w:eastAsia="ＭＳ ゴシック"/>
                <w:lang w:eastAsia="ja-JP"/>
              </w:rPr>
              <w:t>The change seems not critical as some text in the same section describes how to determine the feedback timing for SCell dormancy.</w:t>
            </w:r>
          </w:p>
          <w:p w14:paraId="772C705E" w14:textId="38DD7435" w:rsidR="00D93163" w:rsidRDefault="00D93163" w:rsidP="00D93163">
            <w:pPr>
              <w:spacing w:afterLines="50"/>
              <w:textAlignment w:val="baseline"/>
            </w:pPr>
            <w:r>
              <w:rPr>
                <w:rFonts w:eastAsia="ＭＳ ゴシック"/>
                <w:lang w:eastAsia="ja-JP"/>
              </w:rPr>
              <w:t>If companies think the current text may be confusing, the change proposed by Intel seems better.</w:t>
            </w:r>
          </w:p>
        </w:tc>
      </w:tr>
      <w:tr w:rsidR="00D93163" w14:paraId="7310E0CE" w14:textId="77777777" w:rsidTr="00D93163">
        <w:tc>
          <w:tcPr>
            <w:tcW w:w="1896" w:type="dxa"/>
            <w:tcBorders>
              <w:top w:val="single" w:sz="4" w:space="0" w:color="auto"/>
              <w:left w:val="single" w:sz="4" w:space="0" w:color="auto"/>
              <w:bottom w:val="single" w:sz="4" w:space="0" w:color="auto"/>
              <w:right w:val="single" w:sz="4" w:space="0" w:color="auto"/>
            </w:tcBorders>
          </w:tcPr>
          <w:p w14:paraId="66E39DCE" w14:textId="4D013DDA" w:rsidR="00D93163" w:rsidRDefault="00BB1705" w:rsidP="00D93163">
            <w:pPr>
              <w:spacing w:afterLines="50"/>
              <w:textAlignment w:val="baseline"/>
            </w:pPr>
            <w:r>
              <w:t>MTK</w:t>
            </w:r>
          </w:p>
        </w:tc>
        <w:tc>
          <w:tcPr>
            <w:tcW w:w="7411" w:type="dxa"/>
            <w:tcBorders>
              <w:top w:val="single" w:sz="4" w:space="0" w:color="auto"/>
              <w:left w:val="single" w:sz="4" w:space="0" w:color="auto"/>
              <w:bottom w:val="single" w:sz="4" w:space="0" w:color="auto"/>
              <w:right w:val="single" w:sz="4" w:space="0" w:color="auto"/>
            </w:tcBorders>
          </w:tcPr>
          <w:p w14:paraId="4529E3B1" w14:textId="4BAE92E2" w:rsidR="00D93163" w:rsidRDefault="00BB1705" w:rsidP="00D93163">
            <w:pPr>
              <w:spacing w:afterLines="50"/>
              <w:textAlignment w:val="baseline"/>
              <w:rPr>
                <w:rFonts w:eastAsia="ＭＳ ゴシック"/>
                <w:lang w:eastAsia="zh-TW"/>
              </w:rPr>
            </w:pPr>
            <w:r>
              <w:rPr>
                <w:rFonts w:eastAsia="ＭＳ ゴシック"/>
                <w:lang w:eastAsia="ja-JP"/>
              </w:rPr>
              <w:t xml:space="preserve">Fine with the change. To our understanding, </w:t>
            </w:r>
            <w:r>
              <w:rPr>
                <w:rFonts w:eastAsia="ＭＳ ゴシック" w:hint="eastAsia"/>
                <w:lang w:eastAsia="ja-JP"/>
              </w:rPr>
              <w:t>t</w:t>
            </w:r>
            <w:r w:rsidRPr="00BB1705">
              <w:rPr>
                <w:rFonts w:eastAsia="ＭＳ ゴシック"/>
                <w:lang w:eastAsia="ja-JP"/>
              </w:rPr>
              <w:t>he PDSCH-to-HARQ_feedback timing indicator field</w:t>
            </w:r>
            <w:r w:rsidRPr="00BB1705">
              <w:rPr>
                <w:rFonts w:eastAsia="ＭＳ ゴシック" w:hint="eastAsia"/>
                <w:lang w:eastAsia="ja-JP"/>
              </w:rPr>
              <w:t xml:space="preserve"> works in </w:t>
            </w:r>
            <w:r w:rsidRPr="00BB1705">
              <w:rPr>
                <w:rFonts w:eastAsia="ＭＳ ゴシック"/>
                <w:lang w:eastAsia="ja-JP"/>
              </w:rPr>
              <w:t>the same ways for “SPS PDSCH release”</w:t>
            </w:r>
            <w:r>
              <w:rPr>
                <w:rFonts w:eastAsia="ＭＳ ゴシック"/>
                <w:lang w:eastAsia="ja-JP"/>
              </w:rPr>
              <w:t xml:space="preserve"> </w:t>
            </w:r>
            <w:r w:rsidRPr="00BB1705">
              <w:rPr>
                <w:rFonts w:eastAsia="ＭＳ ゴシック"/>
                <w:lang w:eastAsia="ja-JP"/>
              </w:rPr>
              <w:t>and</w:t>
            </w:r>
            <w:r>
              <w:rPr>
                <w:rFonts w:eastAsia="ＭＳ ゴシック"/>
                <w:lang w:eastAsia="ja-JP"/>
              </w:rPr>
              <w:t xml:space="preserve"> </w:t>
            </w:r>
            <w:r w:rsidRPr="00BB1705">
              <w:rPr>
                <w:rFonts w:eastAsia="ＭＳ ゴシック"/>
                <w:lang w:eastAsia="ja-JP"/>
              </w:rPr>
              <w:t>“SCell dormancy”.</w:t>
            </w:r>
          </w:p>
        </w:tc>
      </w:tr>
      <w:tr w:rsidR="000101A2" w14:paraId="4C696BF3" w14:textId="77777777" w:rsidTr="00D93163">
        <w:tc>
          <w:tcPr>
            <w:tcW w:w="1896" w:type="dxa"/>
            <w:tcBorders>
              <w:top w:val="single" w:sz="4" w:space="0" w:color="auto"/>
              <w:left w:val="single" w:sz="4" w:space="0" w:color="auto"/>
              <w:bottom w:val="single" w:sz="4" w:space="0" w:color="auto"/>
              <w:right w:val="single" w:sz="4" w:space="0" w:color="auto"/>
            </w:tcBorders>
          </w:tcPr>
          <w:p w14:paraId="6B0C24E2" w14:textId="0546B63D" w:rsidR="000101A2" w:rsidRDefault="000101A2" w:rsidP="00D93163">
            <w:pPr>
              <w:spacing w:afterLines="50"/>
              <w:textAlignment w:val="baseline"/>
              <w:rPr>
                <w:lang w:eastAsia="zh-CN"/>
              </w:rPr>
            </w:pPr>
            <w:r>
              <w:rPr>
                <w:rFonts w:hint="eastAsia"/>
                <w:lang w:eastAsia="zh-CN"/>
              </w:rPr>
              <w:t>Z</w:t>
            </w:r>
            <w:r>
              <w:rPr>
                <w:lang w:eastAsia="zh-CN"/>
              </w:rPr>
              <w:t>TE</w:t>
            </w:r>
          </w:p>
        </w:tc>
        <w:tc>
          <w:tcPr>
            <w:tcW w:w="7411" w:type="dxa"/>
            <w:tcBorders>
              <w:top w:val="single" w:sz="4" w:space="0" w:color="auto"/>
              <w:left w:val="single" w:sz="4" w:space="0" w:color="auto"/>
              <w:bottom w:val="single" w:sz="4" w:space="0" w:color="auto"/>
              <w:right w:val="single" w:sz="4" w:space="0" w:color="auto"/>
            </w:tcBorders>
          </w:tcPr>
          <w:p w14:paraId="4BEFDFCC" w14:textId="194D309C" w:rsidR="000101A2" w:rsidRPr="000101A2" w:rsidRDefault="000101A2" w:rsidP="00D93163">
            <w:pPr>
              <w:spacing w:afterLines="50"/>
              <w:textAlignment w:val="baseline"/>
              <w:rPr>
                <w:rFonts w:eastAsiaTheme="minorEastAsia"/>
                <w:lang w:eastAsia="zh-CN"/>
              </w:rPr>
            </w:pPr>
            <w:r>
              <w:rPr>
                <w:rFonts w:eastAsiaTheme="minorEastAsia"/>
                <w:lang w:eastAsia="zh-CN"/>
              </w:rPr>
              <w:t>Ok with the change. The proposal from Intel is also fine.</w:t>
            </w:r>
          </w:p>
        </w:tc>
      </w:tr>
      <w:tr w:rsidR="00FC307D" w14:paraId="6170675E" w14:textId="77777777" w:rsidTr="00D93163">
        <w:tc>
          <w:tcPr>
            <w:tcW w:w="1896" w:type="dxa"/>
            <w:tcBorders>
              <w:top w:val="single" w:sz="4" w:space="0" w:color="auto"/>
              <w:left w:val="single" w:sz="4" w:space="0" w:color="auto"/>
              <w:bottom w:val="single" w:sz="4" w:space="0" w:color="auto"/>
              <w:right w:val="single" w:sz="4" w:space="0" w:color="auto"/>
            </w:tcBorders>
          </w:tcPr>
          <w:p w14:paraId="510B8908" w14:textId="252BA8EE" w:rsidR="00FC307D" w:rsidRDefault="00FC307D" w:rsidP="00FC307D">
            <w:pPr>
              <w:spacing w:afterLines="50"/>
              <w:textAlignment w:val="baseline"/>
              <w:rPr>
                <w:rFonts w:hint="eastAsia"/>
                <w:lang w:eastAsia="zh-CN"/>
              </w:rPr>
            </w:pPr>
            <w:r>
              <w:rPr>
                <w:rFonts w:eastAsia="ＭＳ 明朝" w:hint="eastAsia"/>
                <w:lang w:eastAsia="ja-JP"/>
              </w:rPr>
              <w:t>N</w:t>
            </w:r>
            <w:r>
              <w:rPr>
                <w:rFonts w:eastAsia="ＭＳ 明朝"/>
                <w:lang w:eastAsia="ja-JP"/>
              </w:rPr>
              <w:t>TT DOCOMO</w:t>
            </w:r>
          </w:p>
        </w:tc>
        <w:tc>
          <w:tcPr>
            <w:tcW w:w="7411" w:type="dxa"/>
            <w:tcBorders>
              <w:top w:val="single" w:sz="4" w:space="0" w:color="auto"/>
              <w:left w:val="single" w:sz="4" w:space="0" w:color="auto"/>
              <w:bottom w:val="single" w:sz="4" w:space="0" w:color="auto"/>
              <w:right w:val="single" w:sz="4" w:space="0" w:color="auto"/>
            </w:tcBorders>
          </w:tcPr>
          <w:p w14:paraId="4294CC5A" w14:textId="57E50683" w:rsidR="00FC307D" w:rsidRDefault="00FC307D" w:rsidP="00FC307D">
            <w:pPr>
              <w:spacing w:afterLines="50"/>
              <w:textAlignment w:val="baseline"/>
              <w:rPr>
                <w:rFonts w:eastAsiaTheme="minorEastAsia"/>
                <w:lang w:eastAsia="zh-CN"/>
              </w:rPr>
            </w:pPr>
            <w:r>
              <w:rPr>
                <w:rFonts w:eastAsia="ＭＳ 明朝" w:hint="eastAsia"/>
                <w:lang w:eastAsia="ja-JP"/>
              </w:rPr>
              <w:t>O</w:t>
            </w:r>
            <w:r>
              <w:rPr>
                <w:rFonts w:eastAsia="ＭＳ 明朝"/>
                <w:lang w:eastAsia="ja-JP"/>
              </w:rPr>
              <w:t>k for the change</w:t>
            </w:r>
            <w:r>
              <w:rPr>
                <w:rFonts w:eastAsia="ＭＳ 明朝"/>
                <w:lang w:eastAsia="ja-JP"/>
              </w:rPr>
              <w:t xml:space="preserve"> proposed by Intel</w:t>
            </w:r>
          </w:p>
        </w:tc>
      </w:tr>
    </w:tbl>
    <w:p w14:paraId="5BFB83E4" w14:textId="77777777" w:rsidR="00EB1CA3" w:rsidRPr="002B1023" w:rsidRDefault="00EB1CA3" w:rsidP="002B1023">
      <w:pPr>
        <w:rPr>
          <w:lang w:eastAsia="zh-CN"/>
        </w:rPr>
      </w:pPr>
    </w:p>
    <w:p w14:paraId="08C6CB00" w14:textId="099AAB89" w:rsidR="00FA4E70" w:rsidRPr="002B1023" w:rsidRDefault="00FA4E70" w:rsidP="00FA4E70">
      <w:pPr>
        <w:pStyle w:val="2"/>
        <w:rPr>
          <w:sz w:val="20"/>
        </w:rPr>
      </w:pPr>
      <w:r w:rsidRPr="00C42C9A">
        <w:t>R1-</w:t>
      </w:r>
      <w:r w:rsidRPr="00FA4E70">
        <w:t>2107996</w:t>
      </w:r>
    </w:p>
    <w:p w14:paraId="0C840B6D" w14:textId="4A80E282" w:rsidR="00573EF2" w:rsidRDefault="00573EF2" w:rsidP="00573EF2">
      <w:pPr>
        <w:rPr>
          <w:lang w:eastAsia="zh-CN"/>
        </w:rPr>
      </w:pPr>
      <w:r>
        <w:rPr>
          <w:lang w:eastAsia="zh-CN"/>
        </w:rPr>
        <w:t>The change in [</w:t>
      </w:r>
      <w:r w:rsidR="000330B3">
        <w:rPr>
          <w:lang w:eastAsia="zh-CN"/>
        </w:rPr>
        <w:t>3</w:t>
      </w:r>
      <w:r>
        <w:rPr>
          <w:lang w:eastAsia="zh-CN"/>
        </w:rPr>
        <w:t xml:space="preserve">] </w:t>
      </w:r>
      <w:r w:rsidR="000330B3">
        <w:rPr>
          <w:lang w:eastAsia="zh-CN"/>
        </w:rPr>
        <w:t>tends</w:t>
      </w:r>
      <w:r>
        <w:rPr>
          <w:lang w:eastAsia="zh-CN"/>
        </w:rPr>
        <w:t xml:space="preserve"> to </w:t>
      </w:r>
      <w:r w:rsidR="000330B3">
        <w:rPr>
          <w:lang w:eastAsia="zh-CN"/>
        </w:rPr>
        <w:t xml:space="preserve">improve the readability of specification texts on the interpretation of the bitmap values </w:t>
      </w:r>
      <w:r w:rsidR="00730CCF">
        <w:rPr>
          <w:lang w:eastAsia="zh-CN"/>
        </w:rPr>
        <w:t xml:space="preserve">for SCell dormancy indication </w:t>
      </w:r>
      <w:r w:rsidR="000330B3">
        <w:rPr>
          <w:lang w:eastAsia="zh-CN"/>
        </w:rPr>
        <w:t xml:space="preserve">in case of absence or value of 0 for carrier indicator field in </w:t>
      </w:r>
      <w:r w:rsidR="000330B3" w:rsidRPr="00137249">
        <w:t xml:space="preserve">DCI </w:t>
      </w:r>
      <w:r w:rsidR="000330B3" w:rsidRPr="00137249">
        <w:lastRenderedPageBreak/>
        <w:t>format 0_1 or a DCI format 1_1</w:t>
      </w:r>
      <w:r>
        <w:rPr>
          <w:lang w:eastAsia="zh-CN"/>
        </w:rPr>
        <w:t>.</w:t>
      </w:r>
      <w:r w:rsidR="00730CCF">
        <w:rPr>
          <w:lang w:eastAsia="zh-CN"/>
        </w:rPr>
        <w:t xml:space="preserve"> The change is aligned with the agreements of “</w:t>
      </w:r>
      <w:r w:rsidR="00730CCF" w:rsidRPr="000F6A43">
        <w:rPr>
          <w:rFonts w:cs="Arial"/>
          <w:i/>
          <w:iCs/>
          <w:lang w:eastAsia="zh-CN"/>
        </w:rPr>
        <w:t>When UE is configured with CIF, ‘DCI format 0-1/1-1 on primary cell with CIF≠0’ is not used for Case 1 Scell dormancy indication</w:t>
      </w:r>
      <w:r w:rsidR="00730CCF">
        <w:rPr>
          <w:lang w:eastAsia="zh-CN"/>
        </w:rPr>
        <w:t xml:space="preserve">” and only corrects the relevant </w:t>
      </w:r>
      <w:r w:rsidR="00730CCF">
        <w:rPr>
          <w:noProof/>
          <w:lang w:eastAsia="zh-CN"/>
        </w:rPr>
        <w:t>indentations in specification.</w:t>
      </w:r>
      <w:r w:rsidR="00730CCF">
        <w:rPr>
          <w:lang w:eastAsia="zh-CN"/>
        </w:rPr>
        <w:t xml:space="preserve"> </w:t>
      </w:r>
    </w:p>
    <w:tbl>
      <w:tblPr>
        <w:tblStyle w:val="ae"/>
        <w:tblW w:w="0" w:type="auto"/>
        <w:tblLook w:val="04A0" w:firstRow="1" w:lastRow="0" w:firstColumn="1" w:lastColumn="0" w:noHBand="0" w:noVBand="1"/>
      </w:tblPr>
      <w:tblGrid>
        <w:gridCol w:w="9307"/>
      </w:tblGrid>
      <w:tr w:rsidR="00573EF2" w14:paraId="36CACC45" w14:textId="77777777" w:rsidTr="00737432">
        <w:tc>
          <w:tcPr>
            <w:tcW w:w="9307" w:type="dxa"/>
          </w:tcPr>
          <w:p w14:paraId="47919BBB" w14:textId="77777777" w:rsidR="00573EF2" w:rsidRDefault="00573EF2" w:rsidP="00573EF2">
            <w:pPr>
              <w:keepNext/>
              <w:keepLines/>
              <w:autoSpaceDE/>
              <w:autoSpaceDN/>
              <w:adjustRightInd/>
              <w:snapToGrid/>
              <w:spacing w:before="180" w:after="180"/>
              <w:jc w:val="left"/>
              <w:outlineLvl w:val="1"/>
              <w:rPr>
                <w:rFonts w:ascii="Arial" w:hAnsi="Arial"/>
                <w:sz w:val="32"/>
                <w:szCs w:val="20"/>
                <w:lang w:val="en-GB" w:eastAsia="zh-CN"/>
              </w:rPr>
            </w:pPr>
            <w:bookmarkStart w:id="19" w:name="_Toc29894868"/>
            <w:bookmarkStart w:id="20" w:name="_Toc29899167"/>
            <w:bookmarkStart w:id="21" w:name="_Toc29899585"/>
            <w:bookmarkStart w:id="22" w:name="_Toc29917314"/>
            <w:bookmarkStart w:id="23" w:name="_Toc36498188"/>
            <w:bookmarkStart w:id="24" w:name="_Toc45699216"/>
            <w:bookmarkStart w:id="25" w:name="_Toc74762955"/>
            <w:r w:rsidRPr="00573EF2">
              <w:rPr>
                <w:rFonts w:ascii="Arial" w:hAnsi="Arial"/>
                <w:sz w:val="32"/>
                <w:szCs w:val="20"/>
                <w:lang w:val="en-GB" w:eastAsia="zh-CN"/>
              </w:rPr>
              <w:t>10.3</w:t>
            </w:r>
            <w:r w:rsidRPr="00573EF2">
              <w:rPr>
                <w:rFonts w:ascii="Arial" w:hAnsi="Arial"/>
                <w:sz w:val="32"/>
                <w:szCs w:val="20"/>
                <w:lang w:val="en-GB" w:eastAsia="zh-CN"/>
              </w:rPr>
              <w:tab/>
              <w:t>PDCCH monitoring indication and dormancy/non-dormancy behaviour for SCells</w:t>
            </w:r>
            <w:bookmarkEnd w:id="19"/>
            <w:bookmarkEnd w:id="20"/>
            <w:bookmarkEnd w:id="21"/>
            <w:bookmarkEnd w:id="22"/>
            <w:bookmarkEnd w:id="23"/>
            <w:bookmarkEnd w:id="24"/>
            <w:bookmarkEnd w:id="25"/>
          </w:p>
          <w:p w14:paraId="4E3FC2FC" w14:textId="440776B0"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0770860C" w14:textId="77777777" w:rsidR="00573EF2" w:rsidRPr="00573EF2" w:rsidRDefault="00573EF2" w:rsidP="00573EF2">
            <w:pPr>
              <w:autoSpaceDE/>
              <w:autoSpaceDN/>
              <w:adjustRightInd/>
              <w:snapToGrid/>
              <w:spacing w:after="180"/>
              <w:jc w:val="left"/>
              <w:rPr>
                <w:sz w:val="20"/>
                <w:szCs w:val="20"/>
                <w:lang w:val="en-GB"/>
              </w:rPr>
            </w:pPr>
            <w:r w:rsidRPr="00573EF2">
              <w:rPr>
                <w:sz w:val="20"/>
                <w:szCs w:val="20"/>
                <w:lang w:val="en-GB"/>
              </w:rPr>
              <w:t xml:space="preserve">If a UE is provided search space sets to monitor PDCCH for detection of DCI format 0_1 and DCI format 1_1 and if one or both of DCI format 0_1 and DCI format 1_1 include a SCell dormancy indication field, </w:t>
            </w:r>
          </w:p>
          <w:p w14:paraId="02D33628"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the SCell dormancy indication field is a bitmap with size equal to a number of groups of configured SCells, provided by </w:t>
            </w:r>
            <w:r w:rsidRPr="00573EF2">
              <w:rPr>
                <w:i/>
                <w:sz w:val="20"/>
                <w:szCs w:val="20"/>
                <w:lang w:val="en-GB"/>
              </w:rPr>
              <w:t>dormancyGroupWithinActiveTime</w:t>
            </w:r>
            <w:r w:rsidRPr="00573EF2">
              <w:rPr>
                <w:sz w:val="20"/>
                <w:szCs w:val="20"/>
                <w:lang w:val="en-GB"/>
              </w:rPr>
              <w:t xml:space="preserve">, </w:t>
            </w:r>
          </w:p>
          <w:p w14:paraId="7BD14E0E"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SCells from the number of groups of configured Scells</w:t>
            </w:r>
          </w:p>
          <w:p w14:paraId="27AC71C4"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detects a DCI format 0_1 or DCI format 1_1 that includes a carrier indicator field with value equal to 0 </w:t>
            </w:r>
          </w:p>
          <w:p w14:paraId="1D952E5E" w14:textId="77777777" w:rsidR="00573EF2" w:rsidRPr="00573EF2" w:rsidRDefault="00573EF2">
            <w:pPr>
              <w:autoSpaceDE/>
              <w:autoSpaceDN/>
              <w:adjustRightInd/>
              <w:snapToGrid/>
              <w:spacing w:after="180"/>
              <w:ind w:left="852" w:hanging="284"/>
              <w:jc w:val="left"/>
              <w:rPr>
                <w:sz w:val="20"/>
                <w:szCs w:val="20"/>
                <w:lang w:val="en-GB"/>
              </w:rPr>
              <w:pPrChange w:id="26" w:author="Author">
                <w:pPr/>
              </w:pPrChange>
            </w:pPr>
            <w:r w:rsidRPr="00573EF2">
              <w:rPr>
                <w:sz w:val="20"/>
                <w:szCs w:val="20"/>
                <w:lang w:val="en-GB"/>
              </w:rPr>
              <w:t>-</w:t>
            </w:r>
            <w:r w:rsidRPr="00573EF2">
              <w:rPr>
                <w:sz w:val="20"/>
                <w:szCs w:val="20"/>
                <w:lang w:val="en-GB"/>
              </w:rPr>
              <w:tab/>
              <w:t xml:space="preserve">a '0' value for a bit of the bitmap indicates an active DL BWP, provided by </w:t>
            </w:r>
            <w:r w:rsidRPr="00573EF2">
              <w:rPr>
                <w:i/>
                <w:sz w:val="20"/>
                <w:szCs w:val="20"/>
                <w:lang w:val="en-GB"/>
              </w:rPr>
              <w:t>dormantBWP-Id</w:t>
            </w:r>
            <w:r w:rsidRPr="00573EF2">
              <w:rPr>
                <w:sz w:val="20"/>
                <w:szCs w:val="20"/>
                <w:lang w:val="en-GB"/>
              </w:rPr>
              <w:t>, for the UE for each activated SCell in the corresponding group of configured SCells</w:t>
            </w:r>
          </w:p>
          <w:p w14:paraId="7F208E88" w14:textId="77777777" w:rsidR="00573EF2" w:rsidRPr="00573EF2" w:rsidRDefault="00573EF2">
            <w:pPr>
              <w:autoSpaceDE/>
              <w:autoSpaceDN/>
              <w:adjustRightInd/>
              <w:snapToGrid/>
              <w:spacing w:after="180"/>
              <w:ind w:left="852" w:hanging="284"/>
              <w:jc w:val="left"/>
              <w:rPr>
                <w:sz w:val="20"/>
                <w:szCs w:val="20"/>
                <w:lang w:val="en-GB"/>
              </w:rPr>
              <w:pPrChange w:id="27" w:author="Author">
                <w:pPr/>
              </w:pPrChange>
            </w:pPr>
            <w:r w:rsidRPr="00573EF2">
              <w:rPr>
                <w:sz w:val="20"/>
                <w:szCs w:val="20"/>
                <w:lang w:val="en-GB"/>
              </w:rPr>
              <w:t>-</w:t>
            </w:r>
            <w:r w:rsidRPr="00573EF2">
              <w:rPr>
                <w:sz w:val="20"/>
                <w:szCs w:val="20"/>
                <w:lang w:val="en-GB"/>
              </w:rPr>
              <w:tab/>
              <w:t xml:space="preserve">a '1' value for a bit of the bitmap indicates </w:t>
            </w:r>
          </w:p>
          <w:p w14:paraId="1F08F510" w14:textId="77777777" w:rsidR="00573EF2" w:rsidRPr="00573EF2" w:rsidRDefault="00573EF2">
            <w:pPr>
              <w:autoSpaceDE/>
              <w:autoSpaceDN/>
              <w:adjustRightInd/>
              <w:snapToGrid/>
              <w:spacing w:after="180"/>
              <w:ind w:left="1135" w:hanging="284"/>
              <w:jc w:val="left"/>
              <w:rPr>
                <w:sz w:val="20"/>
                <w:szCs w:val="20"/>
              </w:rPr>
              <w:pPrChange w:id="28"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a current active DL BWP is the dormant DL BWP</w:t>
            </w:r>
          </w:p>
          <w:p w14:paraId="35AE31D1" w14:textId="77777777" w:rsidR="00573EF2" w:rsidRPr="00573EF2" w:rsidRDefault="00573EF2">
            <w:pPr>
              <w:autoSpaceDE/>
              <w:autoSpaceDN/>
              <w:adjustRightInd/>
              <w:snapToGrid/>
              <w:spacing w:after="180"/>
              <w:ind w:left="1135" w:hanging="284"/>
              <w:jc w:val="left"/>
              <w:rPr>
                <w:sz w:val="20"/>
                <w:szCs w:val="20"/>
              </w:rPr>
              <w:pPrChange w:id="29"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the current active DL BWP is not the dormant DL BWP</w:t>
            </w:r>
          </w:p>
          <w:p w14:paraId="76B9F1F1" w14:textId="77777777" w:rsidR="00573EF2" w:rsidRPr="00573EF2" w:rsidRDefault="00573EF2">
            <w:pPr>
              <w:autoSpaceDE/>
              <w:autoSpaceDN/>
              <w:adjustRightInd/>
              <w:snapToGrid/>
              <w:spacing w:after="180"/>
              <w:ind w:left="852" w:hanging="284"/>
              <w:jc w:val="left"/>
              <w:rPr>
                <w:sz w:val="20"/>
                <w:szCs w:val="20"/>
                <w:lang w:val="en-GB"/>
              </w:rPr>
              <w:pPrChange w:id="30" w:author="Author">
                <w:pPr/>
              </w:pPrChange>
            </w:pPr>
            <w:r w:rsidRPr="00573EF2">
              <w:rPr>
                <w:sz w:val="20"/>
                <w:szCs w:val="20"/>
                <w:lang w:val="en-GB"/>
              </w:rPr>
              <w:t>-</w:t>
            </w:r>
            <w:r w:rsidRPr="00573EF2">
              <w:rPr>
                <w:sz w:val="20"/>
                <w:szCs w:val="20"/>
                <w:lang w:val="en-GB"/>
              </w:rPr>
              <w:tab/>
              <w:t>the UE sets the active DL BWP to the indicated active DL BWP</w:t>
            </w:r>
          </w:p>
          <w:p w14:paraId="47FFAE34" w14:textId="411C1BFE"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1D0B4291" w14:textId="77777777" w:rsidR="00573EF2" w:rsidRDefault="00573EF2" w:rsidP="00573EF2">
      <w:pPr>
        <w:rPr>
          <w:lang w:eastAsia="zh-CN"/>
        </w:rPr>
      </w:pPr>
    </w:p>
    <w:p w14:paraId="540583CD" w14:textId="77777777" w:rsidR="00573EF2" w:rsidRDefault="00573EF2" w:rsidP="00573EF2">
      <w:pPr>
        <w:rPr>
          <w:lang w:eastAsia="zh-CN"/>
        </w:rPr>
      </w:pPr>
      <w:r>
        <w:rPr>
          <w:lang w:eastAsia="zh-CN"/>
        </w:rPr>
        <w:t>Companies view is invited:</w:t>
      </w:r>
    </w:p>
    <w:tbl>
      <w:tblPr>
        <w:tblStyle w:val="ae"/>
        <w:tblW w:w="0" w:type="auto"/>
        <w:tblLook w:val="04A0" w:firstRow="1" w:lastRow="0" w:firstColumn="1" w:lastColumn="0" w:noHBand="0" w:noVBand="1"/>
      </w:tblPr>
      <w:tblGrid>
        <w:gridCol w:w="1907"/>
        <w:gridCol w:w="7400"/>
      </w:tblGrid>
      <w:tr w:rsidR="00573EF2" w14:paraId="20CB5756"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E221E" w14:textId="77777777" w:rsidR="00573EF2" w:rsidRDefault="00573EF2"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FC027" w14:textId="77777777" w:rsidR="00573EF2" w:rsidRDefault="00573EF2" w:rsidP="00737432">
            <w:pPr>
              <w:spacing w:afterLines="50"/>
              <w:textAlignment w:val="baseline"/>
            </w:pPr>
            <w:r>
              <w:t>Comment</w:t>
            </w:r>
          </w:p>
        </w:tc>
      </w:tr>
      <w:tr w:rsidR="00573EF2" w14:paraId="64BE7D74" w14:textId="77777777" w:rsidTr="00D93163">
        <w:tc>
          <w:tcPr>
            <w:tcW w:w="1907" w:type="dxa"/>
            <w:tcBorders>
              <w:top w:val="single" w:sz="4" w:space="0" w:color="auto"/>
              <w:left w:val="single" w:sz="4" w:space="0" w:color="auto"/>
              <w:bottom w:val="single" w:sz="4" w:space="0" w:color="auto"/>
              <w:right w:val="single" w:sz="4" w:space="0" w:color="auto"/>
            </w:tcBorders>
          </w:tcPr>
          <w:p w14:paraId="33E23671" w14:textId="77777777" w:rsidR="00573EF2" w:rsidRDefault="00573EF2" w:rsidP="00737432">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84F495F" w14:textId="70A0F0C3" w:rsidR="00573EF2" w:rsidRDefault="00573EF2" w:rsidP="00737432">
            <w:pPr>
              <w:spacing w:afterLines="50"/>
              <w:textAlignment w:val="baseline"/>
            </w:pPr>
            <w:r>
              <w:t xml:space="preserve">Ok for the </w:t>
            </w:r>
            <w:r w:rsidR="005143B4">
              <w:t xml:space="preserve">change </w:t>
            </w:r>
            <w:r>
              <w:t>and no additional text change is needed.</w:t>
            </w:r>
          </w:p>
        </w:tc>
      </w:tr>
      <w:tr w:rsidR="00573EF2" w14:paraId="5681939A" w14:textId="77777777" w:rsidTr="00D93163">
        <w:tc>
          <w:tcPr>
            <w:tcW w:w="1907" w:type="dxa"/>
            <w:tcBorders>
              <w:top w:val="single" w:sz="4" w:space="0" w:color="auto"/>
              <w:left w:val="single" w:sz="4" w:space="0" w:color="auto"/>
              <w:bottom w:val="single" w:sz="4" w:space="0" w:color="auto"/>
              <w:right w:val="single" w:sz="4" w:space="0" w:color="auto"/>
            </w:tcBorders>
          </w:tcPr>
          <w:p w14:paraId="7ADFB0F7" w14:textId="3B001FCE" w:rsidR="00573EF2" w:rsidRDefault="00214C91" w:rsidP="00737432">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7294EE29" w14:textId="11CA8A5F" w:rsidR="00573EF2" w:rsidRDefault="00214C91" w:rsidP="00737432">
            <w:pPr>
              <w:spacing w:afterLines="50"/>
              <w:textAlignment w:val="baseline"/>
              <w:rPr>
                <w:rFonts w:eastAsia="ＭＳ ゴシック"/>
                <w:lang w:eastAsia="ja-JP"/>
              </w:rPr>
            </w:pPr>
            <w:r>
              <w:rPr>
                <w:rFonts w:eastAsia="ＭＳ ゴシック"/>
                <w:lang w:eastAsia="ja-JP"/>
              </w:rPr>
              <w:t>We are supportive to the changes</w:t>
            </w:r>
          </w:p>
        </w:tc>
      </w:tr>
      <w:tr w:rsidR="00D93163" w14:paraId="6DF2E0B3" w14:textId="77777777" w:rsidTr="00D93163">
        <w:tc>
          <w:tcPr>
            <w:tcW w:w="1907" w:type="dxa"/>
            <w:tcBorders>
              <w:top w:val="single" w:sz="4" w:space="0" w:color="auto"/>
              <w:left w:val="single" w:sz="4" w:space="0" w:color="auto"/>
              <w:bottom w:val="single" w:sz="4" w:space="0" w:color="auto"/>
              <w:right w:val="single" w:sz="4" w:space="0" w:color="auto"/>
            </w:tcBorders>
          </w:tcPr>
          <w:p w14:paraId="44086CC3" w14:textId="166AAE5D"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12414B4F" w14:textId="15AFE6AD" w:rsidR="00D93163" w:rsidRDefault="00D93163" w:rsidP="00D93163">
            <w:pPr>
              <w:spacing w:afterLines="50"/>
              <w:textAlignment w:val="baseline"/>
            </w:pPr>
            <w:r>
              <w:rPr>
                <w:rFonts w:eastAsia="ＭＳ ゴシック"/>
                <w:lang w:eastAsia="ja-JP"/>
              </w:rPr>
              <w:t>OK with the change.</w:t>
            </w:r>
          </w:p>
        </w:tc>
      </w:tr>
      <w:tr w:rsidR="00D93163" w14:paraId="20C7B126" w14:textId="77777777" w:rsidTr="00D93163">
        <w:tc>
          <w:tcPr>
            <w:tcW w:w="1907" w:type="dxa"/>
            <w:tcBorders>
              <w:top w:val="single" w:sz="4" w:space="0" w:color="auto"/>
              <w:left w:val="single" w:sz="4" w:space="0" w:color="auto"/>
              <w:bottom w:val="single" w:sz="4" w:space="0" w:color="auto"/>
              <w:right w:val="single" w:sz="4" w:space="0" w:color="auto"/>
            </w:tcBorders>
          </w:tcPr>
          <w:p w14:paraId="19A32C6A" w14:textId="35B55B50" w:rsidR="00D93163" w:rsidRDefault="00EF776F"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23EB9BE0" w14:textId="3A397757" w:rsidR="00D93163" w:rsidRDefault="00EF776F" w:rsidP="00D93163">
            <w:pPr>
              <w:spacing w:afterLines="50"/>
              <w:textAlignment w:val="baseline"/>
              <w:rPr>
                <w:rFonts w:eastAsia="ＭＳ ゴシック"/>
                <w:lang w:eastAsia="ja-JP"/>
              </w:rPr>
            </w:pPr>
            <w:r>
              <w:t>Ok for the change</w:t>
            </w:r>
          </w:p>
        </w:tc>
      </w:tr>
      <w:tr w:rsidR="000101A2" w14:paraId="7AE4D54F" w14:textId="77777777" w:rsidTr="00D93163">
        <w:tc>
          <w:tcPr>
            <w:tcW w:w="1907" w:type="dxa"/>
            <w:tcBorders>
              <w:top w:val="single" w:sz="4" w:space="0" w:color="auto"/>
              <w:left w:val="single" w:sz="4" w:space="0" w:color="auto"/>
              <w:bottom w:val="single" w:sz="4" w:space="0" w:color="auto"/>
              <w:right w:val="single" w:sz="4" w:space="0" w:color="auto"/>
            </w:tcBorders>
          </w:tcPr>
          <w:p w14:paraId="7C3D0FEC" w14:textId="491110E9"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4D98D309" w14:textId="60500266" w:rsidR="000101A2" w:rsidRDefault="000101A2" w:rsidP="00D93163">
            <w:pPr>
              <w:spacing w:afterLines="50"/>
              <w:textAlignment w:val="baseline"/>
              <w:rPr>
                <w:lang w:eastAsia="zh-CN"/>
              </w:rPr>
            </w:pPr>
            <w:r>
              <w:rPr>
                <w:rFonts w:hint="eastAsia"/>
                <w:lang w:eastAsia="zh-CN"/>
              </w:rPr>
              <w:t>O</w:t>
            </w:r>
            <w:r>
              <w:rPr>
                <w:lang w:eastAsia="zh-CN"/>
              </w:rPr>
              <w:t>k with the change.</w:t>
            </w:r>
          </w:p>
        </w:tc>
      </w:tr>
      <w:tr w:rsidR="00FC307D" w14:paraId="36CBAC78" w14:textId="77777777" w:rsidTr="00D93163">
        <w:tc>
          <w:tcPr>
            <w:tcW w:w="1907" w:type="dxa"/>
            <w:tcBorders>
              <w:top w:val="single" w:sz="4" w:space="0" w:color="auto"/>
              <w:left w:val="single" w:sz="4" w:space="0" w:color="auto"/>
              <w:bottom w:val="single" w:sz="4" w:space="0" w:color="auto"/>
              <w:right w:val="single" w:sz="4" w:space="0" w:color="auto"/>
            </w:tcBorders>
          </w:tcPr>
          <w:p w14:paraId="600842E4" w14:textId="353F4AB0" w:rsidR="00FC307D" w:rsidRDefault="00FC307D" w:rsidP="00FC307D">
            <w:pPr>
              <w:spacing w:afterLines="50"/>
              <w:textAlignment w:val="baseline"/>
              <w:rPr>
                <w:rFonts w:hint="eastAsia"/>
                <w:lang w:eastAsia="zh-CN"/>
              </w:rPr>
            </w:pPr>
            <w:r>
              <w:rPr>
                <w:rFonts w:eastAsia="ＭＳ 明朝" w:hint="eastAsia"/>
                <w:lang w:eastAsia="ja-JP"/>
              </w:rPr>
              <w:t>N</w:t>
            </w:r>
            <w:r>
              <w:rPr>
                <w:rFonts w:eastAsia="ＭＳ 明朝"/>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37FB17C5" w14:textId="58211FAC" w:rsidR="00FC307D" w:rsidRDefault="00FC307D" w:rsidP="00FC307D">
            <w:pPr>
              <w:spacing w:afterLines="50"/>
              <w:textAlignment w:val="baseline"/>
              <w:rPr>
                <w:rFonts w:hint="eastAsia"/>
                <w:lang w:eastAsia="zh-CN"/>
              </w:rPr>
            </w:pPr>
            <w:r>
              <w:rPr>
                <w:rFonts w:eastAsia="ＭＳ 明朝" w:hint="eastAsia"/>
                <w:lang w:eastAsia="ja-JP"/>
              </w:rPr>
              <w:t>O</w:t>
            </w:r>
            <w:r>
              <w:rPr>
                <w:rFonts w:eastAsia="ＭＳ 明朝"/>
                <w:lang w:eastAsia="ja-JP"/>
              </w:rPr>
              <w:t>k for the change</w:t>
            </w:r>
          </w:p>
        </w:tc>
      </w:tr>
    </w:tbl>
    <w:p w14:paraId="366199E3" w14:textId="77777777" w:rsidR="002B1023" w:rsidRPr="002B1023" w:rsidRDefault="002B1023" w:rsidP="002B1023">
      <w:pPr>
        <w:rPr>
          <w:rFonts w:eastAsia="ＭＳ 明朝"/>
          <w:lang w:eastAsia="ja-JP"/>
        </w:rPr>
      </w:pPr>
    </w:p>
    <w:p w14:paraId="4DD907CB" w14:textId="46A2E761" w:rsidR="00855606" w:rsidRPr="00EB5D3A" w:rsidRDefault="00747F48" w:rsidP="00891034">
      <w:pPr>
        <w:pStyle w:val="1"/>
      </w:pPr>
      <w:r w:rsidRPr="00CF195E">
        <w:t>Conclusion</w:t>
      </w:r>
      <w:r w:rsidR="006B1FD5" w:rsidRPr="00CF195E">
        <w:t>s</w:t>
      </w:r>
    </w:p>
    <w:p w14:paraId="6C0806B7" w14:textId="37574F2B" w:rsidR="009821C0" w:rsidRDefault="00EE0B05" w:rsidP="00316F5B">
      <w:pPr>
        <w:rPr>
          <w:kern w:val="2"/>
          <w:lang w:eastAsia="zh-CN"/>
        </w:rPr>
      </w:pPr>
      <w:r>
        <w:rPr>
          <w:kern w:val="2"/>
          <w:lang w:eastAsia="zh-CN"/>
        </w:rPr>
        <w:t>The final merged draft CR will include the following changes (TBD).</w:t>
      </w:r>
    </w:p>
    <w:p w14:paraId="000D9E20" w14:textId="77777777" w:rsidR="00EE0B05" w:rsidRPr="00E46F33" w:rsidRDefault="00EE0B05" w:rsidP="00316F5B">
      <w:pPr>
        <w:rPr>
          <w:kern w:val="2"/>
          <w:lang w:eastAsia="zh-CN"/>
        </w:rPr>
      </w:pPr>
    </w:p>
    <w:p w14:paraId="212163BE" w14:textId="5AF9325D" w:rsidR="004C56BE" w:rsidRPr="003E0F5B" w:rsidRDefault="001D780E" w:rsidP="00493121">
      <w:pPr>
        <w:pStyle w:val="1"/>
        <w:numPr>
          <w:ilvl w:val="0"/>
          <w:numId w:val="0"/>
        </w:numPr>
        <w:ind w:left="432" w:hanging="432"/>
      </w:pPr>
      <w:bookmarkStart w:id="31" w:name="_Ref124589665"/>
      <w:bookmarkStart w:id="32" w:name="_Ref71620620"/>
      <w:bookmarkStart w:id="33" w:name="_Ref124671424"/>
      <w:r w:rsidRPr="00CF195E">
        <w:t>References</w:t>
      </w:r>
      <w:bookmarkEnd w:id="2"/>
      <w:bookmarkEnd w:id="31"/>
      <w:bookmarkEnd w:id="32"/>
      <w:bookmarkEnd w:id="33"/>
    </w:p>
    <w:p w14:paraId="701D21B6" w14:textId="77777777" w:rsidR="00B02D67" w:rsidRPr="00B02D67" w:rsidRDefault="00B02D67" w:rsidP="00B02D67">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R1-2106505</w:t>
      </w:r>
      <w:r w:rsidRPr="00B02D67">
        <w:rPr>
          <w:sz w:val="20"/>
        </w:rPr>
        <w:tab/>
        <w:t>Corrections on HARQ-ACK for case 2 dormancy indication in 38.213</w:t>
      </w:r>
      <w:r w:rsidRPr="00B02D67">
        <w:rPr>
          <w:sz w:val="20"/>
        </w:rPr>
        <w:tab/>
        <w:t>Huawei, HiSilicon</w:t>
      </w:r>
    </w:p>
    <w:p w14:paraId="19D078BF" w14:textId="77777777" w:rsidR="00B02D67" w:rsidRPr="00B02D67" w:rsidRDefault="00B02D67" w:rsidP="00B02D67">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lastRenderedPageBreak/>
        <w:t>R1-2107262</w:t>
      </w:r>
      <w:r w:rsidRPr="00B02D67">
        <w:rPr>
          <w:sz w:val="20"/>
        </w:rPr>
        <w:tab/>
        <w:t>Draft CR on PDSCH-to-HARQ feedback timing indicator field values</w:t>
      </w:r>
      <w:r w:rsidRPr="00B02D67">
        <w:rPr>
          <w:sz w:val="20"/>
        </w:rPr>
        <w:tab/>
        <w:t>OPPO</w:t>
      </w:r>
    </w:p>
    <w:p w14:paraId="2A4DB05C" w14:textId="269E3349" w:rsidR="0039511A" w:rsidRPr="00B02D67" w:rsidRDefault="00B02D67" w:rsidP="00237470">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R1-2107996</w:t>
      </w:r>
      <w:r w:rsidRPr="00B02D67">
        <w:rPr>
          <w:sz w:val="20"/>
        </w:rPr>
        <w:tab/>
        <w:t>Draft CR for correction of SCell Dormancy</w:t>
      </w:r>
      <w:r w:rsidRPr="00B02D67">
        <w:rPr>
          <w:sz w:val="20"/>
        </w:rPr>
        <w:tab/>
        <w:t>Ericsson</w:t>
      </w: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8384" w14:textId="77777777" w:rsidR="00145BB7" w:rsidRDefault="00145BB7">
      <w:r>
        <w:separator/>
      </w:r>
    </w:p>
  </w:endnote>
  <w:endnote w:type="continuationSeparator" w:id="0">
    <w:p w14:paraId="760B3317" w14:textId="77777777" w:rsidR="00145BB7" w:rsidRDefault="0014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A906" w14:textId="77777777" w:rsidR="00145BB7" w:rsidRDefault="00145BB7">
      <w:r>
        <w:separator/>
      </w:r>
    </w:p>
  </w:footnote>
  <w:footnote w:type="continuationSeparator" w:id="0">
    <w:p w14:paraId="077B66F6" w14:textId="77777777" w:rsidR="00145BB7" w:rsidRDefault="0014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7051"/>
    <w:rsid w:val="0000707D"/>
    <w:rsid w:val="000072B6"/>
    <w:rsid w:val="00007346"/>
    <w:rsid w:val="000073DF"/>
    <w:rsid w:val="000073F8"/>
    <w:rsid w:val="00007813"/>
    <w:rsid w:val="00007A99"/>
    <w:rsid w:val="000101A2"/>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48F"/>
    <w:rsid w:val="00024CF8"/>
    <w:rsid w:val="00024D0C"/>
    <w:rsid w:val="000256A6"/>
    <w:rsid w:val="00025753"/>
    <w:rsid w:val="00025CB0"/>
    <w:rsid w:val="00025F2E"/>
    <w:rsid w:val="00026095"/>
    <w:rsid w:val="00026D43"/>
    <w:rsid w:val="00026D4B"/>
    <w:rsid w:val="000275C6"/>
    <w:rsid w:val="00027937"/>
    <w:rsid w:val="00027A85"/>
    <w:rsid w:val="00027AD6"/>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0B3"/>
    <w:rsid w:val="0003363A"/>
    <w:rsid w:val="0003376B"/>
    <w:rsid w:val="000341DE"/>
    <w:rsid w:val="00034200"/>
    <w:rsid w:val="00034676"/>
    <w:rsid w:val="000346E6"/>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A42"/>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BB7"/>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C91"/>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9E6"/>
    <w:rsid w:val="004B4D69"/>
    <w:rsid w:val="004B4D8D"/>
    <w:rsid w:val="004B511F"/>
    <w:rsid w:val="004B58EF"/>
    <w:rsid w:val="004B5918"/>
    <w:rsid w:val="004B6229"/>
    <w:rsid w:val="004B67A4"/>
    <w:rsid w:val="004B6AEA"/>
    <w:rsid w:val="004B6D67"/>
    <w:rsid w:val="004B709D"/>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87"/>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B4"/>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3EF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CCF"/>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4FE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3AC"/>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67"/>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705"/>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9A"/>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C93"/>
    <w:rsid w:val="00CC5E16"/>
    <w:rsid w:val="00CC60D5"/>
    <w:rsid w:val="00CC6346"/>
    <w:rsid w:val="00CC6363"/>
    <w:rsid w:val="00CC6474"/>
    <w:rsid w:val="00CC6944"/>
    <w:rsid w:val="00CC6EEC"/>
    <w:rsid w:val="00CC71C9"/>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35BD"/>
    <w:rsid w:val="00CF3ACE"/>
    <w:rsid w:val="00CF4247"/>
    <w:rsid w:val="00CF478C"/>
    <w:rsid w:val="00CF4BA9"/>
    <w:rsid w:val="00CF4D7B"/>
    <w:rsid w:val="00CF4F53"/>
    <w:rsid w:val="00CF50F4"/>
    <w:rsid w:val="00CF5263"/>
    <w:rsid w:val="00CF53F8"/>
    <w:rsid w:val="00CF5430"/>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163"/>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CA3"/>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B05"/>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76F"/>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E70"/>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7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07D"/>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9EC"/>
    <w:pPr>
      <w:autoSpaceDE w:val="0"/>
      <w:autoSpaceDN w:val="0"/>
      <w:adjustRightInd w:val="0"/>
      <w:snapToGrid w:val="0"/>
      <w:spacing w:after="120"/>
      <w:jc w:val="both"/>
    </w:pPr>
    <w:rPr>
      <w:sz w:val="22"/>
      <w:szCs w:val="22"/>
    </w:rPr>
  </w:style>
  <w:style w:type="paragraph" w:styleId="1">
    <w:name w:val="heading 1"/>
    <w:basedOn w:val="a"/>
    <w:next w:val="a"/>
    <w:link w:val="10"/>
    <w:qFormat/>
    <w:rsid w:val="005E2CDA"/>
    <w:pPr>
      <w:keepNext/>
      <w:numPr>
        <w:numId w:val="1"/>
      </w:numPr>
      <w:spacing w:before="120"/>
      <w:outlineLvl w:val="0"/>
    </w:pPr>
    <w:rPr>
      <w:b/>
      <w:bCs/>
      <w:sz w:val="28"/>
      <w:szCs w:val="28"/>
    </w:rPr>
  </w:style>
  <w:style w:type="paragraph" w:styleId="2">
    <w:name w:val="heading 2"/>
    <w:basedOn w:val="a"/>
    <w:next w:val="a"/>
    <w:link w:val="20"/>
    <w:qFormat/>
    <w:rsid w:val="005E2CDA"/>
    <w:pPr>
      <w:keepNext/>
      <w:numPr>
        <w:ilvl w:val="1"/>
        <w:numId w:val="1"/>
      </w:numPr>
      <w:spacing w:before="120"/>
      <w:outlineLvl w:val="1"/>
    </w:pPr>
    <w:rPr>
      <w:b/>
      <w:bCs/>
      <w:sz w:val="24"/>
    </w:rPr>
  </w:style>
  <w:style w:type="paragraph" w:styleId="3">
    <w:name w:val="heading 3"/>
    <w:basedOn w:val="a"/>
    <w:next w:val="a"/>
    <w:link w:val="30"/>
    <w:qFormat/>
    <w:rsid w:val="005E2CDA"/>
    <w:pPr>
      <w:keepNext/>
      <w:numPr>
        <w:ilvl w:val="2"/>
        <w:numId w:val="1"/>
      </w:numPr>
      <w:spacing w:before="120"/>
      <w:outlineLvl w:val="2"/>
    </w:pPr>
    <w:rPr>
      <w:b/>
    </w:rPr>
  </w:style>
  <w:style w:type="paragraph" w:styleId="4">
    <w:name w:val="heading 4"/>
    <w:basedOn w:val="a"/>
    <w:next w:val="a"/>
    <w:qFormat/>
    <w:rsid w:val="005E2CDA"/>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5E2CDA"/>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5E2CDA"/>
    <w:pPr>
      <w:numPr>
        <w:ilvl w:val="5"/>
        <w:numId w:val="1"/>
      </w:numPr>
      <w:spacing w:before="240" w:after="60"/>
      <w:outlineLvl w:val="5"/>
    </w:pPr>
    <w:rPr>
      <w:b/>
      <w:bCs/>
    </w:rPr>
  </w:style>
  <w:style w:type="paragraph" w:styleId="7">
    <w:name w:val="heading 7"/>
    <w:basedOn w:val="a"/>
    <w:next w:val="a"/>
    <w:qFormat/>
    <w:rsid w:val="005E2CDA"/>
    <w:pPr>
      <w:numPr>
        <w:ilvl w:val="6"/>
        <w:numId w:val="1"/>
      </w:numPr>
      <w:spacing w:before="240" w:after="60"/>
      <w:outlineLvl w:val="6"/>
    </w:pPr>
    <w:rPr>
      <w:sz w:val="24"/>
      <w:szCs w:val="24"/>
    </w:rPr>
  </w:style>
  <w:style w:type="paragraph" w:styleId="8">
    <w:name w:val="heading 8"/>
    <w:basedOn w:val="a"/>
    <w:next w:val="a"/>
    <w:qFormat/>
    <w:rsid w:val="005E2CDA"/>
    <w:pPr>
      <w:numPr>
        <w:ilvl w:val="7"/>
        <w:numId w:val="1"/>
      </w:numPr>
      <w:spacing w:before="240" w:after="60"/>
      <w:outlineLvl w:val="7"/>
    </w:pPr>
    <w:rPr>
      <w:i/>
      <w:iCs/>
      <w:sz w:val="24"/>
      <w:szCs w:val="24"/>
    </w:rPr>
  </w:style>
  <w:style w:type="paragraph" w:styleId="9">
    <w:name w:val="heading 9"/>
    <w:basedOn w:val="a"/>
    <w:next w:val="a"/>
    <w:qFormat/>
    <w:rsid w:val="005E2CDA"/>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2CDA"/>
    <w:rPr>
      <w:sz w:val="20"/>
      <w:szCs w:val="20"/>
    </w:rPr>
  </w:style>
  <w:style w:type="character" w:customStyle="1" w:styleId="a4">
    <w:name w:val="本文 (文字)"/>
    <w:basedOn w:val="a0"/>
    <w:link w:val="a3"/>
    <w:rsid w:val="00CF195E"/>
  </w:style>
  <w:style w:type="character" w:styleId="a5">
    <w:name w:val="Hyperlink"/>
    <w:basedOn w:val="a0"/>
    <w:rsid w:val="005E2CDA"/>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5E2CDA"/>
    <w:pPr>
      <w:jc w:val="center"/>
    </w:pPr>
    <w:rPr>
      <w:b/>
      <w:bCs/>
      <w:sz w:val="20"/>
      <w:szCs w:val="20"/>
    </w:rPr>
  </w:style>
  <w:style w:type="character" w:customStyle="1" w:styleId="a7">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basedOn w:val="a0"/>
    <w:link w:val="a6"/>
    <w:rsid w:val="00C411AF"/>
    <w:rPr>
      <w:b/>
      <w:bCs/>
    </w:rPr>
  </w:style>
  <w:style w:type="paragraph" w:styleId="a8">
    <w:name w:val="List Bullet"/>
    <w:basedOn w:val="a9"/>
    <w:rsid w:val="005E2CDA"/>
    <w:pPr>
      <w:autoSpaceDE/>
      <w:autoSpaceDN/>
      <w:adjustRightInd/>
      <w:spacing w:after="180"/>
      <w:ind w:left="568" w:hanging="284"/>
      <w:jc w:val="left"/>
    </w:pPr>
    <w:rPr>
      <w:sz w:val="20"/>
      <w:szCs w:val="20"/>
      <w:lang w:val="en-GB"/>
    </w:rPr>
  </w:style>
  <w:style w:type="paragraph" w:styleId="a9">
    <w:name w:val="List"/>
    <w:basedOn w:val="a"/>
    <w:rsid w:val="005E2CDA"/>
    <w:pPr>
      <w:ind w:left="360" w:hanging="360"/>
    </w:pPr>
  </w:style>
  <w:style w:type="paragraph" w:styleId="21">
    <w:name w:val="Body Text 2"/>
    <w:basedOn w:val="a"/>
    <w:rsid w:val="005E2CDA"/>
    <w:pPr>
      <w:spacing w:after="0"/>
      <w:jc w:val="left"/>
    </w:pPr>
    <w:rPr>
      <w:szCs w:val="20"/>
    </w:rPr>
  </w:style>
  <w:style w:type="paragraph" w:styleId="aa">
    <w:name w:val="Balloon Text"/>
    <w:basedOn w:val="a"/>
    <w:semiHidden/>
    <w:rsid w:val="005E2CDA"/>
    <w:rPr>
      <w:rFonts w:ascii="Tahoma" w:hAnsi="Tahoma" w:cs="Tahoma"/>
      <w:sz w:val="16"/>
      <w:szCs w:val="16"/>
    </w:rPr>
  </w:style>
  <w:style w:type="paragraph" w:customStyle="1" w:styleId="References">
    <w:name w:val="References"/>
    <w:basedOn w:val="a"/>
    <w:rsid w:val="00CF195E"/>
    <w:pPr>
      <w:adjustRightInd/>
      <w:spacing w:after="60"/>
    </w:pPr>
    <w:rPr>
      <w:sz w:val="20"/>
      <w:szCs w:val="16"/>
    </w:rPr>
  </w:style>
  <w:style w:type="character" w:styleId="ab">
    <w:name w:val="FollowedHyperlink"/>
    <w:basedOn w:val="a0"/>
    <w:rsid w:val="005E2CDA"/>
    <w:rPr>
      <w:color w:val="800080"/>
      <w:u w:val="single"/>
    </w:rPr>
  </w:style>
  <w:style w:type="paragraph" w:styleId="ac">
    <w:name w:val="footnote text"/>
    <w:basedOn w:val="a"/>
    <w:semiHidden/>
    <w:rsid w:val="005E2CDA"/>
    <w:rPr>
      <w:sz w:val="20"/>
      <w:szCs w:val="20"/>
    </w:rPr>
  </w:style>
  <w:style w:type="character" w:styleId="ad">
    <w:name w:val="footnote reference"/>
    <w:basedOn w:val="a0"/>
    <w:semiHidden/>
    <w:rsid w:val="005E2CDA"/>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a3"/>
    <w:link w:val="3GPPNormalTextChar"/>
    <w:qFormat/>
    <w:rsid w:val="006B7D90"/>
    <w:pPr>
      <w:autoSpaceDE/>
      <w:autoSpaceDN/>
      <w:adjustRightInd/>
      <w:snapToGrid/>
      <w:ind w:left="720" w:hanging="720"/>
    </w:pPr>
    <w:rPr>
      <w:rFonts w:eastAsia="ＭＳ 明朝"/>
      <w:sz w:val="22"/>
      <w:szCs w:val="24"/>
    </w:rPr>
  </w:style>
  <w:style w:type="character" w:customStyle="1" w:styleId="3GPPNormalTextChar">
    <w:name w:val="3GPP Normal Text Char"/>
    <w:link w:val="3GPPNormalText"/>
    <w:rsid w:val="006B7D90"/>
    <w:rPr>
      <w:rFonts w:eastAsia="ＭＳ 明朝"/>
      <w:sz w:val="22"/>
      <w:szCs w:val="24"/>
    </w:rPr>
  </w:style>
  <w:style w:type="paragraph" w:customStyle="1" w:styleId="maintext">
    <w:name w:val="main text"/>
    <w:basedOn w:val="a"/>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af3">
    <w:name w:val="annotation reference"/>
    <w:basedOn w:val="a0"/>
    <w:uiPriority w:val="99"/>
    <w:unhideWhenUsed/>
    <w:rsid w:val="0045101A"/>
    <w:rPr>
      <w:sz w:val="21"/>
      <w:szCs w:val="21"/>
    </w:rPr>
  </w:style>
  <w:style w:type="paragraph" w:styleId="af4">
    <w:name w:val="annotation text"/>
    <w:basedOn w:val="a"/>
    <w:link w:val="af5"/>
    <w:uiPriority w:val="99"/>
    <w:unhideWhenUsed/>
    <w:rsid w:val="0045101A"/>
    <w:pPr>
      <w:jc w:val="left"/>
    </w:pPr>
  </w:style>
  <w:style w:type="character" w:customStyle="1" w:styleId="af5">
    <w:name w:val="コメント文字列 (文字)"/>
    <w:basedOn w:val="a0"/>
    <w:link w:val="af4"/>
    <w:uiPriority w:val="99"/>
    <w:rsid w:val="0045101A"/>
    <w:rPr>
      <w:sz w:val="22"/>
      <w:szCs w:val="22"/>
    </w:rPr>
  </w:style>
  <w:style w:type="paragraph" w:styleId="af6">
    <w:name w:val="annotation subject"/>
    <w:basedOn w:val="af4"/>
    <w:next w:val="af4"/>
    <w:link w:val="af7"/>
    <w:semiHidden/>
    <w:unhideWhenUsed/>
    <w:rsid w:val="0045101A"/>
    <w:rPr>
      <w:b/>
      <w:bCs/>
    </w:rPr>
  </w:style>
  <w:style w:type="character" w:customStyle="1" w:styleId="af7">
    <w:name w:val="コメント内容 (文字)"/>
    <w:basedOn w:val="af5"/>
    <w:link w:val="af6"/>
    <w:semiHidden/>
    <w:rsid w:val="0045101A"/>
    <w:rPr>
      <w:b/>
      <w:bCs/>
      <w:sz w:val="22"/>
      <w:szCs w:val="22"/>
    </w:rPr>
  </w:style>
  <w:style w:type="character" w:styleId="af8">
    <w:name w:val="Placeholder Text"/>
    <w:basedOn w:val="a0"/>
    <w:uiPriority w:val="99"/>
    <w:semiHidden/>
    <w:rsid w:val="006C13DA"/>
    <w:rPr>
      <w:color w:val="808080"/>
    </w:rPr>
  </w:style>
  <w:style w:type="paragraph" w:styleId="af9">
    <w:name w:val="List Paragraph"/>
    <w:aliases w:val="- Bullets,?? ??,?????,????,Lista1,목록 단락,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9D0576"/>
    <w:pPr>
      <w:ind w:firstLineChars="200" w:firstLine="420"/>
    </w:pPr>
  </w:style>
  <w:style w:type="paragraph" w:styleId="afb">
    <w:name w:val="Revision"/>
    <w:hidden/>
    <w:uiPriority w:val="99"/>
    <w:semiHidden/>
    <w:rsid w:val="00CB06B2"/>
    <w:rPr>
      <w:sz w:val="22"/>
      <w:szCs w:val="22"/>
    </w:rPr>
  </w:style>
  <w:style w:type="character" w:customStyle="1" w:styleId="afa">
    <w:name w:val="リスト段落 (文字)"/>
    <w:aliases w:val="- Bullets (文字),?? ?? (文字),????? (文字),???? (文字),Lista1 (文字),목록 단락 (文字),列出段落1 (文字),中等深浅网格 1 - 着色 21 (文字),¥¡¡¡¡ì¬º¥¹¥È¶ÎÂä (文字),ÁÐ³ö¶ÎÂä (文字),列表段落1 (文字),—ño’i—Ž (文字),¥ê¥¹¥È¶ÎÂä (文字),1st level - Bullet List Paragraph (文字),Paragrafo elenco (文字)"/>
    <w:link w:val="af9"/>
    <w:uiPriority w:val="34"/>
    <w:qFormat/>
    <w:rsid w:val="00D17DA9"/>
    <w:rPr>
      <w:sz w:val="22"/>
      <w:szCs w:val="22"/>
    </w:rPr>
  </w:style>
  <w:style w:type="table" w:styleId="3-5">
    <w:name w:val="List Table 3 Accent 5"/>
    <w:basedOn w:val="a1"/>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50">
    <w:name w:val="toc 5"/>
    <w:basedOn w:val="a"/>
    <w:next w:val="a"/>
    <w:autoRedefine/>
    <w:uiPriority w:val="39"/>
    <w:rsid w:val="00240F37"/>
    <w:pPr>
      <w:autoSpaceDE/>
      <w:autoSpaceDN/>
      <w:adjustRightInd/>
      <w:snapToGrid/>
      <w:spacing w:after="0"/>
      <w:ind w:left="960"/>
      <w:jc w:val="left"/>
    </w:pPr>
    <w:rPr>
      <w:rFonts w:eastAsia="ＭＳ 明朝"/>
      <w:sz w:val="24"/>
      <w:szCs w:val="24"/>
      <w:lang w:val="en-GB" w:eastAsia="ja-JP"/>
    </w:rPr>
  </w:style>
  <w:style w:type="numbering" w:customStyle="1" w:styleId="StyleBulletedSymbolsymbolLeft025Hanging0252">
    <w:name w:val="Style Bulleted Symbol (symbol) Left:  0.25&quot; Hanging:  0.25&quot;2"/>
    <w:basedOn w:val="a2"/>
    <w:rsid w:val="00240F37"/>
    <w:pPr>
      <w:numPr>
        <w:numId w:val="2"/>
      </w:numPr>
    </w:pPr>
  </w:style>
  <w:style w:type="paragraph" w:customStyle="1" w:styleId="RAN1text">
    <w:name w:val="RAN1 text"/>
    <w:basedOn w:val="a3"/>
    <w:link w:val="RAN1textChar"/>
    <w:qFormat/>
    <w:rsid w:val="00DC710C"/>
    <w:pPr>
      <w:autoSpaceDE/>
      <w:autoSpaceDN/>
      <w:adjustRightInd/>
      <w:snapToGrid/>
      <w:spacing w:after="0"/>
    </w:pPr>
    <w:rPr>
      <w:rFonts w:eastAsia="ＭＳ 明朝"/>
      <w:szCs w:val="24"/>
      <w:lang w:val="x-none" w:eastAsia="x-none"/>
    </w:rPr>
  </w:style>
  <w:style w:type="character" w:customStyle="1" w:styleId="RAN1textChar">
    <w:name w:val="RAN1 text Char"/>
    <w:link w:val="RAN1text"/>
    <w:rsid w:val="00DC710C"/>
    <w:rPr>
      <w:rFonts w:eastAsia="ＭＳ 明朝"/>
      <w:szCs w:val="24"/>
      <w:lang w:val="x-none" w:eastAsia="x-none"/>
    </w:rPr>
  </w:style>
  <w:style w:type="paragraph" w:customStyle="1" w:styleId="B1">
    <w:name w:val="B1"/>
    <w:basedOn w:val="a"/>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a"/>
    <w:link w:val="bulletChar"/>
    <w:qFormat/>
    <w:rsid w:val="007218D0"/>
    <w:pPr>
      <w:numPr>
        <w:numId w:val="3"/>
      </w:numPr>
      <w:autoSpaceDE/>
      <w:autoSpaceDN/>
      <w:adjustRightInd/>
      <w:snapToGrid/>
      <w:spacing w:after="0"/>
      <w:jc w:val="left"/>
    </w:pPr>
    <w:rPr>
      <w:rFonts w:eastAsia="ＭＳ 明朝" w:cs="Arial"/>
      <w:sz w:val="20"/>
      <w:szCs w:val="16"/>
      <w:lang w:eastAsia="ja-JP"/>
    </w:rPr>
  </w:style>
  <w:style w:type="character" w:customStyle="1" w:styleId="bulletChar">
    <w:name w:val="bullet Char"/>
    <w:basedOn w:val="a0"/>
    <w:link w:val="bullet"/>
    <w:rsid w:val="007218D0"/>
    <w:rPr>
      <w:rFonts w:eastAsia="ＭＳ 明朝"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a"/>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a"/>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2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22">
    <w:name w:val="List 2"/>
    <w:basedOn w:val="a"/>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a"/>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Web">
    <w:name w:val="Normal (Web)"/>
    <w:basedOn w:val="a"/>
    <w:uiPriority w:val="99"/>
    <w:semiHidden/>
    <w:unhideWhenUsed/>
    <w:rsid w:val="00423CC1"/>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20">
    <w:name w:val="見出し 2 (文字)"/>
    <w:basedOn w:val="a0"/>
    <w:link w:val="2"/>
    <w:rsid w:val="001F7100"/>
    <w:rPr>
      <w:b/>
      <w:bCs/>
      <w:sz w:val="24"/>
      <w:szCs w:val="22"/>
    </w:rPr>
  </w:style>
  <w:style w:type="character" w:customStyle="1" w:styleId="30">
    <w:name w:val="見出し 3 (文字)"/>
    <w:basedOn w:val="a0"/>
    <w:link w:val="3"/>
    <w:rsid w:val="0020692D"/>
    <w:rPr>
      <w:b/>
      <w:sz w:val="22"/>
      <w:szCs w:val="22"/>
    </w:rPr>
  </w:style>
  <w:style w:type="character" w:customStyle="1" w:styleId="apple-converted-space">
    <w:name w:val="apple-converted-space"/>
    <w:rsid w:val="00C3241F"/>
  </w:style>
  <w:style w:type="character" w:customStyle="1" w:styleId="10">
    <w:name w:val="見出し 1 (文字)"/>
    <w:basedOn w:val="a0"/>
    <w:link w:val="1"/>
    <w:rsid w:val="00BA0D81"/>
    <w:rPr>
      <w:b/>
      <w:bCs/>
      <w:sz w:val="28"/>
      <w:szCs w:val="28"/>
    </w:rPr>
  </w:style>
  <w:style w:type="paragraph" w:customStyle="1" w:styleId="textintend1">
    <w:name w:val="text intend 1"/>
    <w:basedOn w:val="a"/>
    <w:rsid w:val="00A73E3B"/>
    <w:pPr>
      <w:numPr>
        <w:numId w:val="4"/>
      </w:numPr>
      <w:overflowPunct w:val="0"/>
      <w:snapToGrid/>
      <w:textAlignment w:val="baseline"/>
    </w:pPr>
    <w:rPr>
      <w:rFonts w:eastAsia="ＭＳ 明朝"/>
      <w:sz w:val="24"/>
      <w:szCs w:val="20"/>
      <w:lang w:eastAsia="en-GB"/>
    </w:rPr>
  </w:style>
  <w:style w:type="character" w:styleId="afc">
    <w:name w:val="Emphasis"/>
    <w:basedOn w:val="a0"/>
    <w:uiPriority w:val="20"/>
    <w:qFormat/>
    <w:rsid w:val="003F651F"/>
    <w:rPr>
      <w:i/>
      <w:iCs/>
    </w:rPr>
  </w:style>
  <w:style w:type="character" w:customStyle="1" w:styleId="B3Char">
    <w:name w:val="B3 Char"/>
    <w:link w:val="B3"/>
    <w:locked/>
    <w:rsid w:val="00344ED1"/>
  </w:style>
  <w:style w:type="paragraph" w:customStyle="1" w:styleId="B3">
    <w:name w:val="B3"/>
    <w:basedOn w:val="a"/>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rsid w:val="002B1023"/>
    <w:pPr>
      <w:spacing w:after="120"/>
    </w:pPr>
    <w:rPr>
      <w:rFonts w:ascii="Arial" w:eastAsiaTheme="minorEastAsia" w:hAnsi="Arial"/>
      <w:lang w:val="en-GB"/>
    </w:rPr>
  </w:style>
  <w:style w:type="character" w:customStyle="1" w:styleId="B1Char">
    <w:name w:val="B1 Char"/>
    <w:rsid w:val="00FA4E7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7952706">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FB102-EAE5-4B62-A2B7-BF37ECAE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Harada Hiroki</cp:lastModifiedBy>
  <cp:revision>3</cp:revision>
  <cp:lastPrinted>2019-01-31T05:17:00Z</cp:lastPrinted>
  <dcterms:created xsi:type="dcterms:W3CDTF">2021-08-16T14:35:00Z</dcterms:created>
  <dcterms:modified xsi:type="dcterms:W3CDTF">2021-08-16T14:35:00Z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(3)Hw0CKDcEtnLn+OPHrptPch16H/F8+WC0raRr0gTbVO534Q9/vVd9BDp/3kWTgn7TtwkXMCfL
QI6rZ7gJQku4bwIx0joQKkRr/ANrffM81x94PBLd+q7fkNfz5GFhu4tyee+0myR9ktjTOkfb
Azv25Boy9vTA0Xdfj8NlOHvcCwOSxROZXJlyNZbiM5HDFKgnNuBPD6ROnKGR15uHCq8SNabA
WEuLP9Gyn4NSWJrpWj</vt:lpwstr>
  </property>
  <property fmtid="{D5CDD505-2E9C-101B-9397-08002B2CF9AE}" pid="13" name="_2015_ms_pID_725343_00">
    <vt:lpwstr>_2015_ms_pID_725343</vt:lpwstr>
  </property>
  <property fmtid="{D5CDD505-2E9C-101B-9397-08002B2CF9AE}" pid="14" name="_2015_ms_pID_7253431">
    <vt:lpwstr>dBi6sXO5DsB4x3l9pyqTnLnjamn6csWVOeDThshNPf+9qFTNsKe2LG
dueGN5gtn25znBHo5g7VTYn8wXsNrEQZ9LaTAYPS6LwFTX1/Q/Qss94+jT40/167kBChV0Ft
aoGMQGX3mro47ksrT+lkucQhXUe5ZCkJyDTHubgjGowY0fO/hkYsumek4mUJhVTg5wnnUjDQ
42gotHxTnRZVEDNUA10xyeSGuk2WacLdCslv</vt:lpwstr>
  </property>
  <property fmtid="{D5CDD505-2E9C-101B-9397-08002B2CF9AE}" pid="15" name="_2015_ms_pID_7253431_00">
    <vt:lpwstr>_2015_ms_pID_7253431</vt:lpwstr>
  </property>
  <property fmtid="{D5CDD505-2E9C-101B-9397-08002B2CF9AE}" pid="16" name="_2015_ms_pID_7253432">
    <vt:lpwstr>1QcyWV/d4entCFkG9WgG2/9xDWZutTW684zZ
LiolBM7LckUsfPf2/trqa+66o3Dimg==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1629079207</vt:lpwstr>
  </property>
</Properties>
</file>