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7EC5" w:rsidRDefault="00696B63">
      <w:pPr>
        <w:pStyle w:val="ad"/>
        <w:tabs>
          <w:tab w:val="center" w:pos="4536"/>
          <w:tab w:val="right" w:pos="9356"/>
          <w:tab w:val="right" w:pos="9781"/>
        </w:tabs>
        <w:ind w:right="-58"/>
        <w:rPr>
          <w:rFonts w:cs="Arial"/>
          <w:bCs/>
          <w:sz w:val="24"/>
          <w:szCs w:val="24"/>
          <w:lang w:val="en-US" w:eastAsia="zh-TW"/>
        </w:rPr>
      </w:pPr>
      <w:bookmarkStart w:id="0" w:name="historyclause"/>
      <w:bookmarkStart w:id="1" w:name="_Toc383764588"/>
      <w:r>
        <w:rPr>
          <w:rFonts w:cs="Arial"/>
          <w:bCs/>
          <w:sz w:val="24"/>
        </w:rPr>
        <w:t>3GPP TSG RAN WG1</w:t>
      </w:r>
      <w:r>
        <w:rPr>
          <w:sz w:val="16"/>
        </w:rPr>
        <w:t xml:space="preserve"> </w:t>
      </w:r>
      <w:r>
        <w:rPr>
          <w:rFonts w:cs="Arial"/>
          <w:bCs/>
          <w:sz w:val="24"/>
        </w:rPr>
        <w:t xml:space="preserve">Meeting #106-e </w:t>
      </w:r>
      <w:r>
        <w:rPr>
          <w:rFonts w:cs="Arial"/>
          <w:bCs/>
          <w:sz w:val="24"/>
          <w:szCs w:val="24"/>
          <w:lang w:val="en-US" w:eastAsia="zh-TW"/>
        </w:rPr>
        <w:t xml:space="preserve"> </w:t>
      </w:r>
      <w:r>
        <w:rPr>
          <w:rFonts w:cs="Arial"/>
          <w:bCs/>
          <w:sz w:val="24"/>
          <w:szCs w:val="24"/>
          <w:lang w:val="en-US" w:eastAsia="zh-TW"/>
        </w:rPr>
        <w:tab/>
      </w:r>
      <w:r>
        <w:rPr>
          <w:rFonts w:cs="Arial"/>
          <w:bCs/>
          <w:sz w:val="24"/>
          <w:szCs w:val="24"/>
          <w:lang w:val="en-US" w:eastAsia="zh-TW"/>
        </w:rPr>
        <w:tab/>
      </w:r>
      <w:r>
        <w:rPr>
          <w:rFonts w:eastAsia="MS Mincho" w:cs="Arial"/>
          <w:bCs/>
          <w:sz w:val="24"/>
          <w:szCs w:val="24"/>
          <w:lang w:val="en-US"/>
        </w:rPr>
        <w:t>R1-</w:t>
      </w:r>
      <w:r>
        <w:rPr>
          <w:rFonts w:eastAsia="MS Mincho" w:cs="Arial"/>
          <w:bCs/>
          <w:sz w:val="24"/>
          <w:szCs w:val="24"/>
          <w:highlight w:val="yellow"/>
          <w:lang w:val="en-US"/>
        </w:rPr>
        <w:t>210xxxx</w:t>
      </w:r>
    </w:p>
    <w:p w:rsidR="008C7EC5" w:rsidRDefault="00696B63">
      <w:pPr>
        <w:pStyle w:val="ad"/>
        <w:tabs>
          <w:tab w:val="center" w:pos="4536"/>
          <w:tab w:val="right" w:pos="8280"/>
          <w:tab w:val="right" w:pos="9781"/>
        </w:tabs>
        <w:spacing w:after="240"/>
        <w:ind w:right="-58"/>
        <w:rPr>
          <w:rFonts w:cs="Arial"/>
          <w:bCs/>
          <w:sz w:val="24"/>
          <w:szCs w:val="28"/>
          <w:lang w:eastAsia="zh-TW"/>
        </w:rPr>
      </w:pPr>
      <w:r>
        <w:rPr>
          <w:rFonts w:cs="Arial"/>
          <w:bCs/>
          <w:sz w:val="24"/>
          <w:szCs w:val="28"/>
          <w:lang w:eastAsia="zh-TW"/>
        </w:rPr>
        <w:t>e-Meeting,</w:t>
      </w:r>
      <w:r>
        <w:rPr>
          <w:sz w:val="16"/>
        </w:rPr>
        <w:t xml:space="preserve"> </w:t>
      </w:r>
      <w:r>
        <w:rPr>
          <w:rFonts w:cs="Arial"/>
          <w:bCs/>
          <w:sz w:val="24"/>
          <w:szCs w:val="28"/>
          <w:lang w:eastAsia="zh-TW"/>
        </w:rPr>
        <w:t>August 16</w:t>
      </w:r>
      <w:r>
        <w:rPr>
          <w:rFonts w:cs="Arial"/>
          <w:bCs/>
          <w:sz w:val="24"/>
          <w:szCs w:val="28"/>
          <w:vertAlign w:val="superscript"/>
          <w:lang w:eastAsia="zh-TW"/>
        </w:rPr>
        <w:t>th</w:t>
      </w:r>
      <w:r>
        <w:rPr>
          <w:rFonts w:cs="Arial"/>
          <w:bCs/>
          <w:sz w:val="24"/>
          <w:szCs w:val="28"/>
          <w:lang w:eastAsia="zh-TW"/>
        </w:rPr>
        <w:t xml:space="preserve"> – 27</w:t>
      </w:r>
      <w:r>
        <w:rPr>
          <w:rFonts w:cs="Arial"/>
          <w:bCs/>
          <w:sz w:val="24"/>
          <w:szCs w:val="28"/>
          <w:vertAlign w:val="superscript"/>
          <w:lang w:eastAsia="zh-TW"/>
        </w:rPr>
        <w:t>th</w:t>
      </w:r>
      <w:r>
        <w:rPr>
          <w:rFonts w:cs="Arial"/>
          <w:bCs/>
          <w:sz w:val="24"/>
          <w:szCs w:val="28"/>
          <w:lang w:eastAsia="zh-TW"/>
        </w:rPr>
        <w:t>, 2021</w:t>
      </w:r>
    </w:p>
    <w:p w:rsidR="008C7EC5" w:rsidRDefault="00696B63">
      <w:pPr>
        <w:pStyle w:val="ad"/>
        <w:tabs>
          <w:tab w:val="center" w:pos="4536"/>
          <w:tab w:val="right" w:pos="8280"/>
          <w:tab w:val="right" w:pos="9781"/>
        </w:tabs>
        <w:ind w:right="-58"/>
        <w:rPr>
          <w:rFonts w:cs="Arial"/>
          <w:bCs/>
          <w:sz w:val="24"/>
          <w:szCs w:val="24"/>
          <w:lang w:val="en-US" w:eastAsia="zh-TW"/>
        </w:rPr>
      </w:pPr>
      <w:r>
        <w:rPr>
          <w:rFonts w:eastAsia="MS Mincho" w:cs="Arial"/>
          <w:bCs/>
          <w:sz w:val="24"/>
          <w:szCs w:val="24"/>
          <w:lang w:val="en-US"/>
        </w:rPr>
        <w:t>Agenda Item:</w:t>
      </w:r>
      <w:r>
        <w:rPr>
          <w:rFonts w:cs="Arial" w:hint="eastAsia"/>
          <w:bCs/>
          <w:sz w:val="24"/>
          <w:szCs w:val="24"/>
          <w:lang w:val="en-US" w:eastAsia="zh-TW"/>
        </w:rPr>
        <w:t xml:space="preserve"> </w:t>
      </w:r>
      <w:r>
        <w:rPr>
          <w:rFonts w:cs="Arial"/>
          <w:bCs/>
          <w:sz w:val="24"/>
          <w:szCs w:val="24"/>
          <w:lang w:val="en-US" w:eastAsia="zh-TW"/>
        </w:rPr>
        <w:t>7.1</w:t>
      </w:r>
    </w:p>
    <w:p w:rsidR="008C7EC5" w:rsidRDefault="00696B63">
      <w:pPr>
        <w:pStyle w:val="ad"/>
        <w:tabs>
          <w:tab w:val="center" w:pos="4536"/>
          <w:tab w:val="right" w:pos="8280"/>
          <w:tab w:val="right" w:pos="9781"/>
        </w:tabs>
        <w:ind w:right="-58"/>
        <w:rPr>
          <w:rFonts w:eastAsia="MS Mincho" w:cs="Arial"/>
          <w:bCs/>
          <w:sz w:val="24"/>
          <w:szCs w:val="24"/>
          <w:lang w:val="en-US"/>
        </w:rPr>
      </w:pPr>
      <w:r>
        <w:rPr>
          <w:rFonts w:eastAsia="MS Mincho" w:cs="Arial"/>
          <w:bCs/>
          <w:sz w:val="24"/>
          <w:szCs w:val="24"/>
          <w:lang w:val="en-US"/>
        </w:rPr>
        <w:t>Source:</w:t>
      </w:r>
      <w:r>
        <w:rPr>
          <w:rFonts w:cs="Arial" w:hint="eastAsia"/>
          <w:bCs/>
          <w:sz w:val="24"/>
          <w:szCs w:val="24"/>
          <w:lang w:val="en-US" w:eastAsia="zh-TW"/>
        </w:rPr>
        <w:t xml:space="preserve"> </w:t>
      </w:r>
      <w:r>
        <w:rPr>
          <w:rFonts w:cs="Arial"/>
          <w:bCs/>
          <w:sz w:val="24"/>
          <w:szCs w:val="24"/>
          <w:lang w:val="en-US" w:eastAsia="zh-TW"/>
        </w:rPr>
        <w:t>Moderator (</w:t>
      </w:r>
      <w:r>
        <w:rPr>
          <w:rFonts w:eastAsia="MS Mincho" w:cs="Arial"/>
          <w:bCs/>
          <w:sz w:val="24"/>
          <w:szCs w:val="24"/>
          <w:lang w:val="en-US"/>
        </w:rPr>
        <w:t>MediaTek Inc.)</w:t>
      </w:r>
    </w:p>
    <w:p w:rsidR="008C7EC5" w:rsidRDefault="00696B63">
      <w:pPr>
        <w:pStyle w:val="ad"/>
        <w:tabs>
          <w:tab w:val="center" w:pos="4536"/>
          <w:tab w:val="right" w:pos="8280"/>
          <w:tab w:val="right" w:pos="9781"/>
        </w:tabs>
        <w:ind w:left="770" w:right="-58" w:hanging="770"/>
        <w:rPr>
          <w:rFonts w:cs="Arial"/>
          <w:bCs/>
          <w:sz w:val="24"/>
          <w:szCs w:val="24"/>
          <w:lang w:val="en-US" w:eastAsia="zh-TW"/>
        </w:rPr>
      </w:pPr>
      <w:r>
        <w:rPr>
          <w:rFonts w:eastAsia="MS Mincho" w:cs="Arial"/>
          <w:bCs/>
          <w:sz w:val="24"/>
          <w:szCs w:val="24"/>
          <w:lang w:val="en-US"/>
        </w:rPr>
        <w:t>Title:</w:t>
      </w:r>
      <w:r>
        <w:rPr>
          <w:rFonts w:cs="Arial" w:hint="eastAsia"/>
          <w:bCs/>
          <w:sz w:val="24"/>
          <w:szCs w:val="24"/>
          <w:lang w:val="en-US" w:eastAsia="zh-TW"/>
        </w:rPr>
        <w:t xml:space="preserve"> </w:t>
      </w:r>
      <w:r>
        <w:rPr>
          <w:rFonts w:cs="Arial"/>
          <w:bCs/>
          <w:sz w:val="24"/>
          <w:szCs w:val="24"/>
          <w:lang w:val="en-US" w:eastAsia="zh-TW"/>
        </w:rPr>
        <w:t>Summary of [106-e-NR-7.1CRs-01] Clarification on back-to-back PUSCHs scheduling restriction</w:t>
      </w:r>
    </w:p>
    <w:p w:rsidR="008C7EC5" w:rsidRDefault="00696B63">
      <w:pPr>
        <w:pStyle w:val="ad"/>
        <w:tabs>
          <w:tab w:val="center" w:pos="4536"/>
          <w:tab w:val="right" w:pos="8280"/>
          <w:tab w:val="right" w:pos="9781"/>
        </w:tabs>
        <w:spacing w:after="120"/>
        <w:ind w:right="-58"/>
        <w:rPr>
          <w:rFonts w:cs="Arial"/>
          <w:bCs/>
          <w:sz w:val="24"/>
          <w:szCs w:val="24"/>
          <w:lang w:val="en-US" w:eastAsia="zh-TW"/>
        </w:rPr>
      </w:pPr>
      <w:r>
        <w:rPr>
          <w:rFonts w:eastAsia="MS Mincho" w:cs="Arial"/>
          <w:bCs/>
          <w:sz w:val="24"/>
          <w:szCs w:val="24"/>
          <w:lang w:val="en-US"/>
        </w:rPr>
        <w:t>Document for:</w:t>
      </w:r>
      <w:r>
        <w:rPr>
          <w:rFonts w:cs="Arial" w:hint="eastAsia"/>
          <w:bCs/>
          <w:sz w:val="24"/>
          <w:szCs w:val="24"/>
          <w:lang w:val="en-US" w:eastAsia="zh-TW"/>
        </w:rPr>
        <w:t xml:space="preserve"> </w:t>
      </w:r>
      <w:r>
        <w:rPr>
          <w:rFonts w:eastAsia="MS Mincho" w:cs="Arial"/>
          <w:bCs/>
          <w:sz w:val="24"/>
          <w:szCs w:val="24"/>
          <w:lang w:val="en-US"/>
        </w:rPr>
        <w:t>Discussion and Decision</w:t>
      </w:r>
    </w:p>
    <w:p w:rsidR="008C7EC5" w:rsidRDefault="00696B63">
      <w:pPr>
        <w:pStyle w:val="1"/>
      </w:pPr>
      <w:bookmarkStart w:id="2" w:name="_Ref40394462"/>
      <w:bookmarkEnd w:id="0"/>
      <w:bookmarkEnd w:id="1"/>
      <w:r>
        <w:rPr>
          <w:rFonts w:hint="eastAsia"/>
        </w:rPr>
        <w:t>Introduction</w:t>
      </w:r>
      <w:bookmarkEnd w:id="2"/>
    </w:p>
    <w:p w:rsidR="008C7EC5" w:rsidRDefault="00696B63">
      <w:pPr>
        <w:spacing w:after="120"/>
        <w:jc w:val="both"/>
        <w:textAlignment w:val="center"/>
        <w:rPr>
          <w:rFonts w:eastAsia="SimSun"/>
          <w:lang w:val="en-US" w:eastAsia="zh-CN"/>
        </w:rPr>
      </w:pPr>
      <w:r>
        <w:rPr>
          <w:rFonts w:eastAsia="SimSun"/>
          <w:lang w:val="en-US" w:eastAsia="zh-CN"/>
        </w:rPr>
        <w:t>This document provides summary on the following email discussion;</w:t>
      </w:r>
    </w:p>
    <w:tbl>
      <w:tblPr>
        <w:tblStyle w:val="af2"/>
        <w:tblW w:w="0" w:type="auto"/>
        <w:tblLook w:val="04A0" w:firstRow="1" w:lastRow="0" w:firstColumn="1" w:lastColumn="0" w:noHBand="0" w:noVBand="1"/>
      </w:tblPr>
      <w:tblGrid>
        <w:gridCol w:w="9631"/>
      </w:tblGrid>
      <w:tr w:rsidR="008C7EC5">
        <w:tc>
          <w:tcPr>
            <w:tcW w:w="9631" w:type="dxa"/>
          </w:tcPr>
          <w:p w:rsidR="008C7EC5" w:rsidRDefault="00696B63">
            <w:pPr>
              <w:spacing w:after="0"/>
              <w:rPr>
                <w:bCs/>
                <w:lang w:eastAsia="zh-CN"/>
              </w:rPr>
            </w:pPr>
            <w:r>
              <w:rPr>
                <w:bCs/>
                <w:highlight w:val="cyan"/>
                <w:lang w:eastAsia="zh-CN"/>
              </w:rPr>
              <w:t>[106-e-NR-7.1CRs-01] Issue#1: Clarification on back-to-back PUSCHs scheduling restriction by August 20 –Mohammed (MediaTek)</w:t>
            </w:r>
          </w:p>
          <w:p w:rsidR="008C7EC5" w:rsidRDefault="00B62E6C">
            <w:pPr>
              <w:spacing w:after="0"/>
              <w:rPr>
                <w:lang w:eastAsia="zh-CN"/>
              </w:rPr>
            </w:pPr>
            <w:hyperlink r:id="rId14" w:history="1">
              <w:r w:rsidR="00696B63">
                <w:rPr>
                  <w:rStyle w:val="af5"/>
                  <w:lang w:eastAsia="zh-CN"/>
                </w:rPr>
                <w:t>R1-2106474</w:t>
              </w:r>
            </w:hyperlink>
            <w:r w:rsidR="00696B63">
              <w:rPr>
                <w:lang w:eastAsia="zh-CN"/>
              </w:rPr>
              <w:tab/>
              <w:t>Clarification on back-to-back PUSCHs scheduling restriction</w:t>
            </w:r>
            <w:r w:rsidR="00696B63">
              <w:rPr>
                <w:lang w:eastAsia="zh-CN"/>
              </w:rPr>
              <w:tab/>
              <w:t>Huawei, HiSilicon</w:t>
            </w:r>
          </w:p>
          <w:p w:rsidR="008C7EC5" w:rsidRDefault="00B62E6C">
            <w:pPr>
              <w:spacing w:after="0"/>
              <w:rPr>
                <w:lang w:eastAsia="zh-CN"/>
              </w:rPr>
            </w:pPr>
            <w:hyperlink r:id="rId15" w:history="1">
              <w:r w:rsidR="00696B63">
                <w:rPr>
                  <w:rStyle w:val="af5"/>
                  <w:lang w:eastAsia="zh-CN"/>
                </w:rPr>
                <w:t>R1-2107313</w:t>
              </w:r>
            </w:hyperlink>
            <w:r w:rsidR="00696B63">
              <w:rPr>
                <w:lang w:eastAsia="zh-CN"/>
              </w:rPr>
              <w:tab/>
              <w:t>Clarification on back-to-back PUSCHs scheduling restriction</w:t>
            </w:r>
            <w:r w:rsidR="00696B63">
              <w:rPr>
                <w:lang w:eastAsia="zh-CN"/>
              </w:rPr>
              <w:tab/>
              <w:t>Qualcomm Incorporated</w:t>
            </w:r>
          </w:p>
          <w:p w:rsidR="008C7EC5" w:rsidRDefault="00B62E6C">
            <w:pPr>
              <w:spacing w:after="0"/>
              <w:jc w:val="both"/>
              <w:textAlignment w:val="center"/>
              <w:rPr>
                <w:rFonts w:eastAsia="SimSun"/>
                <w:lang w:val="en-US" w:eastAsia="zh-CN"/>
              </w:rPr>
            </w:pPr>
            <w:hyperlink r:id="rId16" w:history="1">
              <w:r w:rsidR="00696B63">
                <w:rPr>
                  <w:rStyle w:val="af5"/>
                  <w:lang w:eastAsia="zh-CN"/>
                </w:rPr>
                <w:t>R1-2107505</w:t>
              </w:r>
            </w:hyperlink>
            <w:r w:rsidR="00696B63">
              <w:rPr>
                <w:lang w:eastAsia="zh-CN"/>
              </w:rPr>
              <w:tab/>
              <w:t>On PUSCH scheduling restriction</w:t>
            </w:r>
            <w:r w:rsidR="00696B63">
              <w:rPr>
                <w:lang w:eastAsia="zh-CN"/>
              </w:rPr>
              <w:tab/>
              <w:t>MediaTek Inc.</w:t>
            </w:r>
          </w:p>
        </w:tc>
      </w:tr>
    </w:tbl>
    <w:p w:rsidR="008C7EC5" w:rsidRDefault="00696B63">
      <w:pPr>
        <w:spacing w:before="120" w:after="120"/>
        <w:jc w:val="both"/>
        <w:textAlignment w:val="center"/>
        <w:rPr>
          <w:rFonts w:eastAsia="SimSun"/>
          <w:color w:val="FF0000"/>
          <w:lang w:val="en-US" w:eastAsia="zh-CN"/>
        </w:rPr>
      </w:pPr>
      <w:r>
        <w:rPr>
          <w:rFonts w:eastAsia="SimSun"/>
          <w:color w:val="000000" w:themeColor="text1"/>
          <w:lang w:val="en-US" w:eastAsia="zh-CN"/>
        </w:rPr>
        <w:t>Section#2 provides a background on the previous discussions on the back-to-back PUSCH restriction. Section#3 provides description of the issues listed in the contributions. Section#4 is used to collect companies’ views.</w:t>
      </w:r>
    </w:p>
    <w:p w:rsidR="008C7EC5" w:rsidRDefault="00696B63">
      <w:pPr>
        <w:spacing w:before="120" w:after="120"/>
        <w:jc w:val="both"/>
        <w:textAlignment w:val="center"/>
        <w:rPr>
          <w:rFonts w:eastAsia="SimSun"/>
          <w:color w:val="FF0000"/>
          <w:lang w:val="en-US" w:eastAsia="zh-CN"/>
        </w:rPr>
      </w:pPr>
      <w:r>
        <w:rPr>
          <w:rFonts w:eastAsia="SimSun"/>
          <w:color w:val="000000" w:themeColor="text1"/>
          <w:lang w:val="en-US" w:eastAsia="zh-CN"/>
        </w:rPr>
        <w:t xml:space="preserve">Please provide your comments in Section#4 by </w:t>
      </w:r>
      <w:r>
        <w:rPr>
          <w:rFonts w:eastAsia="SimSun"/>
          <w:b/>
          <w:color w:val="000000" w:themeColor="text1"/>
          <w:highlight w:val="yellow"/>
          <w:lang w:val="en-US" w:eastAsia="zh-CN"/>
        </w:rPr>
        <w:t>17</w:t>
      </w:r>
      <w:r>
        <w:rPr>
          <w:rFonts w:eastAsia="SimSun"/>
          <w:b/>
          <w:color w:val="000000" w:themeColor="text1"/>
          <w:highlight w:val="yellow"/>
          <w:vertAlign w:val="superscript"/>
          <w:lang w:val="en-US" w:eastAsia="zh-CN"/>
        </w:rPr>
        <w:t>th</w:t>
      </w:r>
      <w:r>
        <w:rPr>
          <w:rFonts w:eastAsia="SimSun"/>
          <w:b/>
          <w:color w:val="000000" w:themeColor="text1"/>
          <w:highlight w:val="yellow"/>
          <w:lang w:val="en-US" w:eastAsia="zh-CN"/>
        </w:rPr>
        <w:t xml:space="preserve"> August 23:59 UTC</w:t>
      </w:r>
      <w:r>
        <w:rPr>
          <w:rFonts w:eastAsia="SimSun"/>
          <w:b/>
          <w:color w:val="000000" w:themeColor="text1"/>
          <w:lang w:val="en-US" w:eastAsia="zh-CN"/>
        </w:rPr>
        <w:t xml:space="preserve"> </w:t>
      </w:r>
      <w:r>
        <w:rPr>
          <w:rFonts w:eastAsia="SimSun"/>
          <w:color w:val="000000" w:themeColor="text1"/>
          <w:lang w:val="en-US" w:eastAsia="zh-CN"/>
        </w:rPr>
        <w:t>(</w:t>
      </w:r>
      <w:r>
        <w:rPr>
          <w:rFonts w:eastAsia="Microsoft YaHei"/>
          <w:color w:val="000000" w:themeColor="text1"/>
        </w:rPr>
        <w:t>1</w:t>
      </w:r>
      <w:r>
        <w:rPr>
          <w:rFonts w:eastAsia="Microsoft YaHei"/>
          <w:color w:val="000000" w:themeColor="text1"/>
          <w:vertAlign w:val="superscript"/>
        </w:rPr>
        <w:t>st</w:t>
      </w:r>
      <w:r>
        <w:rPr>
          <w:rFonts w:eastAsia="Microsoft YaHei"/>
          <w:color w:val="000000" w:themeColor="text1"/>
        </w:rPr>
        <w:t xml:space="preserve"> check point).</w:t>
      </w:r>
    </w:p>
    <w:p w:rsidR="008C7EC5" w:rsidRDefault="00696B63">
      <w:pPr>
        <w:pStyle w:val="1"/>
      </w:pPr>
      <w:r>
        <w:t>Background</w:t>
      </w:r>
    </w:p>
    <w:p w:rsidR="008C7EC5" w:rsidRDefault="00696B63">
      <w:pPr>
        <w:spacing w:after="120"/>
        <w:jc w:val="both"/>
        <w:textAlignment w:val="center"/>
        <w:rPr>
          <w:rFonts w:eastAsia="SimSun"/>
          <w:lang w:val="en-US" w:eastAsia="zh-CN"/>
        </w:rPr>
      </w:pPr>
      <w:r>
        <w:rPr>
          <w:rFonts w:eastAsia="SimSun"/>
          <w:lang w:val="en-US" w:eastAsia="zh-CN"/>
        </w:rPr>
        <w:t>In NR Rel-15, there is a restriction on scheduling the UE with another dynamic PUSCH before the first PUSCH with the same HARQ process ID has been transmitted. The restriction is captured in Clause 6.1 of TS38.214 (V15.13.0) as follows:</w:t>
      </w:r>
    </w:p>
    <w:tbl>
      <w:tblPr>
        <w:tblStyle w:val="af2"/>
        <w:tblW w:w="0" w:type="auto"/>
        <w:tblLook w:val="04A0" w:firstRow="1" w:lastRow="0" w:firstColumn="1" w:lastColumn="0" w:noHBand="0" w:noVBand="1"/>
      </w:tblPr>
      <w:tblGrid>
        <w:gridCol w:w="9628"/>
      </w:tblGrid>
      <w:tr w:rsidR="008C7EC5">
        <w:tc>
          <w:tcPr>
            <w:tcW w:w="9628" w:type="dxa"/>
          </w:tcPr>
          <w:p w:rsidR="008C7EC5" w:rsidRDefault="00696B63">
            <w:pPr>
              <w:spacing w:after="0"/>
              <w:ind w:right="-96"/>
              <w:jc w:val="both"/>
              <w:rPr>
                <w:rFonts w:asciiTheme="minorHAnsi" w:eastAsia="SimSun" w:hAnsiTheme="minorHAnsi"/>
                <w:lang w:val="en-US" w:eastAsia="ja-JP"/>
              </w:rPr>
            </w:pPr>
            <w:r>
              <w:rPr>
                <w:rFonts w:eastAsia="SimSun"/>
                <w:lang w:val="en-US" w:eastAsia="zh-CN"/>
              </w:rPr>
              <w:t>The UE is not expected to be scheduled to transmit another PUSCH by DCI format 0_0 or 0_1 scrambled by C-RNTI or MCS-C-RNTI for a given HARQ process until after the end of the expected transmission of the last PUSCH for that HARQ process.</w:t>
            </w:r>
          </w:p>
        </w:tc>
      </w:tr>
    </w:tbl>
    <w:p w:rsidR="008C7EC5" w:rsidRDefault="00696B63">
      <w:pPr>
        <w:pStyle w:val="a9"/>
        <w:spacing w:before="180"/>
        <w:jc w:val="both"/>
        <w:rPr>
          <w:lang w:val="en-US" w:eastAsia="zh-TW"/>
        </w:rPr>
      </w:pPr>
      <w:r>
        <w:rPr>
          <w:rFonts w:eastAsia="SimSun"/>
          <w:lang w:eastAsia="zh-CN"/>
        </w:rPr>
        <w:t xml:space="preserve">The current text of </w:t>
      </w:r>
      <w:r>
        <w:rPr>
          <w:rFonts w:eastAsia="SimSun"/>
          <w:lang w:val="en-US" w:eastAsia="zh-CN"/>
        </w:rPr>
        <w:t xml:space="preserve">TS38.214 doesn’t properly reflect the intention of the TP </w:t>
      </w:r>
      <w:r>
        <w:rPr>
          <w:rFonts w:eastAsia="SimSun"/>
          <w:lang w:eastAsia="zh-CN"/>
        </w:rPr>
        <w:t>agreed in RAN1#94bis</w:t>
      </w:r>
      <w:r>
        <w:rPr>
          <w:rFonts w:eastAsia="SimSun"/>
          <w:lang w:val="en-US" w:eastAsia="zh-CN"/>
        </w:rPr>
        <w:t>. Hence, i</w:t>
      </w:r>
      <w:r>
        <w:rPr>
          <w:lang w:val="en-US" w:eastAsia="zh-TW"/>
        </w:rPr>
        <w:t xml:space="preserve">n RAN1#104-e the ambiguity issue was discussed and the following conclusion was reached </w:t>
      </w:r>
      <w:r>
        <w:rPr>
          <w:lang w:val="en-US" w:eastAsia="zh-TW"/>
        </w:rPr>
        <w:fldChar w:fldCharType="begin"/>
      </w:r>
      <w:r>
        <w:rPr>
          <w:lang w:val="en-US" w:eastAsia="zh-TW"/>
        </w:rPr>
        <w:instrText xml:space="preserve"> REF _Ref79977410 \r \h </w:instrText>
      </w:r>
      <w:r>
        <w:rPr>
          <w:lang w:val="en-US" w:eastAsia="zh-TW"/>
        </w:rPr>
      </w:r>
      <w:r>
        <w:rPr>
          <w:lang w:val="en-US" w:eastAsia="zh-TW"/>
        </w:rPr>
        <w:fldChar w:fldCharType="separate"/>
      </w:r>
      <w:r>
        <w:rPr>
          <w:lang w:val="en-US" w:eastAsia="zh-TW"/>
        </w:rPr>
        <w:t>[1]</w:t>
      </w:r>
      <w:r>
        <w:rPr>
          <w:lang w:val="en-US" w:eastAsia="zh-TW"/>
        </w:rPr>
        <w:fldChar w:fldCharType="end"/>
      </w:r>
      <w:r>
        <w:rPr>
          <w:lang w:val="en-US" w:eastAsia="zh-TW"/>
        </w:rPr>
        <w:t>;</w:t>
      </w:r>
    </w:p>
    <w:tbl>
      <w:tblPr>
        <w:tblStyle w:val="af2"/>
        <w:tblW w:w="0" w:type="auto"/>
        <w:tblLook w:val="04A0" w:firstRow="1" w:lastRow="0" w:firstColumn="1" w:lastColumn="0" w:noHBand="0" w:noVBand="1"/>
      </w:tblPr>
      <w:tblGrid>
        <w:gridCol w:w="9631"/>
      </w:tblGrid>
      <w:tr w:rsidR="008C7EC5">
        <w:tc>
          <w:tcPr>
            <w:tcW w:w="9631" w:type="dxa"/>
          </w:tcPr>
          <w:p w:rsidR="008C7EC5" w:rsidRDefault="00696B63">
            <w:pPr>
              <w:spacing w:after="0"/>
              <w:rPr>
                <w:b/>
                <w:lang w:val="en-US" w:eastAsia="zh-CN"/>
              </w:rPr>
            </w:pPr>
            <w:r>
              <w:rPr>
                <w:b/>
                <w:lang w:val="en-US" w:eastAsia="zh-CN"/>
              </w:rPr>
              <w:t>Conclusion (RAN1#104-e)</w:t>
            </w:r>
          </w:p>
          <w:p w:rsidR="008C7EC5" w:rsidRDefault="00696B63">
            <w:pPr>
              <w:spacing w:after="0"/>
              <w:rPr>
                <w:lang w:val="en-US" w:eastAsia="zh-CN"/>
              </w:rPr>
            </w:pPr>
            <w:r>
              <w:rPr>
                <w:lang w:val="en-US" w:eastAsia="zh-CN"/>
              </w:rPr>
              <w:t xml:space="preserve">For the sentence “The UE is not expected to be scheduled to transmit another PUSCH by DCI format 0_0 or 0_1 scrambled by C-RNTI or MCS-C-RNTI for a given HARQ process until after the end of the expected transmission of the last PUSCH for that HARQ process.” in TS 38.214 Clause 6.1, </w:t>
            </w:r>
          </w:p>
          <w:p w:rsidR="008C7EC5" w:rsidRDefault="00696B63">
            <w:pPr>
              <w:numPr>
                <w:ilvl w:val="0"/>
                <w:numId w:val="4"/>
              </w:numPr>
              <w:spacing w:after="0"/>
              <w:rPr>
                <w:lang w:eastAsia="ko-KR"/>
              </w:rPr>
            </w:pPr>
            <w:r>
              <w:rPr>
                <w:lang w:eastAsia="ko-KR"/>
              </w:rPr>
              <w:t xml:space="preserve">The common understanding is that </w:t>
            </w:r>
            <w:r>
              <w:rPr>
                <w:highlight w:val="yellow"/>
                <w:lang w:eastAsia="ko-KR"/>
              </w:rPr>
              <w:t>the DCI is expected to be received after the end of the last PUSCH</w:t>
            </w:r>
            <w:r>
              <w:rPr>
                <w:lang w:eastAsia="ko-KR"/>
              </w:rPr>
              <w:t>.</w:t>
            </w:r>
          </w:p>
        </w:tc>
      </w:tr>
    </w:tbl>
    <w:p w:rsidR="008C7EC5" w:rsidRDefault="00696B63">
      <w:pPr>
        <w:spacing w:before="240"/>
        <w:rPr>
          <w:lang w:eastAsia="zh-TW"/>
        </w:rPr>
      </w:pPr>
      <w:r>
        <w:rPr>
          <w:lang w:eastAsia="zh-TW"/>
        </w:rPr>
        <w:t xml:space="preserve">In RAN1#105-e, there was a discussion on adding TC-RNTI and CS-RNTI to the restriction </w:t>
      </w:r>
      <w:r>
        <w:rPr>
          <w:lang w:eastAsia="zh-TW"/>
        </w:rPr>
        <w:fldChar w:fldCharType="begin"/>
      </w:r>
      <w:r>
        <w:rPr>
          <w:lang w:eastAsia="zh-TW"/>
        </w:rPr>
        <w:instrText xml:space="preserve"> REF _Ref79977547 \r \h </w:instrText>
      </w:r>
      <w:r>
        <w:rPr>
          <w:lang w:eastAsia="zh-TW"/>
        </w:rPr>
      </w:r>
      <w:r>
        <w:rPr>
          <w:lang w:eastAsia="zh-TW"/>
        </w:rPr>
        <w:fldChar w:fldCharType="separate"/>
      </w:r>
      <w:r>
        <w:rPr>
          <w:lang w:eastAsia="zh-TW"/>
        </w:rPr>
        <w:t>[2]</w:t>
      </w:r>
      <w:r>
        <w:rPr>
          <w:lang w:eastAsia="zh-TW"/>
        </w:rPr>
        <w:fldChar w:fldCharType="end"/>
      </w:r>
      <w:r>
        <w:rPr>
          <w:lang w:eastAsia="zh-TW"/>
        </w:rPr>
        <w:t>, and it was agreed to add TC-RNTI to the restriction as shown below;</w:t>
      </w:r>
    </w:p>
    <w:tbl>
      <w:tblPr>
        <w:tblStyle w:val="af2"/>
        <w:tblW w:w="0" w:type="auto"/>
        <w:tblLook w:val="04A0" w:firstRow="1" w:lastRow="0" w:firstColumn="1" w:lastColumn="0" w:noHBand="0" w:noVBand="1"/>
      </w:tblPr>
      <w:tblGrid>
        <w:gridCol w:w="9631"/>
      </w:tblGrid>
      <w:tr w:rsidR="008C7EC5">
        <w:tc>
          <w:tcPr>
            <w:tcW w:w="9631" w:type="dxa"/>
          </w:tcPr>
          <w:p w:rsidR="008C7EC5" w:rsidRDefault="00696B63">
            <w:pPr>
              <w:pStyle w:val="a9"/>
              <w:jc w:val="both"/>
              <w:rPr>
                <w:rFonts w:eastAsia="SimSun"/>
                <w:lang w:eastAsia="zh-CN"/>
              </w:rPr>
            </w:pPr>
            <w:r>
              <w:rPr>
                <w:rFonts w:eastAsia="SimSun"/>
                <w:lang w:eastAsia="zh-CN"/>
              </w:rPr>
              <w:t>The UE is not expected to be scheduled to transmit another PUSCH by a DCI format 0_0 with CRC scrambled by TC-RNTI, for a given HARQ process with the DCI received before the end of the expected transmission of the last PUSCH for that HARQ process if the latter is scheduled by a DCI format 0_0 with CRC scrambled by TC-RNTI or by an UL grant in RA Response.</w:t>
            </w:r>
          </w:p>
        </w:tc>
      </w:tr>
    </w:tbl>
    <w:p w:rsidR="008C7EC5" w:rsidRDefault="00696B63">
      <w:pPr>
        <w:pStyle w:val="a9"/>
        <w:spacing w:before="180"/>
        <w:jc w:val="both"/>
        <w:rPr>
          <w:rFonts w:eastAsia="SimSun"/>
          <w:lang w:eastAsia="zh-CN"/>
        </w:rPr>
      </w:pPr>
      <w:r>
        <w:rPr>
          <w:rFonts w:eastAsia="SimSun"/>
          <w:lang w:eastAsia="zh-CN"/>
        </w:rPr>
        <w:t xml:space="preserve">For adding CS-RNTI to the back-to-back PUSCHs scheduling restriction, there was consensus among companies on adding the CS-RNTI to the resection. However, there was no consensus on the TP for including the CS-RNTI to the </w:t>
      </w:r>
      <w:r>
        <w:rPr>
          <w:rFonts w:eastAsia="SimSun"/>
          <w:lang w:eastAsia="zh-CN"/>
        </w:rPr>
        <w:lastRenderedPageBreak/>
        <w:t xml:space="preserve">resection. The main cause for not achieving the consensus is that there are some cases where the provided TPs (option-1 and option-2 in Proposal#4) could allow (disallow) although there are disallowed (allowed) in the current specs </w:t>
      </w:r>
      <w:r>
        <w:rPr>
          <w:rFonts w:eastAsia="SimSun"/>
          <w:lang w:eastAsia="zh-CN"/>
        </w:rPr>
        <w:fldChar w:fldCharType="begin"/>
      </w:r>
      <w:r>
        <w:rPr>
          <w:rFonts w:eastAsia="SimSun"/>
          <w:lang w:eastAsia="zh-CN"/>
        </w:rPr>
        <w:instrText xml:space="preserve"> REF _Ref79977547 \r \h </w:instrText>
      </w:r>
      <w:r>
        <w:rPr>
          <w:rFonts w:eastAsia="SimSun"/>
          <w:lang w:eastAsia="zh-CN"/>
        </w:rPr>
      </w:r>
      <w:r>
        <w:rPr>
          <w:rFonts w:eastAsia="SimSun"/>
          <w:lang w:eastAsia="zh-CN"/>
        </w:rPr>
        <w:fldChar w:fldCharType="separate"/>
      </w:r>
      <w:r>
        <w:rPr>
          <w:rFonts w:eastAsia="SimSun"/>
          <w:lang w:eastAsia="zh-CN"/>
        </w:rPr>
        <w:t>[2]</w:t>
      </w:r>
      <w:r>
        <w:rPr>
          <w:rFonts w:eastAsia="SimSun"/>
          <w:lang w:eastAsia="zh-CN"/>
        </w:rPr>
        <w:fldChar w:fldCharType="end"/>
      </w:r>
      <w:r>
        <w:rPr>
          <w:rFonts w:eastAsia="SimSun"/>
          <w:lang w:eastAsia="zh-CN"/>
        </w:rPr>
        <w:t>.</w:t>
      </w:r>
    </w:p>
    <w:p w:rsidR="008C7EC5" w:rsidRDefault="00696B63">
      <w:pPr>
        <w:pStyle w:val="1"/>
      </w:pPr>
      <w:r>
        <w:t>Issues highlighted in companies’ contributions</w:t>
      </w:r>
    </w:p>
    <w:p w:rsidR="008C7EC5" w:rsidRDefault="00696B63">
      <w:pPr>
        <w:pStyle w:val="2"/>
      </w:pPr>
      <w:r>
        <w:t xml:space="preserve">Issue#1: Adding CS-RNTI </w:t>
      </w:r>
      <w:r>
        <w:rPr>
          <w:lang w:eastAsia="zh-CN"/>
        </w:rPr>
        <w:t>to the restriction</w:t>
      </w:r>
    </w:p>
    <w:p w:rsidR="008C7EC5" w:rsidRDefault="00696B63">
      <w:pPr>
        <w:jc w:val="both"/>
        <w:rPr>
          <w:lang w:eastAsia="zh-TW"/>
        </w:rPr>
      </w:pPr>
      <w:r>
        <w:rPr>
          <w:lang w:eastAsia="zh-TW"/>
        </w:rPr>
        <w:t xml:space="preserve">This issue raised in </w:t>
      </w:r>
      <w:r>
        <w:rPr>
          <w:color w:val="000000" w:themeColor="text1"/>
          <w:lang w:eastAsia="zh-TW"/>
        </w:rPr>
        <w:t xml:space="preserve">R1-2107505 </w:t>
      </w:r>
      <w:r>
        <w:rPr>
          <w:lang w:eastAsia="zh-TW"/>
        </w:rPr>
        <w:t>is regarding that CS-RNTIs is used for DG-PUSCH but not included in the mentioned restriction. The description of the issue is as follows:</w:t>
      </w:r>
    </w:p>
    <w:tbl>
      <w:tblPr>
        <w:tblStyle w:val="af2"/>
        <w:tblW w:w="0" w:type="auto"/>
        <w:tblLook w:val="04A0" w:firstRow="1" w:lastRow="0" w:firstColumn="1" w:lastColumn="0" w:noHBand="0" w:noVBand="1"/>
      </w:tblPr>
      <w:tblGrid>
        <w:gridCol w:w="9631"/>
      </w:tblGrid>
      <w:tr w:rsidR="008C7EC5">
        <w:tc>
          <w:tcPr>
            <w:tcW w:w="9631" w:type="dxa"/>
          </w:tcPr>
          <w:p w:rsidR="008C7EC5" w:rsidRDefault="00696B63">
            <w:pPr>
              <w:spacing w:after="120"/>
              <w:jc w:val="both"/>
              <w:rPr>
                <w:b/>
                <w:color w:val="000000" w:themeColor="text1"/>
                <w:u w:val="single"/>
                <w:lang w:eastAsia="zh-TW"/>
              </w:rPr>
            </w:pPr>
            <w:r>
              <w:rPr>
                <w:b/>
                <w:color w:val="000000" w:themeColor="text1"/>
                <w:u w:val="single"/>
                <w:lang w:eastAsia="zh-TW"/>
              </w:rPr>
              <w:t>R1-2107505:</w:t>
            </w:r>
          </w:p>
          <w:p w:rsidR="008C7EC5" w:rsidRDefault="00696B63">
            <w:pPr>
              <w:spacing w:after="120"/>
              <w:jc w:val="both"/>
              <w:rPr>
                <w:lang w:eastAsia="zh-TW"/>
              </w:rPr>
            </w:pPr>
            <w:r>
              <w:rPr>
                <w:lang w:eastAsia="zh-TW"/>
              </w:rPr>
              <w:t>DCI scrambled by CS-RNTI when used for the second (or later) retransmission of the CG-PUSCH, as illustrated in Figure 1. Similar to the first case, the subsequent retransmissions of a CG-PUSCH are considered dynamic PUSCHs. Hence, the mentioned restriction should be applicable to this case as well.</w:t>
            </w:r>
          </w:p>
          <w:p w:rsidR="008C7EC5" w:rsidRDefault="00696B63">
            <w:pPr>
              <w:spacing w:after="0"/>
              <w:jc w:val="center"/>
              <w:rPr>
                <w:lang w:eastAsia="ko-KR"/>
              </w:rPr>
            </w:pPr>
            <w:r>
              <w:rPr>
                <w:noProof/>
                <w:lang w:val="en-US" w:eastAsia="ko-KR"/>
              </w:rPr>
              <w:drawing>
                <wp:inline distT="0" distB="0" distL="0" distR="0">
                  <wp:extent cx="5417820" cy="11664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7">
                            <a:extLst>
                              <a:ext uri="{28A0092B-C50C-407E-A947-70E740481C1C}">
                                <a14:useLocalDpi xmlns:a14="http://schemas.microsoft.com/office/drawing/2010/main" val="0"/>
                              </a:ext>
                            </a:extLst>
                          </a:blip>
                          <a:srcRect t="2672" b="3792"/>
                          <a:stretch>
                            <a:fillRect/>
                          </a:stretch>
                        </pic:blipFill>
                        <pic:spPr>
                          <a:xfrm>
                            <a:off x="0" y="0"/>
                            <a:ext cx="5419725" cy="1167118"/>
                          </a:xfrm>
                          <a:prstGeom prst="rect">
                            <a:avLst/>
                          </a:prstGeom>
                          <a:noFill/>
                          <a:ln>
                            <a:noFill/>
                          </a:ln>
                        </pic:spPr>
                      </pic:pic>
                    </a:graphicData>
                  </a:graphic>
                </wp:inline>
              </w:drawing>
            </w:r>
          </w:p>
          <w:p w:rsidR="008C7EC5" w:rsidRDefault="00696B63">
            <w:pPr>
              <w:spacing w:after="120"/>
              <w:jc w:val="center"/>
            </w:pPr>
            <w:r>
              <w:t>Figure 1: Scheduling multiple retransmissions of CG-PUSCH using DCIs scrambled by CS-RNTI.</w:t>
            </w:r>
          </w:p>
        </w:tc>
      </w:tr>
    </w:tbl>
    <w:p w:rsidR="008C7EC5" w:rsidRDefault="00696B63">
      <w:pPr>
        <w:spacing w:before="240"/>
        <w:jc w:val="both"/>
        <w:rPr>
          <w:lang w:eastAsia="zh-TW"/>
        </w:rPr>
      </w:pPr>
      <w:r>
        <w:rPr>
          <w:lang w:eastAsia="zh-TW"/>
        </w:rPr>
        <w:t xml:space="preserve">This issue is discussed under </w:t>
      </w:r>
      <w:r>
        <w:rPr>
          <w:b/>
          <w:i/>
          <w:color w:val="000000" w:themeColor="text1"/>
          <w:u w:val="single"/>
          <w:lang w:eastAsia="zh-TW"/>
        </w:rPr>
        <w:t>Case-1</w:t>
      </w:r>
      <w:r>
        <w:rPr>
          <w:b/>
          <w:i/>
          <w:color w:val="000000" w:themeColor="text1"/>
          <w:lang w:eastAsia="zh-TW"/>
        </w:rPr>
        <w:t xml:space="preserve"> </w:t>
      </w:r>
      <w:r>
        <w:rPr>
          <w:color w:val="000000" w:themeColor="text1"/>
          <w:lang w:eastAsia="zh-TW"/>
        </w:rPr>
        <w:t>and</w:t>
      </w:r>
      <w:r>
        <w:rPr>
          <w:b/>
          <w:i/>
          <w:color w:val="000000" w:themeColor="text1"/>
          <w:lang w:eastAsia="zh-TW"/>
        </w:rPr>
        <w:t xml:space="preserve"> </w:t>
      </w:r>
      <w:r>
        <w:rPr>
          <w:b/>
          <w:i/>
          <w:color w:val="000000" w:themeColor="text1"/>
          <w:u w:val="single"/>
          <w:lang w:eastAsia="zh-TW"/>
        </w:rPr>
        <w:t>Case-2</w:t>
      </w:r>
      <w:r>
        <w:rPr>
          <w:color w:val="000000" w:themeColor="text1"/>
          <w:lang w:eastAsia="zh-TW"/>
        </w:rPr>
        <w:t xml:space="preserve"> </w:t>
      </w:r>
      <w:r>
        <w:rPr>
          <w:lang w:eastAsia="zh-TW"/>
        </w:rPr>
        <w:t>in the next section.</w:t>
      </w:r>
    </w:p>
    <w:p w:rsidR="008C7EC5" w:rsidRDefault="00696B63">
      <w:pPr>
        <w:pStyle w:val="2"/>
        <w:rPr>
          <w:lang w:val="en-US"/>
        </w:rPr>
      </w:pPr>
      <w:r>
        <w:rPr>
          <w:lang w:val="en-US"/>
        </w:rPr>
        <w:t>Issue#2: CG-PUSCH repetition termination</w:t>
      </w:r>
    </w:p>
    <w:p w:rsidR="008C7EC5" w:rsidRDefault="00696B63">
      <w:pPr>
        <w:jc w:val="both"/>
        <w:rPr>
          <w:lang w:val="en-US" w:eastAsia="zh-TW"/>
        </w:rPr>
      </w:pPr>
      <w:r>
        <w:rPr>
          <w:lang w:val="en-US" w:eastAsia="zh-TW"/>
        </w:rPr>
        <w:t>In R1-2106474, a conflict between a conclusion</w:t>
      </w:r>
      <w:r>
        <w:rPr>
          <w:lang w:eastAsia="zh-CN"/>
        </w:rPr>
        <w:t xml:space="preserve"> from RAN1#101-e</w:t>
      </w:r>
      <w:r>
        <w:rPr>
          <w:lang w:val="en-US" w:eastAsia="zh-TW"/>
        </w:rPr>
        <w:t xml:space="preserve"> and current specs on CG-PUSCH repetition termination was discussed. In addition, it was highlighted that there is an ambiguity on the expected behavior when the scheduling DCI does not meet the processing timeline of a CG-PUSCH repetition but it meets the processing timeline of the subsequent repetition(s).</w:t>
      </w:r>
    </w:p>
    <w:p w:rsidR="008C7EC5" w:rsidRDefault="00696B63">
      <w:pPr>
        <w:jc w:val="both"/>
        <w:rPr>
          <w:lang w:eastAsia="zh-TW"/>
        </w:rPr>
      </w:pPr>
      <w:r>
        <w:rPr>
          <w:lang w:eastAsia="zh-TW"/>
        </w:rPr>
        <w:t xml:space="preserve">This issue is discussed under </w:t>
      </w:r>
      <w:r>
        <w:rPr>
          <w:b/>
          <w:i/>
          <w:color w:val="000000" w:themeColor="text1"/>
          <w:u w:val="single"/>
          <w:lang w:eastAsia="zh-TW"/>
        </w:rPr>
        <w:t>Case-3</w:t>
      </w:r>
      <w:r>
        <w:rPr>
          <w:lang w:eastAsia="zh-TW"/>
        </w:rPr>
        <w:t xml:space="preserve"> and </w:t>
      </w:r>
      <w:r>
        <w:rPr>
          <w:b/>
          <w:i/>
          <w:color w:val="000000" w:themeColor="text1"/>
          <w:u w:val="single"/>
          <w:lang w:eastAsia="zh-TW"/>
        </w:rPr>
        <w:t>Case-4</w:t>
      </w:r>
      <w:r>
        <w:rPr>
          <w:lang w:eastAsia="zh-TW"/>
        </w:rPr>
        <w:t xml:space="preserve"> in the next section.</w:t>
      </w:r>
    </w:p>
    <w:p w:rsidR="008C7EC5" w:rsidRDefault="00696B63">
      <w:pPr>
        <w:pStyle w:val="2"/>
        <w:rPr>
          <w:lang w:val="en-US"/>
        </w:rPr>
      </w:pPr>
      <w:r>
        <w:t xml:space="preserve">Issue#3: </w:t>
      </w:r>
      <w:r>
        <w:rPr>
          <w:i/>
          <w:lang w:val="en-US"/>
        </w:rPr>
        <w:t>configuredGrantTimer</w:t>
      </w:r>
      <w:r>
        <w:rPr>
          <w:lang w:val="en-US"/>
        </w:rPr>
        <w:t xml:space="preserve"> is not running</w:t>
      </w:r>
    </w:p>
    <w:p w:rsidR="008C7EC5" w:rsidRDefault="00696B63">
      <w:pPr>
        <w:jc w:val="both"/>
        <w:rPr>
          <w:lang w:val="en-US" w:eastAsia="zh-TW"/>
        </w:rPr>
      </w:pPr>
      <w:r>
        <w:rPr>
          <w:lang w:val="en-US" w:eastAsia="zh-TW"/>
        </w:rPr>
        <w:t>In R1-2107313, it was highlighted that the UE behavior is not defined for the case when a DCI received before CG-PUSCH occasion for a HARQ process and scheduling a DG-PUSCH with the same HARQ process to be transmitted after the CG-PUSCH occasion.</w:t>
      </w:r>
    </w:p>
    <w:p w:rsidR="008C7EC5" w:rsidRDefault="00696B63">
      <w:pPr>
        <w:jc w:val="both"/>
        <w:rPr>
          <w:lang w:val="en-US" w:eastAsia="zh-TW"/>
        </w:rPr>
      </w:pPr>
      <w:r>
        <w:rPr>
          <w:lang w:eastAsia="zh-TW"/>
        </w:rPr>
        <w:t xml:space="preserve">This issue is discussed under </w:t>
      </w:r>
      <w:r>
        <w:rPr>
          <w:b/>
          <w:i/>
          <w:color w:val="000000" w:themeColor="text1"/>
          <w:u w:val="single"/>
          <w:lang w:eastAsia="zh-TW"/>
        </w:rPr>
        <w:t>Case-5</w:t>
      </w:r>
      <w:r>
        <w:rPr>
          <w:lang w:eastAsia="zh-TW"/>
        </w:rPr>
        <w:t xml:space="preserve"> in the next section.</w:t>
      </w:r>
    </w:p>
    <w:p w:rsidR="008C7EC5" w:rsidRDefault="00696B63">
      <w:pPr>
        <w:pStyle w:val="1"/>
      </w:pPr>
      <w:r>
        <w:t>Email discussion</w:t>
      </w:r>
    </w:p>
    <w:p w:rsidR="008C7EC5" w:rsidRDefault="00696B63">
      <w:pPr>
        <w:jc w:val="both"/>
        <w:rPr>
          <w:color w:val="000000" w:themeColor="text1"/>
          <w:lang w:eastAsia="zh-TW"/>
        </w:rPr>
      </w:pPr>
      <w:r>
        <w:rPr>
          <w:color w:val="000000" w:themeColor="text1"/>
          <w:lang w:eastAsia="zh-TW"/>
        </w:rPr>
        <w:t>The main reason for not being able to achieve consensus on a CR in previous RAN1 meetings is that there is no common understanding on the expected behaviour for each scenario/case. Hence, for this email discussion, the aim is to build a common understanding on the scenarios/cases before drafting the TP. Once there is consensus on a case (or cases), a TP (or several TPs) can be proposed to be adopted in the specs.</w:t>
      </w:r>
    </w:p>
    <w:p w:rsidR="008C7EC5" w:rsidRDefault="00696B63">
      <w:pPr>
        <w:pStyle w:val="2"/>
      </w:pPr>
      <w:r>
        <w:t xml:space="preserve">Case-1: Back-to-back DCIs with CS-RNTI </w:t>
      </w:r>
    </w:p>
    <w:p w:rsidR="008C7EC5" w:rsidRDefault="00696B63">
      <w:pPr>
        <w:jc w:val="both"/>
        <w:rPr>
          <w:lang w:eastAsia="zh-TW"/>
        </w:rPr>
      </w:pPr>
      <w:r>
        <w:rPr>
          <w:lang w:eastAsia="zh-TW"/>
        </w:rPr>
        <w:t xml:space="preserve">In this case, there are back-to-back DCIs scrambled with CS-RNTI that schedule DG-PUSCHs as illustrated in the figure below. </w:t>
      </w:r>
    </w:p>
    <w:p w:rsidR="008C7EC5" w:rsidRDefault="00696B63">
      <w:pPr>
        <w:spacing w:after="0"/>
        <w:jc w:val="center"/>
        <w:rPr>
          <w:lang w:eastAsia="zh-TW"/>
        </w:rPr>
      </w:pPr>
      <w:r>
        <w:rPr>
          <w:noProof/>
          <w:lang w:val="en-US" w:eastAsia="ko-KR"/>
        </w:rPr>
        <w:lastRenderedPageBreak/>
        <w:drawing>
          <wp:inline distT="0" distB="0" distL="0" distR="0">
            <wp:extent cx="5943600" cy="12001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8">
                      <a:extLst>
                        <a:ext uri="{28A0092B-C50C-407E-A947-70E740481C1C}">
                          <a14:useLocalDpi xmlns:a14="http://schemas.microsoft.com/office/drawing/2010/main" val="0"/>
                        </a:ext>
                      </a:extLst>
                    </a:blip>
                    <a:srcRect t="3817"/>
                    <a:stretch>
                      <a:fillRect/>
                    </a:stretch>
                  </pic:blipFill>
                  <pic:spPr>
                    <a:xfrm>
                      <a:off x="0" y="0"/>
                      <a:ext cx="5943600" cy="1200150"/>
                    </a:xfrm>
                    <a:prstGeom prst="rect">
                      <a:avLst/>
                    </a:prstGeom>
                    <a:noFill/>
                    <a:ln>
                      <a:noFill/>
                    </a:ln>
                  </pic:spPr>
                </pic:pic>
              </a:graphicData>
            </a:graphic>
          </wp:inline>
        </w:drawing>
      </w:r>
    </w:p>
    <w:p w:rsidR="008C7EC5" w:rsidRDefault="00696B63">
      <w:pPr>
        <w:spacing w:after="240"/>
        <w:jc w:val="center"/>
        <w:rPr>
          <w:lang w:eastAsia="zh-TW"/>
        </w:rPr>
      </w:pPr>
      <w:bookmarkStart w:id="3" w:name="_Ref71622445"/>
      <w:r>
        <w:t xml:space="preserve">Figure </w:t>
      </w:r>
      <w:r>
        <w:fldChar w:fldCharType="begin"/>
      </w:r>
      <w:r>
        <w:instrText xml:space="preserve"> SEQ Figure \* ARABIC </w:instrText>
      </w:r>
      <w:r>
        <w:fldChar w:fldCharType="separate"/>
      </w:r>
      <w:r>
        <w:t>1</w:t>
      </w:r>
      <w:r>
        <w:fldChar w:fldCharType="end"/>
      </w:r>
      <w:bookmarkEnd w:id="3"/>
      <w:r>
        <w:t xml:space="preserve">: Illustration example for </w:t>
      </w:r>
      <w:r>
        <w:rPr>
          <w:lang w:eastAsia="zh-TW"/>
        </w:rPr>
        <w:t>back-to-back DCIs scrambled with CS-RNTI</w:t>
      </w:r>
      <w:r>
        <w:t>.</w:t>
      </w:r>
    </w:p>
    <w:p w:rsidR="008C7EC5" w:rsidRDefault="00696B63">
      <w:pPr>
        <w:jc w:val="both"/>
        <w:rPr>
          <w:b/>
          <w:i/>
          <w:lang w:eastAsia="zh-TW"/>
        </w:rPr>
      </w:pPr>
      <w:r>
        <w:rPr>
          <w:b/>
          <w:i/>
          <w:u w:val="single"/>
          <w:lang w:eastAsia="zh-TW"/>
        </w:rPr>
        <w:t>Question#1:</w:t>
      </w:r>
      <w:r>
        <w:rPr>
          <w:b/>
          <w:i/>
          <w:lang w:eastAsia="zh-TW"/>
        </w:rPr>
        <w:t xml:space="preserve"> Do you agree with the following: “The UE is not expected to be scheduled to transmit another PUSCH by a DCI with CRC scrambled by CS-RNTI for a given HARQ process with the DCI received before the end of the expected transmission of the last PUSCH for that HARQ process if the latter is scheduled by a DCI with CRC scrambled by CS-RNTI”? If not, please provide information on the reasoning and the expected UE behaviour.</w:t>
      </w:r>
    </w:p>
    <w:tbl>
      <w:tblPr>
        <w:tblStyle w:val="af2"/>
        <w:tblW w:w="0" w:type="auto"/>
        <w:tblLook w:val="04A0" w:firstRow="1" w:lastRow="0" w:firstColumn="1" w:lastColumn="0" w:noHBand="0" w:noVBand="1"/>
      </w:tblPr>
      <w:tblGrid>
        <w:gridCol w:w="1413"/>
        <w:gridCol w:w="8218"/>
      </w:tblGrid>
      <w:tr w:rsidR="008C7EC5">
        <w:tc>
          <w:tcPr>
            <w:tcW w:w="1413" w:type="dxa"/>
            <w:shd w:val="clear" w:color="auto" w:fill="8DB3E2" w:themeFill="text2" w:themeFillTint="66"/>
          </w:tcPr>
          <w:p w:rsidR="008C7EC5" w:rsidRDefault="00696B63">
            <w:pPr>
              <w:jc w:val="both"/>
              <w:rPr>
                <w:b/>
                <w:i/>
                <w:lang w:eastAsia="zh-TW"/>
              </w:rPr>
            </w:pPr>
            <w:r>
              <w:rPr>
                <w:b/>
                <w:i/>
                <w:lang w:eastAsia="zh-TW"/>
              </w:rPr>
              <w:t>Company</w:t>
            </w:r>
          </w:p>
        </w:tc>
        <w:tc>
          <w:tcPr>
            <w:tcW w:w="8218" w:type="dxa"/>
            <w:shd w:val="clear" w:color="auto" w:fill="8DB3E2" w:themeFill="text2" w:themeFillTint="66"/>
          </w:tcPr>
          <w:p w:rsidR="008C7EC5" w:rsidRDefault="00696B63">
            <w:pPr>
              <w:jc w:val="both"/>
              <w:rPr>
                <w:b/>
                <w:i/>
                <w:lang w:eastAsia="zh-TW"/>
              </w:rPr>
            </w:pPr>
            <w:r>
              <w:rPr>
                <w:b/>
                <w:i/>
                <w:lang w:eastAsia="zh-TW"/>
              </w:rPr>
              <w:t>View</w:t>
            </w:r>
          </w:p>
        </w:tc>
      </w:tr>
      <w:tr w:rsidR="008C7EC5">
        <w:tc>
          <w:tcPr>
            <w:tcW w:w="1413" w:type="dxa"/>
          </w:tcPr>
          <w:p w:rsidR="008C7EC5" w:rsidRDefault="00696B63">
            <w:pPr>
              <w:jc w:val="both"/>
              <w:rPr>
                <w:lang w:eastAsia="zh-TW"/>
              </w:rPr>
            </w:pPr>
            <w:r>
              <w:rPr>
                <w:color w:val="000000" w:themeColor="text1"/>
                <w:lang w:eastAsia="zh-TW"/>
              </w:rPr>
              <w:t>v</w:t>
            </w:r>
            <w:r>
              <w:rPr>
                <w:rFonts w:hint="eastAsia"/>
                <w:color w:val="000000" w:themeColor="text1"/>
                <w:lang w:eastAsia="zh-TW"/>
              </w:rPr>
              <w:t>ivo</w:t>
            </w:r>
          </w:p>
        </w:tc>
        <w:tc>
          <w:tcPr>
            <w:tcW w:w="8218" w:type="dxa"/>
          </w:tcPr>
          <w:p w:rsidR="008C7EC5" w:rsidRDefault="00696B63">
            <w:pPr>
              <w:jc w:val="both"/>
              <w:rPr>
                <w:rFonts w:eastAsiaTheme="minorEastAsia"/>
                <w:lang w:eastAsia="zh-CN"/>
              </w:rPr>
            </w:pPr>
            <w:r>
              <w:rPr>
                <w:rFonts w:eastAsiaTheme="minorEastAsia" w:hint="eastAsia"/>
                <w:lang w:eastAsia="zh-CN"/>
              </w:rPr>
              <w:t>A</w:t>
            </w:r>
            <w:r>
              <w:rPr>
                <w:rFonts w:eastAsiaTheme="minorEastAsia"/>
                <w:lang w:eastAsia="zh-CN"/>
              </w:rPr>
              <w:t>gree</w:t>
            </w:r>
          </w:p>
        </w:tc>
      </w:tr>
      <w:tr w:rsidR="008C7EC5">
        <w:tc>
          <w:tcPr>
            <w:tcW w:w="1413" w:type="dxa"/>
          </w:tcPr>
          <w:p w:rsidR="008C7EC5" w:rsidRDefault="00696B63">
            <w:pPr>
              <w:jc w:val="both"/>
              <w:rPr>
                <w:lang w:eastAsia="zh-TW"/>
              </w:rPr>
            </w:pPr>
            <w:r>
              <w:rPr>
                <w:rFonts w:eastAsia="MS Mincho" w:hint="eastAsia"/>
                <w:lang w:eastAsia="ja-JP"/>
              </w:rPr>
              <w:t>Q</w:t>
            </w:r>
            <w:r>
              <w:rPr>
                <w:rFonts w:eastAsia="MS Mincho"/>
                <w:lang w:eastAsia="ja-JP"/>
              </w:rPr>
              <w:t>ualcomm</w:t>
            </w:r>
          </w:p>
        </w:tc>
        <w:tc>
          <w:tcPr>
            <w:tcW w:w="8218" w:type="dxa"/>
          </w:tcPr>
          <w:p w:rsidR="008C7EC5" w:rsidRDefault="00696B63">
            <w:pPr>
              <w:jc w:val="both"/>
              <w:rPr>
                <w:rFonts w:eastAsia="MS Mincho"/>
                <w:lang w:eastAsia="ja-JP"/>
              </w:rPr>
            </w:pPr>
            <w:r>
              <w:rPr>
                <w:rFonts w:eastAsia="MS Mincho" w:hint="eastAsia"/>
                <w:lang w:eastAsia="ja-JP"/>
              </w:rPr>
              <w:t>A</w:t>
            </w:r>
            <w:r>
              <w:rPr>
                <w:rFonts w:eastAsia="MS Mincho"/>
                <w:lang w:eastAsia="ja-JP"/>
              </w:rPr>
              <w:t>gree.</w:t>
            </w:r>
          </w:p>
          <w:p w:rsidR="008C7EC5" w:rsidRDefault="00696B63">
            <w:pPr>
              <w:jc w:val="both"/>
              <w:rPr>
                <w:lang w:eastAsia="zh-TW"/>
              </w:rPr>
            </w:pPr>
            <w:r>
              <w:rPr>
                <w:rFonts w:eastAsia="MS Mincho" w:hint="eastAsia"/>
                <w:lang w:eastAsia="ja-JP"/>
              </w:rPr>
              <w:t>J</w:t>
            </w:r>
            <w:r>
              <w:rPr>
                <w:rFonts w:eastAsia="MS Mincho"/>
                <w:lang w:eastAsia="ja-JP"/>
              </w:rPr>
              <w:t>ust for confirmation – NDI value is not the matter of this case.</w:t>
            </w:r>
          </w:p>
        </w:tc>
      </w:tr>
      <w:tr w:rsidR="008C7EC5">
        <w:tc>
          <w:tcPr>
            <w:tcW w:w="1413" w:type="dxa"/>
          </w:tcPr>
          <w:p w:rsidR="008C7EC5" w:rsidRDefault="00696B63">
            <w:pPr>
              <w:jc w:val="both"/>
              <w:rPr>
                <w:rFonts w:eastAsia="SimSun"/>
                <w:lang w:val="en-US" w:eastAsia="zh-CN"/>
              </w:rPr>
            </w:pPr>
            <w:r>
              <w:rPr>
                <w:rFonts w:eastAsia="SimSun" w:hint="eastAsia"/>
                <w:lang w:val="en-US" w:eastAsia="zh-CN"/>
              </w:rPr>
              <w:t>ZTE</w:t>
            </w:r>
          </w:p>
        </w:tc>
        <w:tc>
          <w:tcPr>
            <w:tcW w:w="8218" w:type="dxa"/>
          </w:tcPr>
          <w:p w:rsidR="008C7EC5" w:rsidRDefault="00696B63">
            <w:pPr>
              <w:jc w:val="both"/>
              <w:rPr>
                <w:rFonts w:eastAsia="SimSun"/>
                <w:lang w:val="en-US" w:eastAsia="zh-CN"/>
              </w:rPr>
            </w:pPr>
            <w:r>
              <w:rPr>
                <w:rFonts w:eastAsia="SimSun" w:hint="eastAsia"/>
                <w:lang w:val="en-US" w:eastAsia="zh-CN"/>
              </w:rPr>
              <w:t>Agree</w:t>
            </w:r>
          </w:p>
        </w:tc>
      </w:tr>
      <w:tr w:rsidR="008C7EC5">
        <w:tc>
          <w:tcPr>
            <w:tcW w:w="1413" w:type="dxa"/>
          </w:tcPr>
          <w:p w:rsidR="008C7EC5" w:rsidRDefault="003C205A">
            <w:pPr>
              <w:jc w:val="both"/>
              <w:rPr>
                <w:lang w:eastAsia="zh-TW"/>
              </w:rPr>
            </w:pPr>
            <w:r>
              <w:rPr>
                <w:lang w:eastAsia="zh-TW"/>
              </w:rPr>
              <w:t>OPPO</w:t>
            </w:r>
          </w:p>
        </w:tc>
        <w:tc>
          <w:tcPr>
            <w:tcW w:w="8218" w:type="dxa"/>
          </w:tcPr>
          <w:p w:rsidR="008C7EC5" w:rsidRDefault="003C205A">
            <w:pPr>
              <w:jc w:val="both"/>
              <w:rPr>
                <w:lang w:eastAsia="zh-TW"/>
              </w:rPr>
            </w:pPr>
            <w:r>
              <w:rPr>
                <w:lang w:eastAsia="zh-TW"/>
              </w:rPr>
              <w:t>Agree</w:t>
            </w:r>
          </w:p>
        </w:tc>
      </w:tr>
      <w:tr w:rsidR="008C7EC5">
        <w:tc>
          <w:tcPr>
            <w:tcW w:w="1413" w:type="dxa"/>
          </w:tcPr>
          <w:p w:rsidR="008C7EC5" w:rsidRPr="004320A9" w:rsidRDefault="004320A9">
            <w:pPr>
              <w:jc w:val="both"/>
              <w:rPr>
                <w:rFonts w:eastAsiaTheme="minorEastAsia"/>
                <w:lang w:eastAsia="zh-CN"/>
              </w:rPr>
            </w:pPr>
            <w:r>
              <w:rPr>
                <w:rFonts w:eastAsiaTheme="minorEastAsia" w:hint="eastAsia"/>
                <w:lang w:eastAsia="zh-CN"/>
              </w:rPr>
              <w:t>CATT</w:t>
            </w:r>
          </w:p>
        </w:tc>
        <w:tc>
          <w:tcPr>
            <w:tcW w:w="8218" w:type="dxa"/>
          </w:tcPr>
          <w:p w:rsidR="008C7EC5" w:rsidRPr="004320A9" w:rsidRDefault="004320A9">
            <w:pPr>
              <w:jc w:val="both"/>
              <w:rPr>
                <w:rFonts w:eastAsiaTheme="minorEastAsia"/>
                <w:lang w:eastAsia="zh-CN"/>
              </w:rPr>
            </w:pPr>
            <w:r>
              <w:rPr>
                <w:rFonts w:eastAsiaTheme="minorEastAsia" w:hint="eastAsia"/>
                <w:lang w:eastAsia="zh-CN"/>
              </w:rPr>
              <w:t>Agree</w:t>
            </w:r>
          </w:p>
        </w:tc>
      </w:tr>
      <w:tr w:rsidR="008C7EC5">
        <w:tc>
          <w:tcPr>
            <w:tcW w:w="1413" w:type="dxa"/>
          </w:tcPr>
          <w:p w:rsidR="008C7EC5" w:rsidRPr="00574BDB" w:rsidRDefault="00574BDB">
            <w:pPr>
              <w:jc w:val="both"/>
              <w:rPr>
                <w:rFonts w:eastAsia="맑은 고딕" w:hint="eastAsia"/>
                <w:lang w:eastAsia="ko-KR"/>
              </w:rPr>
            </w:pPr>
            <w:r>
              <w:rPr>
                <w:rFonts w:eastAsia="맑은 고딕" w:hint="eastAsia"/>
                <w:lang w:eastAsia="ko-KR"/>
              </w:rPr>
              <w:t>S</w:t>
            </w:r>
            <w:r>
              <w:rPr>
                <w:rFonts w:eastAsia="맑은 고딕"/>
                <w:lang w:eastAsia="ko-KR"/>
              </w:rPr>
              <w:t>amsung</w:t>
            </w:r>
          </w:p>
        </w:tc>
        <w:tc>
          <w:tcPr>
            <w:tcW w:w="8218" w:type="dxa"/>
          </w:tcPr>
          <w:p w:rsidR="008C7EC5" w:rsidRPr="00574BDB" w:rsidRDefault="00574BDB">
            <w:pPr>
              <w:jc w:val="both"/>
              <w:rPr>
                <w:rFonts w:eastAsia="맑은 고딕" w:hint="eastAsia"/>
                <w:lang w:eastAsia="ko-KR"/>
              </w:rPr>
            </w:pPr>
            <w:r>
              <w:rPr>
                <w:rFonts w:eastAsia="맑은 고딕" w:hint="eastAsia"/>
                <w:lang w:eastAsia="ko-KR"/>
              </w:rPr>
              <w:t>Agree</w:t>
            </w:r>
          </w:p>
        </w:tc>
      </w:tr>
      <w:tr w:rsidR="008C7EC5">
        <w:tc>
          <w:tcPr>
            <w:tcW w:w="1413" w:type="dxa"/>
          </w:tcPr>
          <w:p w:rsidR="008C7EC5" w:rsidRDefault="008C7EC5">
            <w:pPr>
              <w:jc w:val="both"/>
              <w:rPr>
                <w:lang w:eastAsia="zh-TW"/>
              </w:rPr>
            </w:pPr>
          </w:p>
        </w:tc>
        <w:tc>
          <w:tcPr>
            <w:tcW w:w="8218" w:type="dxa"/>
          </w:tcPr>
          <w:p w:rsidR="008C7EC5" w:rsidRDefault="008C7EC5">
            <w:pPr>
              <w:jc w:val="both"/>
              <w:rPr>
                <w:lang w:eastAsia="zh-TW"/>
              </w:rPr>
            </w:pPr>
          </w:p>
        </w:tc>
      </w:tr>
    </w:tbl>
    <w:p w:rsidR="008C7EC5" w:rsidRDefault="008C7EC5">
      <w:pPr>
        <w:jc w:val="both"/>
        <w:rPr>
          <w:lang w:eastAsia="zh-TW"/>
        </w:rPr>
      </w:pPr>
    </w:p>
    <w:p w:rsidR="008C7EC5" w:rsidRDefault="00696B63">
      <w:pPr>
        <w:pStyle w:val="2"/>
      </w:pPr>
      <w:r>
        <w:t>Case-2: Back-to-back DCIs with CS-RNTI &amp; MCS/C-RNTI</w:t>
      </w:r>
    </w:p>
    <w:p w:rsidR="008C7EC5" w:rsidRDefault="00696B63">
      <w:pPr>
        <w:jc w:val="both"/>
        <w:rPr>
          <w:lang w:eastAsia="zh-TW"/>
        </w:rPr>
      </w:pPr>
      <w:r>
        <w:rPr>
          <w:lang w:eastAsia="zh-TW"/>
        </w:rPr>
        <w:t>In this case, a DCI scrambled with C-RNTI or MCS-C-RNTI (scheduling a DG-PUSCH) followed by DCI scrambled with CS-RNTI scheduling DG-PUSCH. It is worth mentioning that the DCI scrambled with CS-RNTI will be “activating DCI” and the first CG-PUSCH transmission considered as DG-PUSCH.</w:t>
      </w:r>
    </w:p>
    <w:p w:rsidR="008C7EC5" w:rsidRDefault="00696B63">
      <w:pPr>
        <w:spacing w:after="0"/>
        <w:jc w:val="center"/>
        <w:rPr>
          <w:lang w:eastAsia="zh-TW"/>
        </w:rPr>
      </w:pPr>
      <w:r>
        <w:rPr>
          <w:noProof/>
          <w:lang w:val="en-US" w:eastAsia="ko-KR"/>
        </w:rPr>
        <w:drawing>
          <wp:inline distT="0" distB="0" distL="0" distR="0">
            <wp:extent cx="4467225" cy="866775"/>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4467225" cy="866775"/>
                    </a:xfrm>
                    <a:prstGeom prst="rect">
                      <a:avLst/>
                    </a:prstGeom>
                    <a:noFill/>
                    <a:ln>
                      <a:noFill/>
                    </a:ln>
                  </pic:spPr>
                </pic:pic>
              </a:graphicData>
            </a:graphic>
          </wp:inline>
        </w:drawing>
      </w:r>
    </w:p>
    <w:p w:rsidR="008C7EC5" w:rsidRDefault="00696B63">
      <w:pPr>
        <w:jc w:val="center"/>
        <w:rPr>
          <w:lang w:eastAsia="zh-TW"/>
        </w:rPr>
      </w:pPr>
      <w:r>
        <w:t xml:space="preserve">Figure </w:t>
      </w:r>
      <w:r>
        <w:fldChar w:fldCharType="begin"/>
      </w:r>
      <w:r>
        <w:instrText xml:space="preserve"> SEQ Figure \* ARABIC </w:instrText>
      </w:r>
      <w:r>
        <w:fldChar w:fldCharType="separate"/>
      </w:r>
      <w:r>
        <w:t>2</w:t>
      </w:r>
      <w:r>
        <w:fldChar w:fldCharType="end"/>
      </w:r>
      <w:r>
        <w:t xml:space="preserve">: Illustration example for </w:t>
      </w:r>
      <w:r>
        <w:rPr>
          <w:lang w:eastAsia="zh-TW"/>
        </w:rPr>
        <w:t>DCI with C-RNTI followed by DCI with CS-RNTI.</w:t>
      </w:r>
    </w:p>
    <w:p w:rsidR="008C7EC5" w:rsidRDefault="00696B63">
      <w:pPr>
        <w:jc w:val="both"/>
        <w:rPr>
          <w:b/>
          <w:i/>
          <w:lang w:eastAsia="zh-TW"/>
        </w:rPr>
      </w:pPr>
      <w:r>
        <w:rPr>
          <w:b/>
          <w:i/>
          <w:u w:val="single"/>
          <w:lang w:eastAsia="zh-TW"/>
        </w:rPr>
        <w:t>Question#2:</w:t>
      </w:r>
      <w:r>
        <w:rPr>
          <w:b/>
          <w:i/>
          <w:lang w:eastAsia="zh-TW"/>
        </w:rPr>
        <w:t xml:space="preserve"> Do you agree with the following: “The UE is not expected to be scheduled to transmit another PUSCH by a DCI with CRC scrambled by CS-RNTI for a given HARQ process with the DCI received before the end of the expected transmission of the last PUSCH for that HARQ process if the latter is scheduled by a DCI with CRC scrambled by C-RNTI or MCS-C-RNTI”? If not, please provide information on the reasoning and the expected UE behaviour.</w:t>
      </w:r>
    </w:p>
    <w:tbl>
      <w:tblPr>
        <w:tblStyle w:val="af2"/>
        <w:tblW w:w="0" w:type="auto"/>
        <w:tblLook w:val="04A0" w:firstRow="1" w:lastRow="0" w:firstColumn="1" w:lastColumn="0" w:noHBand="0" w:noVBand="1"/>
      </w:tblPr>
      <w:tblGrid>
        <w:gridCol w:w="1413"/>
        <w:gridCol w:w="8218"/>
      </w:tblGrid>
      <w:tr w:rsidR="008C7EC5">
        <w:tc>
          <w:tcPr>
            <w:tcW w:w="1413" w:type="dxa"/>
            <w:shd w:val="clear" w:color="auto" w:fill="8DB3E2" w:themeFill="text2" w:themeFillTint="66"/>
          </w:tcPr>
          <w:p w:rsidR="008C7EC5" w:rsidRDefault="00696B63">
            <w:pPr>
              <w:jc w:val="both"/>
              <w:rPr>
                <w:b/>
                <w:i/>
                <w:lang w:eastAsia="zh-TW"/>
              </w:rPr>
            </w:pPr>
            <w:r>
              <w:rPr>
                <w:b/>
                <w:i/>
                <w:lang w:eastAsia="zh-TW"/>
              </w:rPr>
              <w:t>Company</w:t>
            </w:r>
          </w:p>
        </w:tc>
        <w:tc>
          <w:tcPr>
            <w:tcW w:w="8218" w:type="dxa"/>
            <w:shd w:val="clear" w:color="auto" w:fill="8DB3E2" w:themeFill="text2" w:themeFillTint="66"/>
          </w:tcPr>
          <w:p w:rsidR="008C7EC5" w:rsidRDefault="00696B63">
            <w:pPr>
              <w:jc w:val="both"/>
              <w:rPr>
                <w:b/>
                <w:i/>
                <w:lang w:eastAsia="zh-TW"/>
              </w:rPr>
            </w:pPr>
            <w:r>
              <w:rPr>
                <w:b/>
                <w:i/>
                <w:lang w:eastAsia="zh-TW"/>
              </w:rPr>
              <w:t>View</w:t>
            </w:r>
          </w:p>
        </w:tc>
      </w:tr>
      <w:tr w:rsidR="008C7EC5">
        <w:tc>
          <w:tcPr>
            <w:tcW w:w="1413" w:type="dxa"/>
          </w:tcPr>
          <w:p w:rsidR="008C7EC5" w:rsidRDefault="00696B63">
            <w:pPr>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8218" w:type="dxa"/>
          </w:tcPr>
          <w:p w:rsidR="008C7EC5" w:rsidRDefault="00696B63">
            <w:pPr>
              <w:jc w:val="both"/>
              <w:rPr>
                <w:rFonts w:eastAsiaTheme="minorEastAsia"/>
                <w:lang w:eastAsia="zh-CN"/>
              </w:rPr>
            </w:pPr>
            <w:r>
              <w:rPr>
                <w:rFonts w:eastAsiaTheme="minorEastAsia"/>
                <w:lang w:eastAsia="zh-CN"/>
              </w:rPr>
              <w:t xml:space="preserve">Agree </w:t>
            </w:r>
          </w:p>
        </w:tc>
      </w:tr>
      <w:tr w:rsidR="008C7EC5">
        <w:tc>
          <w:tcPr>
            <w:tcW w:w="1413" w:type="dxa"/>
          </w:tcPr>
          <w:p w:rsidR="008C7EC5" w:rsidRDefault="00696B63">
            <w:pPr>
              <w:jc w:val="both"/>
              <w:rPr>
                <w:lang w:eastAsia="zh-TW"/>
              </w:rPr>
            </w:pPr>
            <w:r>
              <w:rPr>
                <w:rFonts w:eastAsia="MS Mincho" w:hint="eastAsia"/>
                <w:lang w:eastAsia="ja-JP"/>
              </w:rPr>
              <w:t>Q</w:t>
            </w:r>
            <w:r>
              <w:rPr>
                <w:rFonts w:eastAsia="MS Mincho"/>
                <w:lang w:eastAsia="ja-JP"/>
              </w:rPr>
              <w:t>ualcomm</w:t>
            </w:r>
          </w:p>
        </w:tc>
        <w:tc>
          <w:tcPr>
            <w:tcW w:w="8218" w:type="dxa"/>
          </w:tcPr>
          <w:p w:rsidR="008C7EC5" w:rsidRDefault="00696B63">
            <w:pPr>
              <w:jc w:val="both"/>
              <w:rPr>
                <w:rFonts w:eastAsia="MS Mincho"/>
                <w:lang w:eastAsia="ja-JP"/>
              </w:rPr>
            </w:pPr>
            <w:r>
              <w:rPr>
                <w:rFonts w:eastAsia="MS Mincho" w:hint="eastAsia"/>
                <w:lang w:eastAsia="ja-JP"/>
              </w:rPr>
              <w:t>A</w:t>
            </w:r>
            <w:r>
              <w:rPr>
                <w:rFonts w:eastAsia="MS Mincho"/>
                <w:lang w:eastAsia="ja-JP"/>
              </w:rPr>
              <w:t>gree.</w:t>
            </w:r>
          </w:p>
          <w:p w:rsidR="008C7EC5" w:rsidRDefault="00696B63">
            <w:pPr>
              <w:jc w:val="both"/>
              <w:rPr>
                <w:lang w:eastAsia="zh-TW"/>
              </w:rPr>
            </w:pPr>
            <w:r>
              <w:rPr>
                <w:rFonts w:eastAsia="MS Mincho" w:hint="eastAsia"/>
                <w:lang w:eastAsia="ja-JP"/>
              </w:rPr>
              <w:lastRenderedPageBreak/>
              <w:t>J</w:t>
            </w:r>
            <w:r>
              <w:rPr>
                <w:rFonts w:eastAsia="MS Mincho"/>
                <w:lang w:eastAsia="ja-JP"/>
              </w:rPr>
              <w:t>ust for confirmation – NDI value is not the matter of this case.</w:t>
            </w:r>
          </w:p>
        </w:tc>
      </w:tr>
      <w:tr w:rsidR="008C7EC5">
        <w:tc>
          <w:tcPr>
            <w:tcW w:w="1413" w:type="dxa"/>
          </w:tcPr>
          <w:p w:rsidR="008C7EC5" w:rsidRDefault="00696B63">
            <w:pPr>
              <w:jc w:val="both"/>
              <w:rPr>
                <w:rFonts w:eastAsia="SimSun"/>
                <w:lang w:val="en-US" w:eastAsia="zh-TW"/>
              </w:rPr>
            </w:pPr>
            <w:r>
              <w:rPr>
                <w:rFonts w:eastAsia="SimSun" w:hint="eastAsia"/>
                <w:lang w:val="en-US" w:eastAsia="zh-CN"/>
              </w:rPr>
              <w:lastRenderedPageBreak/>
              <w:t>ZTE</w:t>
            </w:r>
          </w:p>
        </w:tc>
        <w:tc>
          <w:tcPr>
            <w:tcW w:w="8218" w:type="dxa"/>
          </w:tcPr>
          <w:p w:rsidR="008C7EC5" w:rsidRDefault="00696B63">
            <w:pPr>
              <w:jc w:val="both"/>
              <w:rPr>
                <w:rFonts w:eastAsia="SimSun"/>
                <w:lang w:val="en-US" w:eastAsia="zh-TW"/>
              </w:rPr>
            </w:pPr>
            <w:r>
              <w:rPr>
                <w:rFonts w:eastAsia="SimSun" w:hint="eastAsia"/>
                <w:lang w:val="en-US" w:eastAsia="zh-CN"/>
              </w:rPr>
              <w:t>Agree</w:t>
            </w:r>
          </w:p>
        </w:tc>
      </w:tr>
      <w:tr w:rsidR="008C7EC5">
        <w:tc>
          <w:tcPr>
            <w:tcW w:w="1413" w:type="dxa"/>
          </w:tcPr>
          <w:p w:rsidR="008C7EC5" w:rsidRDefault="003C205A">
            <w:pPr>
              <w:jc w:val="both"/>
              <w:rPr>
                <w:lang w:eastAsia="zh-TW"/>
              </w:rPr>
            </w:pPr>
            <w:r>
              <w:rPr>
                <w:lang w:eastAsia="zh-TW"/>
              </w:rPr>
              <w:t>OPPO</w:t>
            </w:r>
          </w:p>
        </w:tc>
        <w:tc>
          <w:tcPr>
            <w:tcW w:w="8218" w:type="dxa"/>
          </w:tcPr>
          <w:p w:rsidR="008C7EC5" w:rsidRDefault="003C205A">
            <w:pPr>
              <w:jc w:val="both"/>
              <w:rPr>
                <w:lang w:eastAsia="zh-TW"/>
              </w:rPr>
            </w:pPr>
            <w:r>
              <w:rPr>
                <w:lang w:eastAsia="zh-TW"/>
              </w:rPr>
              <w:t>Agree</w:t>
            </w:r>
          </w:p>
        </w:tc>
      </w:tr>
      <w:tr w:rsidR="008C7EC5">
        <w:tc>
          <w:tcPr>
            <w:tcW w:w="1413" w:type="dxa"/>
          </w:tcPr>
          <w:p w:rsidR="008C7EC5" w:rsidRPr="00BB15D6" w:rsidRDefault="00BB15D6">
            <w:pPr>
              <w:jc w:val="both"/>
              <w:rPr>
                <w:rFonts w:eastAsiaTheme="minorEastAsia"/>
                <w:lang w:eastAsia="zh-CN"/>
              </w:rPr>
            </w:pPr>
            <w:r>
              <w:rPr>
                <w:rFonts w:eastAsiaTheme="minorEastAsia" w:hint="eastAsia"/>
                <w:lang w:eastAsia="zh-CN"/>
              </w:rPr>
              <w:t>CATT</w:t>
            </w:r>
          </w:p>
        </w:tc>
        <w:tc>
          <w:tcPr>
            <w:tcW w:w="8218" w:type="dxa"/>
          </w:tcPr>
          <w:p w:rsidR="008C7EC5" w:rsidRPr="00BB15D6" w:rsidRDefault="00BB15D6">
            <w:pPr>
              <w:jc w:val="both"/>
              <w:rPr>
                <w:rFonts w:eastAsiaTheme="minorEastAsia"/>
                <w:lang w:eastAsia="zh-CN"/>
              </w:rPr>
            </w:pPr>
            <w:r>
              <w:rPr>
                <w:rFonts w:eastAsiaTheme="minorEastAsia" w:hint="eastAsia"/>
                <w:lang w:eastAsia="zh-CN"/>
              </w:rPr>
              <w:t>Agree</w:t>
            </w:r>
          </w:p>
        </w:tc>
      </w:tr>
      <w:tr w:rsidR="008C7EC5">
        <w:tc>
          <w:tcPr>
            <w:tcW w:w="1413" w:type="dxa"/>
          </w:tcPr>
          <w:p w:rsidR="008C7EC5" w:rsidRPr="00574BDB" w:rsidRDefault="00574BDB">
            <w:pPr>
              <w:jc w:val="both"/>
              <w:rPr>
                <w:rFonts w:eastAsia="맑은 고딕" w:hint="eastAsia"/>
                <w:lang w:eastAsia="ko-KR"/>
              </w:rPr>
            </w:pPr>
            <w:r>
              <w:rPr>
                <w:rFonts w:eastAsia="맑은 고딕" w:hint="eastAsia"/>
                <w:lang w:eastAsia="ko-KR"/>
              </w:rPr>
              <w:t>Samsung</w:t>
            </w:r>
          </w:p>
        </w:tc>
        <w:tc>
          <w:tcPr>
            <w:tcW w:w="8218" w:type="dxa"/>
          </w:tcPr>
          <w:p w:rsidR="008C7EC5" w:rsidRPr="00574BDB" w:rsidRDefault="00574BDB">
            <w:pPr>
              <w:jc w:val="both"/>
              <w:rPr>
                <w:rFonts w:eastAsia="맑은 고딕" w:hint="eastAsia"/>
                <w:lang w:eastAsia="ko-KR"/>
              </w:rPr>
            </w:pPr>
            <w:r>
              <w:rPr>
                <w:rFonts w:eastAsia="맑은 고딕" w:hint="eastAsia"/>
                <w:lang w:eastAsia="ko-KR"/>
              </w:rPr>
              <w:t>Agree</w:t>
            </w:r>
          </w:p>
        </w:tc>
      </w:tr>
      <w:tr w:rsidR="008C7EC5">
        <w:tc>
          <w:tcPr>
            <w:tcW w:w="1413" w:type="dxa"/>
          </w:tcPr>
          <w:p w:rsidR="008C7EC5" w:rsidRDefault="008C7EC5">
            <w:pPr>
              <w:jc w:val="both"/>
              <w:rPr>
                <w:lang w:eastAsia="zh-TW"/>
              </w:rPr>
            </w:pPr>
          </w:p>
        </w:tc>
        <w:tc>
          <w:tcPr>
            <w:tcW w:w="8218" w:type="dxa"/>
          </w:tcPr>
          <w:p w:rsidR="008C7EC5" w:rsidRDefault="008C7EC5">
            <w:pPr>
              <w:jc w:val="both"/>
              <w:rPr>
                <w:lang w:eastAsia="zh-TW"/>
              </w:rPr>
            </w:pPr>
          </w:p>
        </w:tc>
      </w:tr>
    </w:tbl>
    <w:p w:rsidR="008C7EC5" w:rsidRDefault="008C7EC5">
      <w:pPr>
        <w:jc w:val="both"/>
        <w:rPr>
          <w:lang w:eastAsia="zh-TW"/>
        </w:rPr>
      </w:pPr>
    </w:p>
    <w:p w:rsidR="008C7EC5" w:rsidRDefault="00696B63">
      <w:pPr>
        <w:pStyle w:val="2"/>
      </w:pPr>
      <w:r>
        <w:t xml:space="preserve">Case-3: </w:t>
      </w:r>
      <w:r>
        <w:rPr>
          <w:lang w:val="en-US"/>
        </w:rPr>
        <w:t>CG-PUSCH repetition termination (timeline satisfied)</w:t>
      </w:r>
    </w:p>
    <w:p w:rsidR="008C7EC5" w:rsidRDefault="00696B63">
      <w:pPr>
        <w:jc w:val="both"/>
        <w:rPr>
          <w:lang w:val="en-US" w:eastAsia="zh-TW"/>
        </w:rPr>
      </w:pPr>
      <w:r>
        <w:rPr>
          <w:lang w:val="en-US" w:eastAsia="zh-TW"/>
        </w:rPr>
        <w:t>In R1-2106474, a conflict between a conclusion</w:t>
      </w:r>
      <w:r>
        <w:rPr>
          <w:lang w:eastAsia="zh-CN"/>
        </w:rPr>
        <w:t xml:space="preserve"> from RAN1#101-e</w:t>
      </w:r>
      <w:r>
        <w:rPr>
          <w:lang w:val="en-US" w:eastAsia="zh-TW"/>
        </w:rPr>
        <w:t xml:space="preserve"> and current specs on CG-PUSCH repetition termination was discussed as highlighted below.</w:t>
      </w:r>
    </w:p>
    <w:tbl>
      <w:tblPr>
        <w:tblStyle w:val="af2"/>
        <w:tblW w:w="0" w:type="auto"/>
        <w:tblLook w:val="04A0" w:firstRow="1" w:lastRow="0" w:firstColumn="1" w:lastColumn="0" w:noHBand="0" w:noVBand="1"/>
      </w:tblPr>
      <w:tblGrid>
        <w:gridCol w:w="9631"/>
      </w:tblGrid>
      <w:tr w:rsidR="008C7EC5">
        <w:tc>
          <w:tcPr>
            <w:tcW w:w="9631" w:type="dxa"/>
          </w:tcPr>
          <w:p w:rsidR="008C7EC5" w:rsidRDefault="00696B63">
            <w:pPr>
              <w:spacing w:after="0"/>
              <w:jc w:val="both"/>
              <w:rPr>
                <w:b/>
                <w:u w:val="single"/>
                <w:lang w:eastAsia="zh-CN"/>
              </w:rPr>
            </w:pPr>
            <w:r>
              <w:rPr>
                <w:b/>
                <w:u w:val="single"/>
                <w:lang w:eastAsia="zh-CN"/>
              </w:rPr>
              <w:t>Conclusion (RAN1#101-e): </w:t>
            </w:r>
          </w:p>
          <w:p w:rsidR="008C7EC5" w:rsidRDefault="00696B63">
            <w:pPr>
              <w:spacing w:after="0"/>
              <w:jc w:val="both"/>
              <w:textAlignment w:val="baseline"/>
              <w:rPr>
                <w:lang w:eastAsia="zh-CN"/>
              </w:rPr>
            </w:pPr>
            <w:r>
              <w:rPr>
                <w:lang w:eastAsia="zh-CN"/>
              </w:rPr>
              <w:t xml:space="preserve">In Rel.15, </w:t>
            </w:r>
            <w:bookmarkStart w:id="4" w:name="OLE_LINK53"/>
            <w:bookmarkStart w:id="5" w:name="OLE_LINK54"/>
            <w:r>
              <w:rPr>
                <w:lang w:eastAsia="zh-CN"/>
              </w:rPr>
              <w:t>for a DG PUSCH scheduled by a DCI overriding</w:t>
            </w:r>
            <w:bookmarkEnd w:id="4"/>
            <w:r>
              <w:rPr>
                <w:lang w:eastAsia="zh-CN"/>
              </w:rPr>
              <w:t xml:space="preserve"> a CG PUSCH configured with repetition</w:t>
            </w:r>
            <w:bookmarkEnd w:id="5"/>
            <w:r>
              <w:rPr>
                <w:lang w:eastAsia="zh-CN"/>
              </w:rPr>
              <w:t xml:space="preserve"> factor K&gt;1,</w:t>
            </w:r>
          </w:p>
          <w:p w:rsidR="008C7EC5" w:rsidRDefault="00696B63">
            <w:pPr>
              <w:pStyle w:val="af8"/>
              <w:numPr>
                <w:ilvl w:val="0"/>
                <w:numId w:val="5"/>
              </w:numPr>
              <w:spacing w:after="0"/>
              <w:ind w:left="714" w:hanging="357"/>
              <w:jc w:val="both"/>
              <w:textAlignment w:val="baseline"/>
              <w:rPr>
                <w:lang w:eastAsia="zh-CN"/>
              </w:rPr>
            </w:pPr>
            <w:r>
              <w:rPr>
                <w:lang w:eastAsia="zh-CN"/>
              </w:rPr>
              <w:t xml:space="preserve">If </w:t>
            </w:r>
            <w:bookmarkStart w:id="6" w:name="OLE_LINK106"/>
            <w:r>
              <w:rPr>
                <w:lang w:eastAsia="zh-CN"/>
              </w:rPr>
              <w:t>the HARQ process is the same between the DG and the CG</w:t>
            </w:r>
            <w:bookmarkEnd w:id="6"/>
            <w:r>
              <w:rPr>
                <w:lang w:eastAsia="zh-CN"/>
              </w:rPr>
              <w:t xml:space="preserve">, </w:t>
            </w:r>
            <w:bookmarkStart w:id="7" w:name="OLE_LINK148"/>
            <w:r>
              <w:rPr>
                <w:highlight w:val="yellow"/>
                <w:lang w:eastAsia="zh-CN"/>
              </w:rPr>
              <w:t>DG overrides all remaining repetition occasions after the end of</w:t>
            </w:r>
            <w:r>
              <w:rPr>
                <w:rStyle w:val="apple-converted-space"/>
                <w:highlight w:val="yellow"/>
                <w:lang w:eastAsia="zh-CN"/>
              </w:rPr>
              <w:t> </w:t>
            </w:r>
            <w:r>
              <w:rPr>
                <w:rStyle w:val="af3"/>
                <w:b w:val="0"/>
                <w:highlight w:val="yellow"/>
                <w:lang w:eastAsia="zh-CN"/>
              </w:rPr>
              <w:t>PDCCH reception</w:t>
            </w:r>
            <w:bookmarkEnd w:id="7"/>
            <w:r>
              <w:rPr>
                <w:highlight w:val="yellow"/>
                <w:lang w:eastAsia="zh-CN"/>
              </w:rPr>
              <w:t>,</w:t>
            </w:r>
            <w:r>
              <w:rPr>
                <w:lang w:eastAsia="zh-CN"/>
              </w:rPr>
              <w:t xml:space="preserve"> under the timeline specified in TS 38.214 section 6.1.</w:t>
            </w:r>
          </w:p>
          <w:p w:rsidR="008C7EC5" w:rsidRDefault="00696B63">
            <w:pPr>
              <w:pStyle w:val="af8"/>
              <w:numPr>
                <w:ilvl w:val="0"/>
                <w:numId w:val="5"/>
              </w:numPr>
              <w:snapToGrid w:val="0"/>
              <w:spacing w:after="240"/>
              <w:ind w:left="714" w:hanging="357"/>
              <w:jc w:val="both"/>
              <w:rPr>
                <w:lang w:eastAsia="zh-CN"/>
              </w:rPr>
            </w:pPr>
            <w:r>
              <w:rPr>
                <w:lang w:eastAsia="zh-CN"/>
              </w:rPr>
              <w:t>Otherwise, DG overrides only the CG repetition overlapped with DG, under the timeline specified in TS 38.214 section 6.1.</w:t>
            </w:r>
          </w:p>
        </w:tc>
      </w:tr>
      <w:tr w:rsidR="008C7EC5">
        <w:tc>
          <w:tcPr>
            <w:tcW w:w="9631" w:type="dxa"/>
          </w:tcPr>
          <w:p w:rsidR="008C7EC5" w:rsidRDefault="00696B63">
            <w:pPr>
              <w:spacing w:after="0"/>
              <w:jc w:val="both"/>
              <w:rPr>
                <w:rFonts w:ascii="TimesNewRomanPSMT" w:hAnsi="TimesNewRomanPSMT"/>
                <w:b/>
                <w:color w:val="000000"/>
                <w:u w:val="single"/>
              </w:rPr>
            </w:pPr>
            <w:r>
              <w:rPr>
                <w:rFonts w:ascii="TimesNewRomanPSMT" w:hAnsi="TimesNewRomanPSMT"/>
                <w:b/>
                <w:color w:val="000000"/>
                <w:u w:val="single"/>
              </w:rPr>
              <w:t>TS38.214, Section 6.1.2.3.1:</w:t>
            </w:r>
          </w:p>
          <w:p w:rsidR="008C7EC5" w:rsidRDefault="00696B63">
            <w:pPr>
              <w:jc w:val="both"/>
              <w:rPr>
                <w:lang w:val="en-US" w:eastAsia="zh-TW"/>
              </w:rPr>
            </w:pPr>
            <w:r>
              <w:rPr>
                <w:rFonts w:ascii="TimesNewRomanPSMT" w:hAnsi="TimesNewRomanPSMT"/>
                <w:color w:val="000000"/>
              </w:rPr>
              <w:t xml:space="preserve">For any RV sequence, the repetitions shall be terminated after transmitting </w:t>
            </w:r>
            <w:r>
              <w:rPr>
                <w:rFonts w:ascii="TimesNewRomanPS-ItalicMT" w:hAnsi="TimesNewRomanPS-ItalicMT"/>
                <w:i/>
                <w:iCs/>
                <w:color w:val="000000"/>
              </w:rPr>
              <w:t xml:space="preserve">K </w:t>
            </w:r>
            <w:r>
              <w:rPr>
                <w:rFonts w:ascii="TimesNewRomanPSMT" w:hAnsi="TimesNewRomanPSMT"/>
                <w:color w:val="000000"/>
              </w:rPr>
              <w:t xml:space="preserve">repetitions, or at the last transmission occasion among the </w:t>
            </w:r>
            <w:r>
              <w:rPr>
                <w:rFonts w:ascii="TimesNewRomanPS-ItalicMT" w:hAnsi="TimesNewRomanPS-ItalicMT"/>
                <w:i/>
                <w:iCs/>
                <w:color w:val="000000"/>
              </w:rPr>
              <w:t xml:space="preserve">K </w:t>
            </w:r>
            <w:r>
              <w:rPr>
                <w:rFonts w:ascii="TimesNewRomanPSMT" w:hAnsi="TimesNewRomanPSMT"/>
                <w:color w:val="000000"/>
              </w:rPr>
              <w:t xml:space="preserve">repetitions within the period </w:t>
            </w:r>
            <w:r>
              <w:rPr>
                <w:rFonts w:ascii="TimesNewRomanPS-ItalicMT" w:hAnsi="TimesNewRomanPS-ItalicMT"/>
                <w:i/>
                <w:iCs/>
                <w:color w:val="000000"/>
              </w:rPr>
              <w:t>P</w:t>
            </w:r>
            <w:r>
              <w:rPr>
                <w:rFonts w:ascii="TimesNewRomanPSMT" w:hAnsi="TimesNewRomanPSMT"/>
                <w:color w:val="000000"/>
              </w:rPr>
              <w:t xml:space="preserve">, </w:t>
            </w:r>
            <w:r>
              <w:rPr>
                <w:rFonts w:ascii="TimesNewRomanPSMT" w:hAnsi="TimesNewRomanPSMT"/>
                <w:color w:val="000000"/>
                <w:highlight w:val="yellow"/>
              </w:rPr>
              <w:t>or from the starting symbol of the repetition that overlaps with a PUSCH</w:t>
            </w:r>
            <w:r>
              <w:rPr>
                <w:rFonts w:ascii="TimesNewRomanPSMT" w:hAnsi="TimesNewRomanPSMT"/>
                <w:color w:val="000000"/>
              </w:rPr>
              <w:t xml:space="preserve"> with the same HARQ process scheduled by DCI format 0_0 or 0_1, whichever is reached first.</w:t>
            </w:r>
          </w:p>
        </w:tc>
      </w:tr>
    </w:tbl>
    <w:p w:rsidR="008C7EC5" w:rsidRDefault="00696B63">
      <w:pPr>
        <w:spacing w:before="120"/>
        <w:jc w:val="both"/>
        <w:rPr>
          <w:lang w:val="en-US" w:eastAsia="zh-TW"/>
        </w:rPr>
      </w:pPr>
      <w:r>
        <w:rPr>
          <w:lang w:val="en-US" w:eastAsia="zh-TW"/>
        </w:rPr>
        <w:t>As it is clear from the conclusion, for the same HARQ process, a DG-PUSCH can override a CG-PUSCH configured with repetition factor K&gt;1, where the overriding is performed a) relative to the PDCCH ending position and b) regardless of whether CG-PUSCH and DG-PUSCH overlap or not.</w:t>
      </w:r>
    </w:p>
    <w:p w:rsidR="008C7EC5" w:rsidRDefault="00696B63">
      <w:pPr>
        <w:jc w:val="both"/>
        <w:rPr>
          <w:lang w:val="en-US" w:eastAsia="zh-TW"/>
        </w:rPr>
      </w:pPr>
      <w:r>
        <w:rPr>
          <w:lang w:val="en-US" w:eastAsia="zh-TW"/>
        </w:rPr>
        <w:t>However, for the case of same HARQ process between CG-DG PUSCHs, the starting position for overriding defined in the current specification is relative to the PUSCH instead of the scheduling PDCCH, and is restricted to overlapped PUSCH only, which is not consistent with the conclusion in terms of condition a) and b) and thus needs to be revised.</w:t>
      </w:r>
    </w:p>
    <w:p w:rsidR="008C7EC5" w:rsidRDefault="00696B63">
      <w:pPr>
        <w:jc w:val="both"/>
        <w:rPr>
          <w:b/>
          <w:i/>
          <w:lang w:eastAsia="zh-TW"/>
        </w:rPr>
      </w:pPr>
      <w:r>
        <w:rPr>
          <w:b/>
          <w:i/>
          <w:u w:val="single"/>
          <w:lang w:eastAsia="zh-TW"/>
        </w:rPr>
        <w:t>Question#3:</w:t>
      </w:r>
      <w:r>
        <w:rPr>
          <w:b/>
          <w:i/>
          <w:lang w:eastAsia="zh-TW"/>
        </w:rPr>
        <w:t xml:space="preserve"> Do you agree with the following: “The current specs on CG-PUSCH repetition termination in TS38.214 Section 6.1.2.3.1 conflict with the conclusion from RAN1#101-e, hence the specs need to be revised (to align with the conclusion from RAN1#101-e)”? If not, please provide information on the reasoning and the expected UE behaviour.</w:t>
      </w:r>
    </w:p>
    <w:tbl>
      <w:tblPr>
        <w:tblStyle w:val="af2"/>
        <w:tblW w:w="0" w:type="auto"/>
        <w:tblLook w:val="04A0" w:firstRow="1" w:lastRow="0" w:firstColumn="1" w:lastColumn="0" w:noHBand="0" w:noVBand="1"/>
      </w:tblPr>
      <w:tblGrid>
        <w:gridCol w:w="1413"/>
        <w:gridCol w:w="8218"/>
      </w:tblGrid>
      <w:tr w:rsidR="008C7EC5">
        <w:tc>
          <w:tcPr>
            <w:tcW w:w="1413" w:type="dxa"/>
            <w:shd w:val="clear" w:color="auto" w:fill="8DB3E2" w:themeFill="text2" w:themeFillTint="66"/>
          </w:tcPr>
          <w:p w:rsidR="008C7EC5" w:rsidRDefault="00696B63">
            <w:pPr>
              <w:jc w:val="both"/>
              <w:rPr>
                <w:b/>
                <w:i/>
                <w:lang w:eastAsia="zh-TW"/>
              </w:rPr>
            </w:pPr>
            <w:r>
              <w:rPr>
                <w:b/>
                <w:i/>
                <w:lang w:eastAsia="zh-TW"/>
              </w:rPr>
              <w:t>Company</w:t>
            </w:r>
          </w:p>
        </w:tc>
        <w:tc>
          <w:tcPr>
            <w:tcW w:w="8218" w:type="dxa"/>
            <w:shd w:val="clear" w:color="auto" w:fill="8DB3E2" w:themeFill="text2" w:themeFillTint="66"/>
          </w:tcPr>
          <w:p w:rsidR="008C7EC5" w:rsidRDefault="00696B63">
            <w:pPr>
              <w:jc w:val="both"/>
              <w:rPr>
                <w:b/>
                <w:i/>
                <w:lang w:eastAsia="zh-TW"/>
              </w:rPr>
            </w:pPr>
            <w:r>
              <w:rPr>
                <w:b/>
                <w:i/>
                <w:lang w:eastAsia="zh-TW"/>
              </w:rPr>
              <w:t>View</w:t>
            </w:r>
          </w:p>
        </w:tc>
      </w:tr>
      <w:tr w:rsidR="008C7EC5">
        <w:tc>
          <w:tcPr>
            <w:tcW w:w="1413" w:type="dxa"/>
          </w:tcPr>
          <w:p w:rsidR="008C7EC5" w:rsidRDefault="00696B63">
            <w:pPr>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8218" w:type="dxa"/>
          </w:tcPr>
          <w:p w:rsidR="008C7EC5" w:rsidRDefault="00696B63">
            <w:pPr>
              <w:jc w:val="both"/>
              <w:rPr>
                <w:rFonts w:eastAsiaTheme="minorEastAsia"/>
                <w:lang w:eastAsia="zh-CN"/>
              </w:rPr>
            </w:pPr>
            <w:r>
              <w:rPr>
                <w:rFonts w:eastAsiaTheme="minorEastAsia" w:hint="eastAsia"/>
                <w:lang w:eastAsia="zh-CN"/>
              </w:rPr>
              <w:t>N</w:t>
            </w:r>
            <w:r>
              <w:rPr>
                <w:rFonts w:eastAsiaTheme="minorEastAsia"/>
                <w:lang w:eastAsia="zh-CN"/>
              </w:rPr>
              <w:t xml:space="preserve">o. By combining specification TS 38.214 and TS 38.321, there is no conflict. </w:t>
            </w:r>
          </w:p>
          <w:p w:rsidR="008C7EC5" w:rsidRDefault="00696B63">
            <w:pPr>
              <w:jc w:val="both"/>
              <w:rPr>
                <w:lang w:eastAsia="zh-CN"/>
              </w:rPr>
            </w:pPr>
            <w:r>
              <w:rPr>
                <w:rFonts w:eastAsiaTheme="minorEastAsia"/>
                <w:lang w:eastAsia="zh-CN"/>
              </w:rPr>
              <w:t>From the conclusion made in RAN1#101-e meeting, yes, it covers both cases where there is resource overlapping and there is no resource overlapping for the same HARQ process. The timeline for both cases is t</w:t>
            </w:r>
            <w:r>
              <w:rPr>
                <w:lang w:eastAsia="zh-CN"/>
              </w:rPr>
              <w:t>he timeline specified in TS 38.214 section 6.1, namely the gap between the end of PDCCH scheduling the DG and the beginning of symbol j for CG is not less than N_2 symbols. In spec 38.214, Section 6.1.2.3.1, it specifies</w:t>
            </w:r>
            <w:r>
              <w:rPr>
                <w:lang w:val="en-US" w:eastAsia="zh-TW"/>
              </w:rPr>
              <w:t xml:space="preserve"> the starting position for CG termination, but the termination timeline still needs to be met based on </w:t>
            </w:r>
            <w:r>
              <w:rPr>
                <w:lang w:eastAsia="zh-CN"/>
              </w:rPr>
              <w:t xml:space="preserve">TS 38.214 section 6.1. </w:t>
            </w:r>
          </w:p>
          <w:p w:rsidR="008C7EC5" w:rsidRDefault="00696B63">
            <w:pPr>
              <w:pBdr>
                <w:bottom w:val="double" w:sz="6" w:space="1" w:color="auto"/>
              </w:pBdr>
              <w:jc w:val="both"/>
              <w:rPr>
                <w:rFonts w:eastAsiaTheme="minorEastAsia"/>
                <w:lang w:eastAsia="zh-CN"/>
              </w:rPr>
            </w:pPr>
            <w:r>
              <w:rPr>
                <w:rFonts w:eastAsiaTheme="minorEastAsia"/>
                <w:lang w:eastAsia="zh-CN"/>
              </w:rPr>
              <w:t xml:space="preserve">TS 38.214, Section 6.1.2.3.1 specifies only the case of resource </w:t>
            </w:r>
            <w:r>
              <w:rPr>
                <w:lang w:val="en-US" w:eastAsia="zh-TW"/>
              </w:rPr>
              <w:t>overlapped PUSCH</w:t>
            </w:r>
            <w:r>
              <w:rPr>
                <w:rFonts w:eastAsiaTheme="minorEastAsia"/>
                <w:lang w:eastAsia="zh-CN"/>
              </w:rPr>
              <w:t xml:space="preserve">. However, in TS 38.321, section 5.4, by </w:t>
            </w:r>
            <w:r>
              <w:rPr>
                <w:i/>
                <w:lang w:eastAsia="ko-KR"/>
              </w:rPr>
              <w:t>configuredGrantTimer,</w:t>
            </w:r>
            <w:r>
              <w:rPr>
                <w:lang w:eastAsia="ko-KR"/>
              </w:rPr>
              <w:t xml:space="preserve"> it can invalidate the </w:t>
            </w:r>
            <w:r>
              <w:rPr>
                <w:rFonts w:eastAsiaTheme="minorEastAsia"/>
                <w:lang w:eastAsia="zh-CN"/>
              </w:rPr>
              <w:t xml:space="preserve">CG resource(s) for a given HARQ process once the UL grant is received for the same HARQ process, see below. Such invalidation by </w:t>
            </w:r>
            <w:r>
              <w:rPr>
                <w:i/>
                <w:lang w:eastAsia="ko-KR"/>
              </w:rPr>
              <w:t>configuredGrantTimer</w:t>
            </w:r>
            <w:r>
              <w:rPr>
                <w:rFonts w:eastAsiaTheme="minorEastAsia"/>
                <w:lang w:eastAsia="zh-CN"/>
              </w:rPr>
              <w:t xml:space="preserve"> covers both resource overlapped and resource not overlapped cases for the same HARQ process</w:t>
            </w:r>
            <w:r>
              <w:rPr>
                <w:lang w:val="en-US" w:eastAsia="zh-TW"/>
              </w:rPr>
              <w:t xml:space="preserve">, and the timeline (gap between the UL grant and </w:t>
            </w:r>
            <w:r>
              <w:rPr>
                <w:lang w:eastAsia="zh-CN"/>
              </w:rPr>
              <w:lastRenderedPageBreak/>
              <w:t>beginning of symbol j for CG</w:t>
            </w:r>
            <w:r>
              <w:rPr>
                <w:lang w:val="en-US" w:eastAsia="zh-TW"/>
              </w:rPr>
              <w:t xml:space="preserve">) needs to be satisfied based on </w:t>
            </w:r>
            <w:r>
              <w:rPr>
                <w:lang w:eastAsia="zh-CN"/>
              </w:rPr>
              <w:t>TS 38.214 section 6.1.</w:t>
            </w:r>
          </w:p>
          <w:p w:rsidR="008C7EC5" w:rsidRDefault="00696B63">
            <w:pPr>
              <w:pStyle w:val="B2"/>
              <w:rPr>
                <w:lang w:eastAsia="ko-KR"/>
              </w:rPr>
            </w:pPr>
            <w:r>
              <w:rPr>
                <w:lang w:eastAsia="ko-KR"/>
              </w:rPr>
              <w:t>2&gt;</w:t>
            </w:r>
            <w:r>
              <w:rPr>
                <w:lang w:eastAsia="ko-KR"/>
              </w:rPr>
              <w:tab/>
              <w:t>if the uplink grant is for MAC entity's C-RNTI, and the identified HARQ process is configured for a configured uplink grant:</w:t>
            </w:r>
          </w:p>
          <w:p w:rsidR="008C7EC5" w:rsidRDefault="00696B63">
            <w:pPr>
              <w:pStyle w:val="B3"/>
              <w:pBdr>
                <w:bottom w:val="double" w:sz="6" w:space="1" w:color="auto"/>
              </w:pBdr>
              <w:rPr>
                <w:rFonts w:eastAsiaTheme="minorEastAsia"/>
                <w:lang w:eastAsia="zh-CN"/>
              </w:rPr>
            </w:pPr>
            <w:r>
              <w:rPr>
                <w:lang w:eastAsia="ko-KR"/>
              </w:rPr>
              <w:t>3&gt;</w:t>
            </w:r>
            <w:r>
              <w:rPr>
                <w:lang w:eastAsia="ko-KR"/>
              </w:rPr>
              <w:tab/>
              <w:t xml:space="preserve">start or restart the </w:t>
            </w:r>
            <w:r>
              <w:rPr>
                <w:i/>
                <w:lang w:eastAsia="ko-KR"/>
              </w:rPr>
              <w:t>configuredGrantTimer</w:t>
            </w:r>
            <w:r>
              <w:rPr>
                <w:lang w:eastAsia="ko-KR"/>
              </w:rPr>
              <w:t xml:space="preserve"> for the corresponding HARQ process, if configured.</w:t>
            </w:r>
          </w:p>
          <w:p w:rsidR="008C7EC5" w:rsidRDefault="00696B63">
            <w:pPr>
              <w:jc w:val="both"/>
              <w:rPr>
                <w:rFonts w:eastAsiaTheme="minorEastAsia"/>
                <w:lang w:eastAsia="zh-CN"/>
              </w:rPr>
            </w:pPr>
            <w:r>
              <w:rPr>
                <w:rFonts w:eastAsiaTheme="minorEastAsia"/>
                <w:lang w:eastAsia="zh-CN"/>
              </w:rPr>
              <w:t xml:space="preserve">So combine the specifications TS 38.214 and TS 38.321, there is no conflict per pour understanding. </w:t>
            </w:r>
          </w:p>
        </w:tc>
      </w:tr>
      <w:tr w:rsidR="008C7EC5">
        <w:tc>
          <w:tcPr>
            <w:tcW w:w="1413" w:type="dxa"/>
          </w:tcPr>
          <w:p w:rsidR="008C7EC5" w:rsidRDefault="00696B63">
            <w:pPr>
              <w:jc w:val="both"/>
              <w:rPr>
                <w:lang w:eastAsia="zh-TW"/>
              </w:rPr>
            </w:pPr>
            <w:r>
              <w:rPr>
                <w:rFonts w:eastAsia="MS Mincho" w:hint="eastAsia"/>
                <w:lang w:eastAsia="ja-JP"/>
              </w:rPr>
              <w:lastRenderedPageBreak/>
              <w:t>Q</w:t>
            </w:r>
            <w:r>
              <w:rPr>
                <w:rFonts w:eastAsia="MS Mincho"/>
                <w:lang w:eastAsia="ja-JP"/>
              </w:rPr>
              <w:t>ualcomm</w:t>
            </w:r>
          </w:p>
        </w:tc>
        <w:tc>
          <w:tcPr>
            <w:tcW w:w="8218" w:type="dxa"/>
          </w:tcPr>
          <w:p w:rsidR="008C7EC5" w:rsidRDefault="00696B63">
            <w:pPr>
              <w:jc w:val="both"/>
              <w:rPr>
                <w:rFonts w:eastAsia="MS Mincho"/>
                <w:lang w:eastAsia="ja-JP"/>
              </w:rPr>
            </w:pPr>
            <w:r>
              <w:rPr>
                <w:rFonts w:eastAsia="MS Mincho" w:hint="eastAsia"/>
                <w:lang w:eastAsia="ja-JP"/>
              </w:rPr>
              <w:t>N</w:t>
            </w:r>
            <w:r>
              <w:rPr>
                <w:rFonts w:eastAsia="MS Mincho"/>
                <w:lang w:eastAsia="ja-JP"/>
              </w:rPr>
              <w:t>o.</w:t>
            </w:r>
          </w:p>
          <w:p w:rsidR="008C7EC5" w:rsidRDefault="00696B63">
            <w:pPr>
              <w:jc w:val="both"/>
              <w:rPr>
                <w:rFonts w:eastAsia="MS Mincho"/>
                <w:lang w:eastAsia="ja-JP"/>
              </w:rPr>
            </w:pPr>
            <w:r>
              <w:rPr>
                <w:rFonts w:eastAsia="MS Mincho" w:hint="eastAsia"/>
                <w:lang w:eastAsia="ja-JP"/>
              </w:rPr>
              <w:t>T</w:t>
            </w:r>
            <w:r>
              <w:rPr>
                <w:rFonts w:eastAsia="MS Mincho"/>
                <w:lang w:eastAsia="ja-JP"/>
              </w:rPr>
              <w:t>he above spec text includes multiple conditions that the repetitions shall be terminated. If we just focus on the DG overriding case, it can be read as following.</w:t>
            </w:r>
          </w:p>
          <w:p w:rsidR="008C7EC5" w:rsidRDefault="00696B63">
            <w:pPr>
              <w:jc w:val="both"/>
              <w:rPr>
                <w:rFonts w:eastAsia="MS Mincho"/>
                <w:i/>
                <w:iCs/>
                <w:lang w:eastAsia="ja-JP"/>
              </w:rPr>
            </w:pPr>
            <w:r>
              <w:rPr>
                <w:rFonts w:eastAsia="MS Mincho"/>
                <w:i/>
                <w:iCs/>
                <w:lang w:eastAsia="ja-JP"/>
              </w:rPr>
              <w:t>For any RV sequence, the repetitions shall be terminated from the starting symbol of the repetition that overlaps with a PUSCH with the same HARQ process scheduled by DCI format 0_0 or 0_1.</w:t>
            </w:r>
          </w:p>
          <w:p w:rsidR="008C7EC5" w:rsidRDefault="00696B63">
            <w:pPr>
              <w:jc w:val="both"/>
              <w:rPr>
                <w:lang w:eastAsia="zh-TW"/>
              </w:rPr>
            </w:pPr>
            <w:r>
              <w:rPr>
                <w:rFonts w:eastAsia="MS Mincho" w:hint="eastAsia"/>
                <w:lang w:eastAsia="ja-JP"/>
              </w:rPr>
              <w:t>T</w:t>
            </w:r>
            <w:r>
              <w:rPr>
                <w:rFonts w:eastAsia="MS Mincho"/>
                <w:lang w:eastAsia="ja-JP"/>
              </w:rPr>
              <w:t>he above is aligned with the conclusion and hence no spec change is necessary.</w:t>
            </w:r>
          </w:p>
        </w:tc>
      </w:tr>
      <w:tr w:rsidR="008C7EC5">
        <w:tc>
          <w:tcPr>
            <w:tcW w:w="1413" w:type="dxa"/>
          </w:tcPr>
          <w:p w:rsidR="008C7EC5" w:rsidRDefault="00696B63">
            <w:pPr>
              <w:jc w:val="both"/>
              <w:rPr>
                <w:rFonts w:eastAsia="SimSun"/>
                <w:lang w:val="en-US" w:eastAsia="zh-CN"/>
              </w:rPr>
            </w:pPr>
            <w:r>
              <w:rPr>
                <w:rFonts w:eastAsia="SimSun" w:hint="eastAsia"/>
                <w:lang w:val="en-US" w:eastAsia="zh-CN"/>
              </w:rPr>
              <w:t>ZTE</w:t>
            </w:r>
          </w:p>
        </w:tc>
        <w:tc>
          <w:tcPr>
            <w:tcW w:w="8218" w:type="dxa"/>
          </w:tcPr>
          <w:p w:rsidR="008C7EC5" w:rsidRDefault="00696B63">
            <w:pPr>
              <w:jc w:val="both"/>
              <w:rPr>
                <w:rFonts w:eastAsia="SimSun"/>
                <w:lang w:val="en-US" w:eastAsia="zh-CN"/>
              </w:rPr>
            </w:pPr>
            <w:r>
              <w:rPr>
                <w:rFonts w:eastAsia="SimSun" w:hint="eastAsia"/>
                <w:lang w:val="en-US" w:eastAsia="zh-CN"/>
              </w:rPr>
              <w:t>We agree that t</w:t>
            </w:r>
            <w:r>
              <w:rPr>
                <w:rFonts w:eastAsia="SimSun" w:hint="eastAsia"/>
                <w:lang w:val="en-US" w:eastAsia="zh-TW"/>
              </w:rPr>
              <w:t>he current specs on CG-PUSCH repetition termination in TS38.214 Section 6.1.2.3.1 conflict with the conclusion from RAN1#101-e</w:t>
            </w:r>
            <w:r>
              <w:rPr>
                <w:rFonts w:eastAsia="SimSun" w:hint="eastAsia"/>
                <w:lang w:val="en-US" w:eastAsia="zh-CN"/>
              </w:rPr>
              <w:t xml:space="preserve">, and the conclusion should be respected. As for whether to revise the current specification for this case, we have no strong preference considering there would be no ambiguity as commented by vivo.  </w:t>
            </w:r>
          </w:p>
        </w:tc>
      </w:tr>
      <w:tr w:rsidR="008C7EC5">
        <w:tc>
          <w:tcPr>
            <w:tcW w:w="1413" w:type="dxa"/>
          </w:tcPr>
          <w:p w:rsidR="008C7EC5" w:rsidRDefault="007C57E5">
            <w:pPr>
              <w:jc w:val="both"/>
              <w:rPr>
                <w:lang w:eastAsia="zh-TW"/>
              </w:rPr>
            </w:pPr>
            <w:r>
              <w:rPr>
                <w:lang w:eastAsia="zh-TW"/>
              </w:rPr>
              <w:t>OPPO</w:t>
            </w:r>
          </w:p>
        </w:tc>
        <w:tc>
          <w:tcPr>
            <w:tcW w:w="8218" w:type="dxa"/>
          </w:tcPr>
          <w:p w:rsidR="008C7EC5" w:rsidRDefault="007C57E5">
            <w:pPr>
              <w:jc w:val="both"/>
              <w:rPr>
                <w:lang w:eastAsia="zh-TW"/>
              </w:rPr>
            </w:pPr>
            <w:r>
              <w:rPr>
                <w:lang w:eastAsia="zh-TW"/>
              </w:rPr>
              <w:t>The current wording of TS 38.214 seems not perfect</w:t>
            </w:r>
            <w:r w:rsidR="00EF15AE">
              <w:rPr>
                <w:lang w:eastAsia="zh-TW"/>
              </w:rPr>
              <w:t xml:space="preserve">. Considering vivo’s explanation, we have no strong view on whether to revise TS 38.214 or not </w:t>
            </w:r>
          </w:p>
        </w:tc>
      </w:tr>
      <w:tr w:rsidR="008C7EC5">
        <w:tc>
          <w:tcPr>
            <w:tcW w:w="1413" w:type="dxa"/>
          </w:tcPr>
          <w:p w:rsidR="008C7EC5" w:rsidRPr="008C1A14" w:rsidRDefault="008C1A14">
            <w:pPr>
              <w:jc w:val="both"/>
              <w:rPr>
                <w:rFonts w:eastAsiaTheme="minorEastAsia"/>
                <w:lang w:eastAsia="zh-CN"/>
              </w:rPr>
            </w:pPr>
            <w:r>
              <w:rPr>
                <w:rFonts w:eastAsiaTheme="minorEastAsia" w:hint="eastAsia"/>
                <w:lang w:eastAsia="zh-CN"/>
              </w:rPr>
              <w:t>CATT</w:t>
            </w:r>
          </w:p>
        </w:tc>
        <w:tc>
          <w:tcPr>
            <w:tcW w:w="8218" w:type="dxa"/>
          </w:tcPr>
          <w:p w:rsidR="008C7EC5" w:rsidRPr="008C1A14" w:rsidRDefault="008C1A14" w:rsidP="008C1A14">
            <w:pPr>
              <w:jc w:val="both"/>
              <w:rPr>
                <w:rFonts w:eastAsiaTheme="minorEastAsia"/>
                <w:lang w:eastAsia="zh-CN"/>
              </w:rPr>
            </w:pPr>
            <w:r>
              <w:rPr>
                <w:rFonts w:eastAsiaTheme="minorEastAsia" w:hint="eastAsia"/>
                <w:lang w:eastAsia="zh-CN"/>
              </w:rPr>
              <w:t xml:space="preserve">Yes. We think the texts in TS 38.214 section 6.1.2.3.1 is misleading and conflict with the </w:t>
            </w:r>
            <w:r>
              <w:rPr>
                <w:rFonts w:eastAsiaTheme="minorEastAsia"/>
                <w:lang w:eastAsia="zh-CN"/>
              </w:rPr>
              <w:t>conclusion</w:t>
            </w:r>
            <w:r>
              <w:rPr>
                <w:rFonts w:eastAsiaTheme="minorEastAsia" w:hint="eastAsia"/>
                <w:lang w:eastAsia="zh-CN"/>
              </w:rPr>
              <w:t xml:space="preserve"> and MAC </w:t>
            </w:r>
            <w:r>
              <w:rPr>
                <w:rFonts w:eastAsiaTheme="minorEastAsia"/>
                <w:lang w:eastAsia="zh-CN"/>
              </w:rPr>
              <w:t>specification</w:t>
            </w:r>
            <w:r>
              <w:rPr>
                <w:rFonts w:eastAsiaTheme="minorEastAsia" w:hint="eastAsia"/>
                <w:lang w:eastAsia="zh-CN"/>
              </w:rPr>
              <w:t xml:space="preserve"> quoted by vivo. As explained by vivo, if CGT is configured for a HARQ process, an UL grant with C-RNTI for the HARQ process would </w:t>
            </w:r>
            <w:r>
              <w:rPr>
                <w:rFonts w:eastAsiaTheme="minorEastAsia"/>
                <w:lang w:eastAsia="zh-CN"/>
              </w:rPr>
              <w:t>invalidate</w:t>
            </w:r>
            <w:r>
              <w:rPr>
                <w:rFonts w:eastAsiaTheme="minorEastAsia" w:hint="eastAsia"/>
                <w:lang w:eastAsia="zh-CN"/>
              </w:rPr>
              <w:t xml:space="preserve"> the CG resource(s) for the HARQ process so that UE should terminate the transmission after the end of PDCCH reception, which is aligned with the conclusion but conflict with TS 38.214 section 6.1.2.3.1 where UE terminates the transmission from the start of the repetition of CG overlapping with the DG PUSCH. Even if we read TS 38.214 and TS 38.321 together, </w:t>
            </w:r>
            <w:r w:rsidR="00EB7438">
              <w:rPr>
                <w:rFonts w:eastAsiaTheme="minorEastAsia" w:hint="eastAsia"/>
                <w:lang w:eastAsia="zh-CN"/>
              </w:rPr>
              <w:t xml:space="preserve">it is not clear </w:t>
            </w:r>
            <w:r>
              <w:rPr>
                <w:rFonts w:eastAsiaTheme="minorEastAsia" w:hint="eastAsia"/>
                <w:lang w:eastAsia="zh-CN"/>
              </w:rPr>
              <w:t xml:space="preserve">whether UE </w:t>
            </w:r>
            <w:r>
              <w:rPr>
                <w:rFonts w:eastAsiaTheme="minorEastAsia"/>
                <w:lang w:eastAsia="zh-CN"/>
              </w:rPr>
              <w:t>behaviour</w:t>
            </w:r>
            <w:r>
              <w:rPr>
                <w:rFonts w:eastAsiaTheme="minorEastAsia" w:hint="eastAsia"/>
                <w:lang w:eastAsia="zh-CN"/>
              </w:rPr>
              <w:t xml:space="preserve"> defined in 38.321 or 38.214 should be followed.</w:t>
            </w:r>
          </w:p>
        </w:tc>
      </w:tr>
      <w:tr w:rsidR="008C7EC5">
        <w:tc>
          <w:tcPr>
            <w:tcW w:w="1413" w:type="dxa"/>
          </w:tcPr>
          <w:p w:rsidR="008C7EC5" w:rsidRPr="00574BDB" w:rsidRDefault="00574BDB">
            <w:pPr>
              <w:jc w:val="both"/>
              <w:rPr>
                <w:rFonts w:eastAsia="맑은 고딕" w:hint="eastAsia"/>
                <w:lang w:eastAsia="ko-KR"/>
              </w:rPr>
            </w:pPr>
            <w:r>
              <w:rPr>
                <w:rFonts w:eastAsia="맑은 고딕" w:hint="eastAsia"/>
                <w:lang w:eastAsia="ko-KR"/>
              </w:rPr>
              <w:t>Samsung</w:t>
            </w:r>
          </w:p>
        </w:tc>
        <w:tc>
          <w:tcPr>
            <w:tcW w:w="8218" w:type="dxa"/>
          </w:tcPr>
          <w:p w:rsidR="008C7EC5" w:rsidRDefault="00574BDB">
            <w:pPr>
              <w:jc w:val="both"/>
              <w:rPr>
                <w:rFonts w:eastAsia="맑은 고딕"/>
                <w:lang w:eastAsia="ko-KR"/>
              </w:rPr>
            </w:pPr>
            <w:r>
              <w:rPr>
                <w:rFonts w:eastAsia="맑은 고딕" w:hint="eastAsia"/>
                <w:lang w:eastAsia="ko-KR"/>
              </w:rPr>
              <w:t>No.</w:t>
            </w:r>
          </w:p>
          <w:p w:rsidR="00574BDB" w:rsidRPr="00574BDB" w:rsidRDefault="00574BDB">
            <w:pPr>
              <w:jc w:val="both"/>
              <w:rPr>
                <w:rFonts w:eastAsia="맑은 고딕" w:hint="eastAsia"/>
                <w:lang w:eastAsia="ko-KR"/>
              </w:rPr>
            </w:pPr>
            <w:r>
              <w:rPr>
                <w:rFonts w:eastAsia="맑은 고딕"/>
                <w:lang w:eastAsia="ko-KR"/>
              </w:rPr>
              <w:t>Agree with the vivo’s view.</w:t>
            </w:r>
          </w:p>
        </w:tc>
      </w:tr>
      <w:tr w:rsidR="008C7EC5">
        <w:tc>
          <w:tcPr>
            <w:tcW w:w="1413" w:type="dxa"/>
          </w:tcPr>
          <w:p w:rsidR="008C7EC5" w:rsidRDefault="008C7EC5">
            <w:pPr>
              <w:jc w:val="both"/>
              <w:rPr>
                <w:lang w:eastAsia="zh-TW"/>
              </w:rPr>
            </w:pPr>
          </w:p>
        </w:tc>
        <w:tc>
          <w:tcPr>
            <w:tcW w:w="8218" w:type="dxa"/>
          </w:tcPr>
          <w:p w:rsidR="008C7EC5" w:rsidRPr="00574BDB" w:rsidRDefault="008C7EC5">
            <w:pPr>
              <w:jc w:val="both"/>
              <w:rPr>
                <w:lang w:eastAsia="zh-TW"/>
              </w:rPr>
            </w:pPr>
          </w:p>
        </w:tc>
      </w:tr>
    </w:tbl>
    <w:p w:rsidR="008C7EC5" w:rsidRDefault="008C7EC5">
      <w:pPr>
        <w:rPr>
          <w:lang w:val="en-US" w:eastAsia="zh-TW"/>
        </w:rPr>
      </w:pPr>
    </w:p>
    <w:p w:rsidR="008C7EC5" w:rsidRDefault="00696B63">
      <w:pPr>
        <w:pStyle w:val="2"/>
        <w:rPr>
          <w:lang w:val="en-US"/>
        </w:rPr>
      </w:pPr>
      <w:r>
        <w:rPr>
          <w:lang w:val="en-US"/>
        </w:rPr>
        <w:t>Case-4: CG-PUSCH repetition termination (timeline not satisfied)</w:t>
      </w:r>
    </w:p>
    <w:p w:rsidR="008C7EC5" w:rsidRDefault="00696B63">
      <w:pPr>
        <w:jc w:val="both"/>
        <w:rPr>
          <w:lang w:val="en-US" w:eastAsia="zh-TW"/>
        </w:rPr>
      </w:pPr>
      <w:r>
        <w:rPr>
          <w:lang w:val="en-US" w:eastAsia="zh-TW"/>
        </w:rPr>
        <w:t xml:space="preserve">According to the scheduling restriction specified in 6.1 of TS38.214, for CG-DG back-to-back scheduling with the same HARQ process ID, the case that the timeline is not satisfied is an error case. For a CG PUSCH without repetition, the specification is clear. However, for the CG PUSCH with repetition, (as shown in the figures below), the timeline does not satisfy the </w:t>
      </w:r>
      <w:r>
        <w:rPr>
          <w:i/>
          <w:lang w:val="en-US" w:eastAsia="zh-TW"/>
        </w:rPr>
        <w:t>N</w:t>
      </w:r>
      <w:r>
        <w:rPr>
          <w:i/>
          <w:vertAlign w:val="superscript"/>
          <w:lang w:val="en-US" w:eastAsia="zh-TW"/>
        </w:rPr>
        <w:t>th</w:t>
      </w:r>
      <w:r>
        <w:rPr>
          <w:lang w:val="en-US" w:eastAsia="zh-TW"/>
        </w:rPr>
        <w:t xml:space="preserve"> CG repetition, but satisfied for the </w:t>
      </w:r>
      <w:r>
        <w:rPr>
          <w:i/>
          <w:lang w:val="en-US" w:eastAsia="zh-TW"/>
        </w:rPr>
        <w:t>(N+1)</w:t>
      </w:r>
      <w:r>
        <w:rPr>
          <w:i/>
          <w:vertAlign w:val="superscript"/>
          <w:lang w:val="en-US" w:eastAsia="zh-TW"/>
        </w:rPr>
        <w:t>th</w:t>
      </w:r>
      <w:r>
        <w:rPr>
          <w:lang w:val="en-US" w:eastAsia="zh-TW"/>
        </w:rPr>
        <w:t xml:space="preserve"> CG repetition. In RAN1#105-e, there was some controversy as to whether the above cases would be allowed.</w:t>
      </w:r>
    </w:p>
    <w:tbl>
      <w:tblPr>
        <w:tblStyle w:val="af2"/>
        <w:tblW w:w="0" w:type="auto"/>
        <w:tblLook w:val="04A0" w:firstRow="1" w:lastRow="0" w:firstColumn="1" w:lastColumn="0" w:noHBand="0" w:noVBand="1"/>
      </w:tblPr>
      <w:tblGrid>
        <w:gridCol w:w="9631"/>
      </w:tblGrid>
      <w:tr w:rsidR="008C7EC5">
        <w:trPr>
          <w:trHeight w:val="1162"/>
        </w:trPr>
        <w:tc>
          <w:tcPr>
            <w:tcW w:w="9631" w:type="dxa"/>
          </w:tcPr>
          <w:p w:rsidR="008C7EC5" w:rsidRDefault="00696B63">
            <w:pPr>
              <w:spacing w:after="0"/>
              <w:jc w:val="both"/>
            </w:pPr>
            <w:r>
              <w:rPr>
                <w:rFonts w:ascii="TimesNewRomanPSMT" w:hAnsi="TimesNewRomanPSMT"/>
                <w:b/>
                <w:color w:val="000000"/>
                <w:u w:val="single"/>
              </w:rPr>
              <w:t>TS38.214, Section 6.1:</w:t>
            </w:r>
          </w:p>
          <w:p w:rsidR="008C7EC5" w:rsidRDefault="00696B63">
            <w:pPr>
              <w:jc w:val="both"/>
              <w:rPr>
                <w:lang w:val="en-US" w:eastAsia="zh-TW"/>
              </w:rPr>
            </w:pPr>
            <w:r>
              <w:t xml:space="preserve">A UE is not expected to be scheduled by a PDCCH ending in symbol </w:t>
            </w:r>
            <m:oMath>
              <m:r>
                <w:rPr>
                  <w:rFonts w:ascii="Cambria Math" w:hAnsi="Cambria Math"/>
                </w:rPr>
                <m:t>i</m:t>
              </m:r>
            </m:oMath>
            <w:r>
              <w:t xml:space="preserve"> to transmit a PUSCH on a given serving cell for a given HARQ process, if there is a transmission occasion where the UE is allowed to transmit a PUSCH with configured grant according to [10, TS38.321] with the same HARQ process on the same serving cell starting in a symbol </w:t>
            </w:r>
            <m:oMath>
              <m:r>
                <w:rPr>
                  <w:rFonts w:ascii="Cambria Math" w:hAnsi="Cambria Math"/>
                </w:rPr>
                <m:t>j</m:t>
              </m:r>
            </m:oMath>
            <w:r>
              <w:t xml:space="preserve"> after symbol</w:t>
            </w:r>
            <m:oMath>
              <m:r>
                <w:rPr>
                  <w:rFonts w:ascii="Cambria Math" w:hAnsi="Cambria Math"/>
                </w:rPr>
                <m:t xml:space="preserve"> i</m:t>
              </m:r>
            </m:oMath>
            <w:r>
              <w:t xml:space="preserve">, and if the gap between the end of PDCCH and the beginning of symbol </w:t>
            </w:r>
            <m:oMath>
              <m:r>
                <w:rPr>
                  <w:rFonts w:ascii="Cambria Math" w:hAnsi="Cambria Math"/>
                </w:rPr>
                <m:t>j</m:t>
              </m:r>
            </m:oMath>
            <w:r>
              <w:t xml:space="preserve"> is less than </w:t>
            </w:r>
            <m:oMath>
              <m:sSub>
                <m:sSubPr>
                  <m:ctrlPr>
                    <w:rPr>
                      <w:rFonts w:ascii="Cambria Math" w:hAnsi="Cambria Math"/>
                      <w:i/>
                    </w:rPr>
                  </m:ctrlPr>
                </m:sSubPr>
                <m:e>
                  <m:r>
                    <w:rPr>
                      <w:rFonts w:ascii="Cambria Math" w:hAnsi="Cambria Math"/>
                    </w:rPr>
                    <m:t>N</m:t>
                  </m:r>
                </m:e>
                <m:sub>
                  <m:r>
                    <w:rPr>
                      <w:rFonts w:ascii="Cambria Math" w:hAnsi="Cambria Math"/>
                    </w:rPr>
                    <m:t>2</m:t>
                  </m:r>
                </m:sub>
              </m:sSub>
            </m:oMath>
            <w:r>
              <w:t xml:space="preserve"> symbols. The value </w:t>
            </w:r>
            <m:oMath>
              <m:sSub>
                <m:sSubPr>
                  <m:ctrlPr>
                    <w:rPr>
                      <w:rFonts w:ascii="Cambria Math" w:hAnsi="Cambria Math"/>
                      <w:i/>
                    </w:rPr>
                  </m:ctrlPr>
                </m:sSubPr>
                <m:e>
                  <m:r>
                    <w:rPr>
                      <w:rFonts w:ascii="Cambria Math" w:hAnsi="Cambria Math"/>
                    </w:rPr>
                    <m:t>N</m:t>
                  </m:r>
                </m:e>
                <m:sub>
                  <m:r>
                    <w:rPr>
                      <w:rFonts w:ascii="Cambria Math" w:hAnsi="Cambria Math"/>
                    </w:rPr>
                    <m:t>2</m:t>
                  </m:r>
                </m:sub>
              </m:sSub>
            </m:oMath>
            <w:r>
              <w:t xml:space="preserve"> in symbols is determined according to the UE processing capability defined in Clause 6.4, </w:t>
            </w:r>
            <w:r>
              <w:lastRenderedPageBreak/>
              <w:t xml:space="preserve">and </w:t>
            </w:r>
            <m:oMath>
              <m:sSub>
                <m:sSubPr>
                  <m:ctrlPr>
                    <w:rPr>
                      <w:rFonts w:ascii="Cambria Math" w:hAnsi="Cambria Math"/>
                      <w:i/>
                    </w:rPr>
                  </m:ctrlPr>
                </m:sSubPr>
                <m:e>
                  <m:r>
                    <w:rPr>
                      <w:rFonts w:ascii="Cambria Math" w:hAnsi="Cambria Math"/>
                    </w:rPr>
                    <m:t>N</m:t>
                  </m:r>
                </m:e>
                <m:sub>
                  <m:r>
                    <w:rPr>
                      <w:rFonts w:ascii="Cambria Math" w:hAnsi="Cambria Math"/>
                    </w:rPr>
                    <m:t>2</m:t>
                  </m:r>
                </m:sub>
              </m:sSub>
              <m:r>
                <w:rPr>
                  <w:rFonts w:ascii="Cambria Math" w:hAnsi="Cambria Math"/>
                </w:rPr>
                <m:t xml:space="preserve"> </m:t>
              </m:r>
            </m:oMath>
            <w:r>
              <w:t>and the symbol duration are based on the minimum of the subcarrier spacing corresponding to the PUSCH with configured grant and the subcarrier spacing of the PDCCH scheduling the PUSCH.</w:t>
            </w:r>
          </w:p>
        </w:tc>
      </w:tr>
    </w:tbl>
    <w:p w:rsidR="008C7EC5" w:rsidRDefault="008C7EC5">
      <w:pPr>
        <w:rPr>
          <w:lang w:val="en-US" w:eastAsia="zh-TW"/>
        </w:rPr>
      </w:pPr>
    </w:p>
    <w:tbl>
      <w:tblPr>
        <w:tblStyle w:val="af2"/>
        <w:tblW w:w="0" w:type="auto"/>
        <w:tblLook w:val="04A0" w:firstRow="1" w:lastRow="0" w:firstColumn="1" w:lastColumn="0" w:noHBand="0" w:noVBand="1"/>
      </w:tblPr>
      <w:tblGrid>
        <w:gridCol w:w="9631"/>
      </w:tblGrid>
      <w:tr w:rsidR="008C7EC5">
        <w:tc>
          <w:tcPr>
            <w:tcW w:w="9631" w:type="dxa"/>
          </w:tcPr>
          <w:p w:rsidR="008C7EC5" w:rsidRDefault="008C7EC5">
            <w:pPr>
              <w:jc w:val="center"/>
              <w:rPr>
                <w:lang w:val="en-US" w:eastAsia="zh-TW"/>
              </w:rPr>
            </w:pPr>
          </w:p>
          <w:p w:rsidR="008C7EC5" w:rsidRDefault="00696B63">
            <w:pPr>
              <w:jc w:val="center"/>
              <w:rPr>
                <w:lang w:val="en-US" w:eastAsia="zh-TW"/>
              </w:rPr>
            </w:pPr>
            <w:r>
              <w:rPr>
                <w:noProof/>
                <w:lang w:val="en-US" w:eastAsia="ko-KR"/>
              </w:rPr>
              <w:drawing>
                <wp:inline distT="0" distB="0" distL="0" distR="0">
                  <wp:extent cx="5071745" cy="133794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0" cstate="print">
                            <a:extLst>
                              <a:ext uri="{28A0092B-C50C-407E-A947-70E740481C1C}">
                                <a14:useLocalDpi xmlns:a14="http://schemas.microsoft.com/office/drawing/2010/main" val="0"/>
                              </a:ext>
                            </a:extLst>
                          </a:blip>
                          <a:srcRect r="11476" b="9081"/>
                          <a:stretch>
                            <a:fillRect/>
                          </a:stretch>
                        </pic:blipFill>
                        <pic:spPr>
                          <a:xfrm>
                            <a:off x="0" y="0"/>
                            <a:ext cx="5072063" cy="1338263"/>
                          </a:xfrm>
                          <a:prstGeom prst="rect">
                            <a:avLst/>
                          </a:prstGeom>
                          <a:noFill/>
                          <a:ln>
                            <a:noFill/>
                          </a:ln>
                        </pic:spPr>
                      </pic:pic>
                    </a:graphicData>
                  </a:graphic>
                </wp:inline>
              </w:drawing>
            </w:r>
          </w:p>
          <w:p w:rsidR="008C7EC5" w:rsidRDefault="00696B63">
            <w:pPr>
              <w:jc w:val="center"/>
              <w:rPr>
                <w:b/>
                <w:lang w:eastAsia="zh-TW"/>
              </w:rPr>
            </w:pPr>
            <w:r>
              <w:rPr>
                <w:b/>
              </w:rPr>
              <w:t>Case-4a: DG overlaps with CG repetition# N</w:t>
            </w:r>
            <w:r>
              <w:rPr>
                <w:b/>
                <w:lang w:eastAsia="zh-TW"/>
              </w:rPr>
              <w:t>.</w:t>
            </w:r>
          </w:p>
          <w:p w:rsidR="008C7EC5" w:rsidRDefault="008C7EC5">
            <w:pPr>
              <w:jc w:val="center"/>
              <w:rPr>
                <w:b/>
                <w:lang w:eastAsia="zh-TW"/>
              </w:rPr>
            </w:pPr>
          </w:p>
          <w:p w:rsidR="008C7EC5" w:rsidRDefault="00696B63">
            <w:pPr>
              <w:jc w:val="center"/>
              <w:rPr>
                <w:lang w:eastAsia="zh-TW"/>
              </w:rPr>
            </w:pPr>
            <w:r>
              <w:rPr>
                <w:noProof/>
                <w:lang w:val="en-US" w:eastAsia="ko-KR"/>
              </w:rPr>
              <w:drawing>
                <wp:inline distT="0" distB="0" distL="0" distR="0">
                  <wp:extent cx="5643245" cy="122364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21" cstate="print">
                            <a:extLst>
                              <a:ext uri="{28A0092B-C50C-407E-A947-70E740481C1C}">
                                <a14:useLocalDpi xmlns:a14="http://schemas.microsoft.com/office/drawing/2010/main" val="0"/>
                              </a:ext>
                            </a:extLst>
                          </a:blip>
                          <a:srcRect r="1502" b="13759"/>
                          <a:stretch>
                            <a:fillRect/>
                          </a:stretch>
                        </pic:blipFill>
                        <pic:spPr>
                          <a:xfrm>
                            <a:off x="0" y="0"/>
                            <a:ext cx="5643563" cy="1223962"/>
                          </a:xfrm>
                          <a:prstGeom prst="rect">
                            <a:avLst/>
                          </a:prstGeom>
                          <a:noFill/>
                          <a:ln>
                            <a:noFill/>
                          </a:ln>
                        </pic:spPr>
                      </pic:pic>
                    </a:graphicData>
                  </a:graphic>
                </wp:inline>
              </w:drawing>
            </w:r>
          </w:p>
          <w:p w:rsidR="008C7EC5" w:rsidRDefault="00696B63">
            <w:pPr>
              <w:jc w:val="center"/>
              <w:rPr>
                <w:b/>
                <w:lang w:eastAsia="zh-TW"/>
              </w:rPr>
            </w:pPr>
            <w:r>
              <w:rPr>
                <w:b/>
              </w:rPr>
              <w:t>Case-4b: DG does not overlap with CG repetition</w:t>
            </w:r>
            <w:r>
              <w:rPr>
                <w:b/>
                <w:lang w:eastAsia="zh-TW"/>
              </w:rPr>
              <w:t>.</w:t>
            </w:r>
          </w:p>
          <w:p w:rsidR="008C7EC5" w:rsidRDefault="008C7EC5">
            <w:pPr>
              <w:rPr>
                <w:lang w:val="en-US" w:eastAsia="zh-TW"/>
              </w:rPr>
            </w:pPr>
          </w:p>
          <w:p w:rsidR="008C7EC5" w:rsidRDefault="00696B63">
            <w:pPr>
              <w:jc w:val="center"/>
              <w:rPr>
                <w:lang w:val="en-US" w:eastAsia="zh-TW"/>
              </w:rPr>
            </w:pPr>
            <w:r>
              <w:rPr>
                <w:noProof/>
                <w:lang w:val="en-US" w:eastAsia="ko-KR"/>
              </w:rPr>
              <w:drawing>
                <wp:inline distT="0" distB="0" distL="0" distR="0">
                  <wp:extent cx="4819650" cy="126174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22" cstate="print">
                            <a:extLst>
                              <a:ext uri="{28A0092B-C50C-407E-A947-70E740481C1C}">
                                <a14:useLocalDpi xmlns:a14="http://schemas.microsoft.com/office/drawing/2010/main" val="0"/>
                              </a:ext>
                            </a:extLst>
                          </a:blip>
                          <a:srcRect r="15882" b="10794"/>
                          <a:stretch>
                            <a:fillRect/>
                          </a:stretch>
                        </pic:blipFill>
                        <pic:spPr>
                          <a:xfrm>
                            <a:off x="0" y="0"/>
                            <a:ext cx="4819650" cy="1262062"/>
                          </a:xfrm>
                          <a:prstGeom prst="rect">
                            <a:avLst/>
                          </a:prstGeom>
                          <a:noFill/>
                          <a:ln>
                            <a:noFill/>
                          </a:ln>
                        </pic:spPr>
                      </pic:pic>
                    </a:graphicData>
                  </a:graphic>
                </wp:inline>
              </w:drawing>
            </w:r>
          </w:p>
          <w:p w:rsidR="008C7EC5" w:rsidRDefault="00696B63">
            <w:pPr>
              <w:jc w:val="center"/>
              <w:rPr>
                <w:b/>
                <w:lang w:val="en-US" w:eastAsia="zh-TW"/>
              </w:rPr>
            </w:pPr>
            <w:r>
              <w:rPr>
                <w:b/>
              </w:rPr>
              <w:t>Case-4c: DG overlaps with CG repetition# (N+1)</w:t>
            </w:r>
            <w:r>
              <w:rPr>
                <w:b/>
                <w:lang w:eastAsia="zh-TW"/>
              </w:rPr>
              <w:t>.</w:t>
            </w:r>
          </w:p>
        </w:tc>
      </w:tr>
    </w:tbl>
    <w:p w:rsidR="008C7EC5" w:rsidRDefault="008C7EC5">
      <w:pPr>
        <w:rPr>
          <w:lang w:val="en-US" w:eastAsia="zh-TW"/>
        </w:rPr>
      </w:pPr>
    </w:p>
    <w:p w:rsidR="008C7EC5" w:rsidRDefault="00696B63">
      <w:pPr>
        <w:jc w:val="both"/>
        <w:rPr>
          <w:b/>
          <w:i/>
          <w:lang w:eastAsia="zh-TW"/>
        </w:rPr>
      </w:pPr>
      <w:r>
        <w:rPr>
          <w:b/>
          <w:i/>
          <w:u w:val="single"/>
          <w:lang w:eastAsia="zh-TW"/>
        </w:rPr>
        <w:t>Question#4:</w:t>
      </w:r>
      <w:r>
        <w:rPr>
          <w:b/>
          <w:i/>
          <w:lang w:eastAsia="zh-TW"/>
        </w:rPr>
        <w:t xml:space="preserve"> Please provide your view on whether the above cases (Case-4a, Case-4b &amp; Case-4c) are considered as error cases or not? If not an error case, please provide information on the reasoning and the expected UE behaviour.</w:t>
      </w:r>
    </w:p>
    <w:tbl>
      <w:tblPr>
        <w:tblStyle w:val="af2"/>
        <w:tblW w:w="0" w:type="auto"/>
        <w:tblLook w:val="04A0" w:firstRow="1" w:lastRow="0" w:firstColumn="1" w:lastColumn="0" w:noHBand="0" w:noVBand="1"/>
      </w:tblPr>
      <w:tblGrid>
        <w:gridCol w:w="1413"/>
        <w:gridCol w:w="8218"/>
      </w:tblGrid>
      <w:tr w:rsidR="008C7EC5">
        <w:tc>
          <w:tcPr>
            <w:tcW w:w="1413" w:type="dxa"/>
            <w:shd w:val="clear" w:color="auto" w:fill="8DB3E2" w:themeFill="text2" w:themeFillTint="66"/>
          </w:tcPr>
          <w:p w:rsidR="008C7EC5" w:rsidRDefault="00696B63">
            <w:pPr>
              <w:jc w:val="both"/>
              <w:rPr>
                <w:b/>
                <w:i/>
                <w:lang w:eastAsia="zh-TW"/>
              </w:rPr>
            </w:pPr>
            <w:r>
              <w:rPr>
                <w:b/>
                <w:i/>
                <w:lang w:eastAsia="zh-TW"/>
              </w:rPr>
              <w:t>Company</w:t>
            </w:r>
          </w:p>
        </w:tc>
        <w:tc>
          <w:tcPr>
            <w:tcW w:w="8218" w:type="dxa"/>
            <w:shd w:val="clear" w:color="auto" w:fill="8DB3E2" w:themeFill="text2" w:themeFillTint="66"/>
          </w:tcPr>
          <w:p w:rsidR="008C7EC5" w:rsidRDefault="00696B63">
            <w:pPr>
              <w:jc w:val="both"/>
              <w:rPr>
                <w:b/>
                <w:i/>
                <w:lang w:eastAsia="zh-TW"/>
              </w:rPr>
            </w:pPr>
            <w:r>
              <w:rPr>
                <w:b/>
                <w:i/>
                <w:lang w:eastAsia="zh-TW"/>
              </w:rPr>
              <w:t>View</w:t>
            </w:r>
          </w:p>
        </w:tc>
      </w:tr>
      <w:tr w:rsidR="008C7EC5">
        <w:tc>
          <w:tcPr>
            <w:tcW w:w="1413" w:type="dxa"/>
          </w:tcPr>
          <w:p w:rsidR="008C7EC5" w:rsidRDefault="00696B63">
            <w:pPr>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8218" w:type="dxa"/>
          </w:tcPr>
          <w:p w:rsidR="008C7EC5" w:rsidRDefault="00696B63">
            <w:pPr>
              <w:jc w:val="both"/>
              <w:rPr>
                <w:rFonts w:eastAsiaTheme="minorEastAsia"/>
                <w:lang w:eastAsia="zh-CN"/>
              </w:rPr>
            </w:pPr>
            <w:r>
              <w:rPr>
                <w:rFonts w:eastAsiaTheme="minorEastAsia"/>
                <w:lang w:eastAsia="zh-CN"/>
              </w:rPr>
              <w:t xml:space="preserve">All above cases are error case based on the timeline requirement defined in current specification. To be specific, the timeline needs to be satisfied for the “first” CG repetition (or any repetition) </w:t>
            </w:r>
            <w:r>
              <w:rPr>
                <w:rFonts w:eastAsiaTheme="minorEastAsia"/>
                <w:b/>
                <w:lang w:eastAsia="zh-CN"/>
              </w:rPr>
              <w:t>starting after the DCI scheduling the DG</w:t>
            </w:r>
            <w:r>
              <w:rPr>
                <w:rFonts w:eastAsiaTheme="minorEastAsia"/>
                <w:lang w:eastAsia="zh-CN"/>
              </w:rPr>
              <w:t>. So, following cases in Figure A-1 and A-2 are allowed and the CG repeitition#2 can be terminated by DG.</w:t>
            </w:r>
          </w:p>
          <w:p w:rsidR="008C7EC5" w:rsidRDefault="00696B63">
            <w:pPr>
              <w:jc w:val="center"/>
              <w:rPr>
                <w:rFonts w:eastAsiaTheme="minorEastAsia"/>
                <w:lang w:eastAsia="zh-CN"/>
              </w:rPr>
            </w:pPr>
            <w:r>
              <w:rPr>
                <w:rFonts w:ascii="Calibri" w:hAnsi="Calibri" w:cs="Calibri"/>
                <w:noProof/>
                <w:color w:val="1F497D"/>
                <w:sz w:val="22"/>
                <w:szCs w:val="22"/>
                <w:lang w:val="en-US" w:eastAsia="ko-KR"/>
              </w:rPr>
              <w:lastRenderedPageBreak/>
              <w:drawing>
                <wp:inline distT="0" distB="0" distL="0" distR="0">
                  <wp:extent cx="3049270" cy="1390650"/>
                  <wp:effectExtent l="0" t="0" r="0" b="0"/>
                  <wp:docPr id="6" name="图片 6" descr="cid:image001.png@01D752D4.4DCFD7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id:image001.png@01D752D4.4DCFD710"/>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a:xfrm>
                            <a:off x="0" y="0"/>
                            <a:ext cx="3049270" cy="1390650"/>
                          </a:xfrm>
                          <a:prstGeom prst="rect">
                            <a:avLst/>
                          </a:prstGeom>
                          <a:noFill/>
                          <a:ln>
                            <a:noFill/>
                          </a:ln>
                        </pic:spPr>
                      </pic:pic>
                    </a:graphicData>
                  </a:graphic>
                </wp:inline>
              </w:drawing>
            </w:r>
          </w:p>
        </w:tc>
      </w:tr>
      <w:tr w:rsidR="008C7EC5">
        <w:tc>
          <w:tcPr>
            <w:tcW w:w="1413" w:type="dxa"/>
          </w:tcPr>
          <w:p w:rsidR="008C7EC5" w:rsidRDefault="00696B63">
            <w:pPr>
              <w:jc w:val="both"/>
              <w:rPr>
                <w:lang w:eastAsia="zh-TW"/>
              </w:rPr>
            </w:pPr>
            <w:r>
              <w:rPr>
                <w:rFonts w:eastAsia="MS Mincho" w:hint="eastAsia"/>
                <w:lang w:eastAsia="ja-JP"/>
              </w:rPr>
              <w:lastRenderedPageBreak/>
              <w:t>Q</w:t>
            </w:r>
            <w:r>
              <w:rPr>
                <w:rFonts w:eastAsia="MS Mincho"/>
                <w:lang w:eastAsia="ja-JP"/>
              </w:rPr>
              <w:t>ualcomm</w:t>
            </w:r>
          </w:p>
        </w:tc>
        <w:tc>
          <w:tcPr>
            <w:tcW w:w="8218" w:type="dxa"/>
          </w:tcPr>
          <w:p w:rsidR="008C7EC5" w:rsidRDefault="00696B63">
            <w:pPr>
              <w:jc w:val="both"/>
              <w:rPr>
                <w:lang w:eastAsia="zh-TW"/>
              </w:rPr>
            </w:pPr>
            <w:r>
              <w:rPr>
                <w:rFonts w:eastAsia="MS Mincho" w:hint="eastAsia"/>
                <w:lang w:eastAsia="ja-JP"/>
              </w:rPr>
              <w:t>A</w:t>
            </w:r>
            <w:r>
              <w:rPr>
                <w:rFonts w:eastAsia="MS Mincho"/>
                <w:lang w:eastAsia="ja-JP"/>
              </w:rPr>
              <w:t xml:space="preserve">ccording to the spec copied above, for the given HARQ process, the gap between a PDCCH that schedules a PUSCH ending symbol </w:t>
            </w:r>
            <w:r>
              <w:rPr>
                <w:rFonts w:eastAsia="MS Mincho"/>
                <w:i/>
                <w:iCs/>
                <w:lang w:eastAsia="ja-JP"/>
              </w:rPr>
              <w:t>i</w:t>
            </w:r>
            <w:r>
              <w:rPr>
                <w:rFonts w:eastAsia="MS Mincho"/>
                <w:lang w:eastAsia="ja-JP"/>
              </w:rPr>
              <w:t xml:space="preserve"> and a transmission occasion for a PUSCH with configured grant with the same HARQ process on the same serving cell starting symbol </w:t>
            </w:r>
            <w:r>
              <w:rPr>
                <w:rFonts w:eastAsia="MS Mincho"/>
                <w:i/>
                <w:iCs/>
                <w:lang w:eastAsia="ja-JP"/>
              </w:rPr>
              <w:t>j</w:t>
            </w:r>
            <w:r>
              <w:rPr>
                <w:rFonts w:eastAsia="MS Mincho"/>
                <w:lang w:eastAsia="ja-JP"/>
              </w:rPr>
              <w:t xml:space="preserve"> has to be not less than </w:t>
            </w:r>
            <w:r>
              <w:rPr>
                <w:rFonts w:eastAsia="MS Mincho"/>
                <w:i/>
                <w:iCs/>
                <w:lang w:eastAsia="ja-JP"/>
              </w:rPr>
              <w:t>N</w:t>
            </w:r>
            <w:r>
              <w:rPr>
                <w:rFonts w:eastAsia="MS Mincho"/>
                <w:vertAlign w:val="subscript"/>
                <w:lang w:eastAsia="ja-JP"/>
              </w:rPr>
              <w:t>2</w:t>
            </w:r>
            <w:r>
              <w:rPr>
                <w:rFonts w:eastAsia="MS Mincho"/>
                <w:lang w:eastAsia="ja-JP"/>
              </w:rPr>
              <w:t xml:space="preserve"> symbols.</w:t>
            </w:r>
            <w:r>
              <w:rPr>
                <w:rFonts w:eastAsia="MS Mincho" w:hint="eastAsia"/>
                <w:lang w:eastAsia="ja-JP"/>
              </w:rPr>
              <w:t xml:space="preserve"> </w:t>
            </w:r>
            <w:r>
              <w:rPr>
                <w:rFonts w:eastAsia="MS Mincho"/>
                <w:lang w:eastAsia="ja-JP"/>
              </w:rPr>
              <w:t>Simply reading the spec, all the three cases are considered as errors.</w:t>
            </w:r>
          </w:p>
        </w:tc>
      </w:tr>
      <w:tr w:rsidR="008C7EC5">
        <w:tc>
          <w:tcPr>
            <w:tcW w:w="1413" w:type="dxa"/>
          </w:tcPr>
          <w:p w:rsidR="008C7EC5" w:rsidRDefault="00696B63">
            <w:pPr>
              <w:jc w:val="both"/>
              <w:rPr>
                <w:rFonts w:eastAsia="SimSun"/>
                <w:lang w:val="en-US" w:eastAsia="zh-CN"/>
              </w:rPr>
            </w:pPr>
            <w:r>
              <w:rPr>
                <w:rFonts w:eastAsia="SimSun" w:hint="eastAsia"/>
                <w:lang w:val="en-US" w:eastAsia="zh-CN"/>
              </w:rPr>
              <w:t>ZTE</w:t>
            </w:r>
          </w:p>
        </w:tc>
        <w:tc>
          <w:tcPr>
            <w:tcW w:w="8218" w:type="dxa"/>
          </w:tcPr>
          <w:p w:rsidR="008C7EC5" w:rsidRDefault="00696B63">
            <w:pPr>
              <w:jc w:val="both"/>
              <w:rPr>
                <w:lang w:eastAsia="zh-TW"/>
              </w:rPr>
            </w:pPr>
            <w:r>
              <w:rPr>
                <w:rFonts w:eastAsia="SimSun" w:hint="eastAsia"/>
                <w:bCs/>
                <w:lang w:val="en-US" w:eastAsia="zh-CN"/>
              </w:rPr>
              <w:t xml:space="preserve">We are fine with treating all three cases as error cases. Also, agree with vivo that the cases in Figure A-1/A-2 are valid cases. </w:t>
            </w:r>
          </w:p>
          <w:p w:rsidR="008C7EC5" w:rsidRDefault="00696B63">
            <w:pPr>
              <w:jc w:val="both"/>
              <w:rPr>
                <w:lang w:val="en-US" w:eastAsia="zh-TW"/>
              </w:rPr>
            </w:pPr>
            <w:r>
              <w:rPr>
                <w:rFonts w:eastAsia="SimSun" w:hint="eastAsia"/>
                <w:lang w:val="en-US" w:eastAsia="zh-CN"/>
              </w:rPr>
              <w:t xml:space="preserve">The current timeline in section 6.1 is based on each transmission occasion, i.e., each PUSCH repetition. However, as long as the timeline is not satisfied for </w:t>
            </w:r>
            <w:r>
              <w:rPr>
                <w:rFonts w:eastAsia="SimSun"/>
                <w:lang w:val="en-US" w:eastAsia="zh-CN"/>
              </w:rPr>
              <w:t>‘</w:t>
            </w:r>
            <w:r>
              <w:rPr>
                <w:rFonts w:eastAsia="SimSun" w:hint="eastAsia"/>
                <w:lang w:val="en-US" w:eastAsia="zh-CN"/>
              </w:rPr>
              <w:t>a transmission occasion</w:t>
            </w:r>
            <w:r>
              <w:rPr>
                <w:rFonts w:eastAsia="SimSun"/>
                <w:lang w:val="en-US" w:eastAsia="zh-CN"/>
              </w:rPr>
              <w:t>’</w:t>
            </w:r>
            <w:r>
              <w:rPr>
                <w:rFonts w:eastAsia="SimSun" w:hint="eastAsia"/>
                <w:lang w:val="en-US" w:eastAsia="zh-CN"/>
              </w:rPr>
              <w:t xml:space="preserve">, the scheduling of DG PUSCH for the same HARQ process is not allowed. </w:t>
            </w:r>
          </w:p>
        </w:tc>
      </w:tr>
      <w:tr w:rsidR="008C7EC5">
        <w:tc>
          <w:tcPr>
            <w:tcW w:w="1413" w:type="dxa"/>
          </w:tcPr>
          <w:p w:rsidR="008C7EC5" w:rsidRDefault="00696B63">
            <w:pPr>
              <w:jc w:val="both"/>
              <w:rPr>
                <w:lang w:eastAsia="zh-TW"/>
              </w:rPr>
            </w:pPr>
            <w:r>
              <w:rPr>
                <w:lang w:eastAsia="zh-TW"/>
              </w:rPr>
              <w:t>OPPO</w:t>
            </w:r>
          </w:p>
        </w:tc>
        <w:tc>
          <w:tcPr>
            <w:tcW w:w="8218" w:type="dxa"/>
          </w:tcPr>
          <w:p w:rsidR="008C7EC5" w:rsidRDefault="00696B63">
            <w:pPr>
              <w:jc w:val="both"/>
              <w:rPr>
                <w:lang w:eastAsia="zh-TW"/>
              </w:rPr>
            </w:pPr>
            <w:r>
              <w:rPr>
                <w:lang w:eastAsia="zh-TW"/>
              </w:rPr>
              <w:t>In our understanding, they are error cases</w:t>
            </w:r>
          </w:p>
        </w:tc>
      </w:tr>
      <w:tr w:rsidR="008C7EC5">
        <w:tc>
          <w:tcPr>
            <w:tcW w:w="1413" w:type="dxa"/>
          </w:tcPr>
          <w:p w:rsidR="008C7EC5" w:rsidRPr="007102E1" w:rsidRDefault="007102E1">
            <w:pPr>
              <w:jc w:val="both"/>
              <w:rPr>
                <w:rFonts w:eastAsiaTheme="minorEastAsia"/>
                <w:lang w:eastAsia="zh-CN"/>
              </w:rPr>
            </w:pPr>
            <w:r>
              <w:rPr>
                <w:rFonts w:eastAsiaTheme="minorEastAsia" w:hint="eastAsia"/>
                <w:lang w:eastAsia="zh-CN"/>
              </w:rPr>
              <w:t>CATT</w:t>
            </w:r>
          </w:p>
        </w:tc>
        <w:tc>
          <w:tcPr>
            <w:tcW w:w="8218" w:type="dxa"/>
          </w:tcPr>
          <w:p w:rsidR="008C7EC5" w:rsidRPr="007102E1" w:rsidRDefault="007102E1">
            <w:pPr>
              <w:jc w:val="both"/>
              <w:rPr>
                <w:rFonts w:eastAsiaTheme="minorEastAsia"/>
                <w:lang w:eastAsia="zh-CN"/>
              </w:rPr>
            </w:pPr>
            <w:r>
              <w:rPr>
                <w:rFonts w:eastAsiaTheme="minorEastAsia" w:hint="eastAsia"/>
                <w:lang w:eastAsia="zh-CN"/>
              </w:rPr>
              <w:t>We share the same understanding with vivo.</w:t>
            </w:r>
          </w:p>
        </w:tc>
      </w:tr>
      <w:tr w:rsidR="008C7EC5">
        <w:tc>
          <w:tcPr>
            <w:tcW w:w="1413" w:type="dxa"/>
          </w:tcPr>
          <w:p w:rsidR="008C7EC5" w:rsidRPr="00574BDB" w:rsidRDefault="00574BDB">
            <w:pPr>
              <w:jc w:val="both"/>
              <w:rPr>
                <w:rFonts w:eastAsia="맑은 고딕" w:hint="eastAsia"/>
                <w:lang w:eastAsia="ko-KR"/>
              </w:rPr>
            </w:pPr>
            <w:r>
              <w:rPr>
                <w:rFonts w:eastAsia="맑은 고딕" w:hint="eastAsia"/>
                <w:lang w:eastAsia="ko-KR"/>
              </w:rPr>
              <w:t>Samsung</w:t>
            </w:r>
          </w:p>
        </w:tc>
        <w:tc>
          <w:tcPr>
            <w:tcW w:w="8218" w:type="dxa"/>
          </w:tcPr>
          <w:p w:rsidR="008C7EC5" w:rsidRDefault="00574BDB">
            <w:pPr>
              <w:jc w:val="both"/>
              <w:rPr>
                <w:lang w:eastAsia="zh-TW"/>
              </w:rPr>
            </w:pPr>
            <w:r w:rsidRPr="00574BDB">
              <w:rPr>
                <w:lang w:eastAsia="zh-TW"/>
              </w:rPr>
              <w:t>We think all the above cases (Case-4a, Case-4b &amp; Case-4c) are consider as error cases. Above copied specification should apply all remaining repetitions with same HARQ process ID after symbol i.</w:t>
            </w:r>
            <w:r>
              <w:rPr>
                <w:lang w:eastAsia="zh-TW"/>
              </w:rPr>
              <w:t xml:space="preserve"> </w:t>
            </w:r>
            <w:r w:rsidRPr="00574BDB">
              <w:rPr>
                <w:lang w:eastAsia="zh-TW"/>
              </w:rPr>
              <w:t>From our perspective, the current spec is clear.</w:t>
            </w:r>
          </w:p>
        </w:tc>
      </w:tr>
      <w:tr w:rsidR="008C7EC5">
        <w:tc>
          <w:tcPr>
            <w:tcW w:w="1413" w:type="dxa"/>
          </w:tcPr>
          <w:p w:rsidR="008C7EC5" w:rsidRDefault="008C7EC5">
            <w:pPr>
              <w:jc w:val="both"/>
              <w:rPr>
                <w:lang w:eastAsia="zh-TW"/>
              </w:rPr>
            </w:pPr>
          </w:p>
        </w:tc>
        <w:tc>
          <w:tcPr>
            <w:tcW w:w="8218" w:type="dxa"/>
          </w:tcPr>
          <w:p w:rsidR="008C7EC5" w:rsidRDefault="008C7EC5">
            <w:pPr>
              <w:jc w:val="both"/>
              <w:rPr>
                <w:lang w:eastAsia="zh-TW"/>
              </w:rPr>
            </w:pPr>
          </w:p>
        </w:tc>
      </w:tr>
    </w:tbl>
    <w:p w:rsidR="008C7EC5" w:rsidRDefault="008C7EC5">
      <w:pPr>
        <w:rPr>
          <w:lang w:val="en-US" w:eastAsia="zh-TW"/>
        </w:rPr>
      </w:pPr>
    </w:p>
    <w:p w:rsidR="008C7EC5" w:rsidRDefault="00696B63">
      <w:pPr>
        <w:pStyle w:val="2"/>
        <w:rPr>
          <w:lang w:val="en-US"/>
        </w:rPr>
      </w:pPr>
      <w:r>
        <w:rPr>
          <w:lang w:val="en-US"/>
        </w:rPr>
        <w:t xml:space="preserve">Case-5: </w:t>
      </w:r>
      <w:r>
        <w:rPr>
          <w:i/>
          <w:lang w:val="en-US"/>
        </w:rPr>
        <w:t>configuredGrantTimer</w:t>
      </w:r>
      <w:r>
        <w:rPr>
          <w:lang w:val="en-US"/>
        </w:rPr>
        <w:t xml:space="preserve"> is not running</w:t>
      </w:r>
    </w:p>
    <w:p w:rsidR="008C7EC5" w:rsidRDefault="00696B63">
      <w:pPr>
        <w:jc w:val="both"/>
        <w:rPr>
          <w:lang w:val="en-US" w:eastAsia="zh-TW"/>
        </w:rPr>
      </w:pPr>
      <w:r>
        <w:rPr>
          <w:lang w:val="en-US" w:eastAsia="zh-TW"/>
        </w:rPr>
        <w:t xml:space="preserve">In R1-2107313, the following issue was raised regarding the expected UE behavior when the </w:t>
      </w:r>
      <w:r>
        <w:rPr>
          <w:i/>
          <w:lang w:val="en-US" w:eastAsia="zh-TW"/>
        </w:rPr>
        <w:t>configuredGrantTimer</w:t>
      </w:r>
      <w:r>
        <w:rPr>
          <w:lang w:val="en-US" w:eastAsia="zh-TW"/>
        </w:rPr>
        <w:t xml:space="preserve"> is not running.</w:t>
      </w:r>
    </w:p>
    <w:tbl>
      <w:tblPr>
        <w:tblStyle w:val="af2"/>
        <w:tblW w:w="0" w:type="auto"/>
        <w:tblLook w:val="04A0" w:firstRow="1" w:lastRow="0" w:firstColumn="1" w:lastColumn="0" w:noHBand="0" w:noVBand="1"/>
      </w:tblPr>
      <w:tblGrid>
        <w:gridCol w:w="9631"/>
      </w:tblGrid>
      <w:tr w:rsidR="008C7EC5">
        <w:tc>
          <w:tcPr>
            <w:tcW w:w="9631" w:type="dxa"/>
          </w:tcPr>
          <w:p w:rsidR="008C7EC5" w:rsidRDefault="00696B63">
            <w:pPr>
              <w:spacing w:after="0"/>
              <w:jc w:val="both"/>
              <w:rPr>
                <w:rFonts w:eastAsia="MS Mincho"/>
                <w:lang w:eastAsia="ja-JP"/>
              </w:rPr>
            </w:pPr>
            <w:r>
              <w:rPr>
                <w:rFonts w:eastAsia="MS Mincho"/>
                <w:lang w:eastAsia="ja-JP"/>
              </w:rPr>
              <w:t>For back-to-back DG PUSCH vs DG PUSCH with the same HARQ process ID, approved CR should be extended to cover all other RNTIs. By this, a UE is not required to expect a second DCI for a second PUSCH is before the end of a first PUSCH scheduled by a first DCI. The examples of the timelines are illustrated below.</w:t>
            </w:r>
          </w:p>
          <w:p w:rsidR="008C7EC5" w:rsidRDefault="00696B63">
            <w:pPr>
              <w:spacing w:after="0"/>
              <w:jc w:val="center"/>
              <w:rPr>
                <w:rFonts w:ascii="Arial" w:eastAsia="MS Mincho" w:hAnsi="Arial" w:cs="Arial"/>
                <w:lang w:eastAsia="ja-JP"/>
              </w:rPr>
            </w:pPr>
            <w:r>
              <w:rPr>
                <w:rFonts w:ascii="Arial" w:eastAsia="MS Mincho" w:hAnsi="Arial" w:cs="Arial"/>
                <w:noProof/>
                <w:lang w:val="en-US" w:eastAsia="ko-KR"/>
              </w:rPr>
              <w:drawing>
                <wp:inline distT="0" distB="0" distL="0" distR="0">
                  <wp:extent cx="3119120" cy="1862455"/>
                  <wp:effectExtent l="0" t="0" r="508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3123508" cy="1865176"/>
                          </a:xfrm>
                          <a:prstGeom prst="rect">
                            <a:avLst/>
                          </a:prstGeom>
                          <a:noFill/>
                          <a:ln>
                            <a:noFill/>
                          </a:ln>
                        </pic:spPr>
                      </pic:pic>
                    </a:graphicData>
                  </a:graphic>
                </wp:inline>
              </w:drawing>
            </w:r>
          </w:p>
          <w:p w:rsidR="008C7EC5" w:rsidRDefault="008C7EC5">
            <w:pPr>
              <w:spacing w:after="0"/>
              <w:jc w:val="both"/>
              <w:rPr>
                <w:rFonts w:ascii="Arial" w:eastAsia="MS Mincho" w:hAnsi="Arial" w:cs="Arial"/>
                <w:lang w:eastAsia="ja-JP"/>
              </w:rPr>
            </w:pPr>
          </w:p>
          <w:p w:rsidR="008C7EC5" w:rsidRDefault="00696B63">
            <w:pPr>
              <w:spacing w:after="0"/>
              <w:jc w:val="both"/>
              <w:rPr>
                <w:rFonts w:eastAsia="MS Mincho"/>
                <w:lang w:eastAsia="ja-JP"/>
              </w:rPr>
            </w:pPr>
            <w:r>
              <w:rPr>
                <w:rFonts w:eastAsia="MS Mincho"/>
                <w:lang w:eastAsia="ja-JP"/>
              </w:rPr>
              <w:t>From the UE process point of view, the same problem exists when the DG PUSCH1 in the above figure is a CG PUSCH instead. For a CG, the UE may determine whether to transmit a PUSCH on the CG occasion by N2 symbols earlier than the start of the CG occasion. This is equivalent to the case where a “virtual DCI” that schedules PUSCH on the CG occasion is detected by N2 symbols earlier.</w:t>
            </w:r>
          </w:p>
          <w:p w:rsidR="008C7EC5" w:rsidRDefault="008C7EC5">
            <w:pPr>
              <w:spacing w:after="0"/>
              <w:rPr>
                <w:rFonts w:ascii="Arial" w:eastAsia="MS Mincho" w:hAnsi="Arial" w:cs="Arial"/>
                <w:lang w:eastAsia="ja-JP"/>
              </w:rPr>
            </w:pPr>
          </w:p>
          <w:p w:rsidR="008C7EC5" w:rsidRDefault="00696B63">
            <w:pPr>
              <w:spacing w:after="0"/>
              <w:jc w:val="center"/>
              <w:rPr>
                <w:rFonts w:ascii="Arial" w:eastAsia="MS Mincho" w:hAnsi="Arial" w:cs="Arial"/>
                <w:lang w:eastAsia="ja-JP"/>
              </w:rPr>
            </w:pPr>
            <w:r>
              <w:rPr>
                <w:rFonts w:ascii="Arial" w:eastAsia="MS Mincho" w:hAnsi="Arial" w:cs="Arial"/>
                <w:noProof/>
                <w:lang w:val="en-US" w:eastAsia="ko-KR"/>
              </w:rPr>
              <w:drawing>
                <wp:inline distT="0" distB="0" distL="0" distR="0">
                  <wp:extent cx="3108960" cy="88011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3108960" cy="880560"/>
                          </a:xfrm>
                          <a:prstGeom prst="rect">
                            <a:avLst/>
                          </a:prstGeom>
                          <a:noFill/>
                          <a:ln>
                            <a:noFill/>
                          </a:ln>
                        </pic:spPr>
                      </pic:pic>
                    </a:graphicData>
                  </a:graphic>
                </wp:inline>
              </w:drawing>
            </w:r>
          </w:p>
          <w:p w:rsidR="008C7EC5" w:rsidRDefault="008C7EC5">
            <w:pPr>
              <w:spacing w:after="0"/>
              <w:jc w:val="both"/>
              <w:rPr>
                <w:rFonts w:ascii="Arial" w:eastAsia="MS Mincho" w:hAnsi="Arial" w:cs="Arial"/>
                <w:lang w:eastAsia="ja-JP"/>
              </w:rPr>
            </w:pPr>
          </w:p>
          <w:p w:rsidR="008C7EC5" w:rsidRDefault="00696B63">
            <w:pPr>
              <w:spacing w:after="0"/>
              <w:jc w:val="both"/>
              <w:rPr>
                <w:rFonts w:eastAsia="MS Mincho"/>
                <w:lang w:eastAsia="ja-JP"/>
              </w:rPr>
            </w:pPr>
            <w:r>
              <w:rPr>
                <w:rFonts w:eastAsia="MS Mincho"/>
                <w:lang w:eastAsia="ja-JP"/>
              </w:rPr>
              <w:t>However, following are already specified for CG PUSCH and DG PUSCH with the same HARQ process ID.</w:t>
            </w:r>
          </w:p>
          <w:p w:rsidR="008C7EC5" w:rsidRDefault="00696B63">
            <w:pPr>
              <w:pStyle w:val="af8"/>
              <w:numPr>
                <w:ilvl w:val="0"/>
                <w:numId w:val="6"/>
              </w:numPr>
              <w:spacing w:after="0"/>
              <w:jc w:val="both"/>
              <w:rPr>
                <w:rFonts w:eastAsia="MS Mincho"/>
                <w:lang w:eastAsia="ja-JP"/>
              </w:rPr>
            </w:pPr>
            <w:r>
              <w:rPr>
                <w:rFonts w:eastAsia="MS Mincho"/>
                <w:lang w:eastAsia="ja-JP"/>
              </w:rPr>
              <w:t>A UE does not expect the time gap between the end of the DCI scheduling a DG PUSCH and the beginning of the CG PUSCH is less than N2 symbols</w:t>
            </w:r>
          </w:p>
          <w:p w:rsidR="008C7EC5" w:rsidRDefault="00696B63">
            <w:pPr>
              <w:pStyle w:val="af8"/>
              <w:numPr>
                <w:ilvl w:val="0"/>
                <w:numId w:val="6"/>
              </w:numPr>
              <w:spacing w:after="0"/>
              <w:jc w:val="both"/>
              <w:rPr>
                <w:rFonts w:eastAsia="MS Mincho"/>
                <w:lang w:eastAsia="ja-JP"/>
              </w:rPr>
            </w:pPr>
            <w:r>
              <w:rPr>
                <w:rFonts w:eastAsia="MS Mincho"/>
                <w:lang w:eastAsia="ja-JP"/>
              </w:rPr>
              <w:t xml:space="preserve">A UE invalidates the CG PUSCH if </w:t>
            </w:r>
            <w:r>
              <w:rPr>
                <w:rFonts w:eastAsia="MS Mincho"/>
                <w:i/>
                <w:iCs/>
                <w:lang w:eastAsia="ja-JP"/>
              </w:rPr>
              <w:t>configuredGrantTimer</w:t>
            </w:r>
            <w:r>
              <w:rPr>
                <w:rFonts w:eastAsia="MS Mincho"/>
                <w:lang w:eastAsia="ja-JP"/>
              </w:rPr>
              <w:t xml:space="preserve"> for the HARQ process ID is configured and running at the beginning of the CG PUSCH</w:t>
            </w:r>
          </w:p>
          <w:p w:rsidR="008C7EC5" w:rsidRDefault="00696B63">
            <w:pPr>
              <w:pStyle w:val="af8"/>
              <w:numPr>
                <w:ilvl w:val="0"/>
                <w:numId w:val="6"/>
              </w:numPr>
              <w:spacing w:after="0"/>
              <w:jc w:val="both"/>
              <w:rPr>
                <w:rFonts w:eastAsia="MS Mincho"/>
                <w:lang w:eastAsia="ja-JP"/>
              </w:rPr>
            </w:pPr>
            <w:r>
              <w:rPr>
                <w:rFonts w:eastAsia="MS Mincho"/>
                <w:lang w:eastAsia="ja-JP"/>
              </w:rPr>
              <w:t>A UE invalidates the CG PUSCH if the DG PUSCH scheduled by a DCI overlaps with the CG PUSCH in time</w:t>
            </w:r>
          </w:p>
          <w:p w:rsidR="008C7EC5" w:rsidRDefault="008C7EC5">
            <w:pPr>
              <w:spacing w:after="0"/>
              <w:jc w:val="both"/>
              <w:rPr>
                <w:rFonts w:eastAsia="MS Mincho"/>
                <w:lang w:eastAsia="ja-JP"/>
              </w:rPr>
            </w:pPr>
          </w:p>
          <w:p w:rsidR="008C7EC5" w:rsidRDefault="00696B63">
            <w:pPr>
              <w:spacing w:after="0"/>
              <w:jc w:val="both"/>
              <w:rPr>
                <w:rFonts w:eastAsia="MS Mincho"/>
                <w:lang w:eastAsia="ja-JP"/>
              </w:rPr>
            </w:pPr>
            <w:r>
              <w:rPr>
                <w:rFonts w:eastAsia="MS Mincho"/>
                <w:highlight w:val="yellow"/>
                <w:lang w:eastAsia="ja-JP"/>
              </w:rPr>
              <w:t xml:space="preserve">Therefore, the case in the above figure with </w:t>
            </w:r>
            <w:r>
              <w:rPr>
                <w:rFonts w:eastAsia="MS Mincho"/>
                <w:i/>
                <w:highlight w:val="yellow"/>
                <w:lang w:eastAsia="ja-JP"/>
              </w:rPr>
              <w:t>configuredGrantTimer</w:t>
            </w:r>
            <w:r>
              <w:rPr>
                <w:rFonts w:eastAsia="MS Mincho"/>
                <w:highlight w:val="yellow"/>
                <w:lang w:eastAsia="ja-JP"/>
              </w:rPr>
              <w:t xml:space="preserve"> for the HARQ process ID not running at the CG PUSCH occasion is not clear.</w:t>
            </w:r>
            <w:r>
              <w:rPr>
                <w:rFonts w:eastAsia="MS Mincho"/>
                <w:lang w:eastAsia="ja-JP"/>
              </w:rPr>
              <w:t xml:space="preserve"> Considering the commonality between DG PUSCH vs DG PUSCH and CG PUSCH vs DG PUSCH illustrated earlier above, this should also be the case where a UE does not expect.</w:t>
            </w:r>
          </w:p>
        </w:tc>
      </w:tr>
    </w:tbl>
    <w:p w:rsidR="008C7EC5" w:rsidRDefault="00696B63">
      <w:pPr>
        <w:spacing w:before="240"/>
        <w:jc w:val="both"/>
        <w:rPr>
          <w:b/>
          <w:i/>
          <w:lang w:eastAsia="zh-TW"/>
        </w:rPr>
      </w:pPr>
      <w:r>
        <w:rPr>
          <w:b/>
          <w:i/>
          <w:u w:val="single"/>
          <w:lang w:eastAsia="zh-TW"/>
        </w:rPr>
        <w:lastRenderedPageBreak/>
        <w:t>Question#5:</w:t>
      </w:r>
      <w:r>
        <w:rPr>
          <w:b/>
          <w:i/>
          <w:lang w:eastAsia="zh-TW"/>
        </w:rPr>
        <w:t xml:space="preserve"> Do you agree with the following: “If the configuredGrantTimer is not configured, a DCI received before CG-PUSCH occasion for a HARQ process can’t schedule a DG-PUSCH with the same HARQ process to be transmitted after the CG-PUSCH occasion.”? If not, please provide information on the reasoning and the expected UE behaviour.</w:t>
      </w:r>
    </w:p>
    <w:tbl>
      <w:tblPr>
        <w:tblStyle w:val="af2"/>
        <w:tblW w:w="0" w:type="auto"/>
        <w:tblLook w:val="04A0" w:firstRow="1" w:lastRow="0" w:firstColumn="1" w:lastColumn="0" w:noHBand="0" w:noVBand="1"/>
      </w:tblPr>
      <w:tblGrid>
        <w:gridCol w:w="1413"/>
        <w:gridCol w:w="8218"/>
      </w:tblGrid>
      <w:tr w:rsidR="008C7EC5">
        <w:tc>
          <w:tcPr>
            <w:tcW w:w="1413" w:type="dxa"/>
            <w:shd w:val="clear" w:color="auto" w:fill="8DB3E2" w:themeFill="text2" w:themeFillTint="66"/>
          </w:tcPr>
          <w:p w:rsidR="008C7EC5" w:rsidRDefault="00696B63">
            <w:pPr>
              <w:jc w:val="both"/>
              <w:rPr>
                <w:b/>
                <w:i/>
                <w:lang w:eastAsia="zh-TW"/>
              </w:rPr>
            </w:pPr>
            <w:r>
              <w:rPr>
                <w:b/>
                <w:i/>
                <w:lang w:eastAsia="zh-TW"/>
              </w:rPr>
              <w:t>Company</w:t>
            </w:r>
          </w:p>
        </w:tc>
        <w:tc>
          <w:tcPr>
            <w:tcW w:w="8218" w:type="dxa"/>
            <w:shd w:val="clear" w:color="auto" w:fill="8DB3E2" w:themeFill="text2" w:themeFillTint="66"/>
          </w:tcPr>
          <w:p w:rsidR="008C7EC5" w:rsidRDefault="00696B63">
            <w:pPr>
              <w:jc w:val="both"/>
              <w:rPr>
                <w:b/>
                <w:i/>
                <w:lang w:eastAsia="zh-TW"/>
              </w:rPr>
            </w:pPr>
            <w:r>
              <w:rPr>
                <w:b/>
                <w:i/>
                <w:lang w:eastAsia="zh-TW"/>
              </w:rPr>
              <w:t>View</w:t>
            </w:r>
          </w:p>
        </w:tc>
      </w:tr>
      <w:tr w:rsidR="008C7EC5">
        <w:tc>
          <w:tcPr>
            <w:tcW w:w="1413" w:type="dxa"/>
          </w:tcPr>
          <w:p w:rsidR="008C7EC5" w:rsidRDefault="00696B63">
            <w:pPr>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8218" w:type="dxa"/>
          </w:tcPr>
          <w:p w:rsidR="008C7EC5" w:rsidRDefault="00696B63">
            <w:pPr>
              <w:jc w:val="both"/>
              <w:rPr>
                <w:rFonts w:eastAsiaTheme="minorEastAsia"/>
                <w:lang w:eastAsia="zh-CN"/>
              </w:rPr>
            </w:pPr>
            <w:r>
              <w:rPr>
                <w:rFonts w:eastAsiaTheme="minorEastAsia" w:hint="eastAsia"/>
                <w:lang w:eastAsia="zh-CN"/>
              </w:rPr>
              <w:t>N</w:t>
            </w:r>
            <w:r>
              <w:rPr>
                <w:rFonts w:eastAsiaTheme="minorEastAsia"/>
                <w:lang w:eastAsia="zh-CN"/>
              </w:rPr>
              <w:t xml:space="preserve">o. </w:t>
            </w:r>
          </w:p>
          <w:p w:rsidR="008C7EC5" w:rsidRDefault="00696B63">
            <w:pPr>
              <w:jc w:val="both"/>
              <w:rPr>
                <w:rFonts w:eastAsiaTheme="minorEastAsia"/>
                <w:lang w:eastAsia="zh-CN"/>
              </w:rPr>
            </w:pPr>
            <w:r>
              <w:rPr>
                <w:rFonts w:eastAsiaTheme="minorEastAsia"/>
                <w:lang w:eastAsia="zh-CN"/>
              </w:rPr>
              <w:t xml:space="preserve">From technical perspective, even if the CGT is not configured, as long as the timeline (gap between the </w:t>
            </w:r>
            <w:r>
              <w:rPr>
                <w:lang w:eastAsia="zh-CN"/>
              </w:rPr>
              <w:t>between the end of PDCCH scheduling the DG and the beginning of symbol j for CG is not less than N_2 symbols</w:t>
            </w:r>
            <w:r>
              <w:rPr>
                <w:rFonts w:eastAsiaTheme="minorEastAsia"/>
                <w:lang w:eastAsia="zh-CN"/>
              </w:rPr>
              <w:t xml:space="preserve">) is met, the DG can cancel the CG for the same HARQ process regardless whether there is resource overlapping or not. We do not understand what is the difference/complexity for the different UE behaviour, e.g. DG can cancel the CG when their resource is overlapping, but it becomes error case if there is no resource overlapping between the DG and CG even if the timeline is satisfied. </w:t>
            </w:r>
          </w:p>
        </w:tc>
      </w:tr>
      <w:tr w:rsidR="008C7EC5">
        <w:tc>
          <w:tcPr>
            <w:tcW w:w="1413" w:type="dxa"/>
          </w:tcPr>
          <w:p w:rsidR="008C7EC5" w:rsidRDefault="00696B63">
            <w:pPr>
              <w:jc w:val="both"/>
              <w:rPr>
                <w:lang w:eastAsia="zh-TW"/>
              </w:rPr>
            </w:pPr>
            <w:r>
              <w:rPr>
                <w:rFonts w:eastAsia="MS Mincho" w:hint="eastAsia"/>
                <w:lang w:eastAsia="ja-JP"/>
              </w:rPr>
              <w:t>Q</w:t>
            </w:r>
            <w:r>
              <w:rPr>
                <w:rFonts w:eastAsia="MS Mincho"/>
                <w:lang w:eastAsia="ja-JP"/>
              </w:rPr>
              <w:t>ualcomm</w:t>
            </w:r>
          </w:p>
        </w:tc>
        <w:tc>
          <w:tcPr>
            <w:tcW w:w="8218" w:type="dxa"/>
          </w:tcPr>
          <w:p w:rsidR="008C7EC5" w:rsidRDefault="00696B63">
            <w:pPr>
              <w:jc w:val="both"/>
              <w:rPr>
                <w:rFonts w:eastAsia="MS Mincho"/>
                <w:lang w:eastAsia="ja-JP"/>
              </w:rPr>
            </w:pPr>
            <w:r>
              <w:rPr>
                <w:rFonts w:eastAsia="MS Mincho"/>
                <w:lang w:eastAsia="ja-JP"/>
              </w:rPr>
              <w:t xml:space="preserve">Agree. </w:t>
            </w:r>
          </w:p>
          <w:p w:rsidR="008C7EC5" w:rsidRDefault="00696B63">
            <w:pPr>
              <w:jc w:val="both"/>
              <w:rPr>
                <w:rFonts w:eastAsia="MS Mincho"/>
                <w:lang w:eastAsia="ja-JP"/>
              </w:rPr>
            </w:pPr>
            <w:r>
              <w:rPr>
                <w:rFonts w:eastAsia="MS Mincho"/>
                <w:lang w:eastAsia="ja-JP"/>
              </w:rPr>
              <w:t xml:space="preserve">According to the RAN1 spec, a DG PUSCH overrides a CG PUSCH </w:t>
            </w:r>
            <w:r>
              <w:rPr>
                <w:rFonts w:eastAsia="MS Mincho"/>
                <w:u w:val="single"/>
                <w:lang w:eastAsia="ja-JP"/>
              </w:rPr>
              <w:t xml:space="preserve">only if </w:t>
            </w:r>
            <w:r>
              <w:rPr>
                <w:rFonts w:eastAsia="MS Mincho"/>
                <w:lang w:eastAsia="ja-JP"/>
              </w:rPr>
              <w:t xml:space="preserve">they are overlapped. According to the RAN2 spec, a CG PUSCH is invalidated </w:t>
            </w:r>
            <w:r>
              <w:rPr>
                <w:rFonts w:eastAsia="MS Mincho"/>
                <w:u w:val="single"/>
                <w:lang w:eastAsia="ja-JP"/>
              </w:rPr>
              <w:t>only if</w:t>
            </w:r>
            <w:r>
              <w:rPr>
                <w:rFonts w:eastAsia="MS Mincho"/>
                <w:lang w:eastAsia="ja-JP"/>
              </w:rPr>
              <w:t xml:space="preserve"> the </w:t>
            </w:r>
            <w:r>
              <w:rPr>
                <w:rFonts w:eastAsia="MS Mincho"/>
                <w:i/>
                <w:iCs/>
                <w:lang w:eastAsia="ja-JP"/>
              </w:rPr>
              <w:t>configuredGrantTimer</w:t>
            </w:r>
            <w:r>
              <w:rPr>
                <w:rFonts w:eastAsia="MS Mincho"/>
                <w:lang w:eastAsia="ja-JP"/>
              </w:rPr>
              <w:t xml:space="preserve"> is running. The case that neither condition is satisfied is not clear from the specs.</w:t>
            </w:r>
          </w:p>
          <w:p w:rsidR="008C7EC5" w:rsidRDefault="00696B63">
            <w:pPr>
              <w:jc w:val="both"/>
              <w:rPr>
                <w:lang w:eastAsia="zh-TW"/>
              </w:rPr>
            </w:pPr>
            <w:r>
              <w:rPr>
                <w:rFonts w:eastAsia="MS Mincho" w:hint="eastAsia"/>
                <w:lang w:eastAsia="ja-JP"/>
              </w:rPr>
              <w:t>N</w:t>
            </w:r>
            <w:r>
              <w:rPr>
                <w:rFonts w:eastAsia="MS Mincho"/>
                <w:lang w:eastAsia="ja-JP"/>
              </w:rPr>
              <w:t xml:space="preserve">ote that the proposed change does not cause a burden to the network side – by configuring </w:t>
            </w:r>
            <w:r>
              <w:rPr>
                <w:rFonts w:eastAsia="MS Mincho"/>
                <w:i/>
                <w:iCs/>
                <w:lang w:eastAsia="ja-JP"/>
              </w:rPr>
              <w:t>configuredGrantTimer</w:t>
            </w:r>
            <w:r>
              <w:rPr>
                <w:rFonts w:eastAsia="MS Mincho"/>
                <w:lang w:eastAsia="ja-JP"/>
              </w:rPr>
              <w:t xml:space="preserve"> properly, the network can achieve the expected UE behavior, i.e., a DG PUSCH (DCI or PUSCH) invalidates a CG PUSCH occasion even when they are not overlapped.</w:t>
            </w:r>
          </w:p>
        </w:tc>
      </w:tr>
      <w:tr w:rsidR="008C7EC5">
        <w:tc>
          <w:tcPr>
            <w:tcW w:w="1413" w:type="dxa"/>
          </w:tcPr>
          <w:p w:rsidR="008C7EC5" w:rsidRDefault="00696B63">
            <w:pPr>
              <w:jc w:val="both"/>
              <w:rPr>
                <w:rFonts w:eastAsia="SimSun"/>
                <w:lang w:val="en-US" w:eastAsia="zh-CN"/>
              </w:rPr>
            </w:pPr>
            <w:r>
              <w:rPr>
                <w:rFonts w:eastAsia="SimSun" w:hint="eastAsia"/>
                <w:lang w:val="en-US" w:eastAsia="zh-CN"/>
              </w:rPr>
              <w:t>ZTE</w:t>
            </w:r>
          </w:p>
        </w:tc>
        <w:tc>
          <w:tcPr>
            <w:tcW w:w="8218" w:type="dxa"/>
          </w:tcPr>
          <w:p w:rsidR="008C7EC5" w:rsidRDefault="00696B63">
            <w:pPr>
              <w:jc w:val="both"/>
              <w:rPr>
                <w:rFonts w:eastAsia="SimSun"/>
                <w:lang w:val="en-US" w:eastAsia="zh-CN"/>
              </w:rPr>
            </w:pPr>
            <w:r>
              <w:rPr>
                <w:rFonts w:eastAsia="SimSun" w:hint="eastAsia"/>
                <w:lang w:val="en-US" w:eastAsia="zh-CN"/>
              </w:rPr>
              <w:t>No.</w:t>
            </w:r>
          </w:p>
          <w:p w:rsidR="008C7EC5" w:rsidRDefault="00696B63">
            <w:pPr>
              <w:jc w:val="both"/>
              <w:rPr>
                <w:rFonts w:eastAsia="SimSun"/>
                <w:lang w:val="en-US" w:eastAsia="zh-CN"/>
              </w:rPr>
            </w:pPr>
            <w:r>
              <w:rPr>
                <w:rFonts w:eastAsia="SimSun" w:hint="eastAsia"/>
                <w:lang w:val="en-US" w:eastAsia="zh-CN"/>
              </w:rPr>
              <w:t xml:space="preserve">We share with vivo that there is no much difference compared to the overlapping case. On the other hand, we are not sure whether such corner case deserve more time to discuss, considering </w:t>
            </w:r>
          </w:p>
          <w:p w:rsidR="008C7EC5" w:rsidRDefault="00696B63">
            <w:pPr>
              <w:numPr>
                <w:ilvl w:val="0"/>
                <w:numId w:val="7"/>
              </w:numPr>
              <w:jc w:val="both"/>
              <w:rPr>
                <w:rFonts w:eastAsia="SimSun"/>
                <w:lang w:val="en-US" w:eastAsia="zh-CN"/>
              </w:rPr>
            </w:pPr>
            <w:r>
              <w:rPr>
                <w:rFonts w:eastAsia="SimSun" w:hint="eastAsia"/>
                <w:lang w:val="en-US" w:eastAsia="zh-CN"/>
              </w:rPr>
              <w:t xml:space="preserve">It is not the typical case without configuring the configured grant timer for CG. </w:t>
            </w:r>
          </w:p>
          <w:p w:rsidR="008C7EC5" w:rsidRDefault="00696B63">
            <w:pPr>
              <w:numPr>
                <w:ilvl w:val="0"/>
                <w:numId w:val="7"/>
              </w:numPr>
              <w:jc w:val="both"/>
              <w:rPr>
                <w:rFonts w:eastAsia="SimSun"/>
                <w:lang w:val="en-US" w:eastAsia="zh-CN"/>
              </w:rPr>
            </w:pPr>
            <w:r>
              <w:rPr>
                <w:rFonts w:eastAsia="SimSun" w:hint="eastAsia"/>
                <w:lang w:val="en-US" w:eastAsia="zh-CN"/>
              </w:rPr>
              <w:t xml:space="preserve">If gNB wants to override the CG PUSCH by DG PUSCH, the DG PUSCH can be scheduled with overlapping resources with CG when the timeline can be met. </w:t>
            </w:r>
          </w:p>
        </w:tc>
      </w:tr>
      <w:tr w:rsidR="008C7EC5">
        <w:tc>
          <w:tcPr>
            <w:tcW w:w="1413" w:type="dxa"/>
          </w:tcPr>
          <w:p w:rsidR="008C7EC5" w:rsidRPr="00AE664B" w:rsidRDefault="00AE664B">
            <w:pPr>
              <w:jc w:val="both"/>
              <w:rPr>
                <w:rFonts w:eastAsiaTheme="minorEastAsia"/>
                <w:lang w:eastAsia="zh-CN"/>
              </w:rPr>
            </w:pPr>
            <w:r>
              <w:rPr>
                <w:rFonts w:eastAsiaTheme="minorEastAsia" w:hint="eastAsia"/>
                <w:lang w:eastAsia="zh-CN"/>
              </w:rPr>
              <w:t>CATT</w:t>
            </w:r>
          </w:p>
        </w:tc>
        <w:tc>
          <w:tcPr>
            <w:tcW w:w="8218" w:type="dxa"/>
          </w:tcPr>
          <w:p w:rsidR="008C7EC5" w:rsidRDefault="00AE664B" w:rsidP="00AE664B">
            <w:pPr>
              <w:jc w:val="both"/>
              <w:rPr>
                <w:rFonts w:eastAsiaTheme="minorEastAsia"/>
                <w:lang w:eastAsia="zh-CN"/>
              </w:rPr>
            </w:pPr>
            <w:r>
              <w:rPr>
                <w:rFonts w:eastAsiaTheme="minorEastAsia" w:hint="eastAsia"/>
                <w:lang w:eastAsia="zh-CN"/>
              </w:rPr>
              <w:t xml:space="preserve">We think it is a valid case and agree that it is not a typical case </w:t>
            </w:r>
            <w:r w:rsidR="00353335">
              <w:rPr>
                <w:rFonts w:eastAsiaTheme="minorEastAsia" w:hint="eastAsia"/>
                <w:lang w:eastAsia="zh-CN"/>
              </w:rPr>
              <w:t>at the same time</w:t>
            </w:r>
            <w:r>
              <w:rPr>
                <w:rFonts w:eastAsiaTheme="minorEastAsia" w:hint="eastAsia"/>
                <w:lang w:eastAsia="zh-CN"/>
              </w:rPr>
              <w:t xml:space="preserve">. Our understanding is that there is no problem if the CG PUSCH is invalidated by the DG PUSCH even if CGT is not configured for the HARQ process. However, it seems that such UE </w:t>
            </w:r>
            <w:r>
              <w:rPr>
                <w:rFonts w:eastAsiaTheme="minorEastAsia"/>
                <w:lang w:eastAsia="zh-CN"/>
              </w:rPr>
              <w:t>behaviour</w:t>
            </w:r>
            <w:r>
              <w:rPr>
                <w:rFonts w:eastAsiaTheme="minorEastAsia" w:hint="eastAsia"/>
                <w:lang w:eastAsia="zh-CN"/>
              </w:rPr>
              <w:t xml:space="preserve"> is not specified in the current </w:t>
            </w:r>
            <w:r>
              <w:rPr>
                <w:rFonts w:eastAsiaTheme="minorEastAsia"/>
                <w:lang w:eastAsia="zh-CN"/>
              </w:rPr>
              <w:t>specification</w:t>
            </w:r>
            <w:r>
              <w:rPr>
                <w:rFonts w:eastAsiaTheme="minorEastAsia" w:hint="eastAsia"/>
                <w:lang w:eastAsia="zh-CN"/>
              </w:rPr>
              <w:t xml:space="preserve">. So an alternative solution is to define the UE </w:t>
            </w:r>
            <w:r>
              <w:rPr>
                <w:rFonts w:eastAsiaTheme="minorEastAsia"/>
                <w:lang w:eastAsia="zh-CN"/>
              </w:rPr>
              <w:t>behaviour</w:t>
            </w:r>
            <w:r>
              <w:rPr>
                <w:rFonts w:eastAsiaTheme="minorEastAsia" w:hint="eastAsia"/>
                <w:lang w:eastAsia="zh-CN"/>
              </w:rPr>
              <w:t xml:space="preserve"> to invalidate the CG </w:t>
            </w:r>
            <w:r>
              <w:rPr>
                <w:rFonts w:eastAsiaTheme="minorEastAsia" w:hint="eastAsia"/>
                <w:lang w:eastAsia="zh-CN"/>
              </w:rPr>
              <w:lastRenderedPageBreak/>
              <w:t xml:space="preserve">PUSCH transmission when </w:t>
            </w:r>
            <w:r>
              <w:rPr>
                <w:rFonts w:eastAsia="MS Mincho"/>
                <w:i/>
                <w:iCs/>
                <w:lang w:eastAsia="ja-JP"/>
              </w:rPr>
              <w:t>configuredGrantTimer</w:t>
            </w:r>
            <w:r>
              <w:rPr>
                <w:rFonts w:eastAsiaTheme="minorEastAsia" w:hint="eastAsia"/>
                <w:lang w:eastAsia="zh-CN"/>
              </w:rPr>
              <w:t xml:space="preserve"> is not configured.</w:t>
            </w:r>
          </w:p>
          <w:p w:rsidR="00AE664B" w:rsidRPr="00AE664B" w:rsidRDefault="00AE664B" w:rsidP="00AE664B">
            <w:pPr>
              <w:jc w:val="both"/>
              <w:rPr>
                <w:rFonts w:eastAsiaTheme="minorEastAsia"/>
                <w:lang w:eastAsia="zh-CN"/>
              </w:rPr>
            </w:pPr>
            <w:r>
              <w:rPr>
                <w:rFonts w:eastAsiaTheme="minorEastAsia" w:hint="eastAsia"/>
                <w:lang w:eastAsia="zh-CN"/>
              </w:rPr>
              <w:t xml:space="preserve">If we cannot reach a </w:t>
            </w:r>
            <w:r>
              <w:rPr>
                <w:rFonts w:eastAsiaTheme="minorEastAsia"/>
                <w:lang w:eastAsia="zh-CN"/>
              </w:rPr>
              <w:t>consensus</w:t>
            </w:r>
            <w:r>
              <w:rPr>
                <w:rFonts w:eastAsiaTheme="minorEastAsia" w:hint="eastAsia"/>
                <w:lang w:eastAsia="zh-CN"/>
              </w:rPr>
              <w:t>, we are also fine to leave it as it is considering that it is not a typical case.</w:t>
            </w:r>
          </w:p>
        </w:tc>
      </w:tr>
      <w:tr w:rsidR="008C7EC5">
        <w:tc>
          <w:tcPr>
            <w:tcW w:w="1413" w:type="dxa"/>
          </w:tcPr>
          <w:p w:rsidR="008C7EC5" w:rsidRDefault="00574BDB">
            <w:pPr>
              <w:jc w:val="both"/>
              <w:rPr>
                <w:lang w:eastAsia="zh-TW"/>
              </w:rPr>
            </w:pPr>
            <w:r w:rsidRPr="00574BDB">
              <w:rPr>
                <w:lang w:eastAsia="zh-TW"/>
              </w:rPr>
              <w:lastRenderedPageBreak/>
              <w:t>Samsung</w:t>
            </w:r>
          </w:p>
        </w:tc>
        <w:tc>
          <w:tcPr>
            <w:tcW w:w="8218" w:type="dxa"/>
          </w:tcPr>
          <w:p w:rsidR="008C7EC5" w:rsidRDefault="00574BDB">
            <w:pPr>
              <w:jc w:val="both"/>
              <w:rPr>
                <w:lang w:eastAsia="zh-TW"/>
              </w:rPr>
            </w:pPr>
            <w:r w:rsidRPr="00574BDB">
              <w:rPr>
                <w:lang w:eastAsia="zh-TW"/>
              </w:rPr>
              <w:t>We don’t think that this is general case since many conditions are involved jointly here: 1) CG timer is not configured and 2) both CG and DG have same HARQ ID and 3) both CG and DG are not overlapped in time.</w:t>
            </w:r>
          </w:p>
        </w:tc>
      </w:tr>
      <w:tr w:rsidR="008C7EC5">
        <w:tc>
          <w:tcPr>
            <w:tcW w:w="1413" w:type="dxa"/>
          </w:tcPr>
          <w:p w:rsidR="008C7EC5" w:rsidRDefault="008C7EC5">
            <w:pPr>
              <w:jc w:val="both"/>
              <w:rPr>
                <w:lang w:eastAsia="zh-TW"/>
              </w:rPr>
            </w:pPr>
          </w:p>
        </w:tc>
        <w:tc>
          <w:tcPr>
            <w:tcW w:w="8218" w:type="dxa"/>
          </w:tcPr>
          <w:p w:rsidR="008C7EC5" w:rsidRDefault="008C7EC5">
            <w:pPr>
              <w:jc w:val="both"/>
              <w:rPr>
                <w:lang w:eastAsia="zh-TW"/>
              </w:rPr>
            </w:pPr>
          </w:p>
        </w:tc>
      </w:tr>
      <w:tr w:rsidR="008C7EC5">
        <w:tc>
          <w:tcPr>
            <w:tcW w:w="1413" w:type="dxa"/>
          </w:tcPr>
          <w:p w:rsidR="008C7EC5" w:rsidRDefault="008C7EC5">
            <w:pPr>
              <w:jc w:val="both"/>
              <w:rPr>
                <w:lang w:eastAsia="zh-TW"/>
              </w:rPr>
            </w:pPr>
          </w:p>
        </w:tc>
        <w:tc>
          <w:tcPr>
            <w:tcW w:w="8218" w:type="dxa"/>
          </w:tcPr>
          <w:p w:rsidR="008C7EC5" w:rsidRDefault="008C7EC5">
            <w:pPr>
              <w:jc w:val="both"/>
              <w:rPr>
                <w:lang w:eastAsia="zh-TW"/>
              </w:rPr>
            </w:pPr>
          </w:p>
        </w:tc>
      </w:tr>
    </w:tbl>
    <w:p w:rsidR="008C7EC5" w:rsidRDefault="008C7EC5">
      <w:pPr>
        <w:rPr>
          <w:lang w:val="en-US" w:eastAsia="zh-TW"/>
        </w:rPr>
      </w:pPr>
    </w:p>
    <w:p w:rsidR="008C7EC5" w:rsidRDefault="00696B63">
      <w:pPr>
        <w:pStyle w:val="2"/>
      </w:pPr>
      <w:r>
        <w:t>Other cases?</w:t>
      </w:r>
      <w:bookmarkStart w:id="8" w:name="_GoBack"/>
      <w:bookmarkEnd w:id="8"/>
    </w:p>
    <w:p w:rsidR="008C7EC5" w:rsidRDefault="00696B63">
      <w:pPr>
        <w:jc w:val="both"/>
        <w:rPr>
          <w:b/>
          <w:i/>
          <w:lang w:eastAsia="zh-TW"/>
        </w:rPr>
      </w:pPr>
      <w:r>
        <w:rPr>
          <w:b/>
          <w:i/>
          <w:u w:val="single"/>
          <w:lang w:eastAsia="zh-TW"/>
        </w:rPr>
        <w:t>Question#6:</w:t>
      </w:r>
      <w:r>
        <w:rPr>
          <w:b/>
          <w:i/>
          <w:lang w:eastAsia="zh-TW"/>
        </w:rPr>
        <w:t xml:space="preserve"> Please indicate if there is any other case that should be considered part of this discussion.</w:t>
      </w:r>
    </w:p>
    <w:tbl>
      <w:tblPr>
        <w:tblStyle w:val="af2"/>
        <w:tblW w:w="0" w:type="auto"/>
        <w:tblLook w:val="04A0" w:firstRow="1" w:lastRow="0" w:firstColumn="1" w:lastColumn="0" w:noHBand="0" w:noVBand="1"/>
      </w:tblPr>
      <w:tblGrid>
        <w:gridCol w:w="1413"/>
        <w:gridCol w:w="8218"/>
      </w:tblGrid>
      <w:tr w:rsidR="008C7EC5">
        <w:tc>
          <w:tcPr>
            <w:tcW w:w="1413" w:type="dxa"/>
            <w:shd w:val="clear" w:color="auto" w:fill="8DB3E2" w:themeFill="text2" w:themeFillTint="66"/>
          </w:tcPr>
          <w:p w:rsidR="008C7EC5" w:rsidRDefault="00696B63">
            <w:pPr>
              <w:jc w:val="both"/>
              <w:rPr>
                <w:b/>
                <w:i/>
                <w:lang w:eastAsia="zh-TW"/>
              </w:rPr>
            </w:pPr>
            <w:r>
              <w:rPr>
                <w:b/>
                <w:i/>
                <w:lang w:eastAsia="zh-TW"/>
              </w:rPr>
              <w:t>Company</w:t>
            </w:r>
          </w:p>
        </w:tc>
        <w:tc>
          <w:tcPr>
            <w:tcW w:w="8218" w:type="dxa"/>
            <w:shd w:val="clear" w:color="auto" w:fill="8DB3E2" w:themeFill="text2" w:themeFillTint="66"/>
          </w:tcPr>
          <w:p w:rsidR="008C7EC5" w:rsidRDefault="00696B63">
            <w:pPr>
              <w:jc w:val="both"/>
              <w:rPr>
                <w:b/>
                <w:i/>
                <w:lang w:eastAsia="zh-TW"/>
              </w:rPr>
            </w:pPr>
            <w:r>
              <w:rPr>
                <w:b/>
                <w:i/>
                <w:lang w:eastAsia="zh-TW"/>
              </w:rPr>
              <w:t>View</w:t>
            </w:r>
          </w:p>
        </w:tc>
      </w:tr>
      <w:tr w:rsidR="008C7EC5">
        <w:tc>
          <w:tcPr>
            <w:tcW w:w="1413" w:type="dxa"/>
          </w:tcPr>
          <w:p w:rsidR="008C7EC5" w:rsidRDefault="008C7EC5">
            <w:pPr>
              <w:jc w:val="both"/>
              <w:rPr>
                <w:lang w:eastAsia="zh-TW"/>
              </w:rPr>
            </w:pPr>
          </w:p>
        </w:tc>
        <w:tc>
          <w:tcPr>
            <w:tcW w:w="8218" w:type="dxa"/>
          </w:tcPr>
          <w:p w:rsidR="008C7EC5" w:rsidRDefault="008C7EC5">
            <w:pPr>
              <w:jc w:val="both"/>
              <w:rPr>
                <w:lang w:eastAsia="zh-TW"/>
              </w:rPr>
            </w:pPr>
          </w:p>
        </w:tc>
      </w:tr>
      <w:tr w:rsidR="008C7EC5">
        <w:tc>
          <w:tcPr>
            <w:tcW w:w="1413" w:type="dxa"/>
          </w:tcPr>
          <w:p w:rsidR="008C7EC5" w:rsidRDefault="008C7EC5">
            <w:pPr>
              <w:jc w:val="both"/>
              <w:rPr>
                <w:lang w:eastAsia="zh-TW"/>
              </w:rPr>
            </w:pPr>
          </w:p>
        </w:tc>
        <w:tc>
          <w:tcPr>
            <w:tcW w:w="8218" w:type="dxa"/>
          </w:tcPr>
          <w:p w:rsidR="008C7EC5" w:rsidRDefault="008C7EC5">
            <w:pPr>
              <w:jc w:val="both"/>
              <w:rPr>
                <w:lang w:eastAsia="zh-TW"/>
              </w:rPr>
            </w:pPr>
          </w:p>
        </w:tc>
      </w:tr>
      <w:tr w:rsidR="008C7EC5">
        <w:tc>
          <w:tcPr>
            <w:tcW w:w="1413" w:type="dxa"/>
          </w:tcPr>
          <w:p w:rsidR="008C7EC5" w:rsidRDefault="008C7EC5">
            <w:pPr>
              <w:jc w:val="both"/>
              <w:rPr>
                <w:lang w:eastAsia="zh-TW"/>
              </w:rPr>
            </w:pPr>
          </w:p>
        </w:tc>
        <w:tc>
          <w:tcPr>
            <w:tcW w:w="8218" w:type="dxa"/>
          </w:tcPr>
          <w:p w:rsidR="008C7EC5" w:rsidRDefault="008C7EC5">
            <w:pPr>
              <w:jc w:val="both"/>
              <w:rPr>
                <w:lang w:eastAsia="zh-TW"/>
              </w:rPr>
            </w:pPr>
          </w:p>
        </w:tc>
      </w:tr>
      <w:tr w:rsidR="008C7EC5">
        <w:tc>
          <w:tcPr>
            <w:tcW w:w="1413" w:type="dxa"/>
          </w:tcPr>
          <w:p w:rsidR="008C7EC5" w:rsidRDefault="008C7EC5">
            <w:pPr>
              <w:jc w:val="both"/>
              <w:rPr>
                <w:lang w:eastAsia="zh-TW"/>
              </w:rPr>
            </w:pPr>
          </w:p>
        </w:tc>
        <w:tc>
          <w:tcPr>
            <w:tcW w:w="8218" w:type="dxa"/>
          </w:tcPr>
          <w:p w:rsidR="008C7EC5" w:rsidRDefault="008C7EC5">
            <w:pPr>
              <w:jc w:val="both"/>
              <w:rPr>
                <w:lang w:eastAsia="zh-TW"/>
              </w:rPr>
            </w:pPr>
          </w:p>
        </w:tc>
      </w:tr>
      <w:tr w:rsidR="008C7EC5">
        <w:tc>
          <w:tcPr>
            <w:tcW w:w="1413" w:type="dxa"/>
          </w:tcPr>
          <w:p w:rsidR="008C7EC5" w:rsidRDefault="008C7EC5">
            <w:pPr>
              <w:jc w:val="both"/>
              <w:rPr>
                <w:lang w:eastAsia="zh-TW"/>
              </w:rPr>
            </w:pPr>
          </w:p>
        </w:tc>
        <w:tc>
          <w:tcPr>
            <w:tcW w:w="8218" w:type="dxa"/>
          </w:tcPr>
          <w:p w:rsidR="008C7EC5" w:rsidRDefault="008C7EC5">
            <w:pPr>
              <w:jc w:val="both"/>
              <w:rPr>
                <w:lang w:eastAsia="zh-TW"/>
              </w:rPr>
            </w:pPr>
          </w:p>
        </w:tc>
      </w:tr>
      <w:tr w:rsidR="008C7EC5">
        <w:tc>
          <w:tcPr>
            <w:tcW w:w="1413" w:type="dxa"/>
          </w:tcPr>
          <w:p w:rsidR="008C7EC5" w:rsidRDefault="008C7EC5">
            <w:pPr>
              <w:jc w:val="both"/>
              <w:rPr>
                <w:lang w:eastAsia="zh-TW"/>
              </w:rPr>
            </w:pPr>
          </w:p>
        </w:tc>
        <w:tc>
          <w:tcPr>
            <w:tcW w:w="8218" w:type="dxa"/>
          </w:tcPr>
          <w:p w:rsidR="008C7EC5" w:rsidRDefault="008C7EC5">
            <w:pPr>
              <w:jc w:val="both"/>
              <w:rPr>
                <w:lang w:eastAsia="zh-TW"/>
              </w:rPr>
            </w:pPr>
          </w:p>
        </w:tc>
      </w:tr>
      <w:tr w:rsidR="008C7EC5">
        <w:tc>
          <w:tcPr>
            <w:tcW w:w="1413" w:type="dxa"/>
          </w:tcPr>
          <w:p w:rsidR="008C7EC5" w:rsidRDefault="008C7EC5">
            <w:pPr>
              <w:jc w:val="both"/>
              <w:rPr>
                <w:lang w:eastAsia="zh-TW"/>
              </w:rPr>
            </w:pPr>
          </w:p>
        </w:tc>
        <w:tc>
          <w:tcPr>
            <w:tcW w:w="8218" w:type="dxa"/>
          </w:tcPr>
          <w:p w:rsidR="008C7EC5" w:rsidRDefault="008C7EC5">
            <w:pPr>
              <w:jc w:val="both"/>
              <w:rPr>
                <w:lang w:eastAsia="zh-TW"/>
              </w:rPr>
            </w:pPr>
          </w:p>
        </w:tc>
      </w:tr>
    </w:tbl>
    <w:p w:rsidR="008C7EC5" w:rsidRDefault="008C7EC5">
      <w:pPr>
        <w:rPr>
          <w:lang w:eastAsia="zh-TW"/>
        </w:rPr>
      </w:pPr>
    </w:p>
    <w:p w:rsidR="008C7EC5" w:rsidRDefault="00696B63">
      <w:pPr>
        <w:pStyle w:val="1"/>
      </w:pPr>
      <w:r>
        <w:t>Outcome of the Email Discussion</w:t>
      </w:r>
    </w:p>
    <w:p w:rsidR="008C7EC5" w:rsidRDefault="00696B63">
      <w:pPr>
        <w:jc w:val="both"/>
        <w:rPr>
          <w:lang w:eastAsia="zh-TW"/>
        </w:rPr>
      </w:pPr>
      <w:r>
        <w:rPr>
          <w:highlight w:val="yellow"/>
          <w:lang w:eastAsia="zh-TW"/>
        </w:rPr>
        <w:t>To be updated.</w:t>
      </w:r>
    </w:p>
    <w:p w:rsidR="008C7EC5" w:rsidRDefault="00696B63">
      <w:pPr>
        <w:pStyle w:val="1"/>
        <w:rPr>
          <w:lang w:val="en-US"/>
        </w:rPr>
      </w:pPr>
      <w:r>
        <w:rPr>
          <w:rFonts w:hint="eastAsia"/>
          <w:lang w:val="en-US"/>
        </w:rPr>
        <w:t>References</w:t>
      </w:r>
    </w:p>
    <w:p w:rsidR="008C7EC5" w:rsidRDefault="00696B63">
      <w:pPr>
        <w:pStyle w:val="af8"/>
        <w:numPr>
          <w:ilvl w:val="0"/>
          <w:numId w:val="8"/>
        </w:numPr>
        <w:spacing w:after="0"/>
        <w:ind w:left="357" w:hanging="357"/>
        <w:rPr>
          <w:lang w:val="en-US"/>
        </w:rPr>
      </w:pPr>
      <w:bookmarkStart w:id="9" w:name="_Ref79977410"/>
      <w:bookmarkStart w:id="10" w:name="_Ref481672677"/>
      <w:r>
        <w:rPr>
          <w:lang w:val="en-US"/>
        </w:rPr>
        <w:t>R1-2102225, “Summary of email discussion [104-e-NR-7.1CRs-03] on the clarification of PUSCH scheduling restriction”, Moderator (Apple Inc.), RAN1#104e, Jan. 2021</w:t>
      </w:r>
      <w:bookmarkEnd w:id="9"/>
      <w:r>
        <w:rPr>
          <w:lang w:val="en-US"/>
        </w:rPr>
        <w:t>.</w:t>
      </w:r>
    </w:p>
    <w:p w:rsidR="008C7EC5" w:rsidRDefault="00696B63">
      <w:pPr>
        <w:pStyle w:val="af8"/>
        <w:numPr>
          <w:ilvl w:val="0"/>
          <w:numId w:val="8"/>
        </w:numPr>
        <w:spacing w:after="0"/>
        <w:rPr>
          <w:lang w:val="en-US"/>
        </w:rPr>
      </w:pPr>
      <w:bookmarkStart w:id="11" w:name="_Ref79977547"/>
      <w:r>
        <w:rPr>
          <w:lang w:val="en-US"/>
        </w:rPr>
        <w:t>R1-2106268, “Summary of [105-e-NR-7.1CRs-07] Clarification on back-to-back PUSCHs scheduling restriction”, Moderator (MediaTek), RAN1#105e, May 2021.</w:t>
      </w:r>
      <w:bookmarkEnd w:id="10"/>
      <w:bookmarkEnd w:id="11"/>
    </w:p>
    <w:sectPr w:rsidR="008C7EC5">
      <w:footnotePr>
        <w:numRestart w:val="eachSect"/>
      </w:footnotePr>
      <w:pgSz w:w="11907" w:h="16840"/>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2E6C" w:rsidRDefault="00B62E6C" w:rsidP="004320A9">
      <w:pPr>
        <w:spacing w:after="0" w:line="240" w:lineRule="auto"/>
      </w:pPr>
      <w:r>
        <w:separator/>
      </w:r>
    </w:p>
  </w:endnote>
  <w:endnote w:type="continuationSeparator" w:id="0">
    <w:p w:rsidR="00B62E6C" w:rsidRDefault="00B62E6C" w:rsidP="004320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roman"/>
    <w:notTrueType/>
    <w:pitch w:val="fixed"/>
    <w:sig w:usb0="00000000"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PMingLiU">
    <w:altName w:val="Microsoft JhengHei"/>
    <w:panose1 w:val="02010601000101010101"/>
    <w:charset w:val="88"/>
    <w:family w:val="roman"/>
    <w:pitch w:val="variable"/>
    <w:sig w:usb0="00000000"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Microsoft YaHei">
    <w:altName w:val="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2E6C" w:rsidRDefault="00B62E6C" w:rsidP="004320A9">
      <w:pPr>
        <w:spacing w:after="0" w:line="240" w:lineRule="auto"/>
      </w:pPr>
      <w:r>
        <w:separator/>
      </w:r>
    </w:p>
  </w:footnote>
  <w:footnote w:type="continuationSeparator" w:id="0">
    <w:p w:rsidR="00B62E6C" w:rsidRDefault="00B62E6C" w:rsidP="004320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457CD4"/>
    <w:multiLevelType w:val="multilevel"/>
    <w:tmpl w:val="16457CD4"/>
    <w:lvl w:ilvl="0">
      <w:start w:val="1"/>
      <w:numFmt w:val="bullet"/>
      <w:pStyle w:val="agreement"/>
      <w:lvlText w:val="•"/>
      <w:lvlJc w:val="left"/>
      <w:pPr>
        <w:tabs>
          <w:tab w:val="left" w:pos="720"/>
        </w:tabs>
        <w:ind w:left="720" w:hanging="360"/>
      </w:pPr>
      <w:rPr>
        <w:rFonts w:ascii="Arial" w:hAnsi="Arial" w:cs="Times New Roman" w:hint="default"/>
      </w:rPr>
    </w:lvl>
    <w:lvl w:ilvl="1">
      <w:numFmt w:val="bullet"/>
      <w:lvlText w:val="–"/>
      <w:lvlJc w:val="left"/>
      <w:pPr>
        <w:tabs>
          <w:tab w:val="left" w:pos="1440"/>
        </w:tabs>
        <w:ind w:left="1440" w:hanging="360"/>
      </w:pPr>
      <w:rPr>
        <w:rFonts w:ascii="Arial" w:hAnsi="Arial" w:cs="Times New Roman" w:hint="default"/>
      </w:rPr>
    </w:lvl>
    <w:lvl w:ilvl="2">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1" w15:restartNumberingAfterBreak="0">
    <w:nsid w:val="16741FF9"/>
    <w:multiLevelType w:val="multilevel"/>
    <w:tmpl w:val="16741FF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3" w15:restartNumberingAfterBreak="0">
    <w:nsid w:val="410F19E3"/>
    <w:multiLevelType w:val="multilevel"/>
    <w:tmpl w:val="410F19E3"/>
    <w:lvl w:ilvl="0">
      <w:numFmt w:val="bullet"/>
      <w:lvlText w:val="-"/>
      <w:lvlJc w:val="left"/>
      <w:pPr>
        <w:ind w:left="360" w:hanging="36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466A1BC7"/>
    <w:multiLevelType w:val="multilevel"/>
    <w:tmpl w:val="466A1BC7"/>
    <w:lvl w:ilvl="0">
      <w:start w:val="1"/>
      <w:numFmt w:val="decimal"/>
      <w:pStyle w:val="1"/>
      <w:lvlText w:val="%1"/>
      <w:lvlJc w:val="left"/>
      <w:pPr>
        <w:tabs>
          <w:tab w:val="left" w:pos="432"/>
        </w:tabs>
        <w:ind w:left="432" w:hanging="432"/>
      </w:pPr>
    </w:lvl>
    <w:lvl w:ilvl="1">
      <w:start w:val="1"/>
      <w:numFmt w:val="decimal"/>
      <w:pStyle w:val="2"/>
      <w:lvlText w:val="%1.%2"/>
      <w:lvlJc w:val="left"/>
      <w:pPr>
        <w:tabs>
          <w:tab w:val="left" w:pos="576"/>
        </w:tabs>
        <w:ind w:left="576" w:hanging="576"/>
      </w:pPr>
    </w:lvl>
    <w:lvl w:ilvl="2">
      <w:start w:val="1"/>
      <w:numFmt w:val="decimal"/>
      <w:pStyle w:val="3"/>
      <w:lvlText w:val="%1.%2.%3"/>
      <w:lvlJc w:val="left"/>
      <w:pPr>
        <w:tabs>
          <w:tab w:val="left" w:pos="720"/>
        </w:tabs>
        <w:ind w:left="720" w:hanging="720"/>
      </w:pPr>
    </w:lvl>
    <w:lvl w:ilvl="3">
      <w:start w:val="1"/>
      <w:numFmt w:val="decimal"/>
      <w:pStyle w:val="4"/>
      <w:lvlText w:val="%1.%2.%3.%4"/>
      <w:lvlJc w:val="left"/>
      <w:pPr>
        <w:tabs>
          <w:tab w:val="left" w:pos="864"/>
        </w:tabs>
        <w:ind w:left="864" w:hanging="864"/>
      </w:pPr>
    </w:lvl>
    <w:lvl w:ilvl="4">
      <w:start w:val="1"/>
      <w:numFmt w:val="decimal"/>
      <w:pStyle w:val="5"/>
      <w:lvlText w:val="%1.%2.%3.%4.%5"/>
      <w:lvlJc w:val="left"/>
      <w:pPr>
        <w:tabs>
          <w:tab w:val="left" w:pos="2268"/>
        </w:tabs>
        <w:ind w:left="2268" w:hanging="1008"/>
      </w:pPr>
    </w:lvl>
    <w:lvl w:ilvl="5">
      <w:start w:val="1"/>
      <w:numFmt w:val="decimal"/>
      <w:pStyle w:val="6"/>
      <w:lvlText w:val="%1.%2.%3.%4.%5.%6"/>
      <w:lvlJc w:val="left"/>
      <w:pPr>
        <w:tabs>
          <w:tab w:val="left" w:pos="1152"/>
        </w:tabs>
        <w:ind w:left="1152" w:hanging="1152"/>
      </w:pPr>
      <w:rPr>
        <w:rFonts w:ascii="Arial" w:hAnsi="Arial" w:cs="Arial" w:hint="default"/>
        <w:sz w:val="18"/>
        <w:szCs w:val="18"/>
      </w:rPr>
    </w:lvl>
    <w:lvl w:ilvl="6">
      <w:start w:val="1"/>
      <w:numFmt w:val="decimal"/>
      <w:pStyle w:val="7"/>
      <w:lvlText w:val="%1.%2.%3.%4.%5.%6.%7"/>
      <w:lvlJc w:val="left"/>
      <w:pPr>
        <w:tabs>
          <w:tab w:val="left" w:pos="1296"/>
        </w:tabs>
        <w:ind w:left="1296" w:hanging="1296"/>
      </w:pPr>
    </w:lvl>
    <w:lvl w:ilvl="7">
      <w:start w:val="1"/>
      <w:numFmt w:val="decimal"/>
      <w:pStyle w:val="8"/>
      <w:lvlText w:val="%1.%2.%3.%4.%5.%6.%7.%8"/>
      <w:lvlJc w:val="left"/>
      <w:pPr>
        <w:tabs>
          <w:tab w:val="left" w:pos="1440"/>
        </w:tabs>
        <w:ind w:left="1440" w:hanging="1440"/>
      </w:pPr>
    </w:lvl>
    <w:lvl w:ilvl="8">
      <w:start w:val="1"/>
      <w:numFmt w:val="decimal"/>
      <w:pStyle w:val="9"/>
      <w:lvlText w:val="%1.%2.%3.%4.%5.%6.%7.%8.%9"/>
      <w:lvlJc w:val="left"/>
      <w:pPr>
        <w:tabs>
          <w:tab w:val="left" w:pos="1584"/>
        </w:tabs>
        <w:ind w:left="1584" w:hanging="1584"/>
      </w:pPr>
    </w:lvl>
  </w:abstractNum>
  <w:abstractNum w:abstractNumId="5" w15:restartNumberingAfterBreak="0">
    <w:nsid w:val="692C7E60"/>
    <w:multiLevelType w:val="multilevel"/>
    <w:tmpl w:val="692C7E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759C415D"/>
    <w:multiLevelType w:val="singleLevel"/>
    <w:tmpl w:val="759C415D"/>
    <w:lvl w:ilvl="0">
      <w:start w:val="1"/>
      <w:numFmt w:val="decimal"/>
      <w:suff w:val="space"/>
      <w:lvlText w:val="%1)"/>
      <w:lvlJc w:val="left"/>
    </w:lvl>
  </w:abstractNum>
  <w:abstractNum w:abstractNumId="7" w15:restartNumberingAfterBreak="0">
    <w:nsid w:val="77FD0950"/>
    <w:multiLevelType w:val="multilevel"/>
    <w:tmpl w:val="77FD0950"/>
    <w:lvl w:ilvl="0">
      <w:numFmt w:val="bullet"/>
      <w:lvlText w:val="-"/>
      <w:lvlJc w:val="left"/>
      <w:pPr>
        <w:ind w:left="760" w:hanging="360"/>
      </w:pPr>
      <w:rPr>
        <w:rFonts w:ascii="Times" w:eastAsia="바탕"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num w:numId="1">
    <w:abstractNumId w:val="4"/>
  </w:num>
  <w:num w:numId="2">
    <w:abstractNumId w:val="2"/>
  </w:num>
  <w:num w:numId="3">
    <w:abstractNumId w:val="0"/>
  </w:num>
  <w:num w:numId="4">
    <w:abstractNumId w:val="7"/>
  </w:num>
  <w:num w:numId="5">
    <w:abstractNumId w:val="5"/>
  </w:num>
  <w:num w:numId="6">
    <w:abstractNumId w:val="3"/>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213"/>
    <w:rsid w:val="000000E3"/>
    <w:rsid w:val="000027EA"/>
    <w:rsid w:val="00002CDB"/>
    <w:rsid w:val="00004B5C"/>
    <w:rsid w:val="000054AF"/>
    <w:rsid w:val="000073A9"/>
    <w:rsid w:val="0000797A"/>
    <w:rsid w:val="000121C0"/>
    <w:rsid w:val="0001378D"/>
    <w:rsid w:val="00013D0E"/>
    <w:rsid w:val="00015136"/>
    <w:rsid w:val="00015793"/>
    <w:rsid w:val="00015873"/>
    <w:rsid w:val="0002017E"/>
    <w:rsid w:val="00020D93"/>
    <w:rsid w:val="00020FEE"/>
    <w:rsid w:val="0002191D"/>
    <w:rsid w:val="000222CB"/>
    <w:rsid w:val="0002426D"/>
    <w:rsid w:val="00025790"/>
    <w:rsid w:val="000257A5"/>
    <w:rsid w:val="000266A0"/>
    <w:rsid w:val="00026929"/>
    <w:rsid w:val="00026F21"/>
    <w:rsid w:val="000306A4"/>
    <w:rsid w:val="00031C1D"/>
    <w:rsid w:val="00032386"/>
    <w:rsid w:val="00032F6B"/>
    <w:rsid w:val="000343F5"/>
    <w:rsid w:val="00034473"/>
    <w:rsid w:val="00035ADC"/>
    <w:rsid w:val="00035C8A"/>
    <w:rsid w:val="00035F37"/>
    <w:rsid w:val="00036802"/>
    <w:rsid w:val="00036E9D"/>
    <w:rsid w:val="00037A9F"/>
    <w:rsid w:val="00041C77"/>
    <w:rsid w:val="000421CC"/>
    <w:rsid w:val="0004557B"/>
    <w:rsid w:val="000467F9"/>
    <w:rsid w:val="000472D9"/>
    <w:rsid w:val="00047BCC"/>
    <w:rsid w:val="00047DB7"/>
    <w:rsid w:val="00050E75"/>
    <w:rsid w:val="0005118C"/>
    <w:rsid w:val="00053BDB"/>
    <w:rsid w:val="00053C5F"/>
    <w:rsid w:val="00054D06"/>
    <w:rsid w:val="00056973"/>
    <w:rsid w:val="00057DC0"/>
    <w:rsid w:val="000646D3"/>
    <w:rsid w:val="00065840"/>
    <w:rsid w:val="0006663D"/>
    <w:rsid w:val="000672B2"/>
    <w:rsid w:val="0006733D"/>
    <w:rsid w:val="00067506"/>
    <w:rsid w:val="00067AA5"/>
    <w:rsid w:val="000709CD"/>
    <w:rsid w:val="00071B7C"/>
    <w:rsid w:val="000728B9"/>
    <w:rsid w:val="00072D4C"/>
    <w:rsid w:val="000741B7"/>
    <w:rsid w:val="00074BF1"/>
    <w:rsid w:val="00075A79"/>
    <w:rsid w:val="000774DF"/>
    <w:rsid w:val="00077D62"/>
    <w:rsid w:val="000804BB"/>
    <w:rsid w:val="00080B3D"/>
    <w:rsid w:val="00082AA4"/>
    <w:rsid w:val="000837A9"/>
    <w:rsid w:val="00083FE8"/>
    <w:rsid w:val="0008693B"/>
    <w:rsid w:val="00087287"/>
    <w:rsid w:val="0008738E"/>
    <w:rsid w:val="00093E7E"/>
    <w:rsid w:val="0009679F"/>
    <w:rsid w:val="00096F03"/>
    <w:rsid w:val="000A02F0"/>
    <w:rsid w:val="000A1A1C"/>
    <w:rsid w:val="000A28EE"/>
    <w:rsid w:val="000A2E07"/>
    <w:rsid w:val="000A2E10"/>
    <w:rsid w:val="000A3132"/>
    <w:rsid w:val="000A4C2D"/>
    <w:rsid w:val="000A4F9D"/>
    <w:rsid w:val="000A6D03"/>
    <w:rsid w:val="000A75D8"/>
    <w:rsid w:val="000A764D"/>
    <w:rsid w:val="000A7B03"/>
    <w:rsid w:val="000B0020"/>
    <w:rsid w:val="000B0083"/>
    <w:rsid w:val="000B2EF7"/>
    <w:rsid w:val="000B30B6"/>
    <w:rsid w:val="000B3A12"/>
    <w:rsid w:val="000B42AC"/>
    <w:rsid w:val="000B4CAE"/>
    <w:rsid w:val="000B5B95"/>
    <w:rsid w:val="000C0E80"/>
    <w:rsid w:val="000C284B"/>
    <w:rsid w:val="000C43F7"/>
    <w:rsid w:val="000C44A9"/>
    <w:rsid w:val="000C46D6"/>
    <w:rsid w:val="000C5B42"/>
    <w:rsid w:val="000C5F8B"/>
    <w:rsid w:val="000C6CCD"/>
    <w:rsid w:val="000C6F6E"/>
    <w:rsid w:val="000D06B4"/>
    <w:rsid w:val="000D0E67"/>
    <w:rsid w:val="000D1E67"/>
    <w:rsid w:val="000D1E9A"/>
    <w:rsid w:val="000D1FF3"/>
    <w:rsid w:val="000D54C6"/>
    <w:rsid w:val="000D6CFC"/>
    <w:rsid w:val="000D7F67"/>
    <w:rsid w:val="000E005A"/>
    <w:rsid w:val="000E109E"/>
    <w:rsid w:val="000E16EB"/>
    <w:rsid w:val="000E20FC"/>
    <w:rsid w:val="000E284C"/>
    <w:rsid w:val="000E469E"/>
    <w:rsid w:val="000E4A2D"/>
    <w:rsid w:val="000E4DD3"/>
    <w:rsid w:val="000E69EA"/>
    <w:rsid w:val="000E7FD9"/>
    <w:rsid w:val="000F1776"/>
    <w:rsid w:val="000F3BFF"/>
    <w:rsid w:val="000F3EA8"/>
    <w:rsid w:val="000F71CD"/>
    <w:rsid w:val="000F7730"/>
    <w:rsid w:val="000F7EFE"/>
    <w:rsid w:val="001010BC"/>
    <w:rsid w:val="001012D3"/>
    <w:rsid w:val="00101381"/>
    <w:rsid w:val="00101C1E"/>
    <w:rsid w:val="001033DD"/>
    <w:rsid w:val="00104524"/>
    <w:rsid w:val="00105900"/>
    <w:rsid w:val="00106BED"/>
    <w:rsid w:val="001079E1"/>
    <w:rsid w:val="00107C99"/>
    <w:rsid w:val="00110201"/>
    <w:rsid w:val="00112480"/>
    <w:rsid w:val="001132EE"/>
    <w:rsid w:val="001135BD"/>
    <w:rsid w:val="00114A5F"/>
    <w:rsid w:val="00115249"/>
    <w:rsid w:val="00116720"/>
    <w:rsid w:val="001200EA"/>
    <w:rsid w:val="001206F8"/>
    <w:rsid w:val="00121161"/>
    <w:rsid w:val="001211BC"/>
    <w:rsid w:val="00121877"/>
    <w:rsid w:val="00121E7E"/>
    <w:rsid w:val="00122A76"/>
    <w:rsid w:val="00125AA7"/>
    <w:rsid w:val="00126AE3"/>
    <w:rsid w:val="00126E09"/>
    <w:rsid w:val="00127382"/>
    <w:rsid w:val="001279D6"/>
    <w:rsid w:val="00130399"/>
    <w:rsid w:val="001318DD"/>
    <w:rsid w:val="00131A87"/>
    <w:rsid w:val="0013262A"/>
    <w:rsid w:val="00132A1B"/>
    <w:rsid w:val="00132BEB"/>
    <w:rsid w:val="001354B3"/>
    <w:rsid w:val="00135703"/>
    <w:rsid w:val="00135ED2"/>
    <w:rsid w:val="00137B0F"/>
    <w:rsid w:val="0014010C"/>
    <w:rsid w:val="0014085D"/>
    <w:rsid w:val="00141DB0"/>
    <w:rsid w:val="00143961"/>
    <w:rsid w:val="001440F5"/>
    <w:rsid w:val="0014420A"/>
    <w:rsid w:val="00144695"/>
    <w:rsid w:val="00145437"/>
    <w:rsid w:val="001461F3"/>
    <w:rsid w:val="00151AEE"/>
    <w:rsid w:val="00152EF4"/>
    <w:rsid w:val="001534BC"/>
    <w:rsid w:val="00153528"/>
    <w:rsid w:val="001541D5"/>
    <w:rsid w:val="00154A79"/>
    <w:rsid w:val="001560E8"/>
    <w:rsid w:val="0015718A"/>
    <w:rsid w:val="00161258"/>
    <w:rsid w:val="00161646"/>
    <w:rsid w:val="00163735"/>
    <w:rsid w:val="00164444"/>
    <w:rsid w:val="0016596F"/>
    <w:rsid w:val="00170E1E"/>
    <w:rsid w:val="00172031"/>
    <w:rsid w:val="00173EF3"/>
    <w:rsid w:val="0017415A"/>
    <w:rsid w:val="00174296"/>
    <w:rsid w:val="001748C6"/>
    <w:rsid w:val="00175920"/>
    <w:rsid w:val="00177DC6"/>
    <w:rsid w:val="00182B95"/>
    <w:rsid w:val="0018349F"/>
    <w:rsid w:val="001842CE"/>
    <w:rsid w:val="00185345"/>
    <w:rsid w:val="00190939"/>
    <w:rsid w:val="001911A9"/>
    <w:rsid w:val="00191AD9"/>
    <w:rsid w:val="0019315E"/>
    <w:rsid w:val="00193721"/>
    <w:rsid w:val="001937BB"/>
    <w:rsid w:val="00194839"/>
    <w:rsid w:val="00194FCC"/>
    <w:rsid w:val="001968B4"/>
    <w:rsid w:val="0019768C"/>
    <w:rsid w:val="001A048C"/>
    <w:rsid w:val="001A08AA"/>
    <w:rsid w:val="001A0F90"/>
    <w:rsid w:val="001A2D35"/>
    <w:rsid w:val="001A3437"/>
    <w:rsid w:val="001A4EA6"/>
    <w:rsid w:val="001A5826"/>
    <w:rsid w:val="001A5BD8"/>
    <w:rsid w:val="001A6300"/>
    <w:rsid w:val="001A7CB3"/>
    <w:rsid w:val="001B2818"/>
    <w:rsid w:val="001B3867"/>
    <w:rsid w:val="001C0D39"/>
    <w:rsid w:val="001C254C"/>
    <w:rsid w:val="001C2EA0"/>
    <w:rsid w:val="001C5A24"/>
    <w:rsid w:val="001D028C"/>
    <w:rsid w:val="001D0389"/>
    <w:rsid w:val="001D131B"/>
    <w:rsid w:val="001D2918"/>
    <w:rsid w:val="001D3A30"/>
    <w:rsid w:val="001D3B51"/>
    <w:rsid w:val="001D50EA"/>
    <w:rsid w:val="001D72E5"/>
    <w:rsid w:val="001D7D29"/>
    <w:rsid w:val="001E0941"/>
    <w:rsid w:val="001E19B5"/>
    <w:rsid w:val="001E3A34"/>
    <w:rsid w:val="001E3B39"/>
    <w:rsid w:val="001E63A1"/>
    <w:rsid w:val="001E7D11"/>
    <w:rsid w:val="001F20F2"/>
    <w:rsid w:val="001F2F89"/>
    <w:rsid w:val="001F3A4A"/>
    <w:rsid w:val="001F4891"/>
    <w:rsid w:val="001F54C6"/>
    <w:rsid w:val="001F6689"/>
    <w:rsid w:val="001F68B2"/>
    <w:rsid w:val="002004AE"/>
    <w:rsid w:val="00200B1C"/>
    <w:rsid w:val="002023A0"/>
    <w:rsid w:val="00202AE7"/>
    <w:rsid w:val="00205923"/>
    <w:rsid w:val="0020670D"/>
    <w:rsid w:val="002101E7"/>
    <w:rsid w:val="00210354"/>
    <w:rsid w:val="0021141F"/>
    <w:rsid w:val="002119C8"/>
    <w:rsid w:val="00211C4A"/>
    <w:rsid w:val="00212373"/>
    <w:rsid w:val="0021250B"/>
    <w:rsid w:val="00212513"/>
    <w:rsid w:val="00212C1F"/>
    <w:rsid w:val="002138EA"/>
    <w:rsid w:val="00213D49"/>
    <w:rsid w:val="00213EB0"/>
    <w:rsid w:val="00213F95"/>
    <w:rsid w:val="002143B4"/>
    <w:rsid w:val="00214FBD"/>
    <w:rsid w:val="00216D2C"/>
    <w:rsid w:val="00217582"/>
    <w:rsid w:val="00222045"/>
    <w:rsid w:val="002223A7"/>
    <w:rsid w:val="00222897"/>
    <w:rsid w:val="002245F2"/>
    <w:rsid w:val="00225381"/>
    <w:rsid w:val="00233B47"/>
    <w:rsid w:val="00235394"/>
    <w:rsid w:val="00235A9B"/>
    <w:rsid w:val="00237173"/>
    <w:rsid w:val="00241D4B"/>
    <w:rsid w:val="00243F00"/>
    <w:rsid w:val="00245B82"/>
    <w:rsid w:val="0024612D"/>
    <w:rsid w:val="0024674A"/>
    <w:rsid w:val="0025028C"/>
    <w:rsid w:val="002506F0"/>
    <w:rsid w:val="00252EB7"/>
    <w:rsid w:val="00253B39"/>
    <w:rsid w:val="00253CC3"/>
    <w:rsid w:val="00253CD8"/>
    <w:rsid w:val="002545B3"/>
    <w:rsid w:val="002549FC"/>
    <w:rsid w:val="002570A5"/>
    <w:rsid w:val="00257500"/>
    <w:rsid w:val="00260F10"/>
    <w:rsid w:val="0026179F"/>
    <w:rsid w:val="00262F39"/>
    <w:rsid w:val="00265893"/>
    <w:rsid w:val="0026698C"/>
    <w:rsid w:val="00266CCF"/>
    <w:rsid w:val="00272308"/>
    <w:rsid w:val="00274E1A"/>
    <w:rsid w:val="00275BD6"/>
    <w:rsid w:val="00275E1D"/>
    <w:rsid w:val="00276F76"/>
    <w:rsid w:val="002770F4"/>
    <w:rsid w:val="00281609"/>
    <w:rsid w:val="00282213"/>
    <w:rsid w:val="002837AB"/>
    <w:rsid w:val="00283863"/>
    <w:rsid w:val="00285F40"/>
    <w:rsid w:val="0028604D"/>
    <w:rsid w:val="002863A3"/>
    <w:rsid w:val="00287850"/>
    <w:rsid w:val="00287BC6"/>
    <w:rsid w:val="00290711"/>
    <w:rsid w:val="00290D7F"/>
    <w:rsid w:val="0029193E"/>
    <w:rsid w:val="00292870"/>
    <w:rsid w:val="0029299D"/>
    <w:rsid w:val="002942F6"/>
    <w:rsid w:val="0029741C"/>
    <w:rsid w:val="00297444"/>
    <w:rsid w:val="00297577"/>
    <w:rsid w:val="00297FB4"/>
    <w:rsid w:val="002A0D04"/>
    <w:rsid w:val="002A0E33"/>
    <w:rsid w:val="002A283C"/>
    <w:rsid w:val="002A2935"/>
    <w:rsid w:val="002A2D8B"/>
    <w:rsid w:val="002A38B4"/>
    <w:rsid w:val="002A4261"/>
    <w:rsid w:val="002A4C60"/>
    <w:rsid w:val="002A5651"/>
    <w:rsid w:val="002A5D49"/>
    <w:rsid w:val="002A63E4"/>
    <w:rsid w:val="002A6FE9"/>
    <w:rsid w:val="002B1B3B"/>
    <w:rsid w:val="002B3450"/>
    <w:rsid w:val="002B3815"/>
    <w:rsid w:val="002B419D"/>
    <w:rsid w:val="002B429C"/>
    <w:rsid w:val="002B6292"/>
    <w:rsid w:val="002B6CEF"/>
    <w:rsid w:val="002B7172"/>
    <w:rsid w:val="002B7B77"/>
    <w:rsid w:val="002B7BC4"/>
    <w:rsid w:val="002B7BFF"/>
    <w:rsid w:val="002C207F"/>
    <w:rsid w:val="002C261D"/>
    <w:rsid w:val="002C350E"/>
    <w:rsid w:val="002C3699"/>
    <w:rsid w:val="002C3F4C"/>
    <w:rsid w:val="002C4BB8"/>
    <w:rsid w:val="002C50B3"/>
    <w:rsid w:val="002C5296"/>
    <w:rsid w:val="002C5300"/>
    <w:rsid w:val="002D06F5"/>
    <w:rsid w:val="002D0FCD"/>
    <w:rsid w:val="002D1BF6"/>
    <w:rsid w:val="002D2C39"/>
    <w:rsid w:val="002D36ED"/>
    <w:rsid w:val="002D402C"/>
    <w:rsid w:val="002D44AF"/>
    <w:rsid w:val="002D483F"/>
    <w:rsid w:val="002D4E2D"/>
    <w:rsid w:val="002D59A0"/>
    <w:rsid w:val="002D69AB"/>
    <w:rsid w:val="002D79CF"/>
    <w:rsid w:val="002D7F73"/>
    <w:rsid w:val="002E0151"/>
    <w:rsid w:val="002E08D7"/>
    <w:rsid w:val="002E42E8"/>
    <w:rsid w:val="002E4368"/>
    <w:rsid w:val="002E4425"/>
    <w:rsid w:val="002E562A"/>
    <w:rsid w:val="002E5799"/>
    <w:rsid w:val="002E5AB4"/>
    <w:rsid w:val="002E5EFC"/>
    <w:rsid w:val="002E6B13"/>
    <w:rsid w:val="002E6BC6"/>
    <w:rsid w:val="002E7DE5"/>
    <w:rsid w:val="002F01C0"/>
    <w:rsid w:val="002F030F"/>
    <w:rsid w:val="002F2B29"/>
    <w:rsid w:val="002F300C"/>
    <w:rsid w:val="002F3BD7"/>
    <w:rsid w:val="002F4093"/>
    <w:rsid w:val="002F40CC"/>
    <w:rsid w:val="002F4248"/>
    <w:rsid w:val="002F428E"/>
    <w:rsid w:val="002F4689"/>
    <w:rsid w:val="002F63F6"/>
    <w:rsid w:val="002F70C9"/>
    <w:rsid w:val="002F7D50"/>
    <w:rsid w:val="00300A1E"/>
    <w:rsid w:val="00300D2E"/>
    <w:rsid w:val="00302C96"/>
    <w:rsid w:val="003052DA"/>
    <w:rsid w:val="00305667"/>
    <w:rsid w:val="003068AB"/>
    <w:rsid w:val="003071FF"/>
    <w:rsid w:val="0030783F"/>
    <w:rsid w:val="003108C3"/>
    <w:rsid w:val="00313089"/>
    <w:rsid w:val="003140CB"/>
    <w:rsid w:val="00315DFA"/>
    <w:rsid w:val="003168BC"/>
    <w:rsid w:val="00317783"/>
    <w:rsid w:val="003210CC"/>
    <w:rsid w:val="0032165D"/>
    <w:rsid w:val="003230B0"/>
    <w:rsid w:val="003232A5"/>
    <w:rsid w:val="00323842"/>
    <w:rsid w:val="00323B9D"/>
    <w:rsid w:val="00325AD5"/>
    <w:rsid w:val="00326B16"/>
    <w:rsid w:val="00326E16"/>
    <w:rsid w:val="00330AB0"/>
    <w:rsid w:val="003317B3"/>
    <w:rsid w:val="00331B14"/>
    <w:rsid w:val="00331F8D"/>
    <w:rsid w:val="00331F9B"/>
    <w:rsid w:val="00335093"/>
    <w:rsid w:val="003365EC"/>
    <w:rsid w:val="003366B3"/>
    <w:rsid w:val="003379C2"/>
    <w:rsid w:val="00337E39"/>
    <w:rsid w:val="00340510"/>
    <w:rsid w:val="003411C2"/>
    <w:rsid w:val="00342018"/>
    <w:rsid w:val="00342AAB"/>
    <w:rsid w:val="00343440"/>
    <w:rsid w:val="003448AE"/>
    <w:rsid w:val="00350C71"/>
    <w:rsid w:val="00350E37"/>
    <w:rsid w:val="00353335"/>
    <w:rsid w:val="003540D1"/>
    <w:rsid w:val="00354EBB"/>
    <w:rsid w:val="003552C9"/>
    <w:rsid w:val="00355BF1"/>
    <w:rsid w:val="0035602B"/>
    <w:rsid w:val="00356531"/>
    <w:rsid w:val="003569A0"/>
    <w:rsid w:val="003579DB"/>
    <w:rsid w:val="00357DDA"/>
    <w:rsid w:val="00360599"/>
    <w:rsid w:val="003628F4"/>
    <w:rsid w:val="00362BD0"/>
    <w:rsid w:val="0036363F"/>
    <w:rsid w:val="00364521"/>
    <w:rsid w:val="00364891"/>
    <w:rsid w:val="00364CFD"/>
    <w:rsid w:val="00364D8E"/>
    <w:rsid w:val="00367724"/>
    <w:rsid w:val="00367D08"/>
    <w:rsid w:val="0037097E"/>
    <w:rsid w:val="00370A22"/>
    <w:rsid w:val="00372FB2"/>
    <w:rsid w:val="00377B02"/>
    <w:rsid w:val="00377BDE"/>
    <w:rsid w:val="00380F82"/>
    <w:rsid w:val="003826D3"/>
    <w:rsid w:val="0038417D"/>
    <w:rsid w:val="00384502"/>
    <w:rsid w:val="00384B7B"/>
    <w:rsid w:val="00393315"/>
    <w:rsid w:val="003969DE"/>
    <w:rsid w:val="00396D58"/>
    <w:rsid w:val="003978CE"/>
    <w:rsid w:val="003A0456"/>
    <w:rsid w:val="003A16D4"/>
    <w:rsid w:val="003A5FA4"/>
    <w:rsid w:val="003A6535"/>
    <w:rsid w:val="003A73A3"/>
    <w:rsid w:val="003A7B4B"/>
    <w:rsid w:val="003A7FDA"/>
    <w:rsid w:val="003B037E"/>
    <w:rsid w:val="003B1CD7"/>
    <w:rsid w:val="003B25A7"/>
    <w:rsid w:val="003B360D"/>
    <w:rsid w:val="003B5E52"/>
    <w:rsid w:val="003B61DB"/>
    <w:rsid w:val="003B63FF"/>
    <w:rsid w:val="003C205A"/>
    <w:rsid w:val="003C245B"/>
    <w:rsid w:val="003C2562"/>
    <w:rsid w:val="003C2B25"/>
    <w:rsid w:val="003C2DC1"/>
    <w:rsid w:val="003C3166"/>
    <w:rsid w:val="003C31CB"/>
    <w:rsid w:val="003C4DF7"/>
    <w:rsid w:val="003C4EFF"/>
    <w:rsid w:val="003C7C79"/>
    <w:rsid w:val="003D0233"/>
    <w:rsid w:val="003D187B"/>
    <w:rsid w:val="003D1F33"/>
    <w:rsid w:val="003D352F"/>
    <w:rsid w:val="003D3659"/>
    <w:rsid w:val="003D36F0"/>
    <w:rsid w:val="003D40E4"/>
    <w:rsid w:val="003D4535"/>
    <w:rsid w:val="003D5DA3"/>
    <w:rsid w:val="003D64DB"/>
    <w:rsid w:val="003D716A"/>
    <w:rsid w:val="003D7BA6"/>
    <w:rsid w:val="003E040F"/>
    <w:rsid w:val="003E05F6"/>
    <w:rsid w:val="003E2532"/>
    <w:rsid w:val="003E39EA"/>
    <w:rsid w:val="003E461D"/>
    <w:rsid w:val="003E4FFB"/>
    <w:rsid w:val="003E5EAB"/>
    <w:rsid w:val="003E5F52"/>
    <w:rsid w:val="003E61B6"/>
    <w:rsid w:val="003F04F5"/>
    <w:rsid w:val="003F1503"/>
    <w:rsid w:val="003F1B8C"/>
    <w:rsid w:val="003F2080"/>
    <w:rsid w:val="003F2A81"/>
    <w:rsid w:val="003F515B"/>
    <w:rsid w:val="003F61EF"/>
    <w:rsid w:val="003F6410"/>
    <w:rsid w:val="00400254"/>
    <w:rsid w:val="00401562"/>
    <w:rsid w:val="00401868"/>
    <w:rsid w:val="004022A9"/>
    <w:rsid w:val="004028D4"/>
    <w:rsid w:val="00404575"/>
    <w:rsid w:val="004048A8"/>
    <w:rsid w:val="004049D1"/>
    <w:rsid w:val="00405657"/>
    <w:rsid w:val="00407387"/>
    <w:rsid w:val="0041057F"/>
    <w:rsid w:val="00410598"/>
    <w:rsid w:val="00413D74"/>
    <w:rsid w:val="0041441E"/>
    <w:rsid w:val="004145EC"/>
    <w:rsid w:val="00415DFC"/>
    <w:rsid w:val="0041688B"/>
    <w:rsid w:val="004202F1"/>
    <w:rsid w:val="00422200"/>
    <w:rsid w:val="00422A70"/>
    <w:rsid w:val="0042305C"/>
    <w:rsid w:val="00423631"/>
    <w:rsid w:val="00423880"/>
    <w:rsid w:val="00423C66"/>
    <w:rsid w:val="00424218"/>
    <w:rsid w:val="00424ED4"/>
    <w:rsid w:val="00427DBF"/>
    <w:rsid w:val="004310C7"/>
    <w:rsid w:val="004317EB"/>
    <w:rsid w:val="004320A9"/>
    <w:rsid w:val="004334B2"/>
    <w:rsid w:val="00436340"/>
    <w:rsid w:val="00436526"/>
    <w:rsid w:val="00440968"/>
    <w:rsid w:val="00441979"/>
    <w:rsid w:val="00444225"/>
    <w:rsid w:val="00445D09"/>
    <w:rsid w:val="00445D1B"/>
    <w:rsid w:val="00446840"/>
    <w:rsid w:val="00447BC0"/>
    <w:rsid w:val="00447BDC"/>
    <w:rsid w:val="004502EA"/>
    <w:rsid w:val="004514FF"/>
    <w:rsid w:val="004517D4"/>
    <w:rsid w:val="00452AF3"/>
    <w:rsid w:val="004539A7"/>
    <w:rsid w:val="004539FD"/>
    <w:rsid w:val="00454F89"/>
    <w:rsid w:val="004569C0"/>
    <w:rsid w:val="00456BEA"/>
    <w:rsid w:val="00457C47"/>
    <w:rsid w:val="00462A27"/>
    <w:rsid w:val="0046357F"/>
    <w:rsid w:val="004652DB"/>
    <w:rsid w:val="004669E9"/>
    <w:rsid w:val="00467747"/>
    <w:rsid w:val="004700D1"/>
    <w:rsid w:val="004707C7"/>
    <w:rsid w:val="00470E43"/>
    <w:rsid w:val="004714C0"/>
    <w:rsid w:val="00471B1E"/>
    <w:rsid w:val="00472056"/>
    <w:rsid w:val="0047248D"/>
    <w:rsid w:val="0047478B"/>
    <w:rsid w:val="00474A93"/>
    <w:rsid w:val="0047578E"/>
    <w:rsid w:val="00476FC9"/>
    <w:rsid w:val="0048179B"/>
    <w:rsid w:val="00481B8C"/>
    <w:rsid w:val="004825DC"/>
    <w:rsid w:val="00482CB5"/>
    <w:rsid w:val="004835BD"/>
    <w:rsid w:val="00484428"/>
    <w:rsid w:val="00485876"/>
    <w:rsid w:val="00485FE0"/>
    <w:rsid w:val="00486E44"/>
    <w:rsid w:val="00487CBA"/>
    <w:rsid w:val="00494125"/>
    <w:rsid w:val="004944F1"/>
    <w:rsid w:val="004948C8"/>
    <w:rsid w:val="00494954"/>
    <w:rsid w:val="00494C54"/>
    <w:rsid w:val="00495AB6"/>
    <w:rsid w:val="00496C45"/>
    <w:rsid w:val="00496D4E"/>
    <w:rsid w:val="00497D93"/>
    <w:rsid w:val="004A07B6"/>
    <w:rsid w:val="004A146B"/>
    <w:rsid w:val="004A17C7"/>
    <w:rsid w:val="004A215D"/>
    <w:rsid w:val="004A2579"/>
    <w:rsid w:val="004A6A03"/>
    <w:rsid w:val="004A6FFA"/>
    <w:rsid w:val="004B037B"/>
    <w:rsid w:val="004B06EE"/>
    <w:rsid w:val="004B24DF"/>
    <w:rsid w:val="004B253D"/>
    <w:rsid w:val="004B26E9"/>
    <w:rsid w:val="004B3C4D"/>
    <w:rsid w:val="004B5C7C"/>
    <w:rsid w:val="004B65B3"/>
    <w:rsid w:val="004C0650"/>
    <w:rsid w:val="004C151B"/>
    <w:rsid w:val="004C1BE5"/>
    <w:rsid w:val="004C1FED"/>
    <w:rsid w:val="004C3E55"/>
    <w:rsid w:val="004C4D28"/>
    <w:rsid w:val="004C58A6"/>
    <w:rsid w:val="004C62B3"/>
    <w:rsid w:val="004D1531"/>
    <w:rsid w:val="004D1BEE"/>
    <w:rsid w:val="004D1C34"/>
    <w:rsid w:val="004D33A7"/>
    <w:rsid w:val="004D43D5"/>
    <w:rsid w:val="004D499E"/>
    <w:rsid w:val="004D578D"/>
    <w:rsid w:val="004D658B"/>
    <w:rsid w:val="004D69A7"/>
    <w:rsid w:val="004E13F4"/>
    <w:rsid w:val="004E23DE"/>
    <w:rsid w:val="004E34F7"/>
    <w:rsid w:val="004E3899"/>
    <w:rsid w:val="004E4003"/>
    <w:rsid w:val="004E500C"/>
    <w:rsid w:val="004E5190"/>
    <w:rsid w:val="004E7758"/>
    <w:rsid w:val="004F03DF"/>
    <w:rsid w:val="004F0B5D"/>
    <w:rsid w:val="004F0C10"/>
    <w:rsid w:val="004F43CC"/>
    <w:rsid w:val="004F59A8"/>
    <w:rsid w:val="004F5AB7"/>
    <w:rsid w:val="004F74EA"/>
    <w:rsid w:val="00501517"/>
    <w:rsid w:val="00501D6C"/>
    <w:rsid w:val="00503690"/>
    <w:rsid w:val="00503C68"/>
    <w:rsid w:val="00504C1D"/>
    <w:rsid w:val="00505BFA"/>
    <w:rsid w:val="00506586"/>
    <w:rsid w:val="00507442"/>
    <w:rsid w:val="005111CD"/>
    <w:rsid w:val="00513C96"/>
    <w:rsid w:val="00513E1C"/>
    <w:rsid w:val="00517810"/>
    <w:rsid w:val="00520147"/>
    <w:rsid w:val="005203DE"/>
    <w:rsid w:val="0052180F"/>
    <w:rsid w:val="00521CC6"/>
    <w:rsid w:val="0052396B"/>
    <w:rsid w:val="00523A04"/>
    <w:rsid w:val="00525243"/>
    <w:rsid w:val="005259DC"/>
    <w:rsid w:val="005265BC"/>
    <w:rsid w:val="00526682"/>
    <w:rsid w:val="00526946"/>
    <w:rsid w:val="0052731E"/>
    <w:rsid w:val="005303DB"/>
    <w:rsid w:val="00530A13"/>
    <w:rsid w:val="00530F0C"/>
    <w:rsid w:val="005315A5"/>
    <w:rsid w:val="00531D32"/>
    <w:rsid w:val="00532CDA"/>
    <w:rsid w:val="005359E5"/>
    <w:rsid w:val="00535F75"/>
    <w:rsid w:val="00536AB5"/>
    <w:rsid w:val="00537E23"/>
    <w:rsid w:val="00537E28"/>
    <w:rsid w:val="005400D0"/>
    <w:rsid w:val="005406D9"/>
    <w:rsid w:val="005412AC"/>
    <w:rsid w:val="00541C73"/>
    <w:rsid w:val="00542AB6"/>
    <w:rsid w:val="0054544F"/>
    <w:rsid w:val="00551B47"/>
    <w:rsid w:val="005530F6"/>
    <w:rsid w:val="005534EE"/>
    <w:rsid w:val="00556A55"/>
    <w:rsid w:val="00561966"/>
    <w:rsid w:val="00563111"/>
    <w:rsid w:val="00564539"/>
    <w:rsid w:val="005724AC"/>
    <w:rsid w:val="00574BDB"/>
    <w:rsid w:val="00575876"/>
    <w:rsid w:val="00577349"/>
    <w:rsid w:val="00577842"/>
    <w:rsid w:val="00580009"/>
    <w:rsid w:val="00580522"/>
    <w:rsid w:val="005806AA"/>
    <w:rsid w:val="00580EF2"/>
    <w:rsid w:val="00581415"/>
    <w:rsid w:val="00584D0C"/>
    <w:rsid w:val="005856A4"/>
    <w:rsid w:val="005860E1"/>
    <w:rsid w:val="0058668B"/>
    <w:rsid w:val="0058674B"/>
    <w:rsid w:val="00586BDE"/>
    <w:rsid w:val="00587612"/>
    <w:rsid w:val="005878A5"/>
    <w:rsid w:val="00591048"/>
    <w:rsid w:val="00591EC1"/>
    <w:rsid w:val="005937DC"/>
    <w:rsid w:val="00593800"/>
    <w:rsid w:val="005943E1"/>
    <w:rsid w:val="00594A0F"/>
    <w:rsid w:val="00595B59"/>
    <w:rsid w:val="005A023B"/>
    <w:rsid w:val="005A0429"/>
    <w:rsid w:val="005A0A28"/>
    <w:rsid w:val="005A17B1"/>
    <w:rsid w:val="005A4E90"/>
    <w:rsid w:val="005A6683"/>
    <w:rsid w:val="005A67C9"/>
    <w:rsid w:val="005B0370"/>
    <w:rsid w:val="005B193D"/>
    <w:rsid w:val="005B1F15"/>
    <w:rsid w:val="005B3E23"/>
    <w:rsid w:val="005B3F53"/>
    <w:rsid w:val="005B4416"/>
    <w:rsid w:val="005B4EE5"/>
    <w:rsid w:val="005B50C1"/>
    <w:rsid w:val="005B5C1C"/>
    <w:rsid w:val="005B73D7"/>
    <w:rsid w:val="005B7BAE"/>
    <w:rsid w:val="005C019D"/>
    <w:rsid w:val="005C37BD"/>
    <w:rsid w:val="005C453E"/>
    <w:rsid w:val="005C4CA3"/>
    <w:rsid w:val="005C4E15"/>
    <w:rsid w:val="005C4F05"/>
    <w:rsid w:val="005C6F72"/>
    <w:rsid w:val="005C74BE"/>
    <w:rsid w:val="005C7CB5"/>
    <w:rsid w:val="005D2673"/>
    <w:rsid w:val="005D3059"/>
    <w:rsid w:val="005D3F85"/>
    <w:rsid w:val="005D47F0"/>
    <w:rsid w:val="005D4C01"/>
    <w:rsid w:val="005E0178"/>
    <w:rsid w:val="005E0BE2"/>
    <w:rsid w:val="005E0DCD"/>
    <w:rsid w:val="005E1FA2"/>
    <w:rsid w:val="005E4724"/>
    <w:rsid w:val="005E5985"/>
    <w:rsid w:val="005E7768"/>
    <w:rsid w:val="005E7E39"/>
    <w:rsid w:val="005F0A4B"/>
    <w:rsid w:val="005F1AB3"/>
    <w:rsid w:val="005F3439"/>
    <w:rsid w:val="005F55A3"/>
    <w:rsid w:val="005F55F8"/>
    <w:rsid w:val="005F563C"/>
    <w:rsid w:val="005F57B4"/>
    <w:rsid w:val="005F7856"/>
    <w:rsid w:val="005F7EA5"/>
    <w:rsid w:val="006002C5"/>
    <w:rsid w:val="006003DF"/>
    <w:rsid w:val="00600757"/>
    <w:rsid w:val="00601791"/>
    <w:rsid w:val="00601BCD"/>
    <w:rsid w:val="006033BC"/>
    <w:rsid w:val="0060469B"/>
    <w:rsid w:val="00605F1E"/>
    <w:rsid w:val="00605FAE"/>
    <w:rsid w:val="00607B3F"/>
    <w:rsid w:val="00607FC1"/>
    <w:rsid w:val="0061035E"/>
    <w:rsid w:val="00610721"/>
    <w:rsid w:val="00611317"/>
    <w:rsid w:val="0061230B"/>
    <w:rsid w:val="00612FD5"/>
    <w:rsid w:val="00617472"/>
    <w:rsid w:val="00617873"/>
    <w:rsid w:val="00620F88"/>
    <w:rsid w:val="00621321"/>
    <w:rsid w:val="00622066"/>
    <w:rsid w:val="006226BC"/>
    <w:rsid w:val="00622777"/>
    <w:rsid w:val="00624011"/>
    <w:rsid w:val="00627422"/>
    <w:rsid w:val="006300D7"/>
    <w:rsid w:val="0063019F"/>
    <w:rsid w:val="0063052A"/>
    <w:rsid w:val="00630772"/>
    <w:rsid w:val="00630F44"/>
    <w:rsid w:val="00631D63"/>
    <w:rsid w:val="006320EF"/>
    <w:rsid w:val="006368A4"/>
    <w:rsid w:val="00636BCC"/>
    <w:rsid w:val="006409D7"/>
    <w:rsid w:val="00640D37"/>
    <w:rsid w:val="00642655"/>
    <w:rsid w:val="006428A0"/>
    <w:rsid w:val="0064474D"/>
    <w:rsid w:val="00644DBB"/>
    <w:rsid w:val="00646C17"/>
    <w:rsid w:val="006473E3"/>
    <w:rsid w:val="006514B9"/>
    <w:rsid w:val="006517D0"/>
    <w:rsid w:val="006525CF"/>
    <w:rsid w:val="0065310A"/>
    <w:rsid w:val="006540F5"/>
    <w:rsid w:val="00654F63"/>
    <w:rsid w:val="00654F94"/>
    <w:rsid w:val="0065544C"/>
    <w:rsid w:val="006557C0"/>
    <w:rsid w:val="006565A2"/>
    <w:rsid w:val="00656BD2"/>
    <w:rsid w:val="00656D64"/>
    <w:rsid w:val="0065702D"/>
    <w:rsid w:val="0066086B"/>
    <w:rsid w:val="00660F34"/>
    <w:rsid w:val="00662682"/>
    <w:rsid w:val="0066275E"/>
    <w:rsid w:val="00663C2D"/>
    <w:rsid w:val="00663D41"/>
    <w:rsid w:val="00665A62"/>
    <w:rsid w:val="00665C04"/>
    <w:rsid w:val="00666664"/>
    <w:rsid w:val="0066734B"/>
    <w:rsid w:val="00670166"/>
    <w:rsid w:val="00671093"/>
    <w:rsid w:val="00671BEF"/>
    <w:rsid w:val="0067473B"/>
    <w:rsid w:val="00674AF2"/>
    <w:rsid w:val="00674C3D"/>
    <w:rsid w:val="00675AB9"/>
    <w:rsid w:val="00676F9F"/>
    <w:rsid w:val="0068259C"/>
    <w:rsid w:val="0068272F"/>
    <w:rsid w:val="00683EB8"/>
    <w:rsid w:val="00684722"/>
    <w:rsid w:val="0068496A"/>
    <w:rsid w:val="00684B13"/>
    <w:rsid w:val="0068602C"/>
    <w:rsid w:val="0068666D"/>
    <w:rsid w:val="006904BC"/>
    <w:rsid w:val="00690EB8"/>
    <w:rsid w:val="00692002"/>
    <w:rsid w:val="00692087"/>
    <w:rsid w:val="006945D8"/>
    <w:rsid w:val="00696B63"/>
    <w:rsid w:val="006A5938"/>
    <w:rsid w:val="006A74C1"/>
    <w:rsid w:val="006A7B77"/>
    <w:rsid w:val="006B2F94"/>
    <w:rsid w:val="006B3667"/>
    <w:rsid w:val="006B368E"/>
    <w:rsid w:val="006B39C9"/>
    <w:rsid w:val="006B55E8"/>
    <w:rsid w:val="006B721C"/>
    <w:rsid w:val="006B737D"/>
    <w:rsid w:val="006C08AD"/>
    <w:rsid w:val="006C09A1"/>
    <w:rsid w:val="006C1A9C"/>
    <w:rsid w:val="006C1EEC"/>
    <w:rsid w:val="006C3E68"/>
    <w:rsid w:val="006C41A2"/>
    <w:rsid w:val="006C5991"/>
    <w:rsid w:val="006C6759"/>
    <w:rsid w:val="006C7CF2"/>
    <w:rsid w:val="006D045A"/>
    <w:rsid w:val="006D10DE"/>
    <w:rsid w:val="006D1231"/>
    <w:rsid w:val="006D24CA"/>
    <w:rsid w:val="006D2C0C"/>
    <w:rsid w:val="006D586B"/>
    <w:rsid w:val="006D69C6"/>
    <w:rsid w:val="006D762A"/>
    <w:rsid w:val="006E0979"/>
    <w:rsid w:val="006E3959"/>
    <w:rsid w:val="006E50C9"/>
    <w:rsid w:val="006E6BF4"/>
    <w:rsid w:val="006E7B14"/>
    <w:rsid w:val="006F2CE0"/>
    <w:rsid w:val="006F5BAE"/>
    <w:rsid w:val="007001C8"/>
    <w:rsid w:val="007027D0"/>
    <w:rsid w:val="00702D49"/>
    <w:rsid w:val="007033C1"/>
    <w:rsid w:val="00704E63"/>
    <w:rsid w:val="0070535D"/>
    <w:rsid w:val="0070646B"/>
    <w:rsid w:val="007102E1"/>
    <w:rsid w:val="00710FE8"/>
    <w:rsid w:val="0071157A"/>
    <w:rsid w:val="007134D5"/>
    <w:rsid w:val="00713B22"/>
    <w:rsid w:val="007145FD"/>
    <w:rsid w:val="007160A6"/>
    <w:rsid w:val="00716322"/>
    <w:rsid w:val="007163F8"/>
    <w:rsid w:val="007179C4"/>
    <w:rsid w:val="00720176"/>
    <w:rsid w:val="00722229"/>
    <w:rsid w:val="00722727"/>
    <w:rsid w:val="00723177"/>
    <w:rsid w:val="00724005"/>
    <w:rsid w:val="00725F80"/>
    <w:rsid w:val="00727C1E"/>
    <w:rsid w:val="007312E0"/>
    <w:rsid w:val="007314A7"/>
    <w:rsid w:val="00733C36"/>
    <w:rsid w:val="00733DD6"/>
    <w:rsid w:val="0073431D"/>
    <w:rsid w:val="00734911"/>
    <w:rsid w:val="0073609F"/>
    <w:rsid w:val="00736380"/>
    <w:rsid w:val="00736731"/>
    <w:rsid w:val="00737559"/>
    <w:rsid w:val="007378B9"/>
    <w:rsid w:val="0074015A"/>
    <w:rsid w:val="00740AEC"/>
    <w:rsid w:val="007428EA"/>
    <w:rsid w:val="00743747"/>
    <w:rsid w:val="00743C6B"/>
    <w:rsid w:val="00744542"/>
    <w:rsid w:val="00744EEC"/>
    <w:rsid w:val="00750F62"/>
    <w:rsid w:val="0075186C"/>
    <w:rsid w:val="00751BFA"/>
    <w:rsid w:val="00751D28"/>
    <w:rsid w:val="00753075"/>
    <w:rsid w:val="00754011"/>
    <w:rsid w:val="00755538"/>
    <w:rsid w:val="00755EDF"/>
    <w:rsid w:val="007561C7"/>
    <w:rsid w:val="00760284"/>
    <w:rsid w:val="007602AE"/>
    <w:rsid w:val="00760503"/>
    <w:rsid w:val="007627AF"/>
    <w:rsid w:val="00763228"/>
    <w:rsid w:val="007644DE"/>
    <w:rsid w:val="00764A29"/>
    <w:rsid w:val="0076592F"/>
    <w:rsid w:val="0077340D"/>
    <w:rsid w:val="00773C45"/>
    <w:rsid w:val="0077458B"/>
    <w:rsid w:val="00774A2B"/>
    <w:rsid w:val="00775B54"/>
    <w:rsid w:val="00775E94"/>
    <w:rsid w:val="00776A1B"/>
    <w:rsid w:val="00777A9B"/>
    <w:rsid w:val="00777BBC"/>
    <w:rsid w:val="00777DAE"/>
    <w:rsid w:val="00777F66"/>
    <w:rsid w:val="0078005A"/>
    <w:rsid w:val="0078098C"/>
    <w:rsid w:val="0078108A"/>
    <w:rsid w:val="00781B2C"/>
    <w:rsid w:val="00781E77"/>
    <w:rsid w:val="00783FA8"/>
    <w:rsid w:val="00784117"/>
    <w:rsid w:val="0078602A"/>
    <w:rsid w:val="007860F9"/>
    <w:rsid w:val="00786E66"/>
    <w:rsid w:val="00786E72"/>
    <w:rsid w:val="00791181"/>
    <w:rsid w:val="00791352"/>
    <w:rsid w:val="00791693"/>
    <w:rsid w:val="00794483"/>
    <w:rsid w:val="0079500C"/>
    <w:rsid w:val="007954E2"/>
    <w:rsid w:val="00795A7B"/>
    <w:rsid w:val="00797FC8"/>
    <w:rsid w:val="007A5DAD"/>
    <w:rsid w:val="007A6720"/>
    <w:rsid w:val="007A723E"/>
    <w:rsid w:val="007B0E4F"/>
    <w:rsid w:val="007B1DCC"/>
    <w:rsid w:val="007B1F25"/>
    <w:rsid w:val="007B2CD3"/>
    <w:rsid w:val="007B2D72"/>
    <w:rsid w:val="007B2E9F"/>
    <w:rsid w:val="007B38B9"/>
    <w:rsid w:val="007B40A9"/>
    <w:rsid w:val="007B4C5A"/>
    <w:rsid w:val="007B54D9"/>
    <w:rsid w:val="007B55E9"/>
    <w:rsid w:val="007B5909"/>
    <w:rsid w:val="007B68B1"/>
    <w:rsid w:val="007B6B88"/>
    <w:rsid w:val="007B7FF4"/>
    <w:rsid w:val="007C06B4"/>
    <w:rsid w:val="007C136B"/>
    <w:rsid w:val="007C32D8"/>
    <w:rsid w:val="007C57E5"/>
    <w:rsid w:val="007C6033"/>
    <w:rsid w:val="007C610E"/>
    <w:rsid w:val="007C66F5"/>
    <w:rsid w:val="007C7639"/>
    <w:rsid w:val="007D02A3"/>
    <w:rsid w:val="007D0F9C"/>
    <w:rsid w:val="007D12E6"/>
    <w:rsid w:val="007D1FCE"/>
    <w:rsid w:val="007D30DB"/>
    <w:rsid w:val="007D4641"/>
    <w:rsid w:val="007D5710"/>
    <w:rsid w:val="007D5A92"/>
    <w:rsid w:val="007D72E0"/>
    <w:rsid w:val="007D7B79"/>
    <w:rsid w:val="007E0CEA"/>
    <w:rsid w:val="007E106C"/>
    <w:rsid w:val="007E25F5"/>
    <w:rsid w:val="007E2A67"/>
    <w:rsid w:val="007E3046"/>
    <w:rsid w:val="007E468F"/>
    <w:rsid w:val="007E7820"/>
    <w:rsid w:val="007E791F"/>
    <w:rsid w:val="007E797F"/>
    <w:rsid w:val="007F092B"/>
    <w:rsid w:val="007F0E1E"/>
    <w:rsid w:val="007F118A"/>
    <w:rsid w:val="007F1890"/>
    <w:rsid w:val="007F246F"/>
    <w:rsid w:val="007F5E10"/>
    <w:rsid w:val="007F62EA"/>
    <w:rsid w:val="007F7C99"/>
    <w:rsid w:val="008004A9"/>
    <w:rsid w:val="0080168B"/>
    <w:rsid w:val="0080184F"/>
    <w:rsid w:val="00801F03"/>
    <w:rsid w:val="008030E2"/>
    <w:rsid w:val="00803723"/>
    <w:rsid w:val="008041B2"/>
    <w:rsid w:val="008056C8"/>
    <w:rsid w:val="00806C5F"/>
    <w:rsid w:val="00807D4E"/>
    <w:rsid w:val="008105E2"/>
    <w:rsid w:val="0081359C"/>
    <w:rsid w:val="00814B66"/>
    <w:rsid w:val="00814E6E"/>
    <w:rsid w:val="00816505"/>
    <w:rsid w:val="008169D9"/>
    <w:rsid w:val="00820C50"/>
    <w:rsid w:val="00820C8C"/>
    <w:rsid w:val="008215E2"/>
    <w:rsid w:val="00822512"/>
    <w:rsid w:val="00823592"/>
    <w:rsid w:val="00823C1C"/>
    <w:rsid w:val="00824B48"/>
    <w:rsid w:val="0082598F"/>
    <w:rsid w:val="008269C4"/>
    <w:rsid w:val="0082795C"/>
    <w:rsid w:val="008308E1"/>
    <w:rsid w:val="00832330"/>
    <w:rsid w:val="00834153"/>
    <w:rsid w:val="008357E1"/>
    <w:rsid w:val="008358C3"/>
    <w:rsid w:val="00836673"/>
    <w:rsid w:val="00836F63"/>
    <w:rsid w:val="00840386"/>
    <w:rsid w:val="008419F9"/>
    <w:rsid w:val="00841B85"/>
    <w:rsid w:val="00842083"/>
    <w:rsid w:val="00843E19"/>
    <w:rsid w:val="00844059"/>
    <w:rsid w:val="00844166"/>
    <w:rsid w:val="008448CC"/>
    <w:rsid w:val="008458F7"/>
    <w:rsid w:val="008463AD"/>
    <w:rsid w:val="008464B0"/>
    <w:rsid w:val="00847492"/>
    <w:rsid w:val="008503CC"/>
    <w:rsid w:val="00850BE7"/>
    <w:rsid w:val="00850C70"/>
    <w:rsid w:val="00851F4F"/>
    <w:rsid w:val="00853968"/>
    <w:rsid w:val="00854522"/>
    <w:rsid w:val="008545DB"/>
    <w:rsid w:val="008553A6"/>
    <w:rsid w:val="00856A32"/>
    <w:rsid w:val="00857171"/>
    <w:rsid w:val="0085736A"/>
    <w:rsid w:val="00857B52"/>
    <w:rsid w:val="00857D03"/>
    <w:rsid w:val="00860512"/>
    <w:rsid w:val="00860A90"/>
    <w:rsid w:val="00860E71"/>
    <w:rsid w:val="00861D60"/>
    <w:rsid w:val="0086225D"/>
    <w:rsid w:val="00862B4D"/>
    <w:rsid w:val="0086416E"/>
    <w:rsid w:val="00864E84"/>
    <w:rsid w:val="00865425"/>
    <w:rsid w:val="00866C10"/>
    <w:rsid w:val="0086760C"/>
    <w:rsid w:val="008679D5"/>
    <w:rsid w:val="00867DC9"/>
    <w:rsid w:val="00867E4B"/>
    <w:rsid w:val="00870761"/>
    <w:rsid w:val="00872BC8"/>
    <w:rsid w:val="00872F2F"/>
    <w:rsid w:val="00873416"/>
    <w:rsid w:val="0087462F"/>
    <w:rsid w:val="0087489E"/>
    <w:rsid w:val="00874A07"/>
    <w:rsid w:val="00877207"/>
    <w:rsid w:val="008773E3"/>
    <w:rsid w:val="0087757C"/>
    <w:rsid w:val="008776D2"/>
    <w:rsid w:val="0088139B"/>
    <w:rsid w:val="00881D5A"/>
    <w:rsid w:val="00882229"/>
    <w:rsid w:val="00883235"/>
    <w:rsid w:val="00883C72"/>
    <w:rsid w:val="00885164"/>
    <w:rsid w:val="00886839"/>
    <w:rsid w:val="00887719"/>
    <w:rsid w:val="00887860"/>
    <w:rsid w:val="00887E30"/>
    <w:rsid w:val="00890941"/>
    <w:rsid w:val="00890EB9"/>
    <w:rsid w:val="00890FCC"/>
    <w:rsid w:val="008917F2"/>
    <w:rsid w:val="008919A9"/>
    <w:rsid w:val="008929BD"/>
    <w:rsid w:val="008937CD"/>
    <w:rsid w:val="00894A86"/>
    <w:rsid w:val="00895A68"/>
    <w:rsid w:val="00896535"/>
    <w:rsid w:val="00897461"/>
    <w:rsid w:val="008A0232"/>
    <w:rsid w:val="008A0F99"/>
    <w:rsid w:val="008A4D22"/>
    <w:rsid w:val="008A5E57"/>
    <w:rsid w:val="008A618D"/>
    <w:rsid w:val="008A69F1"/>
    <w:rsid w:val="008B04C1"/>
    <w:rsid w:val="008B0F4D"/>
    <w:rsid w:val="008B1FEE"/>
    <w:rsid w:val="008B382D"/>
    <w:rsid w:val="008C0413"/>
    <w:rsid w:val="008C163F"/>
    <w:rsid w:val="008C1A14"/>
    <w:rsid w:val="008C2A5D"/>
    <w:rsid w:val="008C3442"/>
    <w:rsid w:val="008C5C05"/>
    <w:rsid w:val="008C60E9"/>
    <w:rsid w:val="008C7939"/>
    <w:rsid w:val="008C7EC5"/>
    <w:rsid w:val="008C7F27"/>
    <w:rsid w:val="008D1112"/>
    <w:rsid w:val="008D170D"/>
    <w:rsid w:val="008D3F4C"/>
    <w:rsid w:val="008D455D"/>
    <w:rsid w:val="008D6D8B"/>
    <w:rsid w:val="008D77BB"/>
    <w:rsid w:val="008E08F7"/>
    <w:rsid w:val="008E177D"/>
    <w:rsid w:val="008E1BCA"/>
    <w:rsid w:val="008E2BCB"/>
    <w:rsid w:val="008E3B84"/>
    <w:rsid w:val="008E45FE"/>
    <w:rsid w:val="008E5342"/>
    <w:rsid w:val="008E66EE"/>
    <w:rsid w:val="008E6B58"/>
    <w:rsid w:val="008E6CD8"/>
    <w:rsid w:val="008E6DBE"/>
    <w:rsid w:val="008F05B3"/>
    <w:rsid w:val="008F12A7"/>
    <w:rsid w:val="008F15B0"/>
    <w:rsid w:val="008F2549"/>
    <w:rsid w:val="008F2A8C"/>
    <w:rsid w:val="008F30AD"/>
    <w:rsid w:val="008F3200"/>
    <w:rsid w:val="008F4017"/>
    <w:rsid w:val="008F4500"/>
    <w:rsid w:val="008F6EED"/>
    <w:rsid w:val="008F7610"/>
    <w:rsid w:val="008F76CA"/>
    <w:rsid w:val="00900977"/>
    <w:rsid w:val="00900F9B"/>
    <w:rsid w:val="00901327"/>
    <w:rsid w:val="00902935"/>
    <w:rsid w:val="00903038"/>
    <w:rsid w:val="00903061"/>
    <w:rsid w:val="00903064"/>
    <w:rsid w:val="0090374A"/>
    <w:rsid w:val="009038CA"/>
    <w:rsid w:val="00904188"/>
    <w:rsid w:val="00904537"/>
    <w:rsid w:val="0090483A"/>
    <w:rsid w:val="00904FDA"/>
    <w:rsid w:val="0090553F"/>
    <w:rsid w:val="009064EB"/>
    <w:rsid w:val="00907408"/>
    <w:rsid w:val="00910108"/>
    <w:rsid w:val="009104AA"/>
    <w:rsid w:val="00912FD0"/>
    <w:rsid w:val="009131D2"/>
    <w:rsid w:val="009140D0"/>
    <w:rsid w:val="00914B50"/>
    <w:rsid w:val="00915F32"/>
    <w:rsid w:val="00917279"/>
    <w:rsid w:val="00917AFE"/>
    <w:rsid w:val="00920581"/>
    <w:rsid w:val="00922A85"/>
    <w:rsid w:val="00922E39"/>
    <w:rsid w:val="009241CD"/>
    <w:rsid w:val="00925A9F"/>
    <w:rsid w:val="0092780E"/>
    <w:rsid w:val="009305A0"/>
    <w:rsid w:val="00930751"/>
    <w:rsid w:val="00930C93"/>
    <w:rsid w:val="00932B5C"/>
    <w:rsid w:val="0093302B"/>
    <w:rsid w:val="00933368"/>
    <w:rsid w:val="00934F9C"/>
    <w:rsid w:val="00936088"/>
    <w:rsid w:val="009367DB"/>
    <w:rsid w:val="0093767B"/>
    <w:rsid w:val="00937794"/>
    <w:rsid w:val="009407CD"/>
    <w:rsid w:val="0094511D"/>
    <w:rsid w:val="00945A15"/>
    <w:rsid w:val="009461CC"/>
    <w:rsid w:val="0094697D"/>
    <w:rsid w:val="00947318"/>
    <w:rsid w:val="00947627"/>
    <w:rsid w:val="00950F0C"/>
    <w:rsid w:val="0095102F"/>
    <w:rsid w:val="0095462C"/>
    <w:rsid w:val="00954DF6"/>
    <w:rsid w:val="00955C2B"/>
    <w:rsid w:val="00956F4B"/>
    <w:rsid w:val="00963A6D"/>
    <w:rsid w:val="009657AB"/>
    <w:rsid w:val="009664D2"/>
    <w:rsid w:val="00971B09"/>
    <w:rsid w:val="00972BAE"/>
    <w:rsid w:val="00974CD3"/>
    <w:rsid w:val="00975596"/>
    <w:rsid w:val="009767BF"/>
    <w:rsid w:val="00977018"/>
    <w:rsid w:val="00983910"/>
    <w:rsid w:val="00983FBB"/>
    <w:rsid w:val="009849B6"/>
    <w:rsid w:val="009853B6"/>
    <w:rsid w:val="009854C4"/>
    <w:rsid w:val="00986B46"/>
    <w:rsid w:val="009873A2"/>
    <w:rsid w:val="00987779"/>
    <w:rsid w:val="009935B1"/>
    <w:rsid w:val="009935C1"/>
    <w:rsid w:val="00994314"/>
    <w:rsid w:val="0099451D"/>
    <w:rsid w:val="009A019A"/>
    <w:rsid w:val="009A0569"/>
    <w:rsid w:val="009A07BB"/>
    <w:rsid w:val="009A1620"/>
    <w:rsid w:val="009A1FE7"/>
    <w:rsid w:val="009A2DBD"/>
    <w:rsid w:val="009A36EE"/>
    <w:rsid w:val="009A4147"/>
    <w:rsid w:val="009A4B03"/>
    <w:rsid w:val="009A4FBA"/>
    <w:rsid w:val="009A5E57"/>
    <w:rsid w:val="009A62EE"/>
    <w:rsid w:val="009A665C"/>
    <w:rsid w:val="009B0344"/>
    <w:rsid w:val="009B034E"/>
    <w:rsid w:val="009B03DE"/>
    <w:rsid w:val="009B20B3"/>
    <w:rsid w:val="009B43BB"/>
    <w:rsid w:val="009B710B"/>
    <w:rsid w:val="009B7BDD"/>
    <w:rsid w:val="009C0495"/>
    <w:rsid w:val="009C0727"/>
    <w:rsid w:val="009C1657"/>
    <w:rsid w:val="009C19F0"/>
    <w:rsid w:val="009C5587"/>
    <w:rsid w:val="009C5A3F"/>
    <w:rsid w:val="009C7A70"/>
    <w:rsid w:val="009D14BC"/>
    <w:rsid w:val="009D2528"/>
    <w:rsid w:val="009D30A1"/>
    <w:rsid w:val="009D3818"/>
    <w:rsid w:val="009D38DC"/>
    <w:rsid w:val="009D5567"/>
    <w:rsid w:val="009D66BA"/>
    <w:rsid w:val="009D67B9"/>
    <w:rsid w:val="009D69A4"/>
    <w:rsid w:val="009D70D7"/>
    <w:rsid w:val="009D71B2"/>
    <w:rsid w:val="009E0EA6"/>
    <w:rsid w:val="009E1E8A"/>
    <w:rsid w:val="009E449B"/>
    <w:rsid w:val="009E4AD4"/>
    <w:rsid w:val="009E5F31"/>
    <w:rsid w:val="009E651C"/>
    <w:rsid w:val="009E6A49"/>
    <w:rsid w:val="009E7DBD"/>
    <w:rsid w:val="009E7F1E"/>
    <w:rsid w:val="009F02A9"/>
    <w:rsid w:val="009F152E"/>
    <w:rsid w:val="009F1B68"/>
    <w:rsid w:val="009F1BC9"/>
    <w:rsid w:val="009F1C56"/>
    <w:rsid w:val="009F33AE"/>
    <w:rsid w:val="009F3D03"/>
    <w:rsid w:val="009F4900"/>
    <w:rsid w:val="009F4E87"/>
    <w:rsid w:val="009F5D81"/>
    <w:rsid w:val="009F71C4"/>
    <w:rsid w:val="009F79FC"/>
    <w:rsid w:val="00A0110C"/>
    <w:rsid w:val="00A015A2"/>
    <w:rsid w:val="00A03435"/>
    <w:rsid w:val="00A036D8"/>
    <w:rsid w:val="00A107F0"/>
    <w:rsid w:val="00A1185D"/>
    <w:rsid w:val="00A12436"/>
    <w:rsid w:val="00A13286"/>
    <w:rsid w:val="00A1405E"/>
    <w:rsid w:val="00A14DF3"/>
    <w:rsid w:val="00A15026"/>
    <w:rsid w:val="00A157D0"/>
    <w:rsid w:val="00A158F0"/>
    <w:rsid w:val="00A15E51"/>
    <w:rsid w:val="00A16F53"/>
    <w:rsid w:val="00A21217"/>
    <w:rsid w:val="00A21DE1"/>
    <w:rsid w:val="00A2273D"/>
    <w:rsid w:val="00A25815"/>
    <w:rsid w:val="00A2634D"/>
    <w:rsid w:val="00A274D7"/>
    <w:rsid w:val="00A275EF"/>
    <w:rsid w:val="00A2789E"/>
    <w:rsid w:val="00A3036D"/>
    <w:rsid w:val="00A30386"/>
    <w:rsid w:val="00A31BCD"/>
    <w:rsid w:val="00A32693"/>
    <w:rsid w:val="00A32E65"/>
    <w:rsid w:val="00A340AD"/>
    <w:rsid w:val="00A34751"/>
    <w:rsid w:val="00A35544"/>
    <w:rsid w:val="00A35C04"/>
    <w:rsid w:val="00A3788E"/>
    <w:rsid w:val="00A4100C"/>
    <w:rsid w:val="00A41F00"/>
    <w:rsid w:val="00A41FD3"/>
    <w:rsid w:val="00A4320B"/>
    <w:rsid w:val="00A4354B"/>
    <w:rsid w:val="00A44F64"/>
    <w:rsid w:val="00A44F9F"/>
    <w:rsid w:val="00A45DD8"/>
    <w:rsid w:val="00A46D31"/>
    <w:rsid w:val="00A5255F"/>
    <w:rsid w:val="00A5364F"/>
    <w:rsid w:val="00A546BB"/>
    <w:rsid w:val="00A550FF"/>
    <w:rsid w:val="00A560C6"/>
    <w:rsid w:val="00A566E3"/>
    <w:rsid w:val="00A56E39"/>
    <w:rsid w:val="00A57573"/>
    <w:rsid w:val="00A616E3"/>
    <w:rsid w:val="00A64E33"/>
    <w:rsid w:val="00A64E87"/>
    <w:rsid w:val="00A64FAD"/>
    <w:rsid w:val="00A6590A"/>
    <w:rsid w:val="00A6636A"/>
    <w:rsid w:val="00A66CB6"/>
    <w:rsid w:val="00A67B63"/>
    <w:rsid w:val="00A7008F"/>
    <w:rsid w:val="00A701AF"/>
    <w:rsid w:val="00A701CF"/>
    <w:rsid w:val="00A70460"/>
    <w:rsid w:val="00A71EA9"/>
    <w:rsid w:val="00A74046"/>
    <w:rsid w:val="00A74123"/>
    <w:rsid w:val="00A74C22"/>
    <w:rsid w:val="00A75223"/>
    <w:rsid w:val="00A756C4"/>
    <w:rsid w:val="00A775D5"/>
    <w:rsid w:val="00A80271"/>
    <w:rsid w:val="00A80E5A"/>
    <w:rsid w:val="00A8132F"/>
    <w:rsid w:val="00A814D0"/>
    <w:rsid w:val="00A81B15"/>
    <w:rsid w:val="00A829DD"/>
    <w:rsid w:val="00A8405D"/>
    <w:rsid w:val="00A85DBC"/>
    <w:rsid w:val="00A86D58"/>
    <w:rsid w:val="00A87AF7"/>
    <w:rsid w:val="00A911E9"/>
    <w:rsid w:val="00A9250F"/>
    <w:rsid w:val="00A92763"/>
    <w:rsid w:val="00A93390"/>
    <w:rsid w:val="00A93808"/>
    <w:rsid w:val="00A93AF1"/>
    <w:rsid w:val="00A93C1A"/>
    <w:rsid w:val="00A94A47"/>
    <w:rsid w:val="00A95D35"/>
    <w:rsid w:val="00A961CC"/>
    <w:rsid w:val="00A96C8F"/>
    <w:rsid w:val="00A97083"/>
    <w:rsid w:val="00AA031D"/>
    <w:rsid w:val="00AA0AB4"/>
    <w:rsid w:val="00AA127E"/>
    <w:rsid w:val="00AA36D8"/>
    <w:rsid w:val="00AA4F2D"/>
    <w:rsid w:val="00AA596D"/>
    <w:rsid w:val="00AA63BB"/>
    <w:rsid w:val="00AA6A71"/>
    <w:rsid w:val="00AA7A65"/>
    <w:rsid w:val="00AB04AF"/>
    <w:rsid w:val="00AB297C"/>
    <w:rsid w:val="00AB5817"/>
    <w:rsid w:val="00AB6E69"/>
    <w:rsid w:val="00AB71FD"/>
    <w:rsid w:val="00AB7939"/>
    <w:rsid w:val="00AC0A0F"/>
    <w:rsid w:val="00AC0B1D"/>
    <w:rsid w:val="00AC1DE0"/>
    <w:rsid w:val="00AC28FF"/>
    <w:rsid w:val="00AC2BAF"/>
    <w:rsid w:val="00AC3888"/>
    <w:rsid w:val="00AC5074"/>
    <w:rsid w:val="00AC66AC"/>
    <w:rsid w:val="00AC70B9"/>
    <w:rsid w:val="00AC7FAA"/>
    <w:rsid w:val="00AD09B9"/>
    <w:rsid w:val="00AD0BE7"/>
    <w:rsid w:val="00AD49D2"/>
    <w:rsid w:val="00AD6E87"/>
    <w:rsid w:val="00AD7469"/>
    <w:rsid w:val="00AE0923"/>
    <w:rsid w:val="00AE2ADB"/>
    <w:rsid w:val="00AE3123"/>
    <w:rsid w:val="00AE3B0D"/>
    <w:rsid w:val="00AE4033"/>
    <w:rsid w:val="00AE5070"/>
    <w:rsid w:val="00AE5297"/>
    <w:rsid w:val="00AE578C"/>
    <w:rsid w:val="00AE5981"/>
    <w:rsid w:val="00AE664B"/>
    <w:rsid w:val="00AE78E1"/>
    <w:rsid w:val="00AF15BD"/>
    <w:rsid w:val="00AF2915"/>
    <w:rsid w:val="00AF2EAD"/>
    <w:rsid w:val="00AF4613"/>
    <w:rsid w:val="00AF5046"/>
    <w:rsid w:val="00AF574E"/>
    <w:rsid w:val="00AF6E62"/>
    <w:rsid w:val="00AF7262"/>
    <w:rsid w:val="00AF7697"/>
    <w:rsid w:val="00AF79F1"/>
    <w:rsid w:val="00B00D97"/>
    <w:rsid w:val="00B02389"/>
    <w:rsid w:val="00B0432E"/>
    <w:rsid w:val="00B05A6F"/>
    <w:rsid w:val="00B06B6F"/>
    <w:rsid w:val="00B06E40"/>
    <w:rsid w:val="00B06FF9"/>
    <w:rsid w:val="00B07C44"/>
    <w:rsid w:val="00B07FAB"/>
    <w:rsid w:val="00B108C0"/>
    <w:rsid w:val="00B12649"/>
    <w:rsid w:val="00B1405F"/>
    <w:rsid w:val="00B15D9E"/>
    <w:rsid w:val="00B16F26"/>
    <w:rsid w:val="00B1773B"/>
    <w:rsid w:val="00B177E5"/>
    <w:rsid w:val="00B17C37"/>
    <w:rsid w:val="00B17DAA"/>
    <w:rsid w:val="00B20319"/>
    <w:rsid w:val="00B20E7E"/>
    <w:rsid w:val="00B20EED"/>
    <w:rsid w:val="00B21C40"/>
    <w:rsid w:val="00B21FA9"/>
    <w:rsid w:val="00B22400"/>
    <w:rsid w:val="00B23CBD"/>
    <w:rsid w:val="00B24D10"/>
    <w:rsid w:val="00B252AA"/>
    <w:rsid w:val="00B253A6"/>
    <w:rsid w:val="00B256FD"/>
    <w:rsid w:val="00B262DD"/>
    <w:rsid w:val="00B26901"/>
    <w:rsid w:val="00B27F9F"/>
    <w:rsid w:val="00B300C3"/>
    <w:rsid w:val="00B3269E"/>
    <w:rsid w:val="00B32D37"/>
    <w:rsid w:val="00B33106"/>
    <w:rsid w:val="00B34E41"/>
    <w:rsid w:val="00B34FAF"/>
    <w:rsid w:val="00B363DD"/>
    <w:rsid w:val="00B36628"/>
    <w:rsid w:val="00B379D8"/>
    <w:rsid w:val="00B414B9"/>
    <w:rsid w:val="00B41AF8"/>
    <w:rsid w:val="00B42727"/>
    <w:rsid w:val="00B42F15"/>
    <w:rsid w:val="00B43442"/>
    <w:rsid w:val="00B47BE5"/>
    <w:rsid w:val="00B507BA"/>
    <w:rsid w:val="00B50BAA"/>
    <w:rsid w:val="00B51542"/>
    <w:rsid w:val="00B52B4B"/>
    <w:rsid w:val="00B531C5"/>
    <w:rsid w:val="00B5499D"/>
    <w:rsid w:val="00B5720C"/>
    <w:rsid w:val="00B604D4"/>
    <w:rsid w:val="00B609D8"/>
    <w:rsid w:val="00B6188D"/>
    <w:rsid w:val="00B61C74"/>
    <w:rsid w:val="00B62CD7"/>
    <w:rsid w:val="00B62E6C"/>
    <w:rsid w:val="00B642C2"/>
    <w:rsid w:val="00B6460F"/>
    <w:rsid w:val="00B64BF9"/>
    <w:rsid w:val="00B64E5F"/>
    <w:rsid w:val="00B65011"/>
    <w:rsid w:val="00B65B4D"/>
    <w:rsid w:val="00B66265"/>
    <w:rsid w:val="00B66479"/>
    <w:rsid w:val="00B664FC"/>
    <w:rsid w:val="00B66CF3"/>
    <w:rsid w:val="00B67E76"/>
    <w:rsid w:val="00B72C08"/>
    <w:rsid w:val="00B734A5"/>
    <w:rsid w:val="00B750C0"/>
    <w:rsid w:val="00B75BCF"/>
    <w:rsid w:val="00B76818"/>
    <w:rsid w:val="00B76D86"/>
    <w:rsid w:val="00B77FD0"/>
    <w:rsid w:val="00B80374"/>
    <w:rsid w:val="00B809A2"/>
    <w:rsid w:val="00B80AF5"/>
    <w:rsid w:val="00B80F90"/>
    <w:rsid w:val="00B8139B"/>
    <w:rsid w:val="00B82065"/>
    <w:rsid w:val="00B82D4A"/>
    <w:rsid w:val="00B8446C"/>
    <w:rsid w:val="00B84E36"/>
    <w:rsid w:val="00B85AAD"/>
    <w:rsid w:val="00B85EF6"/>
    <w:rsid w:val="00B86F4A"/>
    <w:rsid w:val="00B87234"/>
    <w:rsid w:val="00B87903"/>
    <w:rsid w:val="00B87B6C"/>
    <w:rsid w:val="00B910FF"/>
    <w:rsid w:val="00B91168"/>
    <w:rsid w:val="00B91AEC"/>
    <w:rsid w:val="00B9365F"/>
    <w:rsid w:val="00B94E85"/>
    <w:rsid w:val="00B95577"/>
    <w:rsid w:val="00B96889"/>
    <w:rsid w:val="00B96897"/>
    <w:rsid w:val="00B97340"/>
    <w:rsid w:val="00BA0263"/>
    <w:rsid w:val="00BA0737"/>
    <w:rsid w:val="00BA226E"/>
    <w:rsid w:val="00BA2420"/>
    <w:rsid w:val="00BA34AB"/>
    <w:rsid w:val="00BA39EF"/>
    <w:rsid w:val="00BA3ECE"/>
    <w:rsid w:val="00BA41ED"/>
    <w:rsid w:val="00BA6097"/>
    <w:rsid w:val="00BA6807"/>
    <w:rsid w:val="00BA6C82"/>
    <w:rsid w:val="00BB142C"/>
    <w:rsid w:val="00BB15D6"/>
    <w:rsid w:val="00BB27FD"/>
    <w:rsid w:val="00BB3DBB"/>
    <w:rsid w:val="00BB5041"/>
    <w:rsid w:val="00BB61DB"/>
    <w:rsid w:val="00BB6469"/>
    <w:rsid w:val="00BB6C4E"/>
    <w:rsid w:val="00BB772A"/>
    <w:rsid w:val="00BC0081"/>
    <w:rsid w:val="00BC07DC"/>
    <w:rsid w:val="00BC0F87"/>
    <w:rsid w:val="00BC14FA"/>
    <w:rsid w:val="00BC2AC3"/>
    <w:rsid w:val="00BC4B45"/>
    <w:rsid w:val="00BC5380"/>
    <w:rsid w:val="00BC67B5"/>
    <w:rsid w:val="00BC6CA4"/>
    <w:rsid w:val="00BC7C82"/>
    <w:rsid w:val="00BD2DC3"/>
    <w:rsid w:val="00BD3BA2"/>
    <w:rsid w:val="00BD3E1D"/>
    <w:rsid w:val="00BD5503"/>
    <w:rsid w:val="00BD564D"/>
    <w:rsid w:val="00BD6500"/>
    <w:rsid w:val="00BD6697"/>
    <w:rsid w:val="00BD67BA"/>
    <w:rsid w:val="00BD6F7A"/>
    <w:rsid w:val="00BD78A8"/>
    <w:rsid w:val="00BD791E"/>
    <w:rsid w:val="00BE0407"/>
    <w:rsid w:val="00BE05E2"/>
    <w:rsid w:val="00BE0DCE"/>
    <w:rsid w:val="00BE1360"/>
    <w:rsid w:val="00BE2152"/>
    <w:rsid w:val="00BE2338"/>
    <w:rsid w:val="00BE3E91"/>
    <w:rsid w:val="00BE42B7"/>
    <w:rsid w:val="00BE6B33"/>
    <w:rsid w:val="00BE7DB4"/>
    <w:rsid w:val="00BF0158"/>
    <w:rsid w:val="00BF092F"/>
    <w:rsid w:val="00BF1F30"/>
    <w:rsid w:val="00BF2CD7"/>
    <w:rsid w:val="00BF3D0C"/>
    <w:rsid w:val="00BF5D84"/>
    <w:rsid w:val="00BF61CA"/>
    <w:rsid w:val="00BF6F01"/>
    <w:rsid w:val="00C01B5F"/>
    <w:rsid w:val="00C02377"/>
    <w:rsid w:val="00C02E33"/>
    <w:rsid w:val="00C060BB"/>
    <w:rsid w:val="00C06FC1"/>
    <w:rsid w:val="00C071A3"/>
    <w:rsid w:val="00C10677"/>
    <w:rsid w:val="00C10A31"/>
    <w:rsid w:val="00C120DC"/>
    <w:rsid w:val="00C130F8"/>
    <w:rsid w:val="00C13326"/>
    <w:rsid w:val="00C1521F"/>
    <w:rsid w:val="00C15A6B"/>
    <w:rsid w:val="00C1603E"/>
    <w:rsid w:val="00C16577"/>
    <w:rsid w:val="00C20175"/>
    <w:rsid w:val="00C22E78"/>
    <w:rsid w:val="00C2366B"/>
    <w:rsid w:val="00C2551A"/>
    <w:rsid w:val="00C27716"/>
    <w:rsid w:val="00C30821"/>
    <w:rsid w:val="00C31006"/>
    <w:rsid w:val="00C31471"/>
    <w:rsid w:val="00C3158D"/>
    <w:rsid w:val="00C32236"/>
    <w:rsid w:val="00C3228C"/>
    <w:rsid w:val="00C3230E"/>
    <w:rsid w:val="00C3260F"/>
    <w:rsid w:val="00C337FD"/>
    <w:rsid w:val="00C359F8"/>
    <w:rsid w:val="00C367EE"/>
    <w:rsid w:val="00C37CD2"/>
    <w:rsid w:val="00C4082C"/>
    <w:rsid w:val="00C41018"/>
    <w:rsid w:val="00C416E5"/>
    <w:rsid w:val="00C41BC3"/>
    <w:rsid w:val="00C434AB"/>
    <w:rsid w:val="00C458C4"/>
    <w:rsid w:val="00C47FB1"/>
    <w:rsid w:val="00C50074"/>
    <w:rsid w:val="00C51A50"/>
    <w:rsid w:val="00C51D08"/>
    <w:rsid w:val="00C52BDA"/>
    <w:rsid w:val="00C559F4"/>
    <w:rsid w:val="00C55A94"/>
    <w:rsid w:val="00C628DF"/>
    <w:rsid w:val="00C62BE9"/>
    <w:rsid w:val="00C64C6A"/>
    <w:rsid w:val="00C66897"/>
    <w:rsid w:val="00C7113C"/>
    <w:rsid w:val="00C72170"/>
    <w:rsid w:val="00C7254C"/>
    <w:rsid w:val="00C72AA4"/>
    <w:rsid w:val="00C732C8"/>
    <w:rsid w:val="00C73AFE"/>
    <w:rsid w:val="00C75FE0"/>
    <w:rsid w:val="00C76854"/>
    <w:rsid w:val="00C76AC8"/>
    <w:rsid w:val="00C773D8"/>
    <w:rsid w:val="00C81936"/>
    <w:rsid w:val="00C81DF2"/>
    <w:rsid w:val="00C81E2C"/>
    <w:rsid w:val="00C81EBE"/>
    <w:rsid w:val="00C81F3B"/>
    <w:rsid w:val="00C82686"/>
    <w:rsid w:val="00C83C97"/>
    <w:rsid w:val="00C84722"/>
    <w:rsid w:val="00C8492D"/>
    <w:rsid w:val="00C8645B"/>
    <w:rsid w:val="00C90779"/>
    <w:rsid w:val="00C92E43"/>
    <w:rsid w:val="00C9360C"/>
    <w:rsid w:val="00C942F0"/>
    <w:rsid w:val="00C9464E"/>
    <w:rsid w:val="00C96BA3"/>
    <w:rsid w:val="00C973E3"/>
    <w:rsid w:val="00CA1039"/>
    <w:rsid w:val="00CA215C"/>
    <w:rsid w:val="00CA4F52"/>
    <w:rsid w:val="00CA4F65"/>
    <w:rsid w:val="00CA5E21"/>
    <w:rsid w:val="00CA7F33"/>
    <w:rsid w:val="00CB044C"/>
    <w:rsid w:val="00CB0504"/>
    <w:rsid w:val="00CB318A"/>
    <w:rsid w:val="00CB4372"/>
    <w:rsid w:val="00CB5A7C"/>
    <w:rsid w:val="00CC05FC"/>
    <w:rsid w:val="00CC34AB"/>
    <w:rsid w:val="00CC36DF"/>
    <w:rsid w:val="00CC4DE1"/>
    <w:rsid w:val="00CC6210"/>
    <w:rsid w:val="00CC6DBA"/>
    <w:rsid w:val="00CD010B"/>
    <w:rsid w:val="00CD0796"/>
    <w:rsid w:val="00CD0AE3"/>
    <w:rsid w:val="00CD0C1F"/>
    <w:rsid w:val="00CD0F35"/>
    <w:rsid w:val="00CD1C91"/>
    <w:rsid w:val="00CD22FB"/>
    <w:rsid w:val="00CD230D"/>
    <w:rsid w:val="00CD26E8"/>
    <w:rsid w:val="00CD2E36"/>
    <w:rsid w:val="00CD33AC"/>
    <w:rsid w:val="00CD4CC2"/>
    <w:rsid w:val="00CD55F2"/>
    <w:rsid w:val="00CD6646"/>
    <w:rsid w:val="00CD7889"/>
    <w:rsid w:val="00CD7B23"/>
    <w:rsid w:val="00CE05F2"/>
    <w:rsid w:val="00CE09A3"/>
    <w:rsid w:val="00CE30A4"/>
    <w:rsid w:val="00CE3C2C"/>
    <w:rsid w:val="00CE3F09"/>
    <w:rsid w:val="00CE4360"/>
    <w:rsid w:val="00CE4C83"/>
    <w:rsid w:val="00CE5E6A"/>
    <w:rsid w:val="00CE7B9B"/>
    <w:rsid w:val="00CF125F"/>
    <w:rsid w:val="00CF35F4"/>
    <w:rsid w:val="00CF4873"/>
    <w:rsid w:val="00CF64EF"/>
    <w:rsid w:val="00CF675E"/>
    <w:rsid w:val="00CF68F9"/>
    <w:rsid w:val="00CF74E1"/>
    <w:rsid w:val="00D0197A"/>
    <w:rsid w:val="00D03E2F"/>
    <w:rsid w:val="00D05D62"/>
    <w:rsid w:val="00D05D8B"/>
    <w:rsid w:val="00D07663"/>
    <w:rsid w:val="00D07769"/>
    <w:rsid w:val="00D07AD9"/>
    <w:rsid w:val="00D10B52"/>
    <w:rsid w:val="00D11E51"/>
    <w:rsid w:val="00D132B3"/>
    <w:rsid w:val="00D14A7D"/>
    <w:rsid w:val="00D15D78"/>
    <w:rsid w:val="00D174AE"/>
    <w:rsid w:val="00D21EC1"/>
    <w:rsid w:val="00D22A76"/>
    <w:rsid w:val="00D23219"/>
    <w:rsid w:val="00D232A9"/>
    <w:rsid w:val="00D23A8C"/>
    <w:rsid w:val="00D248A2"/>
    <w:rsid w:val="00D24D0D"/>
    <w:rsid w:val="00D25909"/>
    <w:rsid w:val="00D26DD0"/>
    <w:rsid w:val="00D27607"/>
    <w:rsid w:val="00D279F4"/>
    <w:rsid w:val="00D27A4E"/>
    <w:rsid w:val="00D31A5A"/>
    <w:rsid w:val="00D31C83"/>
    <w:rsid w:val="00D31D05"/>
    <w:rsid w:val="00D32160"/>
    <w:rsid w:val="00D3465B"/>
    <w:rsid w:val="00D34DEE"/>
    <w:rsid w:val="00D359AE"/>
    <w:rsid w:val="00D37100"/>
    <w:rsid w:val="00D40260"/>
    <w:rsid w:val="00D408C5"/>
    <w:rsid w:val="00D41014"/>
    <w:rsid w:val="00D41EC0"/>
    <w:rsid w:val="00D4313E"/>
    <w:rsid w:val="00D43C41"/>
    <w:rsid w:val="00D449ED"/>
    <w:rsid w:val="00D44B8C"/>
    <w:rsid w:val="00D457A8"/>
    <w:rsid w:val="00D45FD5"/>
    <w:rsid w:val="00D46AF6"/>
    <w:rsid w:val="00D5065F"/>
    <w:rsid w:val="00D5164E"/>
    <w:rsid w:val="00D520E4"/>
    <w:rsid w:val="00D52A8E"/>
    <w:rsid w:val="00D55E22"/>
    <w:rsid w:val="00D56192"/>
    <w:rsid w:val="00D56306"/>
    <w:rsid w:val="00D56A81"/>
    <w:rsid w:val="00D57124"/>
    <w:rsid w:val="00D57DFA"/>
    <w:rsid w:val="00D60F93"/>
    <w:rsid w:val="00D6258D"/>
    <w:rsid w:val="00D640B5"/>
    <w:rsid w:val="00D64952"/>
    <w:rsid w:val="00D64C65"/>
    <w:rsid w:val="00D6527F"/>
    <w:rsid w:val="00D658E3"/>
    <w:rsid w:val="00D6591E"/>
    <w:rsid w:val="00D662D5"/>
    <w:rsid w:val="00D66994"/>
    <w:rsid w:val="00D71C66"/>
    <w:rsid w:val="00D7200D"/>
    <w:rsid w:val="00D72624"/>
    <w:rsid w:val="00D73FD9"/>
    <w:rsid w:val="00D747FF"/>
    <w:rsid w:val="00D752BE"/>
    <w:rsid w:val="00D75500"/>
    <w:rsid w:val="00D76922"/>
    <w:rsid w:val="00D76D5C"/>
    <w:rsid w:val="00D775DC"/>
    <w:rsid w:val="00D80465"/>
    <w:rsid w:val="00D836CA"/>
    <w:rsid w:val="00D85C16"/>
    <w:rsid w:val="00D86E5A"/>
    <w:rsid w:val="00D86FDF"/>
    <w:rsid w:val="00D86FF5"/>
    <w:rsid w:val="00D87DB8"/>
    <w:rsid w:val="00D87FEA"/>
    <w:rsid w:val="00D907EF"/>
    <w:rsid w:val="00D938D4"/>
    <w:rsid w:val="00D9503D"/>
    <w:rsid w:val="00D950F5"/>
    <w:rsid w:val="00D95924"/>
    <w:rsid w:val="00D96227"/>
    <w:rsid w:val="00D966E3"/>
    <w:rsid w:val="00D979D7"/>
    <w:rsid w:val="00D97A63"/>
    <w:rsid w:val="00D97DA3"/>
    <w:rsid w:val="00DA1D01"/>
    <w:rsid w:val="00DA51CB"/>
    <w:rsid w:val="00DA6B4A"/>
    <w:rsid w:val="00DA7D98"/>
    <w:rsid w:val="00DB0F0F"/>
    <w:rsid w:val="00DB24A2"/>
    <w:rsid w:val="00DB44E1"/>
    <w:rsid w:val="00DB5941"/>
    <w:rsid w:val="00DB5CE2"/>
    <w:rsid w:val="00DB662D"/>
    <w:rsid w:val="00DC1515"/>
    <w:rsid w:val="00DC1A15"/>
    <w:rsid w:val="00DC1D7B"/>
    <w:rsid w:val="00DC5540"/>
    <w:rsid w:val="00DC60A2"/>
    <w:rsid w:val="00DC71A1"/>
    <w:rsid w:val="00DC74A5"/>
    <w:rsid w:val="00DD0437"/>
    <w:rsid w:val="00DD0C2C"/>
    <w:rsid w:val="00DD0EA7"/>
    <w:rsid w:val="00DD1AA4"/>
    <w:rsid w:val="00DD230C"/>
    <w:rsid w:val="00DD2BD0"/>
    <w:rsid w:val="00DD413F"/>
    <w:rsid w:val="00DD5629"/>
    <w:rsid w:val="00DD5DC5"/>
    <w:rsid w:val="00DD69DC"/>
    <w:rsid w:val="00DD6C37"/>
    <w:rsid w:val="00DD78A4"/>
    <w:rsid w:val="00DE0995"/>
    <w:rsid w:val="00DE0E92"/>
    <w:rsid w:val="00DE1396"/>
    <w:rsid w:val="00DE511D"/>
    <w:rsid w:val="00DE5CC0"/>
    <w:rsid w:val="00DE6765"/>
    <w:rsid w:val="00DE6E75"/>
    <w:rsid w:val="00DE7654"/>
    <w:rsid w:val="00DE7FD6"/>
    <w:rsid w:val="00DF101A"/>
    <w:rsid w:val="00DF1585"/>
    <w:rsid w:val="00DF3070"/>
    <w:rsid w:val="00DF35AD"/>
    <w:rsid w:val="00DF58BB"/>
    <w:rsid w:val="00DF70BB"/>
    <w:rsid w:val="00DF75BF"/>
    <w:rsid w:val="00DF7BB7"/>
    <w:rsid w:val="00E0004C"/>
    <w:rsid w:val="00E01F10"/>
    <w:rsid w:val="00E037B3"/>
    <w:rsid w:val="00E04577"/>
    <w:rsid w:val="00E046ED"/>
    <w:rsid w:val="00E049F5"/>
    <w:rsid w:val="00E068DB"/>
    <w:rsid w:val="00E0696B"/>
    <w:rsid w:val="00E075BC"/>
    <w:rsid w:val="00E075E2"/>
    <w:rsid w:val="00E11392"/>
    <w:rsid w:val="00E11E28"/>
    <w:rsid w:val="00E1344C"/>
    <w:rsid w:val="00E1528F"/>
    <w:rsid w:val="00E16925"/>
    <w:rsid w:val="00E16FF5"/>
    <w:rsid w:val="00E17582"/>
    <w:rsid w:val="00E20A84"/>
    <w:rsid w:val="00E21821"/>
    <w:rsid w:val="00E21991"/>
    <w:rsid w:val="00E22389"/>
    <w:rsid w:val="00E22AB6"/>
    <w:rsid w:val="00E22B84"/>
    <w:rsid w:val="00E22EBB"/>
    <w:rsid w:val="00E22FB8"/>
    <w:rsid w:val="00E230D0"/>
    <w:rsid w:val="00E24BB7"/>
    <w:rsid w:val="00E30D34"/>
    <w:rsid w:val="00E315FF"/>
    <w:rsid w:val="00E32451"/>
    <w:rsid w:val="00E32650"/>
    <w:rsid w:val="00E33CF3"/>
    <w:rsid w:val="00E345FB"/>
    <w:rsid w:val="00E34D20"/>
    <w:rsid w:val="00E35051"/>
    <w:rsid w:val="00E35097"/>
    <w:rsid w:val="00E37664"/>
    <w:rsid w:val="00E4089B"/>
    <w:rsid w:val="00E43410"/>
    <w:rsid w:val="00E43A77"/>
    <w:rsid w:val="00E45F4B"/>
    <w:rsid w:val="00E46642"/>
    <w:rsid w:val="00E47756"/>
    <w:rsid w:val="00E47C27"/>
    <w:rsid w:val="00E501CB"/>
    <w:rsid w:val="00E50C66"/>
    <w:rsid w:val="00E50C6A"/>
    <w:rsid w:val="00E51485"/>
    <w:rsid w:val="00E51A3C"/>
    <w:rsid w:val="00E52082"/>
    <w:rsid w:val="00E53E16"/>
    <w:rsid w:val="00E55944"/>
    <w:rsid w:val="00E55ABC"/>
    <w:rsid w:val="00E55BDB"/>
    <w:rsid w:val="00E56162"/>
    <w:rsid w:val="00E56639"/>
    <w:rsid w:val="00E574D4"/>
    <w:rsid w:val="00E57599"/>
    <w:rsid w:val="00E57B74"/>
    <w:rsid w:val="00E60BEC"/>
    <w:rsid w:val="00E60DBB"/>
    <w:rsid w:val="00E61A44"/>
    <w:rsid w:val="00E61A9E"/>
    <w:rsid w:val="00E62F29"/>
    <w:rsid w:val="00E6355D"/>
    <w:rsid w:val="00E638F7"/>
    <w:rsid w:val="00E653A2"/>
    <w:rsid w:val="00E667B5"/>
    <w:rsid w:val="00E717A5"/>
    <w:rsid w:val="00E71DFF"/>
    <w:rsid w:val="00E7357D"/>
    <w:rsid w:val="00E74D03"/>
    <w:rsid w:val="00E75102"/>
    <w:rsid w:val="00E7586C"/>
    <w:rsid w:val="00E75DE6"/>
    <w:rsid w:val="00E8030D"/>
    <w:rsid w:val="00E822BA"/>
    <w:rsid w:val="00E82A17"/>
    <w:rsid w:val="00E83583"/>
    <w:rsid w:val="00E84F50"/>
    <w:rsid w:val="00E85CA8"/>
    <w:rsid w:val="00E8629F"/>
    <w:rsid w:val="00E86442"/>
    <w:rsid w:val="00E870B6"/>
    <w:rsid w:val="00E87634"/>
    <w:rsid w:val="00E920D8"/>
    <w:rsid w:val="00E92846"/>
    <w:rsid w:val="00E93697"/>
    <w:rsid w:val="00E941C6"/>
    <w:rsid w:val="00E94823"/>
    <w:rsid w:val="00E95081"/>
    <w:rsid w:val="00EA01F0"/>
    <w:rsid w:val="00EA088B"/>
    <w:rsid w:val="00EA166B"/>
    <w:rsid w:val="00EA1E1D"/>
    <w:rsid w:val="00EA2004"/>
    <w:rsid w:val="00EA3C24"/>
    <w:rsid w:val="00EA4465"/>
    <w:rsid w:val="00EA497A"/>
    <w:rsid w:val="00EA5997"/>
    <w:rsid w:val="00EA5E4B"/>
    <w:rsid w:val="00EA707C"/>
    <w:rsid w:val="00EB04FF"/>
    <w:rsid w:val="00EB0BD0"/>
    <w:rsid w:val="00EB1BE7"/>
    <w:rsid w:val="00EB1F08"/>
    <w:rsid w:val="00EB2E01"/>
    <w:rsid w:val="00EB5B01"/>
    <w:rsid w:val="00EB7438"/>
    <w:rsid w:val="00EC14A9"/>
    <w:rsid w:val="00EC256A"/>
    <w:rsid w:val="00EC29BD"/>
    <w:rsid w:val="00EC2E2F"/>
    <w:rsid w:val="00EC565F"/>
    <w:rsid w:val="00EC6CF4"/>
    <w:rsid w:val="00ED066D"/>
    <w:rsid w:val="00ED42D8"/>
    <w:rsid w:val="00ED547A"/>
    <w:rsid w:val="00ED5501"/>
    <w:rsid w:val="00EE0083"/>
    <w:rsid w:val="00EE0724"/>
    <w:rsid w:val="00EE084A"/>
    <w:rsid w:val="00EE0AE2"/>
    <w:rsid w:val="00EE15C1"/>
    <w:rsid w:val="00EE2BDD"/>
    <w:rsid w:val="00EE3E05"/>
    <w:rsid w:val="00EE52FC"/>
    <w:rsid w:val="00EE56F6"/>
    <w:rsid w:val="00EE5B78"/>
    <w:rsid w:val="00EE6E95"/>
    <w:rsid w:val="00EE76B6"/>
    <w:rsid w:val="00EE78ED"/>
    <w:rsid w:val="00EF15AE"/>
    <w:rsid w:val="00EF2C06"/>
    <w:rsid w:val="00EF3138"/>
    <w:rsid w:val="00EF5DA7"/>
    <w:rsid w:val="00EF69DC"/>
    <w:rsid w:val="00F001FA"/>
    <w:rsid w:val="00F021D9"/>
    <w:rsid w:val="00F02B54"/>
    <w:rsid w:val="00F035EB"/>
    <w:rsid w:val="00F036E1"/>
    <w:rsid w:val="00F04044"/>
    <w:rsid w:val="00F05D0B"/>
    <w:rsid w:val="00F05F19"/>
    <w:rsid w:val="00F06C88"/>
    <w:rsid w:val="00F072D8"/>
    <w:rsid w:val="00F10DF7"/>
    <w:rsid w:val="00F110C0"/>
    <w:rsid w:val="00F11FEF"/>
    <w:rsid w:val="00F129F3"/>
    <w:rsid w:val="00F1477C"/>
    <w:rsid w:val="00F14DCA"/>
    <w:rsid w:val="00F14EA1"/>
    <w:rsid w:val="00F150E6"/>
    <w:rsid w:val="00F155D7"/>
    <w:rsid w:val="00F15877"/>
    <w:rsid w:val="00F1799A"/>
    <w:rsid w:val="00F20101"/>
    <w:rsid w:val="00F20A0A"/>
    <w:rsid w:val="00F20D80"/>
    <w:rsid w:val="00F2111F"/>
    <w:rsid w:val="00F21549"/>
    <w:rsid w:val="00F21FC3"/>
    <w:rsid w:val="00F23838"/>
    <w:rsid w:val="00F23885"/>
    <w:rsid w:val="00F23F01"/>
    <w:rsid w:val="00F2487F"/>
    <w:rsid w:val="00F24B5A"/>
    <w:rsid w:val="00F25B8E"/>
    <w:rsid w:val="00F30545"/>
    <w:rsid w:val="00F3057B"/>
    <w:rsid w:val="00F3217C"/>
    <w:rsid w:val="00F3253C"/>
    <w:rsid w:val="00F3423B"/>
    <w:rsid w:val="00F34324"/>
    <w:rsid w:val="00F344B2"/>
    <w:rsid w:val="00F35B54"/>
    <w:rsid w:val="00F369D3"/>
    <w:rsid w:val="00F4060B"/>
    <w:rsid w:val="00F4069C"/>
    <w:rsid w:val="00F415BB"/>
    <w:rsid w:val="00F42BDF"/>
    <w:rsid w:val="00F44187"/>
    <w:rsid w:val="00F45267"/>
    <w:rsid w:val="00F455FA"/>
    <w:rsid w:val="00F45AD2"/>
    <w:rsid w:val="00F46F48"/>
    <w:rsid w:val="00F47598"/>
    <w:rsid w:val="00F4799F"/>
    <w:rsid w:val="00F50005"/>
    <w:rsid w:val="00F50634"/>
    <w:rsid w:val="00F50643"/>
    <w:rsid w:val="00F5165E"/>
    <w:rsid w:val="00F53BEB"/>
    <w:rsid w:val="00F53DB1"/>
    <w:rsid w:val="00F54CF8"/>
    <w:rsid w:val="00F5629A"/>
    <w:rsid w:val="00F5687E"/>
    <w:rsid w:val="00F57369"/>
    <w:rsid w:val="00F60EF8"/>
    <w:rsid w:val="00F61215"/>
    <w:rsid w:val="00F63976"/>
    <w:rsid w:val="00F63F64"/>
    <w:rsid w:val="00F641AE"/>
    <w:rsid w:val="00F645B6"/>
    <w:rsid w:val="00F64AFB"/>
    <w:rsid w:val="00F64B3E"/>
    <w:rsid w:val="00F65259"/>
    <w:rsid w:val="00F6634D"/>
    <w:rsid w:val="00F67903"/>
    <w:rsid w:val="00F7224D"/>
    <w:rsid w:val="00F733B4"/>
    <w:rsid w:val="00F73628"/>
    <w:rsid w:val="00F741DB"/>
    <w:rsid w:val="00F74444"/>
    <w:rsid w:val="00F744BB"/>
    <w:rsid w:val="00F75696"/>
    <w:rsid w:val="00F75899"/>
    <w:rsid w:val="00F75A4F"/>
    <w:rsid w:val="00F7665A"/>
    <w:rsid w:val="00F76B9A"/>
    <w:rsid w:val="00F778EA"/>
    <w:rsid w:val="00F805AE"/>
    <w:rsid w:val="00F80B51"/>
    <w:rsid w:val="00F80E68"/>
    <w:rsid w:val="00F813D1"/>
    <w:rsid w:val="00F81DBA"/>
    <w:rsid w:val="00F8381E"/>
    <w:rsid w:val="00F838F2"/>
    <w:rsid w:val="00F840AE"/>
    <w:rsid w:val="00F84364"/>
    <w:rsid w:val="00F84BEB"/>
    <w:rsid w:val="00F853D9"/>
    <w:rsid w:val="00F85502"/>
    <w:rsid w:val="00F85AD3"/>
    <w:rsid w:val="00F85C9E"/>
    <w:rsid w:val="00F87C10"/>
    <w:rsid w:val="00F902C3"/>
    <w:rsid w:val="00F90D35"/>
    <w:rsid w:val="00F9137A"/>
    <w:rsid w:val="00F91EE9"/>
    <w:rsid w:val="00F9264C"/>
    <w:rsid w:val="00F92E89"/>
    <w:rsid w:val="00F94466"/>
    <w:rsid w:val="00F95BC3"/>
    <w:rsid w:val="00F96478"/>
    <w:rsid w:val="00F966C1"/>
    <w:rsid w:val="00F96825"/>
    <w:rsid w:val="00F971B0"/>
    <w:rsid w:val="00F9767B"/>
    <w:rsid w:val="00F9790A"/>
    <w:rsid w:val="00FA13D8"/>
    <w:rsid w:val="00FA149C"/>
    <w:rsid w:val="00FA1E72"/>
    <w:rsid w:val="00FA2153"/>
    <w:rsid w:val="00FA2E4F"/>
    <w:rsid w:val="00FA30D4"/>
    <w:rsid w:val="00FA3174"/>
    <w:rsid w:val="00FA3792"/>
    <w:rsid w:val="00FA514F"/>
    <w:rsid w:val="00FA5C95"/>
    <w:rsid w:val="00FA6D7D"/>
    <w:rsid w:val="00FB0BD9"/>
    <w:rsid w:val="00FB2299"/>
    <w:rsid w:val="00FB273E"/>
    <w:rsid w:val="00FB280A"/>
    <w:rsid w:val="00FB324F"/>
    <w:rsid w:val="00FB3917"/>
    <w:rsid w:val="00FB42DC"/>
    <w:rsid w:val="00FB50AF"/>
    <w:rsid w:val="00FB545C"/>
    <w:rsid w:val="00FB7738"/>
    <w:rsid w:val="00FC051F"/>
    <w:rsid w:val="00FC06B8"/>
    <w:rsid w:val="00FC091B"/>
    <w:rsid w:val="00FC0B6E"/>
    <w:rsid w:val="00FC14E7"/>
    <w:rsid w:val="00FC17E4"/>
    <w:rsid w:val="00FC1B45"/>
    <w:rsid w:val="00FC20B4"/>
    <w:rsid w:val="00FC38F9"/>
    <w:rsid w:val="00FC3C19"/>
    <w:rsid w:val="00FC46BC"/>
    <w:rsid w:val="00FC4D07"/>
    <w:rsid w:val="00FC531D"/>
    <w:rsid w:val="00FC69F5"/>
    <w:rsid w:val="00FD063A"/>
    <w:rsid w:val="00FD1F20"/>
    <w:rsid w:val="00FD45BD"/>
    <w:rsid w:val="00FD4ACD"/>
    <w:rsid w:val="00FD4DF8"/>
    <w:rsid w:val="00FD5543"/>
    <w:rsid w:val="00FD5595"/>
    <w:rsid w:val="00FD63E5"/>
    <w:rsid w:val="00FD769A"/>
    <w:rsid w:val="00FE17ED"/>
    <w:rsid w:val="00FE19CB"/>
    <w:rsid w:val="00FE30D7"/>
    <w:rsid w:val="00FE3C4C"/>
    <w:rsid w:val="00FE709C"/>
    <w:rsid w:val="00FE76DD"/>
    <w:rsid w:val="00FE7ADC"/>
    <w:rsid w:val="00FF0C15"/>
    <w:rsid w:val="00FF380C"/>
    <w:rsid w:val="00FF4498"/>
    <w:rsid w:val="00FF4FA4"/>
    <w:rsid w:val="00FF5754"/>
    <w:rsid w:val="00FF68EA"/>
    <w:rsid w:val="098E5CD0"/>
    <w:rsid w:val="0ACC1509"/>
    <w:rsid w:val="0CEB526D"/>
    <w:rsid w:val="0CEF62BE"/>
    <w:rsid w:val="1614697E"/>
    <w:rsid w:val="260659D5"/>
    <w:rsid w:val="36090452"/>
    <w:rsid w:val="3B837C03"/>
    <w:rsid w:val="3C7F0586"/>
    <w:rsid w:val="4E8A7AFF"/>
    <w:rsid w:val="5115348C"/>
    <w:rsid w:val="559E6DCE"/>
    <w:rsid w:val="57D839B1"/>
    <w:rsid w:val="64442C5A"/>
    <w:rsid w:val="68F16645"/>
    <w:rsid w:val="6A30657C"/>
    <w:rsid w:val="78D93B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FD892BC"/>
  <w15:docId w15:val="{7A7FD5C5-F2BA-4F61-A623-83C13B525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qFormat="1"/>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qFormat="1"/>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next w:val="a"/>
    <w:qFormat/>
    <w:pPr>
      <w:keepNext/>
      <w:keepLines/>
      <w:numPr>
        <w:numId w:val="1"/>
      </w:numPr>
      <w:pBdr>
        <w:top w:val="single" w:sz="12" w:space="3" w:color="auto"/>
      </w:pBdr>
      <w:spacing w:before="240" w:after="180"/>
      <w:outlineLvl w:val="0"/>
    </w:pPr>
    <w:rPr>
      <w:rFonts w:ascii="Arial" w:hAnsi="Arial"/>
      <w:sz w:val="32"/>
      <w:lang w:val="en-GB" w:eastAsia="zh-TW"/>
    </w:rPr>
  </w:style>
  <w:style w:type="paragraph" w:styleId="2">
    <w:name w:val="heading 2"/>
    <w:basedOn w:val="1"/>
    <w:next w:val="a"/>
    <w:link w:val="2Char"/>
    <w:qFormat/>
    <w:pPr>
      <w:numPr>
        <w:ilvl w:val="1"/>
      </w:numPr>
      <w:pBdr>
        <w:top w:val="none" w:sz="0" w:space="0" w:color="auto"/>
      </w:pBdr>
      <w:spacing w:before="180"/>
      <w:outlineLvl w:val="1"/>
    </w:pPr>
    <w:rPr>
      <w:sz w:val="28"/>
    </w:rPr>
  </w:style>
  <w:style w:type="paragraph" w:styleId="3">
    <w:name w:val="heading 3"/>
    <w:basedOn w:val="2"/>
    <w:next w:val="a"/>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qFormat/>
    <w:pPr>
      <w:numPr>
        <w:ilvl w:val="4"/>
      </w:numPr>
      <w:outlineLvl w:val="4"/>
    </w:pPr>
    <w:rPr>
      <w:sz w:val="22"/>
    </w:rPr>
  </w:style>
  <w:style w:type="paragraph" w:styleId="6">
    <w:name w:val="heading 6"/>
    <w:basedOn w:val="H6"/>
    <w:next w:val="a"/>
    <w:qFormat/>
    <w:pPr>
      <w:numPr>
        <w:ilvl w:val="5"/>
        <w:numId w:val="1"/>
      </w:numPr>
      <w:outlineLvl w:val="5"/>
    </w:pPr>
  </w:style>
  <w:style w:type="paragraph" w:styleId="7">
    <w:name w:val="heading 7"/>
    <w:basedOn w:val="H6"/>
    <w:next w:val="a"/>
    <w:qFormat/>
    <w:pPr>
      <w:numPr>
        <w:ilvl w:val="6"/>
        <w:numId w:val="1"/>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numPr>
        <w:ilvl w:val="0"/>
        <w:numId w:val="0"/>
      </w:num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qFormat/>
    <w:pPr>
      <w:spacing w:before="120" w:after="120"/>
    </w:pPr>
    <w:rPr>
      <w:b/>
    </w:rPr>
  </w:style>
  <w:style w:type="paragraph" w:styleId="a7">
    <w:name w:val="Document Map"/>
    <w:basedOn w:val="a"/>
    <w:semiHidden/>
    <w:qFormat/>
    <w:pPr>
      <w:shd w:val="clear" w:color="auto" w:fill="000080"/>
    </w:pPr>
    <w:rPr>
      <w:rFonts w:ascii="Tahoma" w:hAnsi="Tahoma"/>
    </w:rPr>
  </w:style>
  <w:style w:type="paragraph" w:styleId="a8">
    <w:name w:val="annotation text"/>
    <w:basedOn w:val="a"/>
    <w:link w:val="Char0"/>
    <w:semiHidden/>
    <w:qFormat/>
  </w:style>
  <w:style w:type="paragraph" w:styleId="a9">
    <w:name w:val="Body Text"/>
    <w:basedOn w:val="a"/>
    <w:link w:val="Char1"/>
    <w:qFormat/>
  </w:style>
  <w:style w:type="paragraph" w:styleId="aa">
    <w:name w:val="Plain Text"/>
    <w:basedOn w:val="a"/>
    <w:qFormat/>
    <w:rPr>
      <w:rFonts w:ascii="Courier New" w:hAnsi="Courier New"/>
      <w:lang w:val="nb-NO"/>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b">
    <w:name w:val="Balloon Text"/>
    <w:basedOn w:val="a"/>
    <w:link w:val="Char2"/>
    <w:qFormat/>
    <w:pPr>
      <w:spacing w:after="0"/>
    </w:pPr>
    <w:rPr>
      <w:rFonts w:ascii="Tahoma" w:hAnsi="Tahoma"/>
      <w:sz w:val="16"/>
      <w:szCs w:val="16"/>
    </w:rPr>
  </w:style>
  <w:style w:type="paragraph" w:styleId="ac">
    <w:name w:val="footer"/>
    <w:basedOn w:val="ad"/>
    <w:qFormat/>
    <w:pPr>
      <w:jc w:val="center"/>
    </w:pPr>
    <w:rPr>
      <w:i/>
    </w:rPr>
  </w:style>
  <w:style w:type="paragraph" w:styleId="ad">
    <w:name w:val="header"/>
    <w:link w:val="Char3"/>
    <w:qFormat/>
    <w:pPr>
      <w:widowControl w:val="0"/>
    </w:pPr>
    <w:rPr>
      <w:rFonts w:ascii="Arial" w:hAnsi="Arial"/>
      <w:b/>
      <w:sz w:val="18"/>
      <w:lang w:val="en-GB" w:eastAsia="en-US"/>
    </w:rPr>
  </w:style>
  <w:style w:type="paragraph" w:styleId="ae">
    <w:name w:val="index heading"/>
    <w:basedOn w:val="a"/>
    <w:next w:val="a"/>
    <w:semiHidden/>
    <w:qFormat/>
    <w:pPr>
      <w:pBdr>
        <w:top w:val="single" w:sz="12" w:space="0" w:color="auto"/>
      </w:pBdr>
      <w:spacing w:before="360" w:after="240"/>
    </w:pPr>
    <w:rPr>
      <w:b/>
      <w:i/>
      <w:sz w:val="26"/>
    </w:rPr>
  </w:style>
  <w:style w:type="paragraph" w:styleId="af">
    <w:name w:val="footnote text"/>
    <w:basedOn w:val="a"/>
    <w:link w:val="Char4"/>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uiPriority w:val="39"/>
    <w:qFormat/>
    <w:pPr>
      <w:ind w:left="1418" w:hanging="1418"/>
    </w:pPr>
  </w:style>
  <w:style w:type="paragraph" w:styleId="af0">
    <w:name w:val="Normal (Web)"/>
    <w:basedOn w:val="a"/>
    <w:uiPriority w:val="99"/>
    <w:unhideWhenUsed/>
    <w:qFormat/>
    <w:pPr>
      <w:spacing w:before="100" w:beforeAutospacing="1" w:after="100" w:afterAutospacing="1"/>
    </w:pPr>
    <w:rPr>
      <w:rFonts w:eastAsia="Times New Roman"/>
      <w:sz w:val="24"/>
      <w:szCs w:val="24"/>
      <w:lang w:val="en-US" w:eastAsia="zh-CN"/>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f1">
    <w:name w:val="annotation subject"/>
    <w:basedOn w:val="a8"/>
    <w:next w:val="a8"/>
    <w:link w:val="Char5"/>
    <w:rPr>
      <w:b/>
      <w:bCs/>
    </w:rPr>
  </w:style>
  <w:style w:type="table" w:styleId="af2">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5">
    <w:name w:val="Medium Shading 2"/>
    <w:basedOn w:val="a1"/>
    <w:uiPriority w:val="64"/>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1"/>
    <w:uiPriority w:val="64"/>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af3">
    <w:name w:val="Strong"/>
    <w:basedOn w:val="a0"/>
    <w:uiPriority w:val="22"/>
    <w:qFormat/>
    <w:rPr>
      <w:b/>
      <w:bCs/>
    </w:rPr>
  </w:style>
  <w:style w:type="character" w:styleId="af4">
    <w:name w:val="FollowedHyperlink"/>
    <w:qFormat/>
    <w:rPr>
      <w:color w:val="800080"/>
      <w:u w:val="single"/>
    </w:rPr>
  </w:style>
  <w:style w:type="character" w:styleId="af5">
    <w:name w:val="Hyperlink"/>
    <w:uiPriority w:val="99"/>
    <w:rPr>
      <w:color w:val="0000FF"/>
      <w:u w:val="single"/>
    </w:rPr>
  </w:style>
  <w:style w:type="character" w:styleId="af6">
    <w:name w:val="annotation reference"/>
    <w:semiHidden/>
    <w:qFormat/>
    <w:rPr>
      <w:sz w:val="16"/>
    </w:rPr>
  </w:style>
  <w:style w:type="character" w:styleId="af7">
    <w:name w:val="footnote reference"/>
    <w:semiHidden/>
    <w:rPr>
      <w:b/>
      <w:position w:val="6"/>
      <w:sz w:val="16"/>
    </w:rPr>
  </w:style>
  <w:style w:type="paragraph" w:customStyle="1" w:styleId="EQ">
    <w:name w:val="EQ"/>
    <w:basedOn w:val="a"/>
    <w:next w:val="a"/>
    <w:pPr>
      <w:keepLines/>
      <w:tabs>
        <w:tab w:val="center" w:pos="4536"/>
        <w:tab w:val="right" w:pos="9072"/>
      </w:tabs>
    </w:pPr>
  </w:style>
  <w:style w:type="character" w:customStyle="1" w:styleId="ZGSM">
    <w:name w:val="ZGSM"/>
    <w:qFormat/>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0"/>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qFormat/>
  </w:style>
  <w:style w:type="paragraph" w:customStyle="1" w:styleId="B5">
    <w:name w:val="B5"/>
    <w:basedOn w:val="52"/>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uiPriority w:val="99"/>
    <w:rPr>
      <w:i/>
      <w:color w:val="0000FF"/>
    </w:rPr>
  </w:style>
  <w:style w:type="character" w:customStyle="1" w:styleId="Char2">
    <w:name w:val="풍선 도움말 텍스트 Char"/>
    <w:link w:val="ab"/>
    <w:qFormat/>
    <w:rPr>
      <w:rFonts w:ascii="Tahoma" w:hAnsi="Tahoma" w:cs="Tahoma"/>
      <w:sz w:val="16"/>
      <w:szCs w:val="16"/>
      <w:lang w:val="en-GB" w:eastAsia="en-US"/>
    </w:rPr>
  </w:style>
  <w:style w:type="character" w:customStyle="1" w:styleId="2Char">
    <w:name w:val="제목 2 Char"/>
    <w:link w:val="2"/>
    <w:qFormat/>
    <w:rPr>
      <w:rFonts w:ascii="Arial" w:hAnsi="Arial"/>
      <w:sz w:val="28"/>
      <w:lang w:val="en-GB" w:eastAsia="zh-TW"/>
    </w:rPr>
  </w:style>
  <w:style w:type="character" w:customStyle="1" w:styleId="TALChar">
    <w:name w:val="TAL Ch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B10">
    <w:name w:val="B1 (文字)"/>
    <w:link w:val="B1"/>
    <w:locked/>
    <w:rPr>
      <w:lang w:val="en-GB" w:eastAsia="en-US"/>
    </w:rPr>
  </w:style>
  <w:style w:type="character" w:customStyle="1" w:styleId="Char3">
    <w:name w:val="머리글 Char"/>
    <w:link w:val="ad"/>
    <w:qFormat/>
    <w:rPr>
      <w:rFonts w:ascii="Arial" w:hAnsi="Arial"/>
      <w:b/>
      <w:sz w:val="18"/>
      <w:lang w:val="en-GB" w:eastAsia="en-US" w:bidi="ar-SA"/>
    </w:rPr>
  </w:style>
  <w:style w:type="character" w:customStyle="1" w:styleId="Char">
    <w:name w:val="캡션 Char"/>
    <w:link w:val="a6"/>
    <w:qFormat/>
    <w:rPr>
      <w:b/>
      <w:lang w:val="en-GB" w:eastAsia="en-US"/>
    </w:rPr>
  </w:style>
  <w:style w:type="character" w:customStyle="1" w:styleId="4Char">
    <w:name w:val="제목 4 Char"/>
    <w:link w:val="4"/>
    <w:qFormat/>
    <w:rPr>
      <w:rFonts w:ascii="Arial" w:hAnsi="Arial"/>
      <w:sz w:val="24"/>
      <w:lang w:val="en-GB" w:eastAsia="zh-TW"/>
    </w:rPr>
  </w:style>
  <w:style w:type="paragraph" w:styleId="af8">
    <w:name w:val="List Paragraph"/>
    <w:basedOn w:val="a"/>
    <w:link w:val="Char6"/>
    <w:uiPriority w:val="34"/>
    <w:qFormat/>
    <w:pPr>
      <w:ind w:left="720"/>
    </w:pPr>
  </w:style>
  <w:style w:type="character" w:customStyle="1" w:styleId="Char4">
    <w:name w:val="각주 텍스트 Char"/>
    <w:link w:val="af"/>
    <w:semiHidden/>
    <w:qFormat/>
    <w:rPr>
      <w:sz w:val="16"/>
      <w:lang w:val="en-GB" w:eastAsia="en-US"/>
    </w:rPr>
  </w:style>
  <w:style w:type="character" w:customStyle="1" w:styleId="Char6">
    <w:name w:val="목록 단락 Char"/>
    <w:link w:val="af8"/>
    <w:uiPriority w:val="34"/>
    <w:qFormat/>
    <w:locked/>
    <w:rPr>
      <w:lang w:val="en-GB" w:eastAsia="en-US"/>
    </w:rPr>
  </w:style>
  <w:style w:type="character" w:customStyle="1" w:styleId="st1">
    <w:name w:val="st1"/>
    <w:qFormat/>
  </w:style>
  <w:style w:type="character" w:customStyle="1" w:styleId="Char1">
    <w:name w:val="본문 Char"/>
    <w:link w:val="a9"/>
    <w:qFormat/>
    <w:rPr>
      <w:lang w:val="en-GB"/>
    </w:rPr>
  </w:style>
  <w:style w:type="character" w:customStyle="1" w:styleId="Char0">
    <w:name w:val="메모 텍스트 Char"/>
    <w:link w:val="a8"/>
    <w:semiHidden/>
    <w:qFormat/>
    <w:rPr>
      <w:lang w:val="en-GB"/>
    </w:rPr>
  </w:style>
  <w:style w:type="character" w:customStyle="1" w:styleId="Char5">
    <w:name w:val="메모 주제 Char"/>
    <w:link w:val="af1"/>
    <w:qFormat/>
    <w:rPr>
      <w:b/>
      <w:bCs/>
      <w:lang w:val="en-GB"/>
    </w:rPr>
  </w:style>
  <w:style w:type="character" w:customStyle="1" w:styleId="fontstyle01">
    <w:name w:val="fontstyle01"/>
    <w:basedOn w:val="a0"/>
    <w:qFormat/>
    <w:rPr>
      <w:rFonts w:ascii="Times New Roman" w:hAnsi="Times New Roman" w:cs="Times New Roman" w:hint="default"/>
      <w:color w:val="000000"/>
      <w:sz w:val="20"/>
      <w:szCs w:val="20"/>
    </w:rPr>
  </w:style>
  <w:style w:type="character" w:styleId="af9">
    <w:name w:val="Placeholder Text"/>
    <w:basedOn w:val="a0"/>
    <w:uiPriority w:val="99"/>
    <w:semiHidden/>
    <w:qFormat/>
    <w:rPr>
      <w:color w:val="808080"/>
    </w:rPr>
  </w:style>
  <w:style w:type="character" w:customStyle="1" w:styleId="TACChar">
    <w:name w:val="TAC Char"/>
    <w:link w:val="TAC"/>
    <w:qFormat/>
    <w:rPr>
      <w:rFonts w:ascii="Arial" w:hAnsi="Arial"/>
      <w:sz w:val="18"/>
      <w:lang w:val="en-GB"/>
    </w:rPr>
  </w:style>
  <w:style w:type="character" w:customStyle="1" w:styleId="TAHCar">
    <w:name w:val="TAH Car"/>
    <w:link w:val="TAH"/>
    <w:qFormat/>
    <w:rPr>
      <w:rFonts w:ascii="Arial" w:hAnsi="Arial"/>
      <w:b/>
      <w:sz w:val="18"/>
      <w:lang w:val="en-GB"/>
    </w:rPr>
  </w:style>
  <w:style w:type="character" w:customStyle="1" w:styleId="fontstyle21">
    <w:name w:val="fontstyle21"/>
    <w:basedOn w:val="a0"/>
    <w:qFormat/>
    <w:rPr>
      <w:rFonts w:ascii="TimesNewRomanPSMT" w:hAnsi="TimesNewRomanPSMT" w:hint="default"/>
      <w:color w:val="000000"/>
      <w:sz w:val="20"/>
      <w:szCs w:val="20"/>
    </w:rPr>
  </w:style>
  <w:style w:type="character" w:customStyle="1" w:styleId="fontstyle31">
    <w:name w:val="fontstyle31"/>
    <w:basedOn w:val="a0"/>
    <w:rPr>
      <w:rFonts w:ascii="TimesNewRomanPS-ItalicMT" w:hAnsi="TimesNewRomanPS-ItalicMT" w:hint="default"/>
      <w:i/>
      <w:iCs/>
      <w:color w:val="000000"/>
      <w:sz w:val="20"/>
      <w:szCs w:val="20"/>
    </w:rPr>
  </w:style>
  <w:style w:type="character" w:customStyle="1" w:styleId="B1Zchn">
    <w:name w:val="B1 Zchn"/>
    <w:qFormat/>
    <w:rPr>
      <w:lang w:eastAsia="en-US"/>
    </w:rPr>
  </w:style>
  <w:style w:type="paragraph" w:customStyle="1" w:styleId="Bulletedo1">
    <w:name w:val="Bulleted o 1"/>
    <w:basedOn w:val="a"/>
    <w:qFormat/>
    <w:pPr>
      <w:numPr>
        <w:numId w:val="2"/>
      </w:numPr>
      <w:overflowPunct w:val="0"/>
      <w:autoSpaceDE w:val="0"/>
      <w:autoSpaceDN w:val="0"/>
      <w:adjustRightInd w:val="0"/>
      <w:textAlignment w:val="baseline"/>
    </w:pPr>
    <w:rPr>
      <w:rFonts w:eastAsia="SimSun"/>
      <w:lang w:val="en-US"/>
    </w:rPr>
  </w:style>
  <w:style w:type="character" w:customStyle="1" w:styleId="agreementChar">
    <w:name w:val="agreement Char"/>
    <w:basedOn w:val="a0"/>
    <w:link w:val="agreement"/>
    <w:qFormat/>
    <w:locked/>
  </w:style>
  <w:style w:type="paragraph" w:customStyle="1" w:styleId="agreement">
    <w:name w:val="agreement"/>
    <w:basedOn w:val="a"/>
    <w:link w:val="agreementChar"/>
    <w:qFormat/>
    <w:pPr>
      <w:numPr>
        <w:numId w:val="3"/>
      </w:numPr>
      <w:spacing w:after="0" w:line="240" w:lineRule="exact"/>
    </w:pPr>
    <w:rPr>
      <w:lang w:val="en-US"/>
    </w:rPr>
  </w:style>
  <w:style w:type="character" w:customStyle="1" w:styleId="agreementHEADChar">
    <w:name w:val="agreement HEAD Char"/>
    <w:basedOn w:val="a0"/>
    <w:link w:val="agreementHEAD"/>
    <w:locked/>
    <w:rPr>
      <w:b/>
      <w:bCs/>
      <w:u w:val="single"/>
    </w:rPr>
  </w:style>
  <w:style w:type="paragraph" w:customStyle="1" w:styleId="agreementHEAD">
    <w:name w:val="agreement HEAD"/>
    <w:basedOn w:val="a"/>
    <w:link w:val="agreementHEADChar"/>
    <w:qFormat/>
    <w:pPr>
      <w:spacing w:after="0" w:line="240" w:lineRule="exact"/>
    </w:pPr>
    <w:rPr>
      <w:b/>
      <w:bCs/>
      <w:u w:val="single"/>
      <w:lang w:val="en-US"/>
    </w:rPr>
  </w:style>
  <w:style w:type="character" w:customStyle="1" w:styleId="apple-converted-space">
    <w:name w:val="apple-converted-space"/>
    <w:basedOn w:val="a0"/>
    <w:qFormat/>
  </w:style>
  <w:style w:type="character" w:customStyle="1" w:styleId="B2Char">
    <w:name w:val="B2 Char"/>
    <w:link w:val="B2"/>
    <w:qFormat/>
    <w:rPr>
      <w:lang w:val="en-GB"/>
    </w:rPr>
  </w:style>
  <w:style w:type="character" w:customStyle="1" w:styleId="B3Char">
    <w:name w:val="B3 Char"/>
    <w:link w:val="B3"/>
    <w:qFormat/>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2.emf"/><Relationship Id="rId26" Type="http://schemas.openxmlformats.org/officeDocument/2006/relationships/image" Target="media/image9.emf"/><Relationship Id="rId3" Type="http://schemas.openxmlformats.org/officeDocument/2006/relationships/customXml" Target="../customXml/item2.xml"/><Relationship Id="rId21" Type="http://schemas.openxmlformats.org/officeDocument/2006/relationships/image" Target="media/image5.emf"/><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image" Target="media/image1.emf"/><Relationship Id="rId25" Type="http://schemas.openxmlformats.org/officeDocument/2006/relationships/image" Target="media/image8.emf"/><Relationship Id="rId2" Type="http://schemas.openxmlformats.org/officeDocument/2006/relationships/customXml" Target="../customXml/item1.xml"/><Relationship Id="rId16" Type="http://schemas.openxmlformats.org/officeDocument/2006/relationships/hyperlink" Target="file:///C:\Users\Docs\R1-2107505.zip" TargetMode="External"/><Relationship Id="rId20" Type="http://schemas.openxmlformats.org/officeDocument/2006/relationships/image" Target="media/image4.emf"/><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image" Target="cid:image001.png@01D752D4.4DCFD710" TargetMode="External"/><Relationship Id="rId5" Type="http://schemas.openxmlformats.org/officeDocument/2006/relationships/customXml" Target="../customXml/item4.xml"/><Relationship Id="rId15" Type="http://schemas.openxmlformats.org/officeDocument/2006/relationships/hyperlink" Target="file:///C:\Users\Docs\R1-2107313.zip" TargetMode="External"/><Relationship Id="rId23" Type="http://schemas.openxmlformats.org/officeDocument/2006/relationships/image" Target="media/image7.png"/><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image" Target="media/image3.emf"/><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file:///C:\Users\Docs\R1-2106474.zip" TargetMode="External"/><Relationship Id="rId22" Type="http://schemas.openxmlformats.org/officeDocument/2006/relationships/image" Target="media/image6.emf"/><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526209553679645933C4E5076EE40DC" ma:contentTypeVersion="0" ma:contentTypeDescription="Create a new document." ma:contentTypeScope="" ma:versionID="a5ba04e3472b606db5c53246c2c51fc9">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2.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CC7A3333-26C7-4FFE-958A-AF63BE2CD147}">
  <ds:schemaRefs>
    <ds:schemaRef ds:uri="http://schemas.microsoft.com/office/2006/metadata/properties"/>
  </ds:schemaRefs>
</ds:datastoreItem>
</file>

<file path=customXml/itemProps5.xml><?xml version="1.0" encoding="utf-8"?>
<ds:datastoreItem xmlns:ds="http://schemas.openxmlformats.org/officeDocument/2006/customXml" ds:itemID="{37318265-1EB3-4983-BE22-B3A2FBEF45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6.xml><?xml version="1.0" encoding="utf-8"?>
<ds:datastoreItem xmlns:ds="http://schemas.openxmlformats.org/officeDocument/2006/customXml" ds:itemID="{F8C5C663-C5EC-4774-986B-03510EE54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66</TotalTime>
  <Pages>9</Pages>
  <Words>3085</Words>
  <Characters>17586</Characters>
  <Application>Microsoft Office Word</Application>
  <DocSecurity>0</DocSecurity>
  <Lines>146</Lines>
  <Paragraphs>41</Paragraphs>
  <ScaleCrop>false</ScaleCrop>
  <Company>MediaTek</Company>
  <LinksUpToDate>false</LinksUpToDate>
  <CharactersWithSpaces>20630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Mohammed.Al-Imari@mediatek.com</dc:creator>
  <cp:lastModifiedBy>Junyung YI/Samsung</cp:lastModifiedBy>
  <cp:revision>9</cp:revision>
  <cp:lastPrinted>2017-05-05T16:44:00Z</cp:lastPrinted>
  <dcterms:created xsi:type="dcterms:W3CDTF">2021-08-17T03:21:00Z</dcterms:created>
  <dcterms:modified xsi:type="dcterms:W3CDTF">2021-08-17T06:39:00Z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KSOProductBuildVer">
    <vt:lpwstr>2052-11.8.2.9022</vt:lpwstr>
  </property>
</Properties>
</file>