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A57" w:rsidRPr="000E67CD" w:rsidRDefault="00B52A57" w:rsidP="00B52A57">
      <w:pPr>
        <w:tabs>
          <w:tab w:val="right" w:pos="9216"/>
        </w:tabs>
        <w:spacing w:after="0"/>
        <w:rPr>
          <w:b/>
          <w:kern w:val="2"/>
          <w:lang w:eastAsia="zh-CN"/>
        </w:rPr>
      </w:pPr>
      <w:r w:rsidRPr="000E67CD">
        <w:rPr>
          <w:b/>
          <w:noProof/>
          <w:kern w:val="2"/>
          <w:lang w:val="de-DE" w:eastAsia="de-DE"/>
        </w:rPr>
        <mc:AlternateContent>
          <mc:Choice Requires="wps">
            <w:drawing>
              <wp:anchor distT="0" distB="0" distL="114300" distR="114300" simplePos="0" relativeHeight="251659264" behindDoc="0" locked="1" layoutInCell="1" allowOverlap="1" wp14:anchorId="313FB86B" wp14:editId="7492A68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8DF2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67CD">
        <w:rPr>
          <w:b/>
          <w:kern w:val="2"/>
          <w:lang w:eastAsia="zh-CN"/>
        </w:rPr>
        <w:t>3GPP TSG RAN WG1 Meeting #</w:t>
      </w:r>
      <w:r w:rsidR="00ED12D2">
        <w:rPr>
          <w:b/>
          <w:kern w:val="2"/>
          <w:lang w:eastAsia="zh-CN"/>
        </w:rPr>
        <w:t>106</w:t>
      </w:r>
      <w:r>
        <w:rPr>
          <w:b/>
          <w:kern w:val="2"/>
          <w:lang w:eastAsia="zh-CN"/>
        </w:rPr>
        <w:t>-e</w:t>
      </w:r>
      <w:r w:rsidRPr="000E67CD">
        <w:rPr>
          <w:b/>
          <w:kern w:val="2"/>
          <w:lang w:eastAsia="zh-CN"/>
        </w:rPr>
        <w:tab/>
      </w:r>
      <w:r w:rsidR="00ED12D2">
        <w:rPr>
          <w:b/>
          <w:kern w:val="2"/>
          <w:lang w:eastAsia="zh-CN"/>
        </w:rPr>
        <w:t>R1-</w:t>
      </w:r>
      <w:r w:rsidR="00B10356" w:rsidRPr="00B10356">
        <w:rPr>
          <w:b/>
          <w:kern w:val="2"/>
          <w:lang w:eastAsia="zh-CN"/>
        </w:rPr>
        <w:t>2108103</w:t>
      </w:r>
    </w:p>
    <w:p w:rsidR="00B52A57" w:rsidRPr="000E67CD" w:rsidRDefault="00ED12D2" w:rsidP="00B52A57">
      <w:pPr>
        <w:tabs>
          <w:tab w:val="right" w:pos="9216"/>
        </w:tabs>
        <w:spacing w:after="0"/>
        <w:rPr>
          <w:b/>
          <w:kern w:val="2"/>
          <w:lang w:eastAsia="zh-CN"/>
        </w:rPr>
      </w:pPr>
      <w:r>
        <w:rPr>
          <w:b/>
          <w:kern w:val="2"/>
          <w:lang w:eastAsia="zh-CN"/>
        </w:rPr>
        <w:t>e-Meeting, August 16</w:t>
      </w:r>
      <w:r w:rsidR="00B52A57" w:rsidRPr="00913146">
        <w:rPr>
          <w:b/>
          <w:kern w:val="2"/>
          <w:lang w:eastAsia="zh-CN"/>
        </w:rPr>
        <w:t xml:space="preserve">th </w:t>
      </w:r>
      <w:r>
        <w:rPr>
          <w:b/>
          <w:kern w:val="2"/>
          <w:lang w:eastAsia="zh-CN"/>
        </w:rPr>
        <w:t>–</w:t>
      </w:r>
      <w:r w:rsidR="00B52A57" w:rsidRPr="00913146">
        <w:rPr>
          <w:b/>
          <w:kern w:val="2"/>
          <w:lang w:eastAsia="zh-CN"/>
        </w:rPr>
        <w:t xml:space="preserve"> </w:t>
      </w:r>
      <w:r>
        <w:rPr>
          <w:b/>
          <w:kern w:val="2"/>
          <w:lang w:eastAsia="zh-CN"/>
        </w:rPr>
        <w:t>August</w:t>
      </w:r>
      <w:r w:rsidR="00B52A57" w:rsidRPr="00913146">
        <w:rPr>
          <w:b/>
          <w:kern w:val="2"/>
          <w:lang w:eastAsia="zh-CN"/>
        </w:rPr>
        <w:t xml:space="preserve"> 27th, 2021</w:t>
      </w:r>
    </w:p>
    <w:p w:rsidR="00B52A57" w:rsidRPr="00CF195E" w:rsidRDefault="00B52A57" w:rsidP="00B52A57">
      <w:pPr>
        <w:pBdr>
          <w:top w:val="single" w:sz="4" w:space="1" w:color="auto"/>
        </w:pBdr>
        <w:spacing w:after="0"/>
        <w:jc w:val="left"/>
        <w:rPr>
          <w:b/>
          <w:kern w:val="2"/>
          <w:sz w:val="16"/>
          <w:szCs w:val="16"/>
          <w:lang w:eastAsia="zh-CN"/>
        </w:rPr>
      </w:pPr>
    </w:p>
    <w:p w:rsidR="00B52A57" w:rsidRPr="00EF6E3B" w:rsidRDefault="00B52A57" w:rsidP="00B52A57">
      <w:pPr>
        <w:spacing w:after="60"/>
        <w:ind w:left="1555" w:hanging="1555"/>
        <w:jc w:val="left"/>
        <w:rPr>
          <w:b/>
          <w:kern w:val="2"/>
          <w:lang w:eastAsia="zh-CN"/>
        </w:rPr>
      </w:pPr>
      <w:r w:rsidRPr="00EF6E3B">
        <w:rPr>
          <w:b/>
          <w:kern w:val="2"/>
          <w:lang w:eastAsia="zh-CN"/>
        </w:rPr>
        <w:t>Agenda Item:</w:t>
      </w:r>
      <w:r>
        <w:rPr>
          <w:b/>
          <w:kern w:val="2"/>
          <w:lang w:eastAsia="zh-CN"/>
        </w:rPr>
        <w:tab/>
        <w:t>8.5.3</w:t>
      </w:r>
      <w:r w:rsidRPr="00EF6E3B">
        <w:rPr>
          <w:b/>
          <w:kern w:val="2"/>
          <w:lang w:eastAsia="zh-CN"/>
        </w:rPr>
        <w:tab/>
      </w:r>
    </w:p>
    <w:p w:rsidR="00B52A57" w:rsidRPr="00EF6E3B" w:rsidRDefault="00B52A57" w:rsidP="00B52A57">
      <w:pPr>
        <w:spacing w:after="60"/>
        <w:ind w:left="1555" w:hanging="1555"/>
        <w:jc w:val="left"/>
        <w:rPr>
          <w:b/>
          <w:kern w:val="2"/>
          <w:lang w:eastAsia="zh-CN"/>
        </w:rPr>
      </w:pPr>
      <w:r w:rsidRPr="00EF6E3B">
        <w:rPr>
          <w:b/>
          <w:kern w:val="2"/>
          <w:lang w:eastAsia="zh-CN"/>
        </w:rPr>
        <w:t>Source:</w:t>
      </w:r>
      <w:r w:rsidRPr="00EF6E3B">
        <w:rPr>
          <w:b/>
          <w:kern w:val="2"/>
          <w:lang w:eastAsia="zh-CN"/>
        </w:rPr>
        <w:tab/>
        <w:t>Fraunhofer IIS, Fraunhofer HHI</w:t>
      </w:r>
    </w:p>
    <w:p w:rsidR="00B52A57" w:rsidRPr="00CF195E" w:rsidRDefault="00B52A57" w:rsidP="00B52A57">
      <w:pPr>
        <w:spacing w:after="60"/>
        <w:ind w:left="1555" w:hanging="1555"/>
        <w:jc w:val="left"/>
        <w:rPr>
          <w:b/>
          <w:kern w:val="2"/>
          <w:lang w:eastAsia="zh-CN"/>
        </w:rPr>
      </w:pPr>
      <w:r w:rsidRPr="00CF195E">
        <w:rPr>
          <w:b/>
          <w:kern w:val="2"/>
          <w:lang w:eastAsia="zh-CN"/>
        </w:rPr>
        <w:t>Title:</w:t>
      </w:r>
      <w:r w:rsidRPr="00CF195E">
        <w:rPr>
          <w:b/>
          <w:kern w:val="2"/>
          <w:lang w:eastAsia="zh-CN"/>
        </w:rPr>
        <w:tab/>
      </w:r>
      <w:r>
        <w:rPr>
          <w:b/>
          <w:bCs/>
          <w:lang w:eastAsia="zh-CN"/>
        </w:rPr>
        <w:t>DL-AoD</w:t>
      </w:r>
      <w:r w:rsidRPr="00411172">
        <w:rPr>
          <w:b/>
          <w:bCs/>
          <w:lang w:eastAsia="zh-CN"/>
        </w:rPr>
        <w:t xml:space="preserve"> positioning enhancements</w:t>
      </w:r>
    </w:p>
    <w:p w:rsidR="00B52A57" w:rsidRPr="00CF195E" w:rsidRDefault="00B52A57" w:rsidP="00B52A57">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 &amp; Decision</w:t>
      </w:r>
    </w:p>
    <w:p w:rsidR="00B52A57" w:rsidRPr="00CF195E" w:rsidRDefault="00B52A57" w:rsidP="00B52A57">
      <w:pPr>
        <w:pBdr>
          <w:bottom w:val="single" w:sz="4" w:space="1" w:color="auto"/>
        </w:pBdr>
        <w:spacing w:after="0"/>
        <w:jc w:val="left"/>
        <w:rPr>
          <w:b/>
          <w:kern w:val="2"/>
          <w:sz w:val="16"/>
          <w:szCs w:val="16"/>
          <w:lang w:eastAsia="zh-CN"/>
        </w:rPr>
      </w:pPr>
    </w:p>
    <w:p w:rsidR="00212600" w:rsidRPr="00212600" w:rsidRDefault="00B52A57" w:rsidP="00212600">
      <w:pPr>
        <w:pStyle w:val="berschrift1"/>
        <w:ind w:left="450"/>
      </w:pPr>
      <w:bookmarkStart w:id="0" w:name="_Ref37187857"/>
      <w:bookmarkStart w:id="1" w:name="_Ref129681862"/>
      <w:bookmarkStart w:id="2" w:name="_Ref124589705"/>
      <w:r>
        <w:t>Introduction</w:t>
      </w:r>
      <w:bookmarkEnd w:id="0"/>
      <w:r>
        <w:t xml:space="preserve"> </w:t>
      </w:r>
    </w:p>
    <w:p w:rsidR="00B52A57" w:rsidRDefault="00B52A57" w:rsidP="00B52A57">
      <w:r>
        <w:t xml:space="preserve">In this </w:t>
      </w:r>
      <w:r w:rsidR="00C44D03">
        <w:t>contribution,</w:t>
      </w:r>
      <w:r>
        <w:t xml:space="preserve"> we discuss </w:t>
      </w:r>
      <w:r w:rsidR="00C44D03">
        <w:t>the following points</w:t>
      </w:r>
      <w:r>
        <w:t>:</w:t>
      </w:r>
    </w:p>
    <w:p w:rsidR="00B52A57" w:rsidRDefault="00B52A57" w:rsidP="00B52A57">
      <w:pPr>
        <w:pStyle w:val="Listenabsatz"/>
        <w:numPr>
          <w:ilvl w:val="0"/>
          <w:numId w:val="7"/>
        </w:numPr>
        <w:ind w:firstLineChars="0"/>
      </w:pPr>
      <w:r w:rsidRPr="00AF410F">
        <w:t>UE measurements and reports</w:t>
      </w:r>
    </w:p>
    <w:p w:rsidR="00B52A57" w:rsidRDefault="00B52A57" w:rsidP="00B52A57">
      <w:pPr>
        <w:pStyle w:val="Listenabsatz"/>
        <w:numPr>
          <w:ilvl w:val="0"/>
          <w:numId w:val="7"/>
        </w:numPr>
        <w:ind w:firstLineChars="0"/>
      </w:pPr>
      <w:r w:rsidRPr="00AF410F">
        <w:t>TRP radiation pattern information</w:t>
      </w:r>
      <w:r>
        <w:t xml:space="preserve"> related </w:t>
      </w:r>
      <w:r w:rsidRPr="00AF410F">
        <w:t>gNB to LMF signaling enhancements</w:t>
      </w:r>
    </w:p>
    <w:p w:rsidR="00B52A57" w:rsidRPr="00005BC2" w:rsidRDefault="00DA3741" w:rsidP="00B52A57">
      <w:pPr>
        <w:pStyle w:val="Listenabsatz"/>
        <w:numPr>
          <w:ilvl w:val="0"/>
          <w:numId w:val="7"/>
        </w:numPr>
        <w:ind w:firstLineChars="0"/>
      </w:pPr>
      <w:r>
        <w:t>Two-stage PRS beam sweeping</w:t>
      </w:r>
    </w:p>
    <w:p w:rsidR="00B52A57" w:rsidRPr="00EF09B7" w:rsidRDefault="00B52A57" w:rsidP="00B52A57"/>
    <w:p w:rsidR="00212600" w:rsidRPr="00212600" w:rsidRDefault="00B52A57" w:rsidP="00212600">
      <w:pPr>
        <w:pStyle w:val="berschrift1"/>
        <w:ind w:left="450"/>
      </w:pPr>
      <w:bookmarkStart w:id="3" w:name="_Ref79060436"/>
      <w:r>
        <w:t>Signaling Enhancements</w:t>
      </w:r>
      <w:bookmarkEnd w:id="3"/>
    </w:p>
    <w:p w:rsidR="00212600" w:rsidRPr="00212600" w:rsidRDefault="00212600" w:rsidP="00212600">
      <w:r>
        <w:rPr>
          <w:lang w:eastAsia="x-none"/>
        </w:rPr>
        <w:t>The following agreements were reached in RAN1#105-e:</w:t>
      </w:r>
    </w:p>
    <w:tbl>
      <w:tblPr>
        <w:tblStyle w:val="Tabellenraster"/>
        <w:tblW w:w="0" w:type="auto"/>
        <w:tblLook w:val="04A0" w:firstRow="1" w:lastRow="0" w:firstColumn="1" w:lastColumn="0" w:noHBand="0" w:noVBand="1"/>
      </w:tblPr>
      <w:tblGrid>
        <w:gridCol w:w="9307"/>
      </w:tblGrid>
      <w:tr w:rsidR="00212600" w:rsidTr="00212600">
        <w:tc>
          <w:tcPr>
            <w:tcW w:w="9307" w:type="dxa"/>
          </w:tcPr>
          <w:p w:rsidR="00212600" w:rsidRDefault="00212600" w:rsidP="00212600">
            <w:pPr>
              <w:rPr>
                <w:rFonts w:eastAsia="Batang"/>
                <w:lang w:val="en-GB" w:eastAsia="x-none"/>
              </w:rPr>
            </w:pPr>
            <w:r>
              <w:rPr>
                <w:highlight w:val="green"/>
                <w:lang w:eastAsia="x-none"/>
              </w:rPr>
              <w:t>Agreement:</w:t>
            </w:r>
          </w:p>
          <w:p w:rsidR="00212600" w:rsidRDefault="00212600" w:rsidP="00212600">
            <w:pPr>
              <w:rPr>
                <w:lang w:eastAsia="x-none"/>
              </w:rPr>
            </w:pPr>
            <w:r>
              <w:rPr>
                <w:lang w:eastAsia="x-none"/>
              </w:rPr>
              <w:t>For UE-assisted DL-AOD positioning method, select one or more of the following to enhance the signaling to the UE for the purpose of PRS resource(s) measurement and reporting:</w:t>
            </w:r>
          </w:p>
          <w:p w:rsidR="00212600" w:rsidRDefault="00212600" w:rsidP="00212600">
            <w:pPr>
              <w:numPr>
                <w:ilvl w:val="0"/>
                <w:numId w:val="4"/>
              </w:numPr>
              <w:autoSpaceDE/>
              <w:autoSpaceDN/>
              <w:adjustRightInd/>
              <w:snapToGrid/>
              <w:spacing w:after="0"/>
              <w:jc w:val="left"/>
              <w:rPr>
                <w:lang w:eastAsia="x-none"/>
              </w:rPr>
            </w:pPr>
            <w:r>
              <w:rPr>
                <w:lang w:eastAsia="x-none"/>
              </w:rPr>
              <w:t>Option 1: the LMF explicitly identify adjacent beams in the assistance data (AD)</w:t>
            </w:r>
          </w:p>
          <w:p w:rsidR="00212600" w:rsidRDefault="00212600" w:rsidP="00212600">
            <w:pPr>
              <w:numPr>
                <w:ilvl w:val="0"/>
                <w:numId w:val="4"/>
              </w:numPr>
              <w:autoSpaceDE/>
              <w:autoSpaceDN/>
              <w:adjustRightInd/>
              <w:snapToGrid/>
              <w:spacing w:after="0"/>
              <w:jc w:val="left"/>
              <w:rPr>
                <w:lang w:eastAsia="x-none"/>
              </w:rPr>
            </w:pPr>
            <w:r>
              <w:rPr>
                <w:lang w:eastAsia="x-none"/>
              </w:rPr>
              <w:t xml:space="preserve">Option 2: the LMF send the beam information in the AD with an order of priority of PRS resources.  </w:t>
            </w:r>
          </w:p>
          <w:p w:rsidR="00212600" w:rsidRDefault="00212600" w:rsidP="00212600">
            <w:pPr>
              <w:numPr>
                <w:ilvl w:val="0"/>
                <w:numId w:val="4"/>
              </w:numPr>
              <w:autoSpaceDE/>
              <w:autoSpaceDN/>
              <w:adjustRightInd/>
              <w:snapToGrid/>
              <w:spacing w:after="0"/>
              <w:jc w:val="left"/>
              <w:rPr>
                <w:lang w:eastAsia="x-none"/>
              </w:rPr>
            </w:pPr>
            <w:r>
              <w:rPr>
                <w:lang w:eastAsia="x-none"/>
              </w:rPr>
              <w:t xml:space="preserve">Option 3: the LMF includes boresight direction information for each PRS resource in the assistance data. </w:t>
            </w:r>
          </w:p>
          <w:p w:rsidR="00212600" w:rsidRDefault="00212600" w:rsidP="00212600">
            <w:pPr>
              <w:numPr>
                <w:ilvl w:val="0"/>
                <w:numId w:val="4"/>
              </w:numPr>
              <w:autoSpaceDE/>
              <w:autoSpaceDN/>
              <w:adjustRightInd/>
              <w:snapToGrid/>
              <w:spacing w:after="0"/>
              <w:jc w:val="left"/>
              <w:rPr>
                <w:lang w:eastAsia="x-none"/>
              </w:rPr>
            </w:pPr>
            <w:r>
              <w:rPr>
                <w:lang w:eastAsia="x-none"/>
              </w:rPr>
              <w:t>Option 4: the LMF send the beam information in the AD with indicated subset of PRS resources.</w:t>
            </w:r>
          </w:p>
          <w:p w:rsidR="00212600" w:rsidRDefault="00212600" w:rsidP="00212600">
            <w:pPr>
              <w:numPr>
                <w:ilvl w:val="0"/>
                <w:numId w:val="4"/>
              </w:numPr>
              <w:autoSpaceDE/>
              <w:autoSpaceDN/>
              <w:adjustRightInd/>
              <w:snapToGrid/>
              <w:spacing w:after="0"/>
              <w:jc w:val="left"/>
              <w:rPr>
                <w:lang w:eastAsia="x-none"/>
              </w:rPr>
            </w:pPr>
            <w:r>
              <w:rPr>
                <w:lang w:eastAsia="x-none"/>
              </w:rPr>
              <w:t>FFS: Detailed signaling and procedure</w:t>
            </w:r>
          </w:p>
          <w:p w:rsidR="00212600" w:rsidRPr="00212600" w:rsidRDefault="00212600" w:rsidP="00212600">
            <w:pPr>
              <w:numPr>
                <w:ilvl w:val="0"/>
                <w:numId w:val="4"/>
              </w:numPr>
              <w:autoSpaceDE/>
              <w:autoSpaceDN/>
              <w:adjustRightInd/>
              <w:snapToGrid/>
              <w:spacing w:after="0"/>
              <w:jc w:val="left"/>
              <w:rPr>
                <w:lang w:eastAsia="x-none"/>
              </w:rPr>
            </w:pPr>
            <w:r>
              <w:rPr>
                <w:lang w:eastAsia="x-none"/>
              </w:rPr>
              <w:t xml:space="preserve">FFS: How to define adjacent beams  </w:t>
            </w:r>
          </w:p>
        </w:tc>
      </w:tr>
    </w:tbl>
    <w:p w:rsidR="005268BE" w:rsidRDefault="005268BE" w:rsidP="00B52A57">
      <w:pPr>
        <w:spacing w:after="160" w:line="259" w:lineRule="auto"/>
      </w:pPr>
    </w:p>
    <w:p w:rsidR="004C5DCD" w:rsidRDefault="00E12019" w:rsidP="00B52A57">
      <w:pPr>
        <w:spacing w:after="160" w:line="259" w:lineRule="auto"/>
      </w:pPr>
      <w:r>
        <w:t>T</w:t>
      </w:r>
      <w:r w:rsidR="00B52A57">
        <w:t xml:space="preserve">he </w:t>
      </w:r>
      <w:r>
        <w:rPr>
          <w:lang w:eastAsia="x-none"/>
        </w:rPr>
        <w:t>assistance data (</w:t>
      </w:r>
      <w:r w:rsidR="00B52A57">
        <w:t>AD</w:t>
      </w:r>
      <w:r>
        <w:t>)</w:t>
      </w:r>
      <w:r w:rsidR="00B52A57">
        <w:t xml:space="preserve"> provided by the LMF may</w:t>
      </w:r>
      <w:r>
        <w:t>, in some cases,</w:t>
      </w:r>
      <w:r w:rsidR="00B52A57">
        <w:t xml:space="preserve"> indicate which PRS resources </w:t>
      </w:r>
      <w:r w:rsidR="004C5DCD">
        <w:t>could</w:t>
      </w:r>
      <w:r w:rsidR="00B52A57">
        <w:t xml:space="preserve"> be measured according to priority. </w:t>
      </w:r>
      <w:r w:rsidR="00381CFB">
        <w:t>However,</w:t>
      </w:r>
      <w:r w:rsidR="00B52A57">
        <w:t xml:space="preserve"> this approach is UE specific</w:t>
      </w:r>
      <w:r w:rsidR="004C5DCD">
        <w:t>,</w:t>
      </w:r>
      <w:r w:rsidR="00B52A57">
        <w:t xml:space="preserve"> and hence</w:t>
      </w:r>
      <w:r w:rsidR="004C5DCD">
        <w:t>,</w:t>
      </w:r>
      <w:r w:rsidR="00B52A57">
        <w:t xml:space="preserve"> not applicable for broadcasted AD or in mobility scenarios.</w:t>
      </w:r>
      <w:r w:rsidR="005553B0">
        <w:t xml:space="preserve"> Considering a scenario in which TRPs are transmitting PRS resources in both the azimuth and the elevation dimensions, then the LMF cannot derive a set of adjacent beams solely based on priority ordering of PRS resources. However, indicating a group (or a subset) of PRS resources along with priority ca</w:t>
      </w:r>
      <w:r w:rsidR="00845188">
        <w:t>n be useful.</w:t>
      </w:r>
      <w:r w:rsidR="004C5DCD">
        <w:t xml:space="preserve"> If, for example, two transmitted wide beams overlap with multip</w:t>
      </w:r>
      <w:r w:rsidR="00750F16">
        <w:t>le narrower beams</w:t>
      </w:r>
      <w:r w:rsidR="004C5DCD">
        <w:t xml:space="preserve">, these </w:t>
      </w:r>
      <w:r w:rsidR="00750F16">
        <w:t>beams</w:t>
      </w:r>
      <w:r w:rsidR="004C5DCD">
        <w:t xml:space="preserve"> overlapping with a wide beam can be sorted according to priority. To clarify this example, </w:t>
      </w:r>
      <w:r w:rsidR="004C5DCD">
        <w:fldChar w:fldCharType="begin"/>
      </w:r>
      <w:r w:rsidR="004C5DCD">
        <w:instrText xml:space="preserve"> REF _Ref77062855 \h </w:instrText>
      </w:r>
      <w:r w:rsidR="004C5DCD">
        <w:fldChar w:fldCharType="separate"/>
      </w:r>
      <w:r w:rsidR="004C5DCD">
        <w:t xml:space="preserve">Figure </w:t>
      </w:r>
      <w:r w:rsidR="004C5DCD">
        <w:rPr>
          <w:noProof/>
        </w:rPr>
        <w:t>2</w:t>
      </w:r>
      <w:r w:rsidR="004C5DCD">
        <w:fldChar w:fldCharType="end"/>
      </w:r>
      <w:r w:rsidR="004C5DCD">
        <w:t xml:space="preserve"> </w:t>
      </w:r>
      <w:r w:rsidR="0049661F">
        <w:t>depicts</w:t>
      </w:r>
      <w:r w:rsidR="004C5DCD">
        <w:t xml:space="preserve"> a TRP with two wide beams (A &amp; B) and </w:t>
      </w:r>
      <w:r w:rsidR="00750F16">
        <w:t>a number</w:t>
      </w:r>
      <w:r w:rsidR="004C5DCD">
        <w:t xml:space="preserve"> of narrower beams (A.1, A.2, A.3, B.1, B.2, B.3). The LMF can sort these resources according to priority as {A, B, A.1, A.2, A.3, B.1, B.2, B.3}. Moreover, the LMF indicates to the UE that {A, A.</w:t>
      </w:r>
      <w:r w:rsidR="00750F16">
        <w:t xml:space="preserve">1, A.2, A.3} belong to a subset, while {B, B.1, B.2, B.3} </w:t>
      </w:r>
      <w:r w:rsidR="004C5DCD">
        <w:t xml:space="preserve">belong to another subset. For broadcast, this means that a subset indication enables the UE to identify the optimal subset first (for example, by measuring the PRS resources associated with A or B). For unicast, priority </w:t>
      </w:r>
      <w:r w:rsidR="00DA3741">
        <w:t xml:space="preserve">ordering may be sufficient for </w:t>
      </w:r>
      <w:r w:rsidR="00750F16">
        <w:t>indicating</w:t>
      </w:r>
      <w:r w:rsidR="00DA3741">
        <w:t xml:space="preserve"> PRS beam information in one dimension (i.e., azimuth or elevation), whereas subset indication may be helpful in the two dimensional case (i.e., azimuth and elevation). </w:t>
      </w:r>
    </w:p>
    <w:p w:rsidR="00845188" w:rsidRDefault="00845188" w:rsidP="00845188">
      <w:pPr>
        <w:keepNext/>
        <w:spacing w:after="160" w:line="259" w:lineRule="auto"/>
        <w:jc w:val="center"/>
      </w:pPr>
      <w:r>
        <w:rPr>
          <w:noProof/>
          <w:lang w:val="de-DE" w:eastAsia="de-DE"/>
        </w:rPr>
        <w:lastRenderedPageBreak/>
        <w:drawing>
          <wp:inline distT="0" distB="0" distL="0" distR="0" wp14:anchorId="7B59EC85">
            <wp:extent cx="2325080" cy="2982734"/>
            <wp:effectExtent l="0" t="0" r="0" b="825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5705" cy="2996364"/>
                    </a:xfrm>
                    <a:prstGeom prst="rect">
                      <a:avLst/>
                    </a:prstGeom>
                    <a:noFill/>
                  </pic:spPr>
                </pic:pic>
              </a:graphicData>
            </a:graphic>
          </wp:inline>
        </w:drawing>
      </w:r>
    </w:p>
    <w:p w:rsidR="00845188" w:rsidRDefault="00845188" w:rsidP="00845188">
      <w:pPr>
        <w:pStyle w:val="Beschriftung"/>
      </w:pPr>
      <w:bookmarkStart w:id="4" w:name="_Ref77062855"/>
      <w:r>
        <w:t xml:space="preserve">Figure </w:t>
      </w:r>
      <w:r>
        <w:fldChar w:fldCharType="begin"/>
      </w:r>
      <w:r>
        <w:instrText xml:space="preserve"> SEQ Figure \* ARABIC </w:instrText>
      </w:r>
      <w:r>
        <w:fldChar w:fldCharType="separate"/>
      </w:r>
      <w:r w:rsidR="00A862BB">
        <w:rPr>
          <w:noProof/>
        </w:rPr>
        <w:t>1</w:t>
      </w:r>
      <w:r>
        <w:fldChar w:fldCharType="end"/>
      </w:r>
      <w:bookmarkEnd w:id="4"/>
      <w:r>
        <w:t xml:space="preserve"> </w:t>
      </w:r>
      <w:r w:rsidRPr="007F5702">
        <w:t>Examp</w:t>
      </w:r>
      <w:r>
        <w:t>le on DL-AoD showing two subsets with wide and narrow beams from a single TRP</w:t>
      </w:r>
    </w:p>
    <w:p w:rsidR="004C5DCD" w:rsidRPr="004C5DCD" w:rsidRDefault="004C5DCD" w:rsidP="004C5DCD"/>
    <w:p w:rsidR="00A862BB" w:rsidRDefault="005553B0" w:rsidP="00B52A57">
      <w:pPr>
        <w:spacing w:after="160" w:line="259" w:lineRule="auto"/>
      </w:pPr>
      <w:r>
        <w:t>For Option 3, the signaling overhead can be extremely high considering the number of beams in some implementati</w:t>
      </w:r>
      <w:r w:rsidR="004C5DCD">
        <w:t xml:space="preserve">ons. A reduced information set, </w:t>
      </w:r>
      <w:r>
        <w:t xml:space="preserve">such as </w:t>
      </w:r>
      <w:r w:rsidR="004C5DCD">
        <w:t>the PRS resource boresight only</w:t>
      </w:r>
      <w:r>
        <w:t xml:space="preserve">, on the one hand, may lead to improper measurement and still requires </w:t>
      </w:r>
      <w:r w:rsidRPr="00C94E74">
        <w:t>considerable</w:t>
      </w:r>
      <w:r>
        <w:t xml:space="preserve"> signaling.</w:t>
      </w:r>
    </w:p>
    <w:p w:rsidR="00A862BB" w:rsidRDefault="00A862BB" w:rsidP="00A862BB">
      <w:pPr>
        <w:keepNext/>
        <w:jc w:val="center"/>
      </w:pPr>
      <w:r>
        <w:rPr>
          <w:noProof/>
          <w:lang w:val="de-DE" w:eastAsia="de-DE"/>
        </w:rPr>
        <w:drawing>
          <wp:inline distT="0" distB="0" distL="0" distR="0" wp14:anchorId="2AA9C2A3" wp14:editId="4D9CAF4C">
            <wp:extent cx="4205942" cy="2459182"/>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2138" cy="2462805"/>
                    </a:xfrm>
                    <a:prstGeom prst="rect">
                      <a:avLst/>
                    </a:prstGeom>
                    <a:noFill/>
                  </pic:spPr>
                </pic:pic>
              </a:graphicData>
            </a:graphic>
          </wp:inline>
        </w:drawing>
      </w:r>
    </w:p>
    <w:p w:rsidR="00A862BB" w:rsidRDefault="00A862BB" w:rsidP="00A862BB">
      <w:pPr>
        <w:pStyle w:val="Beschriftung"/>
      </w:pPr>
      <w:r>
        <w:t xml:space="preserve">Figure </w:t>
      </w:r>
      <w:r>
        <w:fldChar w:fldCharType="begin"/>
      </w:r>
      <w:r>
        <w:instrText xml:space="preserve"> SEQ Figure \* ARABIC </w:instrText>
      </w:r>
      <w:r>
        <w:fldChar w:fldCharType="separate"/>
      </w:r>
      <w:r>
        <w:rPr>
          <w:noProof/>
        </w:rPr>
        <w:t>2</w:t>
      </w:r>
      <w:r>
        <w:fldChar w:fldCharType="end"/>
      </w:r>
      <w:r>
        <w:t xml:space="preserve"> </w:t>
      </w:r>
      <w:r w:rsidRPr="007F5702">
        <w:t>Examp</w:t>
      </w:r>
      <w:r>
        <w:t>le on DL-AoD showing two different elevation configurations from a single TRP</w:t>
      </w:r>
    </w:p>
    <w:p w:rsidR="00A862BB" w:rsidRDefault="00A862BB" w:rsidP="00A862BB">
      <w:pPr>
        <w:pStyle w:val="Beschriftung"/>
        <w:jc w:val="both"/>
      </w:pPr>
    </w:p>
    <w:p w:rsidR="00A862BB" w:rsidRDefault="00A862BB" w:rsidP="00B52A57">
      <w:pPr>
        <w:spacing w:after="160" w:line="259" w:lineRule="auto"/>
      </w:pPr>
    </w:p>
    <w:p w:rsidR="00B52A57" w:rsidRDefault="00A862BB" w:rsidP="00B52A57">
      <w:pPr>
        <w:spacing w:after="160" w:line="259" w:lineRule="auto"/>
      </w:pPr>
      <w:r>
        <w:t xml:space="preserve">In </w:t>
      </w:r>
      <w:r>
        <w:fldChar w:fldCharType="begin"/>
      </w:r>
      <w:r>
        <w:instrText xml:space="preserve"> REF _Ref77062855 \h </w:instrText>
      </w:r>
      <w:r>
        <w:fldChar w:fldCharType="separate"/>
      </w:r>
      <w:r>
        <w:t xml:space="preserve">Figure </w:t>
      </w:r>
      <w:r>
        <w:rPr>
          <w:noProof/>
        </w:rPr>
        <w:t>1,</w:t>
      </w:r>
      <w:r>
        <w:fldChar w:fldCharType="end"/>
      </w:r>
      <w:r>
        <w:t xml:space="preserve"> we consider a TRP configured for transmitting multiple PRS beams in different azimuth and elevation directions where the beams can be adjacent, non-adjacent or even overlapping. In this example,  t</w:t>
      </w:r>
      <w:r w:rsidR="00B52A57">
        <w:t>he LMF</w:t>
      </w:r>
      <w:r w:rsidR="00995F97">
        <w:t xml:space="preserve"> provides the UE with an</w:t>
      </w:r>
      <w:r w:rsidR="00B52A57">
        <w:t xml:space="preserve"> indication on PRS resources within the two subsets corresponding to the two elevation configurations</w:t>
      </w:r>
      <w:r w:rsidR="00995F97">
        <w:t>, this goe</w:t>
      </w:r>
      <w:r w:rsidR="00FF68C2">
        <w:t>s into the direction of option 4</w:t>
      </w:r>
      <w:r w:rsidR="00B52A57">
        <w:t>. For DL-AoD,</w:t>
      </w:r>
      <w:r w:rsidR="00995F97">
        <w:t xml:space="preserve"> not only adjacent beams, but also </w:t>
      </w:r>
      <w:r w:rsidR="00B52A57">
        <w:t xml:space="preserve">overlapping PRS resources </w:t>
      </w:r>
      <w:r w:rsidR="00200575">
        <w:t xml:space="preserve">from a wide-beam configuration </w:t>
      </w:r>
      <w:r w:rsidR="00995F97">
        <w:t>can be included within a subset</w:t>
      </w:r>
      <w:r w:rsidR="00B52A57">
        <w:t>. The UE identifies the PRS resources within a certain subset based on criteria</w:t>
      </w:r>
      <w:r w:rsidR="00995F97">
        <w:t>,</w:t>
      </w:r>
      <w:r w:rsidR="00B52A57">
        <w:t xml:space="preserve"> such as RSRP or TOA</w:t>
      </w:r>
      <w:r w:rsidR="00995F97">
        <w:t>,</w:t>
      </w:r>
      <w:r w:rsidR="00B52A57">
        <w:t xml:space="preserve"> and perform measurements on the PRS resources</w:t>
      </w:r>
      <w:r w:rsidR="00995F97">
        <w:t xml:space="preserve"> associated</w:t>
      </w:r>
      <w:r w:rsidR="00B52A57">
        <w:t xml:space="preserve"> with the identified subset. </w:t>
      </w:r>
    </w:p>
    <w:p w:rsidR="000047CF" w:rsidRPr="004C5DCD" w:rsidRDefault="000047CF" w:rsidP="00EE26B3">
      <w:pPr>
        <w:ind w:left="1418" w:hanging="1417"/>
        <w:jc w:val="left"/>
        <w:rPr>
          <w:b/>
          <w:bCs/>
        </w:rPr>
      </w:pPr>
      <w:r w:rsidRPr="0092611E">
        <w:rPr>
          <w:b/>
          <w:bCs/>
        </w:rPr>
        <w:lastRenderedPageBreak/>
        <w:t>Observation</w:t>
      </w:r>
      <w:r w:rsidR="00212600">
        <w:rPr>
          <w:b/>
          <w:bCs/>
        </w:rPr>
        <w:t xml:space="preserve"> </w:t>
      </w:r>
      <w:r w:rsidR="00EE26B3">
        <w:rPr>
          <w:b/>
          <w:bCs/>
        </w:rPr>
        <w:t>1</w:t>
      </w:r>
      <w:r w:rsidRPr="0092611E">
        <w:rPr>
          <w:b/>
          <w:bCs/>
        </w:rPr>
        <w:t xml:space="preserve">: </w:t>
      </w:r>
      <w:r>
        <w:rPr>
          <w:b/>
          <w:bCs/>
        </w:rPr>
        <w:t xml:space="preserve">Option 4 is more efficient in the presence of many beams </w:t>
      </w:r>
      <w:r w:rsidR="00EE26B3">
        <w:rPr>
          <w:b/>
          <w:bCs/>
        </w:rPr>
        <w:t>with different characteristics and can function</w:t>
      </w:r>
      <w:r w:rsidR="00996910">
        <w:rPr>
          <w:b/>
          <w:bCs/>
        </w:rPr>
        <w:t xml:space="preserve"> in unicast and broadcast.</w:t>
      </w:r>
    </w:p>
    <w:p w:rsidR="00B52A57" w:rsidRDefault="00B52A57" w:rsidP="00B52A57">
      <w:pPr>
        <w:ind w:left="1418" w:hanging="1417"/>
        <w:jc w:val="left"/>
        <w:rPr>
          <w:b/>
          <w:bCs/>
        </w:rPr>
      </w:pPr>
    </w:p>
    <w:p w:rsidR="00B52A57" w:rsidRDefault="004C5DCD" w:rsidP="00212600">
      <w:pPr>
        <w:ind w:left="1418" w:hanging="1417"/>
        <w:jc w:val="left"/>
        <w:rPr>
          <w:b/>
          <w:bCs/>
        </w:rPr>
      </w:pPr>
      <w:r>
        <w:rPr>
          <w:b/>
          <w:bCs/>
        </w:rPr>
        <w:t xml:space="preserve">Proposal 1: </w:t>
      </w:r>
      <w:r w:rsidR="00982F7B">
        <w:rPr>
          <w:b/>
          <w:bCs/>
        </w:rPr>
        <w:tab/>
      </w:r>
      <w:r w:rsidRPr="004C5DCD">
        <w:rPr>
          <w:b/>
          <w:bCs/>
        </w:rPr>
        <w:t>The LMF send</w:t>
      </w:r>
      <w:r w:rsidR="00576738">
        <w:rPr>
          <w:b/>
          <w:bCs/>
        </w:rPr>
        <w:t>s</w:t>
      </w:r>
      <w:r w:rsidRPr="004C5DCD">
        <w:rPr>
          <w:b/>
          <w:bCs/>
        </w:rPr>
        <w:t xml:space="preserve"> beam information in the AD with </w:t>
      </w:r>
      <w:r w:rsidR="00576738">
        <w:rPr>
          <w:b/>
          <w:bCs/>
        </w:rPr>
        <w:t xml:space="preserve">the </w:t>
      </w:r>
      <w:r w:rsidRPr="004C5DCD">
        <w:rPr>
          <w:b/>
          <w:bCs/>
        </w:rPr>
        <w:t>indicated subset of PRS resources (Option 4)</w:t>
      </w:r>
      <w:r w:rsidR="00212600">
        <w:rPr>
          <w:b/>
          <w:bCs/>
        </w:rPr>
        <w:t>.</w:t>
      </w:r>
    </w:p>
    <w:p w:rsidR="00A862BB" w:rsidRPr="00A940E8" w:rsidRDefault="00A862BB" w:rsidP="00212600">
      <w:pPr>
        <w:ind w:left="1418" w:hanging="1417"/>
        <w:jc w:val="left"/>
        <w:rPr>
          <w:b/>
          <w:bCs/>
        </w:rPr>
      </w:pPr>
    </w:p>
    <w:p w:rsidR="00212600" w:rsidRPr="00212600" w:rsidRDefault="00B52A57" w:rsidP="00212600">
      <w:pPr>
        <w:pStyle w:val="berschrift1"/>
      </w:pPr>
      <w:r>
        <w:t>TRP radiation pattern information</w:t>
      </w:r>
    </w:p>
    <w:p w:rsidR="00212600" w:rsidRPr="00212600" w:rsidRDefault="00212600" w:rsidP="00212600">
      <w:r>
        <w:rPr>
          <w:lang w:eastAsia="x-none"/>
        </w:rPr>
        <w:t>The following agreements were reached in RAN1#105-e:</w:t>
      </w:r>
    </w:p>
    <w:tbl>
      <w:tblPr>
        <w:tblStyle w:val="Tabellenraster"/>
        <w:tblW w:w="0" w:type="auto"/>
        <w:tblLook w:val="04A0" w:firstRow="1" w:lastRow="0" w:firstColumn="1" w:lastColumn="0" w:noHBand="0" w:noVBand="1"/>
      </w:tblPr>
      <w:tblGrid>
        <w:gridCol w:w="9307"/>
      </w:tblGrid>
      <w:tr w:rsidR="00212600" w:rsidTr="00212600">
        <w:tc>
          <w:tcPr>
            <w:tcW w:w="9307" w:type="dxa"/>
          </w:tcPr>
          <w:p w:rsidR="00212600" w:rsidRDefault="00212600" w:rsidP="00212600">
            <w:pPr>
              <w:rPr>
                <w:rFonts w:eastAsia="Batang"/>
                <w:lang w:val="en-GB" w:eastAsia="x-none"/>
              </w:rPr>
            </w:pPr>
            <w:r>
              <w:rPr>
                <w:highlight w:val="green"/>
                <w:lang w:eastAsia="x-none"/>
              </w:rPr>
              <w:t>Agreement:</w:t>
            </w:r>
          </w:p>
          <w:p w:rsidR="00212600" w:rsidRDefault="00212600" w:rsidP="00212600">
            <w:pPr>
              <w:rPr>
                <w:rFonts w:cs="Times"/>
              </w:rPr>
            </w:pPr>
            <w:r>
              <w:rPr>
                <w:rFonts w:cs="Times"/>
              </w:rPr>
              <w:t>For the beam/antenna information to be optionally provided to the LMF by the gnodeB, select one or more of the following:</w:t>
            </w:r>
          </w:p>
          <w:p w:rsidR="00212600" w:rsidRDefault="00212600" w:rsidP="00212600">
            <w:pPr>
              <w:numPr>
                <w:ilvl w:val="0"/>
                <w:numId w:val="9"/>
              </w:numPr>
              <w:autoSpaceDE/>
              <w:autoSpaceDN/>
              <w:adjustRightInd/>
              <w:snapToGrid/>
              <w:spacing w:after="0"/>
              <w:jc w:val="left"/>
              <w:rPr>
                <w:lang w:eastAsia="x-none"/>
              </w:rPr>
            </w:pPr>
            <w:r>
              <w:rPr>
                <w:lang w:eastAsia="x-none"/>
              </w:rPr>
              <w:t>Option 1: the gNB reports the antenna configuration including at least the following parameter:</w:t>
            </w:r>
          </w:p>
          <w:p w:rsidR="00212600" w:rsidRDefault="00212600" w:rsidP="00212600">
            <w:pPr>
              <w:pStyle w:val="Listenabsatz"/>
              <w:numPr>
                <w:ilvl w:val="1"/>
                <w:numId w:val="10"/>
              </w:numPr>
              <w:autoSpaceDE/>
              <w:adjustRightInd/>
              <w:snapToGrid/>
              <w:spacing w:after="0" w:line="256" w:lineRule="auto"/>
              <w:ind w:firstLineChars="0"/>
              <w:contextualSpacing/>
              <w:jc w:val="left"/>
              <w:rPr>
                <w:rFonts w:cs="Times"/>
                <w:lang w:eastAsia="ja-JP"/>
              </w:rPr>
            </w:pPr>
            <w:r>
              <w:rPr>
                <w:rFonts w:cs="Times"/>
              </w:rPr>
              <w:t xml:space="preserve">the number of antenna elements (vertical and horizontal) </w:t>
            </w:r>
          </w:p>
          <w:p w:rsidR="00212600" w:rsidRDefault="00212600" w:rsidP="00212600">
            <w:pPr>
              <w:pStyle w:val="Listenabsatz"/>
              <w:numPr>
                <w:ilvl w:val="1"/>
                <w:numId w:val="11"/>
              </w:numPr>
              <w:autoSpaceDE/>
              <w:adjustRightInd/>
              <w:snapToGrid/>
              <w:spacing w:after="0" w:line="256" w:lineRule="auto"/>
              <w:ind w:firstLineChars="0"/>
              <w:contextualSpacing/>
              <w:jc w:val="left"/>
              <w:rPr>
                <w:rFonts w:cs="Times"/>
              </w:rPr>
            </w:pPr>
            <w:r>
              <w:rPr>
                <w:rFonts w:cs="Times"/>
              </w:rPr>
              <w:t>antenna spacing dh and dv</w:t>
            </w:r>
          </w:p>
          <w:p w:rsidR="00212600" w:rsidRDefault="00212600" w:rsidP="00212600">
            <w:pPr>
              <w:pStyle w:val="Listenabsatz"/>
              <w:numPr>
                <w:ilvl w:val="1"/>
                <w:numId w:val="11"/>
              </w:numPr>
              <w:autoSpaceDE/>
              <w:adjustRightInd/>
              <w:snapToGrid/>
              <w:spacing w:after="0" w:line="256" w:lineRule="auto"/>
              <w:ind w:firstLineChars="0"/>
              <w:contextualSpacing/>
              <w:jc w:val="left"/>
              <w:rPr>
                <w:rFonts w:cs="Times"/>
              </w:rPr>
            </w:pPr>
            <w:r>
              <w:rPr>
                <w:rFonts w:cs="Times"/>
              </w:rPr>
              <w:t>FFS: For DFT-based beams,</w:t>
            </w:r>
            <w:r>
              <w:rPr>
                <w:rFonts w:cs="Times"/>
                <w:u w:val="single"/>
              </w:rPr>
              <w:t xml:space="preserve"> </w:t>
            </w:r>
            <w:r>
              <w:rPr>
                <w:rFonts w:cs="Times"/>
              </w:rPr>
              <w:t>precoder information for each PRS resource</w:t>
            </w:r>
          </w:p>
          <w:p w:rsidR="00212600" w:rsidRDefault="00212600" w:rsidP="00212600">
            <w:pPr>
              <w:pStyle w:val="Listenabsatz"/>
              <w:numPr>
                <w:ilvl w:val="2"/>
                <w:numId w:val="11"/>
              </w:numPr>
              <w:autoSpaceDE/>
              <w:adjustRightInd/>
              <w:snapToGrid/>
              <w:spacing w:after="0" w:line="256" w:lineRule="auto"/>
              <w:ind w:firstLineChars="0"/>
              <w:contextualSpacing/>
              <w:jc w:val="left"/>
              <w:rPr>
                <w:rFonts w:cs="Times"/>
              </w:rPr>
            </w:pPr>
            <w:r>
              <w:rPr>
                <w:rFonts w:cs="Times"/>
              </w:rPr>
              <w:t>Check whether the already reported boresight directions are sufficient, or whether more information is needed</w:t>
            </w:r>
          </w:p>
          <w:p w:rsidR="00212600" w:rsidRDefault="00212600" w:rsidP="00212600">
            <w:pPr>
              <w:pStyle w:val="Listenabsatz"/>
              <w:numPr>
                <w:ilvl w:val="1"/>
                <w:numId w:val="11"/>
              </w:numPr>
              <w:autoSpaceDE/>
              <w:adjustRightInd/>
              <w:snapToGrid/>
              <w:spacing w:after="0" w:line="256" w:lineRule="auto"/>
              <w:ind w:firstLineChars="0"/>
              <w:contextualSpacing/>
              <w:jc w:val="left"/>
              <w:rPr>
                <w:rFonts w:cs="Times"/>
              </w:rPr>
            </w:pPr>
            <w:r>
              <w:rPr>
                <w:rFonts w:cs="Times"/>
              </w:rPr>
              <w:t>FFS: Antenna Element pattern Information</w:t>
            </w:r>
          </w:p>
          <w:p w:rsidR="00212600" w:rsidRDefault="00212600" w:rsidP="00212600">
            <w:pPr>
              <w:pStyle w:val="Listenabsatz"/>
              <w:numPr>
                <w:ilvl w:val="2"/>
                <w:numId w:val="11"/>
              </w:numPr>
              <w:autoSpaceDE/>
              <w:adjustRightInd/>
              <w:snapToGrid/>
              <w:spacing w:after="0" w:line="256" w:lineRule="auto"/>
              <w:ind w:firstLineChars="0"/>
              <w:contextualSpacing/>
              <w:jc w:val="left"/>
              <w:rPr>
                <w:rFonts w:cs="Times"/>
              </w:rPr>
            </w:pPr>
            <w:r>
              <w:rPr>
                <w:rFonts w:cs="Times"/>
              </w:rPr>
              <w:t>FFS: Details</w:t>
            </w:r>
          </w:p>
          <w:p w:rsidR="00212600" w:rsidRDefault="00212600" w:rsidP="00212600">
            <w:pPr>
              <w:pStyle w:val="Listenabsatz"/>
              <w:numPr>
                <w:ilvl w:val="1"/>
                <w:numId w:val="11"/>
              </w:numPr>
              <w:autoSpaceDE/>
              <w:adjustRightInd/>
              <w:snapToGrid/>
              <w:spacing w:after="0" w:line="256" w:lineRule="auto"/>
              <w:ind w:firstLineChars="0"/>
              <w:contextualSpacing/>
              <w:jc w:val="left"/>
              <w:rPr>
                <w:rFonts w:cs="Times"/>
              </w:rPr>
            </w:pPr>
            <w:r>
              <w:rPr>
                <w:rFonts w:cs="Times"/>
              </w:rPr>
              <w:t>FFS: If additional information about panel/orientation is needed</w:t>
            </w:r>
          </w:p>
          <w:p w:rsidR="00212600" w:rsidRDefault="00212600" w:rsidP="00212600">
            <w:pPr>
              <w:pStyle w:val="Listenabsatz"/>
              <w:numPr>
                <w:ilvl w:val="0"/>
                <w:numId w:val="10"/>
              </w:numPr>
              <w:autoSpaceDE/>
              <w:adjustRightInd/>
              <w:snapToGrid/>
              <w:spacing w:after="0" w:line="256" w:lineRule="auto"/>
              <w:ind w:firstLineChars="0"/>
              <w:contextualSpacing/>
              <w:jc w:val="left"/>
              <w:rPr>
                <w:rFonts w:cs="Times"/>
              </w:rPr>
            </w:pPr>
            <w:r>
              <w:rPr>
                <w:rFonts w:cs="Times"/>
              </w:rPr>
              <w:t>Option 2: the gNB reports a mapping of angle and beam gains for each of the PRS resources.</w:t>
            </w:r>
          </w:p>
          <w:p w:rsidR="00212600" w:rsidRDefault="00212600" w:rsidP="00212600">
            <w:pPr>
              <w:pStyle w:val="Listenabsatz"/>
              <w:numPr>
                <w:ilvl w:val="1"/>
                <w:numId w:val="11"/>
              </w:numPr>
              <w:autoSpaceDE/>
              <w:adjustRightInd/>
              <w:snapToGrid/>
              <w:spacing w:after="0" w:line="256" w:lineRule="auto"/>
              <w:ind w:firstLineChars="0"/>
              <w:contextualSpacing/>
              <w:jc w:val="left"/>
              <w:rPr>
                <w:rFonts w:cs="Times"/>
              </w:rPr>
            </w:pPr>
            <w:r>
              <w:rPr>
                <w:rFonts w:cs="Times"/>
              </w:rPr>
              <w:t>FFS: representation of the mapping (e.g. parametric function approximating the beam response, or gain/angle table, beamwidth, intersection point of multiple beams (angle, RSRP)intersection point)</w:t>
            </w:r>
          </w:p>
          <w:p w:rsidR="00212600" w:rsidRDefault="00212600" w:rsidP="00212600">
            <w:pPr>
              <w:pStyle w:val="Listenabsatz"/>
              <w:numPr>
                <w:ilvl w:val="0"/>
                <w:numId w:val="10"/>
              </w:numPr>
              <w:autoSpaceDE/>
              <w:adjustRightInd/>
              <w:snapToGrid/>
              <w:spacing w:after="0" w:line="256" w:lineRule="auto"/>
              <w:ind w:firstLineChars="0"/>
              <w:contextualSpacing/>
              <w:jc w:val="left"/>
              <w:rPr>
                <w:rFonts w:cs="Times"/>
              </w:rPr>
            </w:pPr>
            <w:r>
              <w:rPr>
                <w:rFonts w:cs="Times"/>
              </w:rPr>
              <w:t>Other options are not precluded</w:t>
            </w:r>
          </w:p>
          <w:p w:rsidR="00212600" w:rsidRPr="00212600" w:rsidRDefault="00212600" w:rsidP="00212600">
            <w:pPr>
              <w:widowControl/>
              <w:autoSpaceDE/>
              <w:autoSpaceDN/>
              <w:adjustRightInd/>
              <w:snapToGrid/>
              <w:spacing w:after="0"/>
              <w:jc w:val="left"/>
              <w:rPr>
                <w:rFonts w:cs="Times"/>
              </w:rPr>
            </w:pPr>
            <w:r>
              <w:rPr>
                <w:rFonts w:cs="Times"/>
              </w:rPr>
              <w:t>In either option, the gNB beam/antenna information can optionally be provided to the UE by the LMF for UE-based DL-AoD</w:t>
            </w:r>
          </w:p>
        </w:tc>
      </w:tr>
    </w:tbl>
    <w:p w:rsidR="00212600" w:rsidRPr="00212600" w:rsidRDefault="00212600" w:rsidP="00212600"/>
    <w:p w:rsidR="00B52A57" w:rsidRDefault="00B52A57" w:rsidP="00B52A57">
      <w:r>
        <w:t xml:space="preserve">DL-AoD improvements in Rel-17 targets a direction estimation accuracy significantly lower than the beam-width corresponding to the transmitted PRS. In the example in </w:t>
      </w:r>
      <w:r>
        <w:fldChar w:fldCharType="begin"/>
      </w:r>
      <w:r>
        <w:instrText xml:space="preserve"> REF _Ref61262068 \h  \* MERGEFORMAT </w:instrText>
      </w:r>
      <w:r>
        <w:fldChar w:fldCharType="separate"/>
      </w:r>
      <w:r>
        <w:t xml:space="preserve">Figure </w:t>
      </w:r>
      <w:r>
        <w:rPr>
          <w:noProof/>
        </w:rPr>
        <w:t>2</w:t>
      </w:r>
      <w:r>
        <w:fldChar w:fldCharType="end"/>
      </w:r>
      <w:r>
        <w:t xml:space="preserve">, the UE receives the LOS signal from beam 2 and beam </w:t>
      </w:r>
      <w:r w:rsidR="00576738">
        <w:t>3 with different RSRP levels: f</w:t>
      </w:r>
      <w:r>
        <w:t>r</w:t>
      </w:r>
      <w:r w:rsidR="00576738">
        <w:t>om</w:t>
      </w:r>
      <w:r>
        <w:t xml:space="preserve"> beam 2</w:t>
      </w:r>
      <w:r w:rsidR="0049661F">
        <w:t>, the LOS signal is dominant</w:t>
      </w:r>
      <w:r>
        <w:t>.</w:t>
      </w:r>
    </w:p>
    <w:p w:rsidR="00B52A57" w:rsidRDefault="00B52A57" w:rsidP="00B52A57">
      <w:pPr>
        <w:jc w:val="left"/>
      </w:pPr>
    </w:p>
    <w:p w:rsidR="003D4704" w:rsidRDefault="003D4704" w:rsidP="003D4704">
      <w:pPr>
        <w:keepNext/>
        <w:jc w:val="center"/>
      </w:pPr>
      <w:r>
        <w:rPr>
          <w:noProof/>
          <w:lang w:val="de-DE" w:eastAsia="de-DE"/>
        </w:rPr>
        <w:drawing>
          <wp:inline distT="0" distB="0" distL="0" distR="0" wp14:anchorId="1EB8A397">
            <wp:extent cx="3039485" cy="1923940"/>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0885" cy="1943815"/>
                    </a:xfrm>
                    <a:prstGeom prst="rect">
                      <a:avLst/>
                    </a:prstGeom>
                    <a:noFill/>
                  </pic:spPr>
                </pic:pic>
              </a:graphicData>
            </a:graphic>
          </wp:inline>
        </w:drawing>
      </w:r>
    </w:p>
    <w:p w:rsidR="003D4704" w:rsidRDefault="003D4704" w:rsidP="003D4704">
      <w:pPr>
        <w:pStyle w:val="Beschriftung"/>
      </w:pPr>
      <w:r>
        <w:t xml:space="preserve">Figure </w:t>
      </w:r>
      <w:r>
        <w:fldChar w:fldCharType="begin"/>
      </w:r>
      <w:r>
        <w:instrText xml:space="preserve"> SEQ Figure \* ARABIC </w:instrText>
      </w:r>
      <w:r>
        <w:fldChar w:fldCharType="separate"/>
      </w:r>
      <w:r w:rsidR="00A862BB">
        <w:rPr>
          <w:noProof/>
        </w:rPr>
        <w:t>3</w:t>
      </w:r>
      <w:r>
        <w:fldChar w:fldCharType="end"/>
      </w:r>
      <w:r>
        <w:t xml:space="preserve"> An example of DL-AoD method in the presence of multipath.</w:t>
      </w:r>
    </w:p>
    <w:p w:rsidR="00B52A57" w:rsidRDefault="00B52A57" w:rsidP="003D4704">
      <w:pPr>
        <w:pStyle w:val="Beschriftung"/>
      </w:pPr>
    </w:p>
    <w:p w:rsidR="00B52A57" w:rsidRDefault="00B52A57" w:rsidP="00B52A57">
      <w:r>
        <w:t>Assuming the antenna pattern is known</w:t>
      </w:r>
      <w:r w:rsidR="00576738">
        <w:t xml:space="preserve"> at the TRP,</w:t>
      </w:r>
      <w:r>
        <w:t xml:space="preserve"> the accuracy </w:t>
      </w:r>
      <w:r w:rsidR="00DA3741">
        <w:t>of DL</w:t>
      </w:r>
      <w:r w:rsidR="00576738">
        <w:t xml:space="preserve">-AoD </w:t>
      </w:r>
      <w:r>
        <w:t xml:space="preserve">can be </w:t>
      </w:r>
      <w:r w:rsidR="00576738">
        <w:t xml:space="preserve">significantly increased by </w:t>
      </w:r>
      <w:r>
        <w:t>taking i</w:t>
      </w:r>
      <w:r w:rsidR="00576738">
        <w:t>nto account the relative RSRP between</w:t>
      </w:r>
      <w:r>
        <w:t xml:space="preserve"> beam 2 and beam 3. </w:t>
      </w:r>
      <w:r w:rsidRPr="006C086F">
        <w:t xml:space="preserve">The TRP </w:t>
      </w:r>
      <w:r>
        <w:t xml:space="preserve">can </w:t>
      </w:r>
      <w:r w:rsidR="00576738">
        <w:t>indicate to</w:t>
      </w:r>
      <w:r w:rsidR="008B2125">
        <w:t xml:space="preserve"> the LMF detailed </w:t>
      </w:r>
      <w:r w:rsidRPr="006C086F">
        <w:t>NR-PRS beam information</w:t>
      </w:r>
      <w:r w:rsidR="008B2125">
        <w:t>,</w:t>
      </w:r>
      <w:r w:rsidRPr="006C086F">
        <w:t xml:space="preserve"> </w:t>
      </w:r>
      <w:r>
        <w:t>including</w:t>
      </w:r>
      <w:r w:rsidRPr="006C086F">
        <w:t xml:space="preserve"> one or more azimuth</w:t>
      </w:r>
      <w:r>
        <w:t>/</w:t>
      </w:r>
      <w:r w:rsidRPr="006C086F">
        <w:t>elevation angle information</w:t>
      </w:r>
      <w:r w:rsidR="003C1AC6">
        <w:t>,</w:t>
      </w:r>
      <w:r w:rsidRPr="006C086F">
        <w:t xml:space="preserve"> and </w:t>
      </w:r>
      <w:r w:rsidRPr="006C086F">
        <w:lastRenderedPageBreak/>
        <w:t>optional</w:t>
      </w:r>
      <w:r>
        <w:t xml:space="preserve">ly </w:t>
      </w:r>
      <w:r w:rsidRPr="006C086F">
        <w:t xml:space="preserve">finer angle-related information per beam. </w:t>
      </w:r>
      <w:r>
        <w:t xml:space="preserve">Signaling on </w:t>
      </w:r>
      <w:r w:rsidRPr="006C086F">
        <w:t xml:space="preserve">the reported elevation and azimuth angles </w:t>
      </w:r>
      <w:r>
        <w:t xml:space="preserve">by </w:t>
      </w:r>
      <w:r w:rsidRPr="006C086F">
        <w:t>additional</w:t>
      </w:r>
      <w:r>
        <w:t>ly</w:t>
      </w:r>
      <w:r w:rsidRPr="006C086F">
        <w:t xml:space="preserve"> </w:t>
      </w:r>
      <w:r>
        <w:t>providing</w:t>
      </w:r>
      <w:r w:rsidRPr="006C086F">
        <w:t xml:space="preserve"> </w:t>
      </w:r>
      <w:r w:rsidR="003C1AC6">
        <w:t xml:space="preserve">information on beam power </w:t>
      </w:r>
      <w:r>
        <w:t xml:space="preserve">level also helps to support </w:t>
      </w:r>
      <w:r w:rsidR="003C1AC6">
        <w:t>a more accurate</w:t>
      </w:r>
      <w:r>
        <w:t xml:space="preserve"> </w:t>
      </w:r>
      <w:r w:rsidRPr="006C086F">
        <w:t>DL-AoD estimate.</w:t>
      </w:r>
    </w:p>
    <w:p w:rsidR="00B52A57" w:rsidRDefault="00B52A57" w:rsidP="00B52A57">
      <w:pPr>
        <w:ind w:left="1418" w:hanging="1417"/>
        <w:jc w:val="left"/>
        <w:rPr>
          <w:b/>
          <w:bCs/>
        </w:rPr>
      </w:pPr>
    </w:p>
    <w:p w:rsidR="00212600" w:rsidRDefault="00AA31D4" w:rsidP="009F6BA6">
      <w:pPr>
        <w:ind w:left="1418" w:hanging="1417"/>
        <w:jc w:val="left"/>
        <w:rPr>
          <w:b/>
          <w:bCs/>
        </w:rPr>
      </w:pPr>
      <w:r>
        <w:rPr>
          <w:b/>
          <w:bCs/>
        </w:rPr>
        <w:t>Proposal 2</w:t>
      </w:r>
      <w:r w:rsidR="00B52A57" w:rsidRPr="0092611E">
        <w:rPr>
          <w:b/>
          <w:bCs/>
        </w:rPr>
        <w:t xml:space="preserve">: </w:t>
      </w:r>
      <w:r w:rsidR="00B52A57" w:rsidRPr="0092611E">
        <w:rPr>
          <w:b/>
          <w:bCs/>
        </w:rPr>
        <w:tab/>
      </w:r>
      <w:r w:rsidR="009F6BA6">
        <w:rPr>
          <w:b/>
          <w:bCs/>
        </w:rPr>
        <w:t xml:space="preserve">Support </w:t>
      </w:r>
      <w:r w:rsidR="00AF7113" w:rsidRPr="00AF7113">
        <w:rPr>
          <w:b/>
          <w:bCs/>
        </w:rPr>
        <w:t>gNB</w:t>
      </w:r>
      <w:r w:rsidR="0049661F">
        <w:rPr>
          <w:b/>
          <w:bCs/>
        </w:rPr>
        <w:t xml:space="preserve"> to LMF</w:t>
      </w:r>
      <w:r w:rsidR="00AF7113" w:rsidRPr="00AF7113">
        <w:rPr>
          <w:b/>
          <w:bCs/>
        </w:rPr>
        <w:t xml:space="preserve"> report</w:t>
      </w:r>
      <w:r w:rsidR="0049661F">
        <w:rPr>
          <w:b/>
          <w:bCs/>
        </w:rPr>
        <w:t>ing</w:t>
      </w:r>
      <w:r w:rsidR="009F6BA6">
        <w:rPr>
          <w:b/>
          <w:bCs/>
        </w:rPr>
        <w:t xml:space="preserve"> </w:t>
      </w:r>
      <w:r w:rsidR="0049661F">
        <w:rPr>
          <w:b/>
          <w:bCs/>
        </w:rPr>
        <w:t xml:space="preserve">of </w:t>
      </w:r>
      <w:r w:rsidR="009F6BA6">
        <w:rPr>
          <w:b/>
          <w:bCs/>
        </w:rPr>
        <w:t>information on the</w:t>
      </w:r>
      <w:r w:rsidR="00AF7113" w:rsidRPr="00AF7113">
        <w:rPr>
          <w:b/>
          <w:bCs/>
        </w:rPr>
        <w:t xml:space="preserve"> mapping of angle and beam gains for each of the PRS resources</w:t>
      </w:r>
      <w:r w:rsidR="00AF7113">
        <w:rPr>
          <w:b/>
          <w:bCs/>
        </w:rPr>
        <w:t xml:space="preserve"> (Option 2)</w:t>
      </w:r>
      <w:r w:rsidR="00AF7113" w:rsidRPr="00AF7113">
        <w:rPr>
          <w:b/>
          <w:bCs/>
        </w:rPr>
        <w:t>.</w:t>
      </w:r>
      <w:r w:rsidR="009F6BA6">
        <w:rPr>
          <w:b/>
          <w:bCs/>
        </w:rPr>
        <w:t xml:space="preserve">  The information includes:</w:t>
      </w:r>
    </w:p>
    <w:p w:rsidR="009F6BA6" w:rsidRDefault="009F6BA6" w:rsidP="009F6BA6">
      <w:pPr>
        <w:pStyle w:val="Listenabsatz"/>
        <w:numPr>
          <w:ilvl w:val="0"/>
          <w:numId w:val="14"/>
        </w:numPr>
        <w:ind w:firstLineChars="0"/>
        <w:jc w:val="left"/>
        <w:rPr>
          <w:b/>
          <w:bCs/>
        </w:rPr>
      </w:pPr>
      <w:r>
        <w:rPr>
          <w:b/>
          <w:bCs/>
        </w:rPr>
        <w:t xml:space="preserve">A </w:t>
      </w:r>
      <w:r w:rsidRPr="00AF7113">
        <w:rPr>
          <w:b/>
          <w:bCs/>
        </w:rPr>
        <w:t xml:space="preserve">gain level </w:t>
      </w:r>
      <w:r>
        <w:rPr>
          <w:b/>
          <w:bCs/>
        </w:rPr>
        <w:t>for the reported main lobe and/or</w:t>
      </w:r>
      <w:r w:rsidRPr="00AF7113">
        <w:rPr>
          <w:b/>
          <w:bCs/>
        </w:rPr>
        <w:t xml:space="preserve"> the side lobe levels</w:t>
      </w:r>
      <w:r>
        <w:rPr>
          <w:b/>
          <w:bCs/>
        </w:rPr>
        <w:t>.</w:t>
      </w:r>
    </w:p>
    <w:p w:rsidR="009F6BA6" w:rsidRPr="00B10356" w:rsidRDefault="009F6BA6" w:rsidP="00B10356">
      <w:pPr>
        <w:pStyle w:val="Listenabsatz"/>
        <w:numPr>
          <w:ilvl w:val="0"/>
          <w:numId w:val="14"/>
        </w:numPr>
        <w:autoSpaceDE/>
        <w:autoSpaceDN/>
        <w:adjustRightInd/>
        <w:snapToGrid/>
        <w:spacing w:before="100" w:beforeAutospacing="1" w:after="100" w:afterAutospacing="1"/>
        <w:ind w:firstLineChars="0"/>
        <w:jc w:val="left"/>
        <w:rPr>
          <w:b/>
          <w:bCs/>
        </w:rPr>
      </w:pPr>
      <w:r>
        <w:rPr>
          <w:b/>
          <w:bCs/>
        </w:rPr>
        <w:t>A</w:t>
      </w:r>
      <w:r w:rsidRPr="00AF7113">
        <w:rPr>
          <w:b/>
          <w:bCs/>
        </w:rPr>
        <w:t xml:space="preserve"> relative gain </w:t>
      </w:r>
      <w:r>
        <w:rPr>
          <w:b/>
          <w:bCs/>
        </w:rPr>
        <w:t>between the reported main lobe level and</w:t>
      </w:r>
      <w:r w:rsidRPr="00AF7113">
        <w:rPr>
          <w:b/>
          <w:bCs/>
        </w:rPr>
        <w:t xml:space="preserve"> the side lobe levels</w:t>
      </w:r>
      <w:r>
        <w:rPr>
          <w:b/>
          <w:bCs/>
        </w:rPr>
        <w:t>.</w:t>
      </w:r>
    </w:p>
    <w:p w:rsidR="00DA3741" w:rsidRDefault="00DA3741" w:rsidP="00DA3741">
      <w:pPr>
        <w:ind w:left="1418" w:hanging="1417"/>
        <w:jc w:val="left"/>
        <w:rPr>
          <w:b/>
          <w:bCs/>
        </w:rPr>
      </w:pPr>
    </w:p>
    <w:p w:rsidR="00DA3741" w:rsidRDefault="003F43A2" w:rsidP="00DA3741">
      <w:pPr>
        <w:pStyle w:val="berschrift1"/>
      </w:pPr>
      <w:r>
        <w:t>Two-stage PRS Beam S</w:t>
      </w:r>
      <w:r w:rsidR="00DA3741">
        <w:t>weeping</w:t>
      </w:r>
    </w:p>
    <w:p w:rsidR="00A862BB" w:rsidRPr="00A862BB" w:rsidRDefault="00A862BB" w:rsidP="00A862BB">
      <w:r>
        <w:rPr>
          <w:lang w:eastAsia="x-none"/>
        </w:rPr>
        <w:t>The following agreements were reached in RAN1#105-e:</w:t>
      </w:r>
    </w:p>
    <w:tbl>
      <w:tblPr>
        <w:tblStyle w:val="Tabellenraster"/>
        <w:tblW w:w="0" w:type="auto"/>
        <w:tblLook w:val="04A0" w:firstRow="1" w:lastRow="0" w:firstColumn="1" w:lastColumn="0" w:noHBand="0" w:noVBand="1"/>
      </w:tblPr>
      <w:tblGrid>
        <w:gridCol w:w="9307"/>
      </w:tblGrid>
      <w:tr w:rsidR="00DA3741" w:rsidTr="00DA3741">
        <w:tc>
          <w:tcPr>
            <w:tcW w:w="9307" w:type="dxa"/>
          </w:tcPr>
          <w:p w:rsidR="00DA3741" w:rsidRDefault="00DA3741" w:rsidP="00DA3741">
            <w:pPr>
              <w:rPr>
                <w:rFonts w:eastAsia="Batang"/>
                <w:lang w:val="en-GB" w:eastAsia="x-none"/>
              </w:rPr>
            </w:pPr>
            <w:r>
              <w:rPr>
                <w:highlight w:val="green"/>
                <w:lang w:eastAsia="x-none"/>
              </w:rPr>
              <w:t>Agreement:</w:t>
            </w:r>
          </w:p>
          <w:p w:rsidR="00DA3741" w:rsidRDefault="00DA3741" w:rsidP="00DA3741">
            <w:pPr>
              <w:numPr>
                <w:ilvl w:val="0"/>
                <w:numId w:val="12"/>
              </w:numPr>
              <w:autoSpaceDE/>
              <w:autoSpaceDN/>
              <w:adjustRightInd/>
              <w:snapToGrid/>
              <w:spacing w:after="0"/>
              <w:jc w:val="left"/>
            </w:pPr>
            <w:r>
              <w:t>For both UE-based and UE-assisted DL methods, at least for two-stage PRS beam sweeping, study further at least the following:</w:t>
            </w:r>
          </w:p>
          <w:p w:rsidR="00DA3741" w:rsidRDefault="00DA3741" w:rsidP="00DA3741">
            <w:pPr>
              <w:numPr>
                <w:ilvl w:val="1"/>
                <w:numId w:val="12"/>
              </w:numPr>
              <w:autoSpaceDE/>
              <w:autoSpaceDN/>
              <w:adjustRightInd/>
              <w:snapToGrid/>
              <w:spacing w:after="0"/>
              <w:jc w:val="left"/>
            </w:pPr>
            <w:r>
              <w:t>Enhancements in the association between resources belonging to two DL PRS resource sets of the same TRP</w:t>
            </w:r>
          </w:p>
          <w:p w:rsidR="00DA3741" w:rsidRDefault="00DA3741" w:rsidP="00DA3741">
            <w:pPr>
              <w:numPr>
                <w:ilvl w:val="0"/>
                <w:numId w:val="12"/>
              </w:numPr>
              <w:autoSpaceDE/>
              <w:autoSpaceDN/>
              <w:adjustRightInd/>
              <w:snapToGrid/>
              <w:spacing w:after="0"/>
              <w:jc w:val="left"/>
            </w:pPr>
            <w:r>
              <w:t xml:space="preserve">Companies are encouraged to evaluate whether other potential enhancements in this subagenda or other subagendas (e.g. additional beam information, on-demand PRS framework) could be used to enable this feature (potentially by implementation). </w:t>
            </w:r>
          </w:p>
          <w:p w:rsidR="00DA3741" w:rsidRDefault="00DA3741" w:rsidP="00DA3741">
            <w:pPr>
              <w:numPr>
                <w:ilvl w:val="0"/>
                <w:numId w:val="12"/>
              </w:numPr>
              <w:autoSpaceDE/>
              <w:autoSpaceDN/>
              <w:adjustRightInd/>
              <w:snapToGrid/>
              <w:spacing w:after="0"/>
              <w:jc w:val="left"/>
            </w:pPr>
            <w:r>
              <w:t>Note: Two-stage PRS beam sweeping corresponds to different DL PRS resource sets</w:t>
            </w:r>
          </w:p>
          <w:p w:rsidR="00DA3741" w:rsidRDefault="00DA3741" w:rsidP="00DA3741"/>
        </w:tc>
      </w:tr>
    </w:tbl>
    <w:p w:rsidR="00DA3741" w:rsidRDefault="00DA3741" w:rsidP="00DA3741"/>
    <w:p w:rsidR="000B1DCD" w:rsidRDefault="0049661F" w:rsidP="00DD5CD0">
      <w:r>
        <w:t>R</w:t>
      </w:r>
      <w:r w:rsidR="00D73F4D">
        <w:t>educing UE complexity and signaling overhead (related to measurement reports and AD configuration between LMF and UE)</w:t>
      </w:r>
      <w:r>
        <w:t xml:space="preserve"> especially</w:t>
      </w:r>
      <w:r w:rsidR="00D73F4D">
        <w:t xml:space="preserve"> when multiple beams with different settings are considered</w:t>
      </w:r>
      <w:r>
        <w:t>, is the motivation behind two-stage PRS beam sweeping</w:t>
      </w:r>
      <w:r w:rsidR="00D73F4D">
        <w:t xml:space="preserve">. </w:t>
      </w:r>
      <w:r w:rsidR="00DD5CD0">
        <w:t xml:space="preserve">The aspect of providing the UE with information on the association between </w:t>
      </w:r>
      <w:r w:rsidR="00922F52">
        <w:t xml:space="preserve">the </w:t>
      </w:r>
      <w:r w:rsidR="00DD5CD0">
        <w:t xml:space="preserve">DL PRS resources </w:t>
      </w:r>
      <w:r w:rsidR="00922F52">
        <w:t>is in agreement</w:t>
      </w:r>
      <w:r w:rsidR="00DD5CD0">
        <w:t xml:space="preserve"> with the</w:t>
      </w:r>
      <w:r w:rsidR="00A862BB">
        <w:t xml:space="preserve"> </w:t>
      </w:r>
      <w:r w:rsidR="00A862BB">
        <w:fldChar w:fldCharType="begin"/>
      </w:r>
      <w:r w:rsidR="00A862BB">
        <w:instrText xml:space="preserve"> REF _Ref79060436 \h </w:instrText>
      </w:r>
      <w:r w:rsidR="00A862BB">
        <w:fldChar w:fldCharType="separate"/>
      </w:r>
      <w:r w:rsidR="00A862BB">
        <w:t>Signaling Enhancements</w:t>
      </w:r>
      <w:r w:rsidR="00A862BB">
        <w:fldChar w:fldCharType="end"/>
      </w:r>
      <w:r w:rsidR="00DD5CD0">
        <w:t xml:space="preserve"> </w:t>
      </w:r>
      <w:r w:rsidR="00A862BB">
        <w:t xml:space="preserve">discussion in Section </w:t>
      </w:r>
      <w:r w:rsidR="00A862BB">
        <w:fldChar w:fldCharType="begin"/>
      </w:r>
      <w:r w:rsidR="00A862BB">
        <w:instrText xml:space="preserve"> REF _Ref79060436 \r \h </w:instrText>
      </w:r>
      <w:r w:rsidR="00A862BB">
        <w:fldChar w:fldCharType="separate"/>
      </w:r>
      <w:r w:rsidR="00A862BB">
        <w:t>2</w:t>
      </w:r>
      <w:r w:rsidR="00A862BB">
        <w:fldChar w:fldCharType="end"/>
      </w:r>
      <w:r w:rsidR="00DD5CD0">
        <w:t>. To achieve this target, given that a UE is aware of the</w:t>
      </w:r>
      <w:r w:rsidR="00922F52" w:rsidRPr="00922F52">
        <w:t xml:space="preserve"> </w:t>
      </w:r>
      <w:r w:rsidR="00922F52">
        <w:t>association between the</w:t>
      </w:r>
      <w:r w:rsidR="00DD5CD0">
        <w:t xml:space="preserve"> DL PRS resource</w:t>
      </w:r>
      <w:r w:rsidR="00922F52">
        <w:t>s</w:t>
      </w:r>
      <w:r w:rsidR="00DD5CD0">
        <w:t>, we propose</w:t>
      </w:r>
      <w:r w:rsidR="00922F52">
        <w:t xml:space="preserve"> for the</w:t>
      </w:r>
      <w:r w:rsidR="008A2A33">
        <w:t xml:space="preserve"> two-stage beam sweeping</w:t>
      </w:r>
      <w:r w:rsidR="00DD5CD0">
        <w:t>:</w:t>
      </w:r>
      <w:r w:rsidR="00923ED7">
        <w:t xml:space="preserve"> </w:t>
      </w:r>
    </w:p>
    <w:p w:rsidR="00982F7B" w:rsidRDefault="00982F7B" w:rsidP="00982F7B">
      <w:pPr>
        <w:ind w:left="1418" w:hanging="1417"/>
        <w:jc w:val="left"/>
        <w:rPr>
          <w:b/>
          <w:bCs/>
        </w:rPr>
      </w:pPr>
    </w:p>
    <w:p w:rsidR="00982F7B" w:rsidRPr="000B1DCD" w:rsidRDefault="00982F7B" w:rsidP="00982F7B">
      <w:pPr>
        <w:ind w:left="1418" w:hanging="1417"/>
        <w:jc w:val="left"/>
        <w:rPr>
          <w:b/>
          <w:bCs/>
        </w:rPr>
      </w:pPr>
      <w:r w:rsidRPr="000B1DCD">
        <w:rPr>
          <w:b/>
          <w:bCs/>
        </w:rPr>
        <w:t>Proposal</w:t>
      </w:r>
      <w:r>
        <w:rPr>
          <w:b/>
          <w:bCs/>
        </w:rPr>
        <w:t xml:space="preserve"> 3</w:t>
      </w:r>
      <w:r w:rsidRPr="000B1DCD">
        <w:rPr>
          <w:b/>
          <w:bCs/>
        </w:rPr>
        <w:t xml:space="preserve">: </w:t>
      </w:r>
      <w:r>
        <w:rPr>
          <w:b/>
          <w:bCs/>
        </w:rPr>
        <w:tab/>
      </w:r>
      <w:r w:rsidRPr="000B1DCD">
        <w:rPr>
          <w:b/>
          <w:bCs/>
        </w:rPr>
        <w:t xml:space="preserve">For improving device efficiency, support </w:t>
      </w:r>
      <w:r w:rsidR="00FB72FF">
        <w:rPr>
          <w:b/>
          <w:bCs/>
        </w:rPr>
        <w:t>a procedure that</w:t>
      </w:r>
      <w:r w:rsidRPr="000B1DCD">
        <w:rPr>
          <w:b/>
          <w:bCs/>
        </w:rPr>
        <w:t xml:space="preserve"> enable</w:t>
      </w:r>
      <w:r w:rsidR="00FB72FF">
        <w:rPr>
          <w:b/>
          <w:bCs/>
        </w:rPr>
        <w:t>s</w:t>
      </w:r>
      <w:r w:rsidRPr="000B1DCD">
        <w:rPr>
          <w:b/>
          <w:bCs/>
        </w:rPr>
        <w:t xml:space="preserve"> the device </w:t>
      </w:r>
      <w:r w:rsidR="00FB72FF">
        <w:rPr>
          <w:b/>
          <w:bCs/>
        </w:rPr>
        <w:t xml:space="preserve">to </w:t>
      </w:r>
      <w:r w:rsidRPr="000B1DCD">
        <w:rPr>
          <w:b/>
          <w:bCs/>
        </w:rPr>
        <w:t>activate or deactivate measurements on DL-PRS resources</w:t>
      </w:r>
      <w:r>
        <w:rPr>
          <w:b/>
          <w:bCs/>
        </w:rPr>
        <w:t xml:space="preserve"> in the second stage</w:t>
      </w:r>
      <w:r w:rsidRPr="000B1DCD">
        <w:rPr>
          <w:b/>
          <w:bCs/>
        </w:rPr>
        <w:t xml:space="preserve"> </w:t>
      </w:r>
      <w:r>
        <w:rPr>
          <w:b/>
          <w:bCs/>
        </w:rPr>
        <w:t xml:space="preserve">depending on the received associated </w:t>
      </w:r>
      <w:r w:rsidRPr="000B1DCD">
        <w:rPr>
          <w:b/>
          <w:bCs/>
        </w:rPr>
        <w:t>DL PRS resource</w:t>
      </w:r>
      <w:r>
        <w:rPr>
          <w:b/>
          <w:bCs/>
        </w:rPr>
        <w:t>s in the first stage</w:t>
      </w:r>
      <w:r w:rsidRPr="000B1DCD">
        <w:rPr>
          <w:b/>
          <w:bCs/>
        </w:rPr>
        <w:t>.</w:t>
      </w:r>
    </w:p>
    <w:p w:rsidR="00DA3741" w:rsidRPr="00212600" w:rsidRDefault="00DA3741" w:rsidP="00A862BB">
      <w:pPr>
        <w:jc w:val="left"/>
        <w:rPr>
          <w:b/>
          <w:bCs/>
        </w:rPr>
      </w:pPr>
    </w:p>
    <w:p w:rsidR="00212600" w:rsidRPr="00212600" w:rsidRDefault="00B52A57" w:rsidP="00212600">
      <w:pPr>
        <w:pStyle w:val="berschrift1"/>
        <w:ind w:left="450"/>
      </w:pPr>
      <w:r>
        <w:t>Conclusions</w:t>
      </w:r>
    </w:p>
    <w:p w:rsidR="00B52A57" w:rsidRDefault="00B52A57" w:rsidP="00B52A57">
      <w:pPr>
        <w:ind w:left="1560" w:hanging="1560"/>
        <w:rPr>
          <w:iCs/>
        </w:rPr>
      </w:pPr>
      <w:r>
        <w:rPr>
          <w:iCs/>
        </w:rPr>
        <w:t>Based on the discussion in this document, we made the following observation and proposals:</w:t>
      </w:r>
    </w:p>
    <w:p w:rsidR="00D2319D" w:rsidRPr="004C5DCD" w:rsidRDefault="00D2319D" w:rsidP="00D2319D">
      <w:pPr>
        <w:ind w:left="1418" w:hanging="1417"/>
        <w:jc w:val="left"/>
        <w:rPr>
          <w:b/>
          <w:bCs/>
        </w:rPr>
      </w:pPr>
      <w:r w:rsidRPr="0092611E">
        <w:rPr>
          <w:b/>
          <w:bCs/>
        </w:rPr>
        <w:t>Observation</w:t>
      </w:r>
      <w:r>
        <w:rPr>
          <w:b/>
          <w:bCs/>
        </w:rPr>
        <w:t xml:space="preserve"> 1</w:t>
      </w:r>
      <w:r w:rsidRPr="0092611E">
        <w:rPr>
          <w:b/>
          <w:bCs/>
        </w:rPr>
        <w:t xml:space="preserve">: </w:t>
      </w:r>
      <w:r>
        <w:rPr>
          <w:b/>
          <w:bCs/>
        </w:rPr>
        <w:t>Option 4 is more efficient in the presence of many beams with different characteristics and can function in unicast and broadcast.</w:t>
      </w:r>
    </w:p>
    <w:p w:rsidR="008A2A33" w:rsidRDefault="008A2A33" w:rsidP="008A2A33">
      <w:pPr>
        <w:ind w:left="1418" w:hanging="1417"/>
        <w:jc w:val="left"/>
        <w:rPr>
          <w:b/>
          <w:bCs/>
        </w:rPr>
      </w:pPr>
    </w:p>
    <w:p w:rsidR="00D2319D" w:rsidRDefault="00D2319D" w:rsidP="00D2319D">
      <w:pPr>
        <w:ind w:left="1418" w:hanging="1417"/>
        <w:jc w:val="left"/>
        <w:rPr>
          <w:b/>
          <w:bCs/>
        </w:rPr>
      </w:pPr>
      <w:r>
        <w:rPr>
          <w:b/>
          <w:bCs/>
        </w:rPr>
        <w:t xml:space="preserve">Proposal 1: </w:t>
      </w:r>
      <w:r>
        <w:rPr>
          <w:b/>
          <w:bCs/>
        </w:rPr>
        <w:tab/>
      </w:r>
      <w:r w:rsidRPr="004C5DCD">
        <w:rPr>
          <w:b/>
          <w:bCs/>
        </w:rPr>
        <w:t>The LMF send</w:t>
      </w:r>
      <w:r>
        <w:rPr>
          <w:b/>
          <w:bCs/>
        </w:rPr>
        <w:t>s</w:t>
      </w:r>
      <w:r w:rsidRPr="004C5DCD">
        <w:rPr>
          <w:b/>
          <w:bCs/>
        </w:rPr>
        <w:t xml:space="preserve"> beam information in the AD with </w:t>
      </w:r>
      <w:r>
        <w:rPr>
          <w:b/>
          <w:bCs/>
        </w:rPr>
        <w:t xml:space="preserve">the </w:t>
      </w:r>
      <w:r w:rsidRPr="004C5DCD">
        <w:rPr>
          <w:b/>
          <w:bCs/>
        </w:rPr>
        <w:t>indicated subset of PRS resources (Option 4)</w:t>
      </w:r>
      <w:r>
        <w:rPr>
          <w:b/>
          <w:bCs/>
        </w:rPr>
        <w:t>.</w:t>
      </w:r>
    </w:p>
    <w:p w:rsidR="00B52A57" w:rsidRDefault="00B52A57" w:rsidP="00B52A57">
      <w:pPr>
        <w:ind w:left="1418" w:hanging="1417"/>
        <w:jc w:val="left"/>
        <w:rPr>
          <w:b/>
          <w:bCs/>
        </w:rPr>
      </w:pPr>
    </w:p>
    <w:p w:rsidR="00D2319D" w:rsidRDefault="00D2319D" w:rsidP="00D2319D">
      <w:pPr>
        <w:ind w:left="1418" w:hanging="1417"/>
        <w:jc w:val="left"/>
        <w:rPr>
          <w:b/>
          <w:bCs/>
        </w:rPr>
      </w:pPr>
      <w:r>
        <w:rPr>
          <w:b/>
          <w:bCs/>
        </w:rPr>
        <w:t>Proposal 2</w:t>
      </w:r>
      <w:r w:rsidRPr="0092611E">
        <w:rPr>
          <w:b/>
          <w:bCs/>
        </w:rPr>
        <w:t xml:space="preserve">: </w:t>
      </w:r>
      <w:r w:rsidRPr="0092611E">
        <w:rPr>
          <w:b/>
          <w:bCs/>
        </w:rPr>
        <w:tab/>
      </w:r>
      <w:r>
        <w:rPr>
          <w:b/>
          <w:bCs/>
        </w:rPr>
        <w:t xml:space="preserve">Support </w:t>
      </w:r>
      <w:r w:rsidRPr="00AF7113">
        <w:rPr>
          <w:b/>
          <w:bCs/>
        </w:rPr>
        <w:t>gNB</w:t>
      </w:r>
      <w:r>
        <w:rPr>
          <w:b/>
          <w:bCs/>
        </w:rPr>
        <w:t xml:space="preserve"> to LMF</w:t>
      </w:r>
      <w:r w:rsidRPr="00AF7113">
        <w:rPr>
          <w:b/>
          <w:bCs/>
        </w:rPr>
        <w:t xml:space="preserve"> report</w:t>
      </w:r>
      <w:r>
        <w:rPr>
          <w:b/>
          <w:bCs/>
        </w:rPr>
        <w:t>ing of information on the</w:t>
      </w:r>
      <w:r w:rsidRPr="00AF7113">
        <w:rPr>
          <w:b/>
          <w:bCs/>
        </w:rPr>
        <w:t xml:space="preserve"> mapping of angle and beam gains for each of the PRS resources</w:t>
      </w:r>
      <w:r>
        <w:rPr>
          <w:b/>
          <w:bCs/>
        </w:rPr>
        <w:t xml:space="preserve"> (Option 2)</w:t>
      </w:r>
      <w:r w:rsidRPr="00AF7113">
        <w:rPr>
          <w:b/>
          <w:bCs/>
        </w:rPr>
        <w:t>.</w:t>
      </w:r>
      <w:r>
        <w:rPr>
          <w:b/>
          <w:bCs/>
        </w:rPr>
        <w:t xml:space="preserve">  The information includes:</w:t>
      </w:r>
    </w:p>
    <w:p w:rsidR="00D2319D" w:rsidRDefault="00D2319D" w:rsidP="00D2319D">
      <w:pPr>
        <w:pStyle w:val="Listenabsatz"/>
        <w:numPr>
          <w:ilvl w:val="0"/>
          <w:numId w:val="14"/>
        </w:numPr>
        <w:ind w:firstLineChars="0"/>
        <w:jc w:val="left"/>
        <w:rPr>
          <w:b/>
          <w:bCs/>
        </w:rPr>
      </w:pPr>
      <w:r>
        <w:rPr>
          <w:b/>
          <w:bCs/>
        </w:rPr>
        <w:t xml:space="preserve">A </w:t>
      </w:r>
      <w:r w:rsidRPr="00AF7113">
        <w:rPr>
          <w:b/>
          <w:bCs/>
        </w:rPr>
        <w:t xml:space="preserve">gain level </w:t>
      </w:r>
      <w:r>
        <w:rPr>
          <w:b/>
          <w:bCs/>
        </w:rPr>
        <w:t>for the reported main lobe and/or</w:t>
      </w:r>
      <w:r w:rsidRPr="00AF7113">
        <w:rPr>
          <w:b/>
          <w:bCs/>
        </w:rPr>
        <w:t xml:space="preserve"> the side lobe levels</w:t>
      </w:r>
      <w:r>
        <w:rPr>
          <w:b/>
          <w:bCs/>
        </w:rPr>
        <w:t>.</w:t>
      </w:r>
    </w:p>
    <w:p w:rsidR="00D2319D" w:rsidRPr="00B10356" w:rsidRDefault="00D2319D" w:rsidP="00D2319D">
      <w:pPr>
        <w:pStyle w:val="Listenabsatz"/>
        <w:numPr>
          <w:ilvl w:val="0"/>
          <w:numId w:val="14"/>
        </w:numPr>
        <w:autoSpaceDE/>
        <w:autoSpaceDN/>
        <w:adjustRightInd/>
        <w:snapToGrid/>
        <w:spacing w:before="100" w:beforeAutospacing="1" w:after="100" w:afterAutospacing="1"/>
        <w:ind w:firstLineChars="0"/>
        <w:jc w:val="left"/>
        <w:rPr>
          <w:b/>
          <w:bCs/>
        </w:rPr>
      </w:pPr>
      <w:r>
        <w:rPr>
          <w:b/>
          <w:bCs/>
        </w:rPr>
        <w:t>A</w:t>
      </w:r>
      <w:r w:rsidRPr="00AF7113">
        <w:rPr>
          <w:b/>
          <w:bCs/>
        </w:rPr>
        <w:t xml:space="preserve"> relative gain </w:t>
      </w:r>
      <w:r>
        <w:rPr>
          <w:b/>
          <w:bCs/>
        </w:rPr>
        <w:t>between the reported main lobe level and</w:t>
      </w:r>
      <w:r w:rsidRPr="00AF7113">
        <w:rPr>
          <w:b/>
          <w:bCs/>
        </w:rPr>
        <w:t xml:space="preserve"> the side lobe levels</w:t>
      </w:r>
      <w:r>
        <w:rPr>
          <w:b/>
          <w:bCs/>
        </w:rPr>
        <w:t>.</w:t>
      </w:r>
    </w:p>
    <w:p w:rsidR="008A2A33" w:rsidRDefault="008A2A33" w:rsidP="00DA3741">
      <w:pPr>
        <w:ind w:left="1418" w:hanging="1417"/>
        <w:jc w:val="left"/>
        <w:rPr>
          <w:b/>
          <w:bCs/>
        </w:rPr>
      </w:pPr>
    </w:p>
    <w:bookmarkEnd w:id="1"/>
    <w:bookmarkEnd w:id="2"/>
    <w:p w:rsidR="00D2319D" w:rsidRPr="000B1DCD" w:rsidRDefault="00D2319D" w:rsidP="00D2319D">
      <w:pPr>
        <w:ind w:left="1418" w:hanging="1417"/>
        <w:jc w:val="left"/>
        <w:rPr>
          <w:b/>
          <w:bCs/>
        </w:rPr>
      </w:pPr>
      <w:r w:rsidRPr="000B1DCD">
        <w:rPr>
          <w:b/>
          <w:bCs/>
        </w:rPr>
        <w:t>Proposal</w:t>
      </w:r>
      <w:r>
        <w:rPr>
          <w:b/>
          <w:bCs/>
        </w:rPr>
        <w:t xml:space="preserve"> 3</w:t>
      </w:r>
      <w:r w:rsidRPr="000B1DCD">
        <w:rPr>
          <w:b/>
          <w:bCs/>
        </w:rPr>
        <w:t xml:space="preserve">: </w:t>
      </w:r>
      <w:r>
        <w:rPr>
          <w:b/>
          <w:bCs/>
        </w:rPr>
        <w:tab/>
      </w:r>
      <w:r w:rsidRPr="000B1DCD">
        <w:rPr>
          <w:b/>
          <w:bCs/>
        </w:rPr>
        <w:t xml:space="preserve">For improving device efficiency, support </w:t>
      </w:r>
      <w:r>
        <w:rPr>
          <w:b/>
          <w:bCs/>
        </w:rPr>
        <w:t>a procedure that</w:t>
      </w:r>
      <w:r w:rsidRPr="000B1DCD">
        <w:rPr>
          <w:b/>
          <w:bCs/>
        </w:rPr>
        <w:t xml:space="preserve"> enable</w:t>
      </w:r>
      <w:r>
        <w:rPr>
          <w:b/>
          <w:bCs/>
        </w:rPr>
        <w:t>s</w:t>
      </w:r>
      <w:r w:rsidRPr="000B1DCD">
        <w:rPr>
          <w:b/>
          <w:bCs/>
        </w:rPr>
        <w:t xml:space="preserve"> the device </w:t>
      </w:r>
      <w:r>
        <w:rPr>
          <w:b/>
          <w:bCs/>
        </w:rPr>
        <w:t xml:space="preserve">to </w:t>
      </w:r>
      <w:r w:rsidRPr="000B1DCD">
        <w:rPr>
          <w:b/>
          <w:bCs/>
        </w:rPr>
        <w:t>activate or deactivate measurements on DL-PRS resources</w:t>
      </w:r>
      <w:r>
        <w:rPr>
          <w:b/>
          <w:bCs/>
        </w:rPr>
        <w:t xml:space="preserve"> in the second stage</w:t>
      </w:r>
      <w:r w:rsidRPr="000B1DCD">
        <w:rPr>
          <w:b/>
          <w:bCs/>
        </w:rPr>
        <w:t xml:space="preserve"> </w:t>
      </w:r>
      <w:r>
        <w:rPr>
          <w:b/>
          <w:bCs/>
        </w:rPr>
        <w:t xml:space="preserve">depending on the received associated </w:t>
      </w:r>
      <w:r w:rsidRPr="000B1DCD">
        <w:rPr>
          <w:b/>
          <w:bCs/>
        </w:rPr>
        <w:t>DL PRS resource</w:t>
      </w:r>
      <w:r>
        <w:rPr>
          <w:b/>
          <w:bCs/>
        </w:rPr>
        <w:t>s in the first stage</w:t>
      </w:r>
      <w:r w:rsidRPr="000B1DCD">
        <w:rPr>
          <w:b/>
          <w:bCs/>
        </w:rPr>
        <w:t>.</w:t>
      </w:r>
    </w:p>
    <w:p w:rsidR="00CD5F0A" w:rsidRPr="00DA3741" w:rsidRDefault="00CD5F0A" w:rsidP="008A2A33">
      <w:pPr>
        <w:ind w:left="1418" w:hanging="1417"/>
        <w:jc w:val="left"/>
        <w:rPr>
          <w:b/>
          <w:bCs/>
        </w:rPr>
      </w:pPr>
      <w:bookmarkStart w:id="5" w:name="_GoBack"/>
      <w:bookmarkEnd w:id="5"/>
    </w:p>
    <w:sectPr w:rsidR="00CD5F0A" w:rsidRPr="00DA37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BA6" w:rsidRDefault="009F6BA6" w:rsidP="009F6BA6">
      <w:pPr>
        <w:spacing w:after="0"/>
      </w:pPr>
      <w:r>
        <w:separator/>
      </w:r>
    </w:p>
  </w:endnote>
  <w:endnote w:type="continuationSeparator" w:id="0">
    <w:p w:rsidR="009F6BA6" w:rsidRDefault="009F6BA6"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BA6" w:rsidRDefault="009F6BA6" w:rsidP="009F6BA6">
      <w:pPr>
        <w:spacing w:after="0"/>
      </w:pPr>
      <w:r>
        <w:separator/>
      </w:r>
    </w:p>
  </w:footnote>
  <w:footnote w:type="continuationSeparator" w:id="0">
    <w:p w:rsidR="009F6BA6" w:rsidRDefault="009F6BA6"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804ED2"/>
    <w:multiLevelType w:val="hybridMultilevel"/>
    <w:tmpl w:val="26D03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6"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F81EF7"/>
    <w:multiLevelType w:val="hybridMultilevel"/>
    <w:tmpl w:val="284A0460"/>
    <w:lvl w:ilvl="0" w:tplc="3252C8E6">
      <w:numFmt w:val="bullet"/>
      <w:lvlText w:val="-"/>
      <w:lvlJc w:val="left"/>
      <w:pPr>
        <w:ind w:left="721" w:hanging="360"/>
      </w:pPr>
      <w:rPr>
        <w:rFonts w:ascii="Times New Roman" w:eastAsia="SimSun" w:hAnsi="Times New Roman" w:cs="Times New Roman"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BB16C0"/>
    <w:multiLevelType w:val="hybridMultilevel"/>
    <w:tmpl w:val="317852C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num w:numId="1">
    <w:abstractNumId w:val="3"/>
  </w:num>
  <w:num w:numId="2">
    <w:abstractNumId w:val="0"/>
  </w:num>
  <w:num w:numId="3">
    <w:abstractNumId w:val="11"/>
  </w:num>
  <w:num w:numId="4">
    <w:abstractNumId w:val="12"/>
  </w:num>
  <w:num w:numId="5">
    <w:abstractNumId w:val="6"/>
  </w:num>
  <w:num w:numId="6">
    <w:abstractNumId w:val="2"/>
  </w:num>
  <w:num w:numId="7">
    <w:abstractNumId w:val="1"/>
  </w:num>
  <w:num w:numId="8">
    <w:abstractNumId w:val="5"/>
  </w:num>
  <w:num w:numId="9">
    <w:abstractNumId w:val="9"/>
  </w:num>
  <w:num w:numId="10">
    <w:abstractNumId w:val="8"/>
  </w:num>
  <w:num w:numId="11">
    <w:abstractNumId w:val="7"/>
  </w:num>
  <w:num w:numId="12">
    <w:abstractNumId w:val="4"/>
  </w:num>
  <w:num w:numId="13">
    <w:abstractNumId w:val="10"/>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B1DCD"/>
    <w:rsid w:val="001C5977"/>
    <w:rsid w:val="001F273D"/>
    <w:rsid w:val="00200575"/>
    <w:rsid w:val="00212600"/>
    <w:rsid w:val="00354AF8"/>
    <w:rsid w:val="00381CFB"/>
    <w:rsid w:val="003C1AC6"/>
    <w:rsid w:val="003D4704"/>
    <w:rsid w:val="003F43A2"/>
    <w:rsid w:val="0049661F"/>
    <w:rsid w:val="004C5DCD"/>
    <w:rsid w:val="005268BE"/>
    <w:rsid w:val="005553B0"/>
    <w:rsid w:val="00576738"/>
    <w:rsid w:val="00654004"/>
    <w:rsid w:val="00696267"/>
    <w:rsid w:val="00750F16"/>
    <w:rsid w:val="00815E0B"/>
    <w:rsid w:val="00841821"/>
    <w:rsid w:val="00845188"/>
    <w:rsid w:val="008A2A33"/>
    <w:rsid w:val="008B2125"/>
    <w:rsid w:val="00922F52"/>
    <w:rsid w:val="00923ED7"/>
    <w:rsid w:val="00982F7B"/>
    <w:rsid w:val="00995F97"/>
    <w:rsid w:val="00996910"/>
    <w:rsid w:val="009F6BA6"/>
    <w:rsid w:val="00A862BB"/>
    <w:rsid w:val="00AA31D4"/>
    <w:rsid w:val="00AF0F7A"/>
    <w:rsid w:val="00AF7113"/>
    <w:rsid w:val="00B10356"/>
    <w:rsid w:val="00B52A57"/>
    <w:rsid w:val="00C44D03"/>
    <w:rsid w:val="00CD5F0A"/>
    <w:rsid w:val="00D115DA"/>
    <w:rsid w:val="00D2319D"/>
    <w:rsid w:val="00D73F4D"/>
    <w:rsid w:val="00DA3741"/>
    <w:rsid w:val="00DD5CD0"/>
    <w:rsid w:val="00E12019"/>
    <w:rsid w:val="00ED12D2"/>
    <w:rsid w:val="00EE26B3"/>
    <w:rsid w:val="00FB541C"/>
    <w:rsid w:val="00FB72FF"/>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2A57"/>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uiPriority w:val="9"/>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uiPriority w:val="9"/>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uiPriority w:val="9"/>
    <w:qFormat/>
    <w:rsid w:val="00B52A57"/>
    <w:pPr>
      <w:keepNext/>
      <w:numPr>
        <w:ilvl w:val="2"/>
        <w:numId w:val="1"/>
      </w:numPr>
      <w:spacing w:before="120"/>
      <w:outlineLvl w:val="2"/>
    </w:pPr>
    <w:rPr>
      <w:b/>
    </w:rPr>
  </w:style>
  <w:style w:type="paragraph" w:styleId="berschrift4">
    <w:name w:val="heading 4"/>
    <w:basedOn w:val="Standard"/>
    <w:next w:val="Standard"/>
    <w:link w:val="berschrift4Zchn"/>
    <w:uiPriority w:val="9"/>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uiPriority w:val="9"/>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uiPriority w:val="9"/>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uiPriority w:val="9"/>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uiPriority w:val="9"/>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uiPriority w:val="9"/>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basedOn w:val="NormaleTabelle"/>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5EDC2-18FD-42CE-B576-DB63FEFB5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7769</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Momani, Mohammad</cp:lastModifiedBy>
  <cp:revision>3</cp:revision>
  <dcterms:created xsi:type="dcterms:W3CDTF">2021-08-06T10:06:00Z</dcterms:created>
  <dcterms:modified xsi:type="dcterms:W3CDTF">2021-08-06T20:25:00Z</dcterms:modified>
</cp:coreProperties>
</file>