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151BB3" w14:textId="0EFB4E5F" w:rsidR="006170FB" w:rsidRPr="000E67CD" w:rsidRDefault="006170FB" w:rsidP="006155E0">
      <w:pPr>
        <w:tabs>
          <w:tab w:val="right" w:pos="9216"/>
        </w:tabs>
        <w:spacing w:after="0"/>
        <w:rPr>
          <w:b/>
          <w:kern w:val="2"/>
          <w:lang w:eastAsia="zh-CN"/>
        </w:rPr>
      </w:pPr>
      <w:r w:rsidRPr="000E67CD">
        <w:rPr>
          <w:b/>
          <w:noProof/>
          <w:kern w:val="2"/>
          <w:lang w:val="de-DE" w:eastAsia="de-DE"/>
        </w:rPr>
        <mc:AlternateContent>
          <mc:Choice Requires="wps">
            <w:drawing>
              <wp:anchor distT="0" distB="0" distL="114300" distR="114300" simplePos="0" relativeHeight="251659264" behindDoc="0" locked="1" layoutInCell="1" allowOverlap="1" wp14:anchorId="6664EA90" wp14:editId="488793A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E39CB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E67CD">
        <w:rPr>
          <w:b/>
          <w:kern w:val="2"/>
          <w:lang w:eastAsia="zh-CN"/>
        </w:rPr>
        <w:t>3GPP TSG RAN WG1 Meeting #</w:t>
      </w:r>
      <w:r w:rsidR="006155E0">
        <w:rPr>
          <w:b/>
          <w:kern w:val="2"/>
          <w:lang w:eastAsia="zh-CN"/>
        </w:rPr>
        <w:t>106</w:t>
      </w:r>
      <w:r>
        <w:rPr>
          <w:b/>
          <w:kern w:val="2"/>
          <w:lang w:eastAsia="zh-CN"/>
        </w:rPr>
        <w:t>-e</w:t>
      </w:r>
      <w:r w:rsidRPr="000E67CD">
        <w:rPr>
          <w:b/>
          <w:kern w:val="2"/>
          <w:lang w:eastAsia="zh-CN"/>
        </w:rPr>
        <w:tab/>
      </w:r>
      <w:r w:rsidR="00D65E55" w:rsidRPr="00D65E55">
        <w:rPr>
          <w:b/>
          <w:kern w:val="2"/>
          <w:lang w:eastAsia="zh-CN"/>
        </w:rPr>
        <w:t>R1-2108102</w:t>
      </w:r>
    </w:p>
    <w:p w14:paraId="63D46649" w14:textId="72A65DB5" w:rsidR="006170FB" w:rsidRPr="000E67CD" w:rsidRDefault="006170FB" w:rsidP="006155E0">
      <w:pPr>
        <w:tabs>
          <w:tab w:val="right" w:pos="9216"/>
        </w:tabs>
        <w:spacing w:after="0"/>
        <w:rPr>
          <w:b/>
          <w:kern w:val="2"/>
          <w:lang w:eastAsia="zh-CN"/>
        </w:rPr>
      </w:pPr>
      <w:r w:rsidRPr="00913146">
        <w:rPr>
          <w:b/>
          <w:kern w:val="2"/>
          <w:lang w:eastAsia="zh-CN"/>
        </w:rPr>
        <w:t xml:space="preserve">e-Meeting, </w:t>
      </w:r>
      <w:r w:rsidR="0008384D">
        <w:rPr>
          <w:b/>
          <w:kern w:val="2"/>
          <w:lang w:eastAsia="zh-CN"/>
        </w:rPr>
        <w:t>August 16</w:t>
      </w:r>
      <w:r w:rsidR="0008384D" w:rsidRPr="00913146">
        <w:rPr>
          <w:b/>
          <w:kern w:val="2"/>
          <w:lang w:eastAsia="zh-CN"/>
        </w:rPr>
        <w:t xml:space="preserve">th </w:t>
      </w:r>
      <w:r w:rsidR="0008384D">
        <w:rPr>
          <w:b/>
          <w:kern w:val="2"/>
          <w:lang w:eastAsia="zh-CN"/>
        </w:rPr>
        <w:t>–</w:t>
      </w:r>
      <w:r w:rsidR="0008384D" w:rsidRPr="00913146">
        <w:rPr>
          <w:b/>
          <w:kern w:val="2"/>
          <w:lang w:eastAsia="zh-CN"/>
        </w:rPr>
        <w:t xml:space="preserve"> </w:t>
      </w:r>
      <w:r w:rsidR="0008384D">
        <w:rPr>
          <w:b/>
          <w:kern w:val="2"/>
          <w:lang w:eastAsia="zh-CN"/>
        </w:rPr>
        <w:t>August</w:t>
      </w:r>
      <w:r w:rsidR="0008384D" w:rsidRPr="00913146">
        <w:rPr>
          <w:b/>
          <w:kern w:val="2"/>
          <w:lang w:eastAsia="zh-CN"/>
        </w:rPr>
        <w:t xml:space="preserve"> 27th, 2021</w:t>
      </w:r>
    </w:p>
    <w:p w14:paraId="749EAFB2" w14:textId="77777777" w:rsidR="009C0564" w:rsidRPr="00CF195E" w:rsidRDefault="009C0564" w:rsidP="00CF195E">
      <w:pPr>
        <w:pBdr>
          <w:top w:val="single" w:sz="4" w:space="1" w:color="auto"/>
        </w:pBdr>
        <w:spacing w:after="0"/>
        <w:jc w:val="left"/>
        <w:rPr>
          <w:b/>
          <w:kern w:val="2"/>
          <w:sz w:val="16"/>
          <w:szCs w:val="16"/>
          <w:lang w:eastAsia="zh-CN"/>
        </w:rPr>
      </w:pPr>
    </w:p>
    <w:p w14:paraId="06C745CA" w14:textId="7D4CB40B" w:rsidR="009C0564" w:rsidRPr="00EF6E3B" w:rsidRDefault="009C0564" w:rsidP="00CF195E">
      <w:pPr>
        <w:spacing w:after="60"/>
        <w:ind w:left="1555" w:hanging="1555"/>
        <w:jc w:val="left"/>
        <w:rPr>
          <w:b/>
          <w:kern w:val="2"/>
          <w:lang w:eastAsia="zh-CN"/>
        </w:rPr>
      </w:pPr>
      <w:r w:rsidRPr="00EF6E3B">
        <w:rPr>
          <w:b/>
          <w:kern w:val="2"/>
          <w:lang w:eastAsia="zh-CN"/>
        </w:rPr>
        <w:t>Agenda Item:</w:t>
      </w:r>
      <w:r w:rsidR="002C0A52">
        <w:rPr>
          <w:b/>
          <w:kern w:val="2"/>
          <w:lang w:eastAsia="zh-CN"/>
        </w:rPr>
        <w:tab/>
      </w:r>
      <w:r w:rsidR="00411172">
        <w:rPr>
          <w:b/>
          <w:kern w:val="2"/>
          <w:lang w:eastAsia="zh-CN"/>
        </w:rPr>
        <w:t>8.5.</w:t>
      </w:r>
      <w:r w:rsidR="00213CC7">
        <w:rPr>
          <w:b/>
          <w:kern w:val="2"/>
          <w:lang w:eastAsia="zh-CN"/>
        </w:rPr>
        <w:t>2</w:t>
      </w:r>
      <w:r w:rsidR="00F31B49" w:rsidRPr="00EF6E3B">
        <w:rPr>
          <w:b/>
          <w:kern w:val="2"/>
          <w:lang w:eastAsia="zh-CN"/>
        </w:rPr>
        <w:tab/>
      </w:r>
    </w:p>
    <w:p w14:paraId="25CD0F41" w14:textId="50ABAD0A" w:rsidR="00BC1C3C" w:rsidRPr="00EF6E3B" w:rsidRDefault="00305FF9" w:rsidP="00CF195E">
      <w:pPr>
        <w:spacing w:after="60"/>
        <w:ind w:left="1555" w:hanging="1555"/>
        <w:jc w:val="left"/>
        <w:rPr>
          <w:b/>
          <w:kern w:val="2"/>
          <w:lang w:eastAsia="zh-CN"/>
        </w:rPr>
      </w:pPr>
      <w:r w:rsidRPr="00EF6E3B">
        <w:rPr>
          <w:b/>
          <w:kern w:val="2"/>
          <w:lang w:eastAsia="zh-CN"/>
        </w:rPr>
        <w:t>Source:</w:t>
      </w:r>
      <w:r w:rsidRPr="00EF6E3B">
        <w:rPr>
          <w:b/>
          <w:kern w:val="2"/>
          <w:lang w:eastAsia="zh-CN"/>
        </w:rPr>
        <w:tab/>
      </w:r>
      <w:r w:rsidR="003F4204" w:rsidRPr="00EF6E3B">
        <w:rPr>
          <w:b/>
          <w:kern w:val="2"/>
          <w:lang w:eastAsia="zh-CN"/>
        </w:rPr>
        <w:t>Fraun</w:t>
      </w:r>
      <w:r w:rsidR="00231E0A" w:rsidRPr="00EF6E3B">
        <w:rPr>
          <w:b/>
          <w:kern w:val="2"/>
          <w:lang w:eastAsia="zh-CN"/>
        </w:rPr>
        <w:t xml:space="preserve">hofer IIS, </w:t>
      </w:r>
      <w:r w:rsidR="00EB205E" w:rsidRPr="00EF6E3B">
        <w:rPr>
          <w:b/>
          <w:kern w:val="2"/>
          <w:lang w:eastAsia="zh-CN"/>
        </w:rPr>
        <w:t>Fraunhofer HHI</w:t>
      </w:r>
    </w:p>
    <w:p w14:paraId="46CF0548" w14:textId="4A4EB25D" w:rsidR="0026538C" w:rsidRPr="00CF195E" w:rsidRDefault="009C0564" w:rsidP="00995FDE">
      <w:pPr>
        <w:spacing w:after="60"/>
        <w:ind w:left="1555" w:hanging="1555"/>
        <w:jc w:val="left"/>
        <w:rPr>
          <w:b/>
          <w:kern w:val="2"/>
          <w:lang w:eastAsia="zh-CN"/>
        </w:rPr>
      </w:pPr>
      <w:r w:rsidRPr="00CF195E">
        <w:rPr>
          <w:b/>
          <w:kern w:val="2"/>
          <w:lang w:eastAsia="zh-CN"/>
        </w:rPr>
        <w:t>Title:</w:t>
      </w:r>
      <w:r w:rsidRPr="00CF195E">
        <w:rPr>
          <w:b/>
          <w:kern w:val="2"/>
          <w:lang w:eastAsia="zh-CN"/>
        </w:rPr>
        <w:tab/>
      </w:r>
      <w:r w:rsidR="00213CC7">
        <w:rPr>
          <w:b/>
          <w:bCs/>
          <w:lang w:eastAsia="zh-CN"/>
        </w:rPr>
        <w:t>UL-AoA</w:t>
      </w:r>
      <w:r w:rsidR="00411172" w:rsidRPr="00411172">
        <w:rPr>
          <w:b/>
          <w:bCs/>
          <w:lang w:eastAsia="zh-CN"/>
        </w:rPr>
        <w:t xml:space="preserve"> positioning enhancements</w:t>
      </w:r>
    </w:p>
    <w:p w14:paraId="0F0A7EBD" w14:textId="38BA980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231E0A">
        <w:rPr>
          <w:b/>
          <w:kern w:val="2"/>
          <w:lang w:eastAsia="zh-CN"/>
        </w:rPr>
        <w:t>Discussion</w:t>
      </w:r>
      <w:r w:rsidR="000E1C53">
        <w:rPr>
          <w:b/>
          <w:kern w:val="2"/>
          <w:lang w:eastAsia="zh-CN"/>
        </w:rPr>
        <w:t xml:space="preserve"> &amp; </w:t>
      </w:r>
      <w:r w:rsidR="0052751D">
        <w:rPr>
          <w:b/>
          <w:kern w:val="2"/>
          <w:lang w:eastAsia="zh-CN"/>
        </w:rPr>
        <w:t>Decision</w:t>
      </w:r>
    </w:p>
    <w:p w14:paraId="20ACDB80" w14:textId="77777777" w:rsidR="009C0564" w:rsidRPr="00CF195E" w:rsidRDefault="009C0564" w:rsidP="00CF195E">
      <w:pPr>
        <w:pBdr>
          <w:bottom w:val="single" w:sz="4" w:space="1" w:color="auto"/>
        </w:pBdr>
        <w:spacing w:after="0"/>
        <w:jc w:val="left"/>
        <w:rPr>
          <w:b/>
          <w:kern w:val="2"/>
          <w:sz w:val="16"/>
          <w:szCs w:val="16"/>
          <w:lang w:eastAsia="zh-CN"/>
        </w:rPr>
      </w:pPr>
    </w:p>
    <w:p w14:paraId="180DC704" w14:textId="332D554F" w:rsidR="00426A3B" w:rsidRDefault="00426A3B" w:rsidP="00426A3B">
      <w:pPr>
        <w:pStyle w:val="berschrift1"/>
        <w:ind w:left="450"/>
      </w:pPr>
      <w:bookmarkStart w:id="0" w:name="_Ref37187857"/>
      <w:bookmarkStart w:id="1" w:name="_Ref124589705"/>
      <w:bookmarkStart w:id="2" w:name="_Ref129681862"/>
      <w:r>
        <w:t xml:space="preserve">Introduction </w:t>
      </w:r>
    </w:p>
    <w:p w14:paraId="5A48521C" w14:textId="77777777" w:rsidR="00BB3BDD" w:rsidRDefault="00BB3BDD" w:rsidP="003A4A4F">
      <w:pPr>
        <w:rPr>
          <w:lang w:eastAsia="x-none"/>
        </w:rPr>
      </w:pPr>
    </w:p>
    <w:p w14:paraId="1E5CFFAD" w14:textId="35E7FC85" w:rsidR="006706A9" w:rsidRDefault="00426A3B" w:rsidP="003A4A4F">
      <w:pPr>
        <w:rPr>
          <w:lang w:eastAsia="zh-CN"/>
        </w:rPr>
      </w:pPr>
      <w:r w:rsidRPr="00B40941">
        <w:rPr>
          <w:lang w:eastAsia="zh-CN"/>
        </w:rPr>
        <w:t xml:space="preserve">In this contribution we </w:t>
      </w:r>
      <w:r w:rsidR="000106B6">
        <w:rPr>
          <w:lang w:eastAsia="zh-CN"/>
        </w:rPr>
        <w:t xml:space="preserve">further </w:t>
      </w:r>
      <w:r w:rsidRPr="00B40941">
        <w:rPr>
          <w:lang w:eastAsia="zh-CN"/>
        </w:rPr>
        <w:t>discuss</w:t>
      </w:r>
      <w:r w:rsidR="000106B6">
        <w:rPr>
          <w:lang w:eastAsia="zh-CN"/>
        </w:rPr>
        <w:t xml:space="preserve"> the aspects related to the</w:t>
      </w:r>
      <w:r w:rsidRPr="00B40941">
        <w:rPr>
          <w:lang w:eastAsia="zh-CN"/>
        </w:rPr>
        <w:t xml:space="preserve"> </w:t>
      </w:r>
      <w:r w:rsidR="000106B6">
        <w:rPr>
          <w:lang w:eastAsia="zh-CN"/>
        </w:rPr>
        <w:t>U</w:t>
      </w:r>
      <w:r w:rsidR="006706A9" w:rsidRPr="006706A9">
        <w:rPr>
          <w:lang w:eastAsia="zh-CN"/>
        </w:rPr>
        <w:t>L-AoA TRP assistance dat</w:t>
      </w:r>
      <w:r w:rsidR="000F3DBE">
        <w:rPr>
          <w:lang w:eastAsia="zh-CN"/>
        </w:rPr>
        <w:t>a</w:t>
      </w:r>
      <w:r w:rsidR="00323B73">
        <w:rPr>
          <w:lang w:eastAsia="zh-CN"/>
        </w:rPr>
        <w:t xml:space="preserve"> provided </w:t>
      </w:r>
      <w:r w:rsidR="00A22219">
        <w:rPr>
          <w:lang w:eastAsia="zh-CN"/>
        </w:rPr>
        <w:t xml:space="preserve">by </w:t>
      </w:r>
      <w:r w:rsidR="00323B73">
        <w:rPr>
          <w:lang w:eastAsia="zh-CN"/>
        </w:rPr>
        <w:t>the LMF</w:t>
      </w:r>
      <w:r w:rsidR="000106B6">
        <w:rPr>
          <w:lang w:eastAsia="zh-CN"/>
        </w:rPr>
        <w:t>.</w:t>
      </w:r>
      <w:r w:rsidR="00323B73">
        <w:rPr>
          <w:lang w:eastAsia="zh-CN"/>
        </w:rPr>
        <w:t xml:space="preserve"> In addition</w:t>
      </w:r>
      <w:r w:rsidR="00A22219">
        <w:rPr>
          <w:lang w:eastAsia="zh-CN"/>
        </w:rPr>
        <w:t>,</w:t>
      </w:r>
      <w:r w:rsidR="00323B73">
        <w:rPr>
          <w:lang w:eastAsia="zh-CN"/>
        </w:rPr>
        <w:t xml:space="preserve"> we discuss the TRP ARP information reporting for the UL-AoA measurements.</w:t>
      </w:r>
    </w:p>
    <w:p w14:paraId="30892239" w14:textId="77777777" w:rsidR="006155E0" w:rsidRPr="00DE71DB" w:rsidRDefault="006155E0" w:rsidP="00D65E55"/>
    <w:p w14:paraId="26EDD80F" w14:textId="7AC99836" w:rsidR="00DD7731" w:rsidRDefault="00620EA1" w:rsidP="00840D8D">
      <w:pPr>
        <w:pStyle w:val="berschrift1"/>
        <w:ind w:left="450"/>
      </w:pPr>
      <w:r>
        <w:t>UL-AoA TRP assistance data</w:t>
      </w:r>
    </w:p>
    <w:p w14:paraId="0F519AF6" w14:textId="4F968861" w:rsidR="002C30F0" w:rsidRDefault="002C30F0">
      <w:pPr>
        <w:autoSpaceDE/>
        <w:autoSpaceDN/>
        <w:adjustRightInd/>
        <w:snapToGrid/>
        <w:spacing w:after="0"/>
        <w:jc w:val="left"/>
      </w:pPr>
      <w:r>
        <w:rPr>
          <w:lang w:eastAsia="x-none"/>
        </w:rPr>
        <w:t>In RAN1#104bis</w:t>
      </w:r>
      <w:r w:rsidR="0034409F">
        <w:rPr>
          <w:lang w:eastAsia="x-none"/>
        </w:rPr>
        <w:t xml:space="preserve"> and RAN1#105e, </w:t>
      </w:r>
      <w:r>
        <w:rPr>
          <w:lang w:eastAsia="x-none"/>
        </w:rPr>
        <w:t xml:space="preserve"> the following agreement was made</w:t>
      </w:r>
      <w:r w:rsidR="00A22219">
        <w:rPr>
          <w:lang w:eastAsia="x-none"/>
        </w:rPr>
        <w:t xml:space="preserve"> in regards to</w:t>
      </w:r>
      <w:r>
        <w:rPr>
          <w:lang w:eastAsia="x-none"/>
        </w:rPr>
        <w:t xml:space="preserve"> providing assistance signaling from LMF to gNB with an </w:t>
      </w:r>
      <w:r>
        <w:t>expected UL-</w:t>
      </w:r>
      <w:r w:rsidRPr="00B65CA3">
        <w:t>AoA</w:t>
      </w:r>
      <w:r>
        <w:t>:</w:t>
      </w:r>
    </w:p>
    <w:p w14:paraId="48B2901B" w14:textId="77777777" w:rsidR="002C30F0" w:rsidRDefault="002C30F0" w:rsidP="002C30F0">
      <w:pPr>
        <w:autoSpaceDE/>
        <w:autoSpaceDN/>
        <w:adjustRightInd/>
        <w:snapToGrid/>
        <w:spacing w:after="0"/>
        <w:jc w:val="left"/>
        <w:rPr>
          <w:lang w:eastAsia="x-none"/>
        </w:rPr>
      </w:pPr>
    </w:p>
    <w:tbl>
      <w:tblPr>
        <w:tblStyle w:val="Tabellenraster"/>
        <w:tblpPr w:leftFromText="141" w:rightFromText="141" w:vertAnchor="text" w:horzAnchor="margin" w:tblpY="5"/>
        <w:tblW w:w="0" w:type="auto"/>
        <w:tblLook w:val="04A0" w:firstRow="1" w:lastRow="0" w:firstColumn="1" w:lastColumn="0" w:noHBand="0" w:noVBand="1"/>
      </w:tblPr>
      <w:tblGrid>
        <w:gridCol w:w="9307"/>
      </w:tblGrid>
      <w:tr w:rsidR="002C30F0" w14:paraId="50CC2083" w14:textId="77777777" w:rsidTr="00C95396">
        <w:tc>
          <w:tcPr>
            <w:tcW w:w="9307" w:type="dxa"/>
          </w:tcPr>
          <w:p w14:paraId="054F3341" w14:textId="77777777" w:rsidR="002C30F0" w:rsidRPr="00B65CA3" w:rsidRDefault="002C30F0" w:rsidP="00C95396">
            <w:pPr>
              <w:pStyle w:val="Listenabsatz"/>
              <w:numPr>
                <w:ilvl w:val="0"/>
                <w:numId w:val="19"/>
              </w:numPr>
              <w:overflowPunct w:val="0"/>
              <w:snapToGrid/>
              <w:spacing w:after="180"/>
              <w:ind w:firstLineChars="0"/>
              <w:contextualSpacing/>
              <w:jc w:val="left"/>
              <w:textAlignment w:val="baseline"/>
            </w:pPr>
            <w:r w:rsidRPr="00B65CA3">
              <w:t xml:space="preserve">Uncertainty range for expected UL AoA/ZoA is defined as follows </w:t>
            </w:r>
          </w:p>
          <w:p w14:paraId="4A6DF71D" w14:textId="77777777" w:rsidR="002C30F0" w:rsidRPr="00B65CA3" w:rsidRDefault="002C30F0" w:rsidP="00C95396">
            <w:pPr>
              <w:pStyle w:val="Listenabsatz"/>
              <w:numPr>
                <w:ilvl w:val="1"/>
                <w:numId w:val="19"/>
              </w:numPr>
              <w:overflowPunct w:val="0"/>
              <w:snapToGrid/>
              <w:spacing w:after="180"/>
              <w:ind w:firstLineChars="0"/>
              <w:contextualSpacing/>
              <w:jc w:val="left"/>
              <w:textAlignment w:val="baseline"/>
            </w:pPr>
            <w:r w:rsidRPr="00B65CA3">
              <w:t>Expected azimuth angle of arrival as (φ</w:t>
            </w:r>
            <w:r w:rsidRPr="00B65CA3">
              <w:rPr>
                <w:vertAlign w:val="subscript"/>
              </w:rPr>
              <w:t>AOA</w:t>
            </w:r>
            <w:r w:rsidRPr="00B65CA3">
              <w:t xml:space="preserve"> - Δφ</w:t>
            </w:r>
            <w:r w:rsidRPr="00B65CA3">
              <w:rPr>
                <w:vertAlign w:val="subscript"/>
              </w:rPr>
              <w:t>AOA</w:t>
            </w:r>
            <w:r w:rsidRPr="00B65CA3">
              <w:t>/2, φ</w:t>
            </w:r>
            <w:r w:rsidRPr="00B65CA3">
              <w:rPr>
                <w:vertAlign w:val="subscript"/>
              </w:rPr>
              <w:t>AOA</w:t>
            </w:r>
            <w:r w:rsidRPr="00B65CA3">
              <w:t xml:space="preserve"> + Δφ</w:t>
            </w:r>
            <w:r w:rsidRPr="00B65CA3">
              <w:rPr>
                <w:vertAlign w:val="subscript"/>
              </w:rPr>
              <w:t>AOA</w:t>
            </w:r>
            <w:r w:rsidRPr="00B65CA3">
              <w:t>/2)</w:t>
            </w:r>
          </w:p>
          <w:p w14:paraId="77ADFDB5" w14:textId="77777777" w:rsidR="002C30F0" w:rsidRPr="00B65CA3" w:rsidRDefault="002C30F0" w:rsidP="00C95396">
            <w:pPr>
              <w:pStyle w:val="Listenabsatz"/>
              <w:numPr>
                <w:ilvl w:val="2"/>
                <w:numId w:val="19"/>
              </w:numPr>
              <w:overflowPunct w:val="0"/>
              <w:snapToGrid/>
              <w:spacing w:after="180"/>
              <w:ind w:firstLineChars="0"/>
              <w:contextualSpacing/>
              <w:jc w:val="left"/>
              <w:textAlignment w:val="baseline"/>
            </w:pPr>
            <w:r w:rsidRPr="00B65CA3">
              <w:t>φ</w:t>
            </w:r>
            <w:r w:rsidRPr="00B65CA3">
              <w:rPr>
                <w:vertAlign w:val="subscript"/>
              </w:rPr>
              <w:t>AOA</w:t>
            </w:r>
            <w:r w:rsidRPr="00B65CA3">
              <w:t xml:space="preserve"> - expected azimuth angle of arrival, Δφ</w:t>
            </w:r>
            <w:r w:rsidRPr="00B65CA3">
              <w:rPr>
                <w:vertAlign w:val="subscript"/>
              </w:rPr>
              <w:t>AOA</w:t>
            </w:r>
            <w:r w:rsidRPr="00B65CA3">
              <w:t xml:space="preserve"> – uncertainty range for expected azimuth angle of arrival</w:t>
            </w:r>
          </w:p>
          <w:p w14:paraId="68EAF15A" w14:textId="77777777" w:rsidR="002C30F0" w:rsidRPr="00B65CA3" w:rsidRDefault="002C30F0" w:rsidP="00C95396">
            <w:pPr>
              <w:pStyle w:val="Listenabsatz"/>
              <w:numPr>
                <w:ilvl w:val="1"/>
                <w:numId w:val="19"/>
              </w:numPr>
              <w:overflowPunct w:val="0"/>
              <w:snapToGrid/>
              <w:spacing w:after="180"/>
              <w:ind w:firstLineChars="0"/>
              <w:contextualSpacing/>
              <w:jc w:val="left"/>
              <w:textAlignment w:val="baseline"/>
            </w:pPr>
            <w:r w:rsidRPr="00B65CA3">
              <w:t>Expected zenith angle of arrival as (θ</w:t>
            </w:r>
            <w:r w:rsidRPr="00B65CA3">
              <w:rPr>
                <w:vertAlign w:val="subscript"/>
              </w:rPr>
              <w:t>AOA</w:t>
            </w:r>
            <w:r w:rsidRPr="00B65CA3">
              <w:t xml:space="preserve"> - Δθ</w:t>
            </w:r>
            <w:r w:rsidRPr="00B65CA3">
              <w:rPr>
                <w:vertAlign w:val="subscript"/>
              </w:rPr>
              <w:t>AOA</w:t>
            </w:r>
            <w:r w:rsidRPr="00B65CA3">
              <w:t>/2, θ</w:t>
            </w:r>
            <w:r w:rsidRPr="00B65CA3">
              <w:rPr>
                <w:vertAlign w:val="subscript"/>
              </w:rPr>
              <w:t>AOA</w:t>
            </w:r>
            <w:r w:rsidRPr="00B65CA3">
              <w:t xml:space="preserve"> + Δθ</w:t>
            </w:r>
            <w:r w:rsidRPr="00B65CA3">
              <w:rPr>
                <w:vertAlign w:val="subscript"/>
              </w:rPr>
              <w:t>AOA</w:t>
            </w:r>
            <w:r w:rsidRPr="00B65CA3">
              <w:t>/2)</w:t>
            </w:r>
          </w:p>
          <w:p w14:paraId="1839F96B" w14:textId="77777777" w:rsidR="002C30F0" w:rsidRPr="00B65CA3" w:rsidRDefault="002C30F0" w:rsidP="00C95396">
            <w:pPr>
              <w:pStyle w:val="Listenabsatz"/>
              <w:numPr>
                <w:ilvl w:val="2"/>
                <w:numId w:val="19"/>
              </w:numPr>
              <w:overflowPunct w:val="0"/>
              <w:snapToGrid/>
              <w:spacing w:after="180"/>
              <w:ind w:firstLineChars="0"/>
              <w:contextualSpacing/>
              <w:jc w:val="left"/>
              <w:textAlignment w:val="baseline"/>
            </w:pPr>
            <w:r w:rsidRPr="00B65CA3">
              <w:t>θ</w:t>
            </w:r>
            <w:r w:rsidRPr="00B65CA3">
              <w:rPr>
                <w:vertAlign w:val="subscript"/>
              </w:rPr>
              <w:t>AOA</w:t>
            </w:r>
            <w:r w:rsidRPr="00B65CA3">
              <w:t xml:space="preserve"> - expected zenith angle of arrival, Δθ</w:t>
            </w:r>
            <w:r w:rsidRPr="00B65CA3">
              <w:rPr>
                <w:vertAlign w:val="subscript"/>
              </w:rPr>
              <w:t>AOA</w:t>
            </w:r>
            <w:r w:rsidRPr="00B65CA3">
              <w:t xml:space="preserve"> – uncertainty range for expected zenith angle of arrival</w:t>
            </w:r>
          </w:p>
          <w:p w14:paraId="03222AAF" w14:textId="77777777" w:rsidR="002C30F0" w:rsidRDefault="002C30F0" w:rsidP="00C95396">
            <w:pPr>
              <w:pStyle w:val="Listenabsatz"/>
              <w:numPr>
                <w:ilvl w:val="0"/>
                <w:numId w:val="19"/>
              </w:numPr>
              <w:overflowPunct w:val="0"/>
              <w:snapToGrid/>
              <w:spacing w:after="180"/>
              <w:ind w:firstLineChars="0"/>
              <w:contextualSpacing/>
              <w:jc w:val="left"/>
              <w:textAlignment w:val="baseline"/>
            </w:pPr>
            <w:r w:rsidRPr="00B65CA3">
              <w:t xml:space="preserve">FFS: Additional signaling for AoA/ZoA assistance information (expected value and uncertainty range) </w:t>
            </w:r>
          </w:p>
        </w:tc>
      </w:tr>
    </w:tbl>
    <w:p w14:paraId="4A576187" w14:textId="77777777" w:rsidR="0034409F" w:rsidRDefault="0034409F"/>
    <w:tbl>
      <w:tblPr>
        <w:tblStyle w:val="Tabellenraster"/>
        <w:tblW w:w="0" w:type="auto"/>
        <w:tblLook w:val="04A0" w:firstRow="1" w:lastRow="0" w:firstColumn="1" w:lastColumn="0" w:noHBand="0" w:noVBand="1"/>
      </w:tblPr>
      <w:tblGrid>
        <w:gridCol w:w="9307"/>
      </w:tblGrid>
      <w:tr w:rsidR="0034409F" w14:paraId="5576B9A9" w14:textId="77777777" w:rsidTr="0034409F">
        <w:tc>
          <w:tcPr>
            <w:tcW w:w="9307" w:type="dxa"/>
          </w:tcPr>
          <w:p w14:paraId="3C77A80C" w14:textId="191429BC" w:rsidR="0034409F" w:rsidRDefault="0034409F" w:rsidP="00D65E55">
            <w:pPr>
              <w:pStyle w:val="Listenabsatz"/>
              <w:numPr>
                <w:ilvl w:val="0"/>
                <w:numId w:val="26"/>
              </w:numPr>
              <w:ind w:firstLineChars="0"/>
              <w:rPr>
                <w:szCs w:val="20"/>
                <w:lang w:eastAsia="x-none"/>
              </w:rPr>
            </w:pPr>
            <w:r w:rsidRPr="00D65E55">
              <w:rPr>
                <w:szCs w:val="20"/>
                <w:lang w:eastAsia="x-none"/>
              </w:rPr>
              <w:t>LMF to gNB signalling of UL AoA/ZoA assistance information (expected value and uncertainty range) is supported for UL-TDOA and Multi-RTT positioning methods</w:t>
            </w:r>
          </w:p>
        </w:tc>
      </w:tr>
    </w:tbl>
    <w:p w14:paraId="348A0DDA" w14:textId="77777777" w:rsidR="0034409F" w:rsidRDefault="0034409F" w:rsidP="001E50CF">
      <w:pPr>
        <w:rPr>
          <w:bCs/>
        </w:rPr>
      </w:pPr>
    </w:p>
    <w:p w14:paraId="3C30C89A" w14:textId="550D740D" w:rsidR="001E50CF" w:rsidRDefault="001E50CF" w:rsidP="001E50CF">
      <w:r>
        <w:rPr>
          <w:bCs/>
        </w:rPr>
        <w:t>Typically, the LMF is aware of relevant information related to a UE</w:t>
      </w:r>
      <w:r w:rsidR="00A22219">
        <w:rPr>
          <w:bCs/>
        </w:rPr>
        <w:t>,</w:t>
      </w:r>
      <w:r>
        <w:rPr>
          <w:bCs/>
        </w:rPr>
        <w:t xml:space="preserve"> </w:t>
      </w:r>
      <w:r w:rsidR="00A22219">
        <w:rPr>
          <w:bCs/>
        </w:rPr>
        <w:t>this information</w:t>
      </w:r>
      <w:r>
        <w:rPr>
          <w:bCs/>
        </w:rPr>
        <w:t xml:space="preserve"> </w:t>
      </w:r>
      <w:r w:rsidR="00DB0421">
        <w:rPr>
          <w:bCs/>
        </w:rPr>
        <w:t>can be fully or part</w:t>
      </w:r>
      <w:r w:rsidR="00A22219">
        <w:rPr>
          <w:bCs/>
        </w:rPr>
        <w:t xml:space="preserve">ially </w:t>
      </w:r>
      <w:r>
        <w:rPr>
          <w:bCs/>
        </w:rPr>
        <w:t>available at the TRP</w:t>
      </w:r>
      <w:r w:rsidR="00A22219">
        <w:rPr>
          <w:bCs/>
        </w:rPr>
        <w:t>(</w:t>
      </w:r>
      <w:r>
        <w:rPr>
          <w:bCs/>
        </w:rPr>
        <w:t>s</w:t>
      </w:r>
      <w:r w:rsidR="00A22219">
        <w:rPr>
          <w:bCs/>
        </w:rPr>
        <w:t>)</w:t>
      </w:r>
      <w:r>
        <w:rPr>
          <w:bCs/>
        </w:rPr>
        <w:t xml:space="preserve">. </w:t>
      </w:r>
      <w:r w:rsidR="00DB0421">
        <w:rPr>
          <w:bCs/>
        </w:rPr>
        <w:t xml:space="preserve">There are two options for </w:t>
      </w:r>
      <w:r w:rsidR="00AB225B">
        <w:rPr>
          <w:bCs/>
        </w:rPr>
        <w:t>provid</w:t>
      </w:r>
      <w:r w:rsidR="00DB0421">
        <w:rPr>
          <w:bCs/>
        </w:rPr>
        <w:t>ing</w:t>
      </w:r>
      <w:r w:rsidR="00AB225B">
        <w:rPr>
          <w:bCs/>
        </w:rPr>
        <w:t xml:space="preserve"> </w:t>
      </w:r>
      <w:r w:rsidR="00DB0421">
        <w:rPr>
          <w:bCs/>
        </w:rPr>
        <w:t>a</w:t>
      </w:r>
      <w:r w:rsidR="00AB225B">
        <w:rPr>
          <w:bCs/>
        </w:rPr>
        <w:t xml:space="preserve"> TRP with information on the expected AoA/ZoA range</w:t>
      </w:r>
      <w:r w:rsidR="00DB0421">
        <w:rPr>
          <w:bCs/>
        </w:rPr>
        <w:t>,:</w:t>
      </w:r>
    </w:p>
    <w:p w14:paraId="78D763DE" w14:textId="670F2978" w:rsidR="00AB225B" w:rsidRPr="00AB225B" w:rsidRDefault="00987D2D" w:rsidP="001E50CF">
      <w:pPr>
        <w:pStyle w:val="Listenabsatz"/>
        <w:numPr>
          <w:ilvl w:val="0"/>
          <w:numId w:val="21"/>
        </w:numPr>
        <w:ind w:firstLineChars="0"/>
        <w:rPr>
          <w:bCs/>
        </w:rPr>
      </w:pPr>
      <w:r>
        <w:t>Opt.</w:t>
      </w:r>
      <w:r w:rsidR="00AB225B">
        <w:t xml:space="preserve">1: </w:t>
      </w:r>
      <w:r w:rsidR="001E50CF">
        <w:t>t</w:t>
      </w:r>
      <w:r w:rsidR="001E50CF" w:rsidRPr="001E50CF">
        <w:rPr>
          <w:bCs/>
        </w:rPr>
        <w:t xml:space="preserve">he LMF </w:t>
      </w:r>
      <w:r w:rsidR="00DB0421">
        <w:rPr>
          <w:bCs/>
        </w:rPr>
        <w:t xml:space="preserve">directly </w:t>
      </w:r>
      <w:r w:rsidR="001E50CF" w:rsidRPr="001E50CF">
        <w:rPr>
          <w:bCs/>
        </w:rPr>
        <w:t>derive</w:t>
      </w:r>
      <w:r w:rsidR="001E50CF">
        <w:rPr>
          <w:bCs/>
        </w:rPr>
        <w:t>s</w:t>
      </w:r>
      <w:r w:rsidR="001E50CF" w:rsidRPr="001E50CF">
        <w:rPr>
          <w:bCs/>
        </w:rPr>
        <w:t xml:space="preserve"> the </w:t>
      </w:r>
      <w:r w:rsidR="00A22219">
        <w:t>AoA/ZoA</w:t>
      </w:r>
      <w:r w:rsidR="001E50CF" w:rsidRPr="00B65CA3">
        <w:t xml:space="preserve"> </w:t>
      </w:r>
      <w:r w:rsidR="001E50CF">
        <w:t>and uncertainties based o</w:t>
      </w:r>
      <w:r w:rsidR="00DB0421">
        <w:t xml:space="preserve">n a </w:t>
      </w:r>
      <w:r w:rsidR="001E50CF">
        <w:t>coarse UE-position estimate</w:t>
      </w:r>
      <w:r w:rsidR="00DB0421">
        <w:t>.</w:t>
      </w:r>
    </w:p>
    <w:p w14:paraId="5CBDAAD1" w14:textId="50C81D77" w:rsidR="00AB225B" w:rsidRPr="00AB225B" w:rsidRDefault="00987D2D" w:rsidP="00987D2D">
      <w:pPr>
        <w:pStyle w:val="Listenabsatz"/>
        <w:numPr>
          <w:ilvl w:val="0"/>
          <w:numId w:val="21"/>
        </w:numPr>
        <w:ind w:firstLineChars="0"/>
        <w:rPr>
          <w:bCs/>
        </w:rPr>
      </w:pPr>
      <w:r>
        <w:t>Opt.</w:t>
      </w:r>
      <w:r w:rsidR="00AB225B">
        <w:t>2: t</w:t>
      </w:r>
      <w:r w:rsidR="00AB225B" w:rsidRPr="001E50CF">
        <w:rPr>
          <w:bCs/>
        </w:rPr>
        <w:t xml:space="preserve">he LMF </w:t>
      </w:r>
      <w:r w:rsidR="00AB225B">
        <w:rPr>
          <w:bCs/>
        </w:rPr>
        <w:t>indirectly</w:t>
      </w:r>
      <w:r w:rsidR="00DB0421">
        <w:rPr>
          <w:bCs/>
        </w:rPr>
        <w:t xml:space="preserve"> </w:t>
      </w:r>
      <w:r w:rsidR="00DB0421" w:rsidRPr="001E50CF">
        <w:rPr>
          <w:bCs/>
        </w:rPr>
        <w:t>derive</w:t>
      </w:r>
      <w:r w:rsidR="00DB0421">
        <w:rPr>
          <w:bCs/>
        </w:rPr>
        <w:t>s</w:t>
      </w:r>
      <w:r w:rsidR="00AB225B">
        <w:rPr>
          <w:bCs/>
        </w:rPr>
        <w:t xml:space="preserve"> </w:t>
      </w:r>
      <w:r w:rsidR="00AB225B" w:rsidRPr="001E50CF">
        <w:rPr>
          <w:bCs/>
        </w:rPr>
        <w:t>the</w:t>
      </w:r>
      <w:r w:rsidR="00A22219">
        <w:t xml:space="preserve"> AoA/ZoA</w:t>
      </w:r>
      <w:r w:rsidR="00AB225B" w:rsidRPr="00B65CA3">
        <w:t xml:space="preserve"> </w:t>
      </w:r>
      <w:r w:rsidR="00AB225B">
        <w:t>and uncertainties with respect to a DL-PRS.</w:t>
      </w:r>
    </w:p>
    <w:p w14:paraId="153653B8" w14:textId="3D61A11A" w:rsidR="004442AF" w:rsidRDefault="00DB0421">
      <w:r>
        <w:rPr>
          <w:bCs/>
        </w:rPr>
        <w:t>An agreement was reached regarding option 1</w:t>
      </w:r>
      <w:r w:rsidR="003A4A4F">
        <w:rPr>
          <w:lang w:eastAsia="x-none"/>
        </w:rPr>
        <w:t>, however</w:t>
      </w:r>
      <w:r w:rsidR="00A22219">
        <w:rPr>
          <w:lang w:eastAsia="x-none"/>
        </w:rPr>
        <w:t>,</w:t>
      </w:r>
      <w:r w:rsidR="003A4A4F">
        <w:rPr>
          <w:lang w:eastAsia="x-none"/>
        </w:rPr>
        <w:t xml:space="preserve"> </w:t>
      </w:r>
      <w:r w:rsidR="003A4A4F" w:rsidRPr="00EF28B1">
        <w:rPr>
          <w:bCs/>
        </w:rPr>
        <w:t>discussion</w:t>
      </w:r>
      <w:r w:rsidR="004442AF" w:rsidRPr="00EF28B1">
        <w:rPr>
          <w:bCs/>
        </w:rPr>
        <w:t xml:space="preserve"> on option 2 </w:t>
      </w:r>
      <w:r>
        <w:rPr>
          <w:bCs/>
        </w:rPr>
        <w:t>has</w:t>
      </w:r>
      <w:r w:rsidRPr="00EF28B1">
        <w:rPr>
          <w:bCs/>
        </w:rPr>
        <w:t xml:space="preserve"> </w:t>
      </w:r>
      <w:r w:rsidR="004442AF" w:rsidRPr="00EF28B1">
        <w:rPr>
          <w:bCs/>
        </w:rPr>
        <w:t>not</w:t>
      </w:r>
      <w:r>
        <w:rPr>
          <w:bCs/>
        </w:rPr>
        <w:t xml:space="preserve"> been</w:t>
      </w:r>
      <w:r w:rsidR="004442AF" w:rsidRPr="00EF28B1">
        <w:rPr>
          <w:bCs/>
        </w:rPr>
        <w:t xml:space="preserve"> concluded</w:t>
      </w:r>
      <w:r>
        <w:rPr>
          <w:bCs/>
        </w:rPr>
        <w:t xml:space="preserve"> yet</w:t>
      </w:r>
      <w:r w:rsidR="004442AF" w:rsidRPr="00EF28B1">
        <w:rPr>
          <w:bCs/>
        </w:rPr>
        <w:t>. The TRP</w:t>
      </w:r>
      <w:r>
        <w:rPr>
          <w:bCs/>
        </w:rPr>
        <w:t>,</w:t>
      </w:r>
      <w:r w:rsidR="004442AF">
        <w:rPr>
          <w:bCs/>
        </w:rPr>
        <w:t xml:space="preserve"> in both options</w:t>
      </w:r>
      <w:r>
        <w:rPr>
          <w:bCs/>
        </w:rPr>
        <w:t>,</w:t>
      </w:r>
      <w:r w:rsidR="004442AF" w:rsidRPr="00EF28B1">
        <w:rPr>
          <w:bCs/>
        </w:rPr>
        <w:t xml:space="preserve"> use</w:t>
      </w:r>
      <w:r>
        <w:rPr>
          <w:bCs/>
        </w:rPr>
        <w:t>s</w:t>
      </w:r>
      <w:r w:rsidR="004442AF" w:rsidRPr="00EF28B1">
        <w:rPr>
          <w:bCs/>
        </w:rPr>
        <w:t xml:space="preserve"> this information to determine a more accurate AoA/ZoA estimate</w:t>
      </w:r>
      <w:r w:rsidR="004442AF">
        <w:rPr>
          <w:bCs/>
        </w:rPr>
        <w:t xml:space="preserve"> in a reduced search range</w:t>
      </w:r>
      <w:r w:rsidR="004442AF" w:rsidRPr="00EF28B1">
        <w:rPr>
          <w:bCs/>
        </w:rPr>
        <w:t>.</w:t>
      </w:r>
      <w:r w:rsidR="004442AF">
        <w:rPr>
          <w:bCs/>
        </w:rPr>
        <w:t xml:space="preserve"> </w:t>
      </w:r>
      <w:r>
        <w:rPr>
          <w:bCs/>
        </w:rPr>
        <w:t>Additionally, o</w:t>
      </w:r>
      <w:r w:rsidR="004442AF">
        <w:rPr>
          <w:bCs/>
        </w:rPr>
        <w:t xml:space="preserve">ption 2 is complementary to option 1 for </w:t>
      </w:r>
      <w:r w:rsidR="003A4A4F">
        <w:rPr>
          <w:bCs/>
        </w:rPr>
        <w:t>scenarios</w:t>
      </w:r>
      <w:r w:rsidR="004442AF">
        <w:rPr>
          <w:bCs/>
        </w:rPr>
        <w:t xml:space="preserve"> </w:t>
      </w:r>
      <w:r>
        <w:rPr>
          <w:bCs/>
        </w:rPr>
        <w:t xml:space="preserve">where </w:t>
      </w:r>
      <w:r w:rsidR="004442AF">
        <w:rPr>
          <w:bCs/>
        </w:rPr>
        <w:t xml:space="preserve">the DL-PRS </w:t>
      </w:r>
      <w:r w:rsidR="004442AF">
        <w:t xml:space="preserve">beam indication is more accurate than an </w:t>
      </w:r>
      <w:r w:rsidR="004442AF" w:rsidRPr="00B65CA3">
        <w:t xml:space="preserve">expected UL AoA/ZoA </w:t>
      </w:r>
      <w:r w:rsidR="004442AF">
        <w:t>estimated based on a UE position (</w:t>
      </w:r>
      <w:r w:rsidR="004442AF">
        <w:fldChar w:fldCharType="begin"/>
      </w:r>
      <w:r w:rsidR="004442AF">
        <w:instrText xml:space="preserve"> REF _Ref71281382 \h </w:instrText>
      </w:r>
      <w:r w:rsidR="004442AF">
        <w:fldChar w:fldCharType="separate"/>
      </w:r>
      <w:r w:rsidR="002A5546">
        <w:t xml:space="preserve">Figure </w:t>
      </w:r>
      <w:r w:rsidR="002A5546">
        <w:rPr>
          <w:noProof/>
        </w:rPr>
        <w:t>1</w:t>
      </w:r>
      <w:r w:rsidR="004442AF">
        <w:fldChar w:fldCharType="end"/>
      </w:r>
      <w:r w:rsidR="004442AF">
        <w:t>).</w:t>
      </w:r>
      <w:r>
        <w:t xml:space="preserve"> </w:t>
      </w:r>
      <w:r w:rsidR="00A22219">
        <w:t>F</w:t>
      </w:r>
      <w:r w:rsidR="00B553BE">
        <w:t xml:space="preserve">rom our </w:t>
      </w:r>
      <w:r w:rsidR="00A22219">
        <w:t>point of view,</w:t>
      </w:r>
      <w:r w:rsidR="00B553BE" w:rsidDel="00B553BE">
        <w:t xml:space="preserve"> </w:t>
      </w:r>
      <w:r w:rsidR="004442AF">
        <w:t>both options can be supported for the following reasons and scenarios:</w:t>
      </w:r>
    </w:p>
    <w:p w14:paraId="784D28DB" w14:textId="77777777" w:rsidR="00102570" w:rsidRPr="00AB225B" w:rsidRDefault="00102570" w:rsidP="00EF28B1">
      <w:pPr>
        <w:rPr>
          <w:bCs/>
        </w:rPr>
      </w:pPr>
    </w:p>
    <w:p w14:paraId="2E384FBB" w14:textId="52C63A46" w:rsidR="0034409F" w:rsidRPr="00C9557E" w:rsidRDefault="004442AF">
      <w:pPr>
        <w:pStyle w:val="Listenabsatz"/>
        <w:numPr>
          <w:ilvl w:val="0"/>
          <w:numId w:val="21"/>
        </w:numPr>
        <w:ind w:firstLineChars="0"/>
      </w:pPr>
      <w:r>
        <w:rPr>
          <w:bCs/>
        </w:rPr>
        <w:t xml:space="preserve">The </w:t>
      </w:r>
      <w:r w:rsidRPr="00102570">
        <w:rPr>
          <w:bCs/>
        </w:rPr>
        <w:t>LMF does</w:t>
      </w:r>
      <w:r w:rsidR="00B553BE">
        <w:rPr>
          <w:bCs/>
        </w:rPr>
        <w:t xml:space="preserve"> not</w:t>
      </w:r>
      <w:r>
        <w:rPr>
          <w:bCs/>
        </w:rPr>
        <w:t xml:space="preserve"> </w:t>
      </w:r>
      <w:r w:rsidR="003A4A4F">
        <w:rPr>
          <w:bCs/>
        </w:rPr>
        <w:t>necessarily</w:t>
      </w:r>
      <w:r>
        <w:rPr>
          <w:bCs/>
        </w:rPr>
        <w:t xml:space="preserve"> know the beam direction of the DL-PRS resources</w:t>
      </w:r>
      <w:r w:rsidRPr="00102570">
        <w:rPr>
          <w:bCs/>
        </w:rPr>
        <w:t xml:space="preserve"> (</w:t>
      </w:r>
      <w:r>
        <w:rPr>
          <w:bCs/>
        </w:rPr>
        <w:t xml:space="preserve">e.g. </w:t>
      </w:r>
      <w:r w:rsidRPr="00102570">
        <w:rPr>
          <w:bCs/>
        </w:rPr>
        <w:t>in case DL-AOD is not supported)</w:t>
      </w:r>
      <w:r w:rsidR="00B553BE">
        <w:rPr>
          <w:lang w:eastAsia="x-none"/>
        </w:rPr>
        <w:t>.</w:t>
      </w:r>
    </w:p>
    <w:p w14:paraId="68E63A11" w14:textId="0880B041" w:rsidR="0034409F" w:rsidRDefault="0034409F" w:rsidP="0034409F">
      <w:pPr>
        <w:pStyle w:val="Listenabsatz"/>
        <w:numPr>
          <w:ilvl w:val="0"/>
          <w:numId w:val="21"/>
        </w:numPr>
        <w:ind w:firstLineChars="0"/>
        <w:rPr>
          <w:bCs/>
        </w:rPr>
      </w:pPr>
      <w:r>
        <w:rPr>
          <w:bCs/>
        </w:rPr>
        <w:lastRenderedPageBreak/>
        <w:t>The TRP will not be able to derive</w:t>
      </w:r>
      <w:r w:rsidR="00B553BE">
        <w:rPr>
          <w:bCs/>
        </w:rPr>
        <w:t xml:space="preserve"> the necessary </w:t>
      </w:r>
      <w:r>
        <w:rPr>
          <w:bCs/>
        </w:rPr>
        <w:t>information from the SRS</w:t>
      </w:r>
      <w:r w:rsidR="00A22219">
        <w:rPr>
          <w:bCs/>
        </w:rPr>
        <w:t xml:space="preserve"> </w:t>
      </w:r>
      <w:r>
        <w:rPr>
          <w:bCs/>
        </w:rPr>
        <w:t xml:space="preserve">configuration if the UE is not configured with </w:t>
      </w:r>
      <w:r w:rsidRPr="00D65E55">
        <w:rPr>
          <w:bCs/>
          <w:i/>
        </w:rPr>
        <w:t>SRS-spatial-relation</w:t>
      </w:r>
      <w:r>
        <w:rPr>
          <w:bCs/>
        </w:rPr>
        <w:t xml:space="preserve"> towards a given TRP (or the UE is not configured with an </w:t>
      </w:r>
      <w:r w:rsidRPr="00D65E55">
        <w:rPr>
          <w:bCs/>
          <w:i/>
        </w:rPr>
        <w:t>SRS-spatial-relation</w:t>
      </w:r>
      <w:r>
        <w:rPr>
          <w:bCs/>
        </w:rPr>
        <w:t>).</w:t>
      </w:r>
    </w:p>
    <w:p w14:paraId="287F2131" w14:textId="3D801753" w:rsidR="00B23300" w:rsidRPr="006C7BF5" w:rsidRDefault="00102570" w:rsidP="006C7BF5">
      <w:pPr>
        <w:pStyle w:val="Listenabsatz"/>
        <w:numPr>
          <w:ilvl w:val="0"/>
          <w:numId w:val="21"/>
        </w:numPr>
        <w:spacing w:after="0"/>
        <w:ind w:firstLineChars="0"/>
        <w:rPr>
          <w:bCs/>
        </w:rPr>
      </w:pPr>
      <w:r>
        <w:t xml:space="preserve">Option </w:t>
      </w:r>
      <w:r w:rsidR="004442AF">
        <w:t xml:space="preserve">2 </w:t>
      </w:r>
      <w:r>
        <w:t xml:space="preserve">has </w:t>
      </w:r>
      <w:r w:rsidR="004442AF">
        <w:t>mino</w:t>
      </w:r>
      <w:r>
        <w:t>r spec impact</w:t>
      </w:r>
      <w:r w:rsidR="00B23300">
        <w:t>:</w:t>
      </w:r>
    </w:p>
    <w:p w14:paraId="13D59C42" w14:textId="2E078894" w:rsidR="00102570" w:rsidRPr="00AB225B" w:rsidRDefault="00502B12" w:rsidP="006C7BF5">
      <w:pPr>
        <w:pStyle w:val="Listenabsatz"/>
        <w:spacing w:after="0"/>
        <w:ind w:left="720" w:firstLineChars="0" w:firstLine="0"/>
        <w:rPr>
          <w:bCs/>
        </w:rPr>
      </w:pPr>
      <w:r>
        <w:t xml:space="preserve">In NRRPa, the TRP can provide </w:t>
      </w:r>
      <w:r w:rsidR="00102570">
        <w:t>the LMF</w:t>
      </w:r>
      <w:r w:rsidR="00B23300">
        <w:t xml:space="preserve"> with </w:t>
      </w:r>
      <w:r w:rsidR="00B23300" w:rsidRPr="00502B12">
        <w:rPr>
          <w:i/>
          <w:iCs/>
        </w:rPr>
        <w:t>Measurement-Beam-Information</w:t>
      </w:r>
      <w:r w:rsidR="004442AF">
        <w:t xml:space="preserve"> </w:t>
      </w:r>
      <w:r>
        <w:t xml:space="preserve">on the TRP-Rx-beam direction </w:t>
      </w:r>
      <w:r w:rsidR="005E396B">
        <w:t>used for</w:t>
      </w:r>
      <w:r>
        <w:t xml:space="preserve"> </w:t>
      </w:r>
      <w:r w:rsidR="00102570">
        <w:t xml:space="preserve">UL-SRS </w:t>
      </w:r>
      <w:r>
        <w:t xml:space="preserve">measurement </w:t>
      </w:r>
      <w:r w:rsidR="005E396B">
        <w:t xml:space="preserve">by indicating a </w:t>
      </w:r>
      <w:r>
        <w:t>DL-PRS or an SSB</w:t>
      </w:r>
      <w:r w:rsidR="005E396B">
        <w:t>.</w:t>
      </w:r>
    </w:p>
    <w:p w14:paraId="1FBFEEB1" w14:textId="77777777" w:rsidR="001E50CF" w:rsidRDefault="001E50CF" w:rsidP="001E50CF">
      <w:pPr>
        <w:rPr>
          <w:bCs/>
        </w:rPr>
      </w:pPr>
    </w:p>
    <w:p w14:paraId="292A51D7" w14:textId="77777777" w:rsidR="00C7169E" w:rsidRDefault="00C7169E" w:rsidP="00C7169E">
      <w:pPr>
        <w:rPr>
          <w:lang w:eastAsia="x-none"/>
        </w:rPr>
      </w:pPr>
    </w:p>
    <w:p w14:paraId="5792695D" w14:textId="49D91D89" w:rsidR="00C7169E" w:rsidRDefault="00BA46A9">
      <w:r>
        <w:rPr>
          <w:lang w:eastAsia="x-none"/>
        </w:rPr>
        <w:t>Given that LMF</w:t>
      </w:r>
      <w:r w:rsidR="00A22219">
        <w:rPr>
          <w:lang w:eastAsia="x-none"/>
        </w:rPr>
        <w:t>-</w:t>
      </w:r>
      <w:r>
        <w:rPr>
          <w:lang w:eastAsia="x-none"/>
        </w:rPr>
        <w:t>to</w:t>
      </w:r>
      <w:r w:rsidR="00A22219">
        <w:rPr>
          <w:lang w:eastAsia="x-none"/>
        </w:rPr>
        <w:t>-</w:t>
      </w:r>
      <w:r>
        <w:rPr>
          <w:lang w:eastAsia="x-none"/>
        </w:rPr>
        <w:t xml:space="preserve">gNB signaling is supported for multi-RTT </w:t>
      </w:r>
      <w:r w:rsidR="006C6E61">
        <w:rPr>
          <w:lang w:eastAsia="x-none"/>
        </w:rPr>
        <w:t>according</w:t>
      </w:r>
      <w:r>
        <w:rPr>
          <w:lang w:eastAsia="x-none"/>
        </w:rPr>
        <w:t xml:space="preserve"> </w:t>
      </w:r>
      <w:r w:rsidR="006C6E61">
        <w:rPr>
          <w:lang w:eastAsia="x-none"/>
        </w:rPr>
        <w:t>to</w:t>
      </w:r>
      <w:r>
        <w:rPr>
          <w:lang w:eastAsia="x-none"/>
        </w:rPr>
        <w:t xml:space="preserve"> the following</w:t>
      </w:r>
      <w:r w:rsidR="00C7169E">
        <w:rPr>
          <w:lang w:eastAsia="x-none"/>
        </w:rPr>
        <w:t xml:space="preserve"> agreement </w:t>
      </w:r>
      <w:r>
        <w:rPr>
          <w:lang w:eastAsia="x-none"/>
        </w:rPr>
        <w:t>in RAN1#105e:</w:t>
      </w:r>
    </w:p>
    <w:tbl>
      <w:tblPr>
        <w:tblStyle w:val="Tabellenraster"/>
        <w:tblW w:w="0" w:type="auto"/>
        <w:tblLook w:val="04A0" w:firstRow="1" w:lastRow="0" w:firstColumn="1" w:lastColumn="0" w:noHBand="0" w:noVBand="1"/>
      </w:tblPr>
      <w:tblGrid>
        <w:gridCol w:w="9307"/>
      </w:tblGrid>
      <w:tr w:rsidR="00C7169E" w14:paraId="20E9C25F" w14:textId="77777777" w:rsidTr="00C95396">
        <w:tc>
          <w:tcPr>
            <w:tcW w:w="9307" w:type="dxa"/>
          </w:tcPr>
          <w:p w14:paraId="26E100D5" w14:textId="294EDABA" w:rsidR="00C7169E" w:rsidRPr="00C95396" w:rsidRDefault="00C7169E" w:rsidP="00C95396">
            <w:pPr>
              <w:pStyle w:val="Listenabsatz"/>
              <w:numPr>
                <w:ilvl w:val="0"/>
                <w:numId w:val="25"/>
              </w:numPr>
              <w:ind w:firstLineChars="0"/>
              <w:rPr>
                <w:szCs w:val="20"/>
                <w:lang w:eastAsia="x-none"/>
              </w:rPr>
            </w:pPr>
            <w:r w:rsidRPr="00C95396">
              <w:rPr>
                <w:szCs w:val="20"/>
                <w:lang w:eastAsia="x-none"/>
              </w:rPr>
              <w:t>LMF to gNB signalling of</w:t>
            </w:r>
            <w:r w:rsidR="00B553BE">
              <w:rPr>
                <w:szCs w:val="20"/>
                <w:lang w:eastAsia="x-none"/>
              </w:rPr>
              <w:t xml:space="preserve"> </w:t>
            </w:r>
            <w:r w:rsidRPr="00C95396">
              <w:rPr>
                <w:szCs w:val="20"/>
                <w:lang w:eastAsia="x-none"/>
              </w:rPr>
              <w:t>UL AoA/ZoA assistance information (expected value and uncertainty range) is supported for UL-TDOA and Multi-RTT positioning methods</w:t>
            </w:r>
          </w:p>
        </w:tc>
      </w:tr>
    </w:tbl>
    <w:p w14:paraId="110B2D18" w14:textId="77777777" w:rsidR="00323B73" w:rsidRDefault="00323B73" w:rsidP="003A4A4F">
      <w:pPr>
        <w:rPr>
          <w:b/>
          <w:bCs/>
        </w:rPr>
      </w:pPr>
    </w:p>
    <w:p w14:paraId="7ED2F788" w14:textId="4D23E831" w:rsidR="00907313" w:rsidRPr="00EF28B1" w:rsidRDefault="001E50CF" w:rsidP="003A4A4F">
      <w:pPr>
        <w:rPr>
          <w:b/>
          <w:bCs/>
        </w:rPr>
      </w:pPr>
      <w:r w:rsidRPr="00EF28B1">
        <w:rPr>
          <w:b/>
          <w:bCs/>
        </w:rPr>
        <w:t xml:space="preserve">Proposal 1: For </w:t>
      </w:r>
      <w:r w:rsidR="003A4A4F" w:rsidRPr="003A4A4F">
        <w:rPr>
          <w:b/>
          <w:bCs/>
        </w:rPr>
        <w:t xml:space="preserve">facilitating </w:t>
      </w:r>
      <w:r w:rsidR="00EF28B1" w:rsidRPr="00EF28B1">
        <w:rPr>
          <w:b/>
          <w:bCs/>
        </w:rPr>
        <w:t>TRP UL-AoA measurements, support that</w:t>
      </w:r>
      <w:r w:rsidR="00B553BE">
        <w:rPr>
          <w:b/>
          <w:bCs/>
        </w:rPr>
        <w:t xml:space="preserve"> the</w:t>
      </w:r>
      <w:r w:rsidR="00EF28B1" w:rsidRPr="00EF28B1">
        <w:rPr>
          <w:b/>
          <w:bCs/>
        </w:rPr>
        <w:t xml:space="preserve"> </w:t>
      </w:r>
      <w:r w:rsidR="00907313" w:rsidRPr="00EF28B1">
        <w:rPr>
          <w:b/>
          <w:bCs/>
        </w:rPr>
        <w:t>LMF indicates</w:t>
      </w:r>
      <w:r w:rsidR="006C6E61">
        <w:rPr>
          <w:b/>
          <w:bCs/>
        </w:rPr>
        <w:t xml:space="preserve"> a</w:t>
      </w:r>
      <w:r w:rsidR="00907313" w:rsidRPr="00EF28B1">
        <w:rPr>
          <w:b/>
          <w:bCs/>
        </w:rPr>
        <w:t xml:space="preserve"> DL-PRS resource for the expected AoA/ZoA and uncertainty range</w:t>
      </w:r>
      <w:r w:rsidR="002A717A">
        <w:rPr>
          <w:b/>
          <w:bCs/>
        </w:rPr>
        <w:t>.</w:t>
      </w:r>
    </w:p>
    <w:p w14:paraId="670CA0D0" w14:textId="77777777" w:rsidR="001E50CF" w:rsidRDefault="001E50CF" w:rsidP="001E50CF">
      <w:pPr>
        <w:pStyle w:val="3GPPAgreements"/>
        <w:numPr>
          <w:ilvl w:val="0"/>
          <w:numId w:val="0"/>
        </w:numPr>
        <w:ind w:left="284" w:hanging="284"/>
      </w:pPr>
    </w:p>
    <w:p w14:paraId="0A53EBF1" w14:textId="1DA098B9" w:rsidR="0001017B" w:rsidRDefault="00987D2D" w:rsidP="0001017B">
      <w:pPr>
        <w:keepNext/>
        <w:jc w:val="center"/>
      </w:pPr>
      <w:r>
        <w:rPr>
          <w:noProof/>
          <w:lang w:val="de-DE" w:eastAsia="de-DE"/>
        </w:rPr>
        <w:drawing>
          <wp:inline distT="0" distB="0" distL="0" distR="0" wp14:anchorId="366C0989" wp14:editId="038FB647">
            <wp:extent cx="4719878" cy="3327400"/>
            <wp:effectExtent l="0" t="0" r="0" b="635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21527" cy="3328563"/>
                    </a:xfrm>
                    <a:prstGeom prst="rect">
                      <a:avLst/>
                    </a:prstGeom>
                    <a:noFill/>
                  </pic:spPr>
                </pic:pic>
              </a:graphicData>
            </a:graphic>
          </wp:inline>
        </w:drawing>
      </w:r>
    </w:p>
    <w:p w14:paraId="6BA39D35" w14:textId="3AE67437" w:rsidR="00907313" w:rsidRPr="00907313" w:rsidRDefault="0001017B" w:rsidP="0085334D">
      <w:pPr>
        <w:pStyle w:val="Beschriftung"/>
        <w:rPr>
          <w:bCs w:val="0"/>
          <w:lang w:val="en-GB"/>
        </w:rPr>
      </w:pPr>
      <w:bookmarkStart w:id="3" w:name="_Ref71281382"/>
      <w:r>
        <w:t xml:space="preserve">Figure </w:t>
      </w:r>
      <w:r w:rsidR="00821F0B">
        <w:fldChar w:fldCharType="begin"/>
      </w:r>
      <w:r w:rsidR="00821F0B">
        <w:instrText xml:space="preserve"> SEQ Figure \* ARABIC </w:instrText>
      </w:r>
      <w:r w:rsidR="00821F0B">
        <w:fldChar w:fldCharType="separate"/>
      </w:r>
      <w:r w:rsidR="002A5546">
        <w:rPr>
          <w:noProof/>
        </w:rPr>
        <w:t>1</w:t>
      </w:r>
      <w:r w:rsidR="00821F0B">
        <w:rPr>
          <w:noProof/>
        </w:rPr>
        <w:fldChar w:fldCharType="end"/>
      </w:r>
      <w:bookmarkEnd w:id="3"/>
      <w:r w:rsidR="0085334D" w:rsidRPr="0085334D">
        <w:t xml:space="preserve"> </w:t>
      </w:r>
      <w:r w:rsidR="0085334D">
        <w:t xml:space="preserve">- </w:t>
      </w:r>
      <w:r w:rsidR="0085334D" w:rsidRPr="0085334D">
        <w:rPr>
          <w:noProof/>
        </w:rPr>
        <w:t xml:space="preserve">UL-AoA </w:t>
      </w:r>
      <w:r w:rsidR="0085334D">
        <w:rPr>
          <w:noProof/>
        </w:rPr>
        <w:t>uncertainty information for options</w:t>
      </w:r>
      <w:r w:rsidR="002A717A">
        <w:rPr>
          <w:noProof/>
        </w:rPr>
        <w:t xml:space="preserve"> </w:t>
      </w:r>
      <w:r w:rsidR="0085334D">
        <w:rPr>
          <w:noProof/>
        </w:rPr>
        <w:t>1 and 2 for a scenario</w:t>
      </w:r>
      <w:r w:rsidR="0085334D" w:rsidRPr="0085334D">
        <w:rPr>
          <w:noProof/>
        </w:rPr>
        <w:t xml:space="preserve"> with</w:t>
      </w:r>
      <w:r w:rsidR="0085334D">
        <w:rPr>
          <w:noProof/>
        </w:rPr>
        <w:t xml:space="preserve"> two TRPs and a single </w:t>
      </w:r>
      <w:r w:rsidR="0085334D" w:rsidRPr="0085334D">
        <w:rPr>
          <w:i/>
          <w:iCs/>
          <w:noProof/>
        </w:rPr>
        <w:t>SRS-Spatial-Relation</w:t>
      </w:r>
      <w:r w:rsidR="0085334D">
        <w:rPr>
          <w:noProof/>
        </w:rPr>
        <w:t xml:space="preserve"> configuration</w:t>
      </w:r>
      <w:r w:rsidR="003A4A4F">
        <w:rPr>
          <w:noProof/>
        </w:rPr>
        <w:t>.</w:t>
      </w:r>
    </w:p>
    <w:p w14:paraId="26F5601E" w14:textId="190390BD" w:rsidR="002C30F0" w:rsidRPr="006C6E61" w:rsidRDefault="00066E75" w:rsidP="002C30F0">
      <w:pPr>
        <w:pStyle w:val="berschrift1"/>
        <w:ind w:left="450"/>
      </w:pPr>
      <w:r>
        <w:t>TRP-ARP Information</w:t>
      </w:r>
      <w:bookmarkStart w:id="4" w:name="_Ref534823887"/>
      <w:bookmarkEnd w:id="0"/>
    </w:p>
    <w:p w14:paraId="6120C6B8" w14:textId="73662016" w:rsidR="00EB320B" w:rsidRDefault="002426FB">
      <w:pPr>
        <w:rPr>
          <w:highlight w:val="yellow"/>
        </w:rPr>
      </w:pPr>
      <w:r>
        <w:t xml:space="preserve">To achieve high accuracy angle-based positioning, the antenna reference point (ARP) must be known especially in TRPs that comprise multiple antenna arrays. When consedring a beam-centric antenna design, the effective phase center of the antenna becomes beam-specific (i.e., the phase center is different for each individual beam). As an </w:t>
      </w:r>
      <w:r w:rsidRPr="00CF6D6B">
        <w:t xml:space="preserve">untaxing </w:t>
      </w:r>
      <w:r>
        <w:t>solution, one might suggest that the center of the physical antenna array be used as the effective phase center regardless of the beam configuration, this, however, raises an issue when targeting sub-meter positioning accuracy. For this particular reason, indicating the ARP information associated with the used TRP UL-measurement beam may help eradicate the additional offset error introduced by the aforementioned issue. If such information is available, the TRP may use it to correct the AoA/ZoA estimate with respect to the TRP’s ARP.</w:t>
      </w:r>
    </w:p>
    <w:p w14:paraId="6150C4DE" w14:textId="7F92B72D" w:rsidR="002C30F0" w:rsidRPr="00D65E55" w:rsidRDefault="00C7169E" w:rsidP="00D65E55">
      <w:pPr>
        <w:spacing w:after="0"/>
        <w:rPr>
          <w:b/>
          <w:bCs/>
        </w:rPr>
      </w:pPr>
      <w:r w:rsidRPr="00D65E55">
        <w:rPr>
          <w:b/>
          <w:bCs/>
        </w:rPr>
        <w:lastRenderedPageBreak/>
        <w:t>Proposal</w:t>
      </w:r>
      <w:r w:rsidR="00323B73">
        <w:rPr>
          <w:b/>
          <w:bCs/>
        </w:rPr>
        <w:t xml:space="preserve"> 2</w:t>
      </w:r>
      <w:r w:rsidRPr="00D65E55">
        <w:rPr>
          <w:b/>
          <w:bCs/>
        </w:rPr>
        <w:t xml:space="preserve">: </w:t>
      </w:r>
      <w:r w:rsidR="002426FB">
        <w:rPr>
          <w:b/>
          <w:bCs/>
        </w:rPr>
        <w:t>For UL-AoA s</w:t>
      </w:r>
      <w:r w:rsidR="002C30F0" w:rsidRPr="00D65E55">
        <w:rPr>
          <w:b/>
          <w:bCs/>
        </w:rPr>
        <w:t xml:space="preserve">upport </w:t>
      </w:r>
      <w:r w:rsidRPr="00D65E55">
        <w:rPr>
          <w:b/>
          <w:bCs/>
        </w:rPr>
        <w:t xml:space="preserve">TRP </w:t>
      </w:r>
      <w:r w:rsidR="002C30F0" w:rsidRPr="00D65E55">
        <w:rPr>
          <w:b/>
          <w:bCs/>
        </w:rPr>
        <w:t>UL-measurement</w:t>
      </w:r>
      <w:r>
        <w:rPr>
          <w:b/>
          <w:bCs/>
        </w:rPr>
        <w:t>s</w:t>
      </w:r>
      <w:r w:rsidR="00860938">
        <w:rPr>
          <w:b/>
          <w:bCs/>
        </w:rPr>
        <w:t xml:space="preserve"> </w:t>
      </w:r>
      <w:r w:rsidR="00EB320B">
        <w:rPr>
          <w:b/>
          <w:bCs/>
        </w:rPr>
        <w:t>reporting</w:t>
      </w:r>
      <w:r>
        <w:rPr>
          <w:b/>
          <w:bCs/>
        </w:rPr>
        <w:t xml:space="preserve"> </w:t>
      </w:r>
      <w:r w:rsidR="00EB320B">
        <w:rPr>
          <w:b/>
          <w:bCs/>
        </w:rPr>
        <w:t>of</w:t>
      </w:r>
      <w:r w:rsidR="002C30F0" w:rsidRPr="00D65E55">
        <w:rPr>
          <w:b/>
          <w:bCs/>
        </w:rPr>
        <w:t xml:space="preserve"> </w:t>
      </w:r>
      <w:r w:rsidR="00860938">
        <w:rPr>
          <w:b/>
          <w:bCs/>
        </w:rPr>
        <w:t xml:space="preserve">associated beam-specific </w:t>
      </w:r>
      <w:r w:rsidR="002C30F0" w:rsidRPr="00D65E55">
        <w:rPr>
          <w:b/>
          <w:bCs/>
        </w:rPr>
        <w:t>ARP (Antenna Reference Point) information</w:t>
      </w:r>
      <w:r w:rsidR="00E02AEE">
        <w:rPr>
          <w:b/>
          <w:bCs/>
        </w:rPr>
        <w:t>.</w:t>
      </w:r>
    </w:p>
    <w:p w14:paraId="78BBF5BA" w14:textId="77777777" w:rsidR="004F59AD" w:rsidRPr="00D65E55" w:rsidRDefault="004F59AD"/>
    <w:bookmarkEnd w:id="4"/>
    <w:p w14:paraId="0DD42F75" w14:textId="3ED7AD81" w:rsidR="002A5546" w:rsidRDefault="00E67484" w:rsidP="00840D8D">
      <w:pPr>
        <w:pStyle w:val="berschrift1"/>
        <w:ind w:left="450"/>
      </w:pPr>
      <w:r>
        <w:t>Conclusions</w:t>
      </w:r>
      <w:r w:rsidR="002A5546">
        <w:t xml:space="preserve"> </w:t>
      </w:r>
    </w:p>
    <w:p w14:paraId="3FBE10AE" w14:textId="334F9AD1" w:rsidR="005E396B" w:rsidRDefault="002A5546">
      <w:pPr>
        <w:ind w:left="1560" w:hanging="1560"/>
        <w:rPr>
          <w:iCs/>
        </w:rPr>
      </w:pPr>
      <w:r>
        <w:rPr>
          <w:iCs/>
        </w:rPr>
        <w:t>Based on the discussion in this document, we propose:</w:t>
      </w:r>
    </w:p>
    <w:p w14:paraId="0AE984B1" w14:textId="06472202" w:rsidR="005E396B" w:rsidRDefault="00821F0B" w:rsidP="005E396B">
      <w:pPr>
        <w:rPr>
          <w:b/>
          <w:bCs/>
        </w:rPr>
      </w:pPr>
      <w:r w:rsidRPr="00EF28B1">
        <w:rPr>
          <w:b/>
          <w:bCs/>
        </w:rPr>
        <w:t xml:space="preserve">Proposal 1: For </w:t>
      </w:r>
      <w:r w:rsidRPr="003A4A4F">
        <w:rPr>
          <w:b/>
          <w:bCs/>
        </w:rPr>
        <w:t xml:space="preserve">facilitating </w:t>
      </w:r>
      <w:r w:rsidRPr="00EF28B1">
        <w:rPr>
          <w:b/>
          <w:bCs/>
        </w:rPr>
        <w:t>TRP UL-AoA measurements, support that</w:t>
      </w:r>
      <w:r>
        <w:rPr>
          <w:b/>
          <w:bCs/>
        </w:rPr>
        <w:t xml:space="preserve"> the</w:t>
      </w:r>
      <w:r w:rsidRPr="00EF28B1">
        <w:rPr>
          <w:b/>
          <w:bCs/>
        </w:rPr>
        <w:t xml:space="preserve"> LMF indicates</w:t>
      </w:r>
      <w:r>
        <w:rPr>
          <w:b/>
          <w:bCs/>
        </w:rPr>
        <w:t xml:space="preserve"> a</w:t>
      </w:r>
      <w:r w:rsidRPr="00EF28B1">
        <w:rPr>
          <w:b/>
          <w:bCs/>
        </w:rPr>
        <w:t xml:space="preserve"> DL-PRS resource for the expected AoA/ZoA and uncertainty range</w:t>
      </w:r>
      <w:r>
        <w:rPr>
          <w:b/>
          <w:bCs/>
        </w:rPr>
        <w:t>.</w:t>
      </w:r>
    </w:p>
    <w:p w14:paraId="5D332529" w14:textId="7BB79CF4" w:rsidR="002426FB" w:rsidRPr="0054499F" w:rsidRDefault="00821F0B" w:rsidP="002426FB">
      <w:pPr>
        <w:spacing w:after="0"/>
        <w:rPr>
          <w:b/>
          <w:bCs/>
        </w:rPr>
      </w:pPr>
      <w:r w:rsidRPr="00D65E55">
        <w:rPr>
          <w:b/>
          <w:bCs/>
        </w:rPr>
        <w:t>Proposal</w:t>
      </w:r>
      <w:r>
        <w:rPr>
          <w:b/>
          <w:bCs/>
        </w:rPr>
        <w:t xml:space="preserve"> 2</w:t>
      </w:r>
      <w:r w:rsidRPr="00D65E55">
        <w:rPr>
          <w:b/>
          <w:bCs/>
        </w:rPr>
        <w:t xml:space="preserve">: </w:t>
      </w:r>
      <w:r>
        <w:rPr>
          <w:b/>
          <w:bCs/>
        </w:rPr>
        <w:t>For UL-AoA s</w:t>
      </w:r>
      <w:r w:rsidRPr="00D65E55">
        <w:rPr>
          <w:b/>
          <w:bCs/>
        </w:rPr>
        <w:t>upport TRP UL-measurement</w:t>
      </w:r>
      <w:r>
        <w:rPr>
          <w:b/>
          <w:bCs/>
        </w:rPr>
        <w:t>s reporting of</w:t>
      </w:r>
      <w:r w:rsidRPr="00D65E55">
        <w:rPr>
          <w:b/>
          <w:bCs/>
        </w:rPr>
        <w:t xml:space="preserve"> </w:t>
      </w:r>
      <w:r>
        <w:rPr>
          <w:b/>
          <w:bCs/>
        </w:rPr>
        <w:t xml:space="preserve">associated beam-specific </w:t>
      </w:r>
      <w:r w:rsidRPr="00D65E55">
        <w:rPr>
          <w:b/>
          <w:bCs/>
        </w:rPr>
        <w:t>ARP (Antenna Reference Point) information</w:t>
      </w:r>
      <w:r>
        <w:rPr>
          <w:b/>
          <w:bCs/>
        </w:rPr>
        <w:t>.</w:t>
      </w:r>
      <w:bookmarkStart w:id="5" w:name="_GoBack"/>
      <w:bookmarkEnd w:id="5"/>
    </w:p>
    <w:p w14:paraId="605065BD" w14:textId="7A755CC7" w:rsidR="00133CFC" w:rsidRDefault="00133CFC" w:rsidP="005E396B">
      <w:pPr>
        <w:rPr>
          <w:b/>
          <w:bCs/>
        </w:rPr>
      </w:pPr>
    </w:p>
    <w:p w14:paraId="03752B05" w14:textId="77777777" w:rsidR="00670323" w:rsidRDefault="00670323" w:rsidP="005E396B">
      <w:pPr>
        <w:rPr>
          <w:b/>
          <w:bCs/>
        </w:rPr>
      </w:pPr>
    </w:p>
    <w:bookmarkEnd w:id="1"/>
    <w:bookmarkEnd w:id="2"/>
    <w:p w14:paraId="48A08E58" w14:textId="68C63AC2" w:rsidR="005C4FB5" w:rsidRDefault="00133CFC" w:rsidP="00D65E55">
      <w:pPr>
        <w:pStyle w:val="berschrift1"/>
      </w:pPr>
      <w:r>
        <w:t>References</w:t>
      </w:r>
    </w:p>
    <w:p w14:paraId="55693A54" w14:textId="743F7FEC" w:rsidR="00133CFC" w:rsidRDefault="00133CFC" w:rsidP="00133CFC">
      <w:pPr>
        <w:pStyle w:val="NoSpacing1"/>
        <w:numPr>
          <w:ilvl w:val="0"/>
          <w:numId w:val="28"/>
        </w:numPr>
        <w:snapToGrid w:val="0"/>
        <w:rPr>
          <w:sz w:val="20"/>
          <w:szCs w:val="20"/>
        </w:rPr>
      </w:pPr>
      <w:r w:rsidRPr="00D65E55">
        <w:rPr>
          <w:sz w:val="20"/>
          <w:szCs w:val="20"/>
        </w:rPr>
        <w:t>R1-2104591</w:t>
      </w:r>
      <w:r>
        <w:rPr>
          <w:sz w:val="20"/>
          <w:szCs w:val="20"/>
        </w:rPr>
        <w:t xml:space="preserve"> </w:t>
      </w:r>
      <w:r w:rsidRPr="00D65E55">
        <w:rPr>
          <w:sz w:val="20"/>
          <w:szCs w:val="20"/>
        </w:rPr>
        <w:t>Accuracy improvements for UL-AOA positioning solutions</w:t>
      </w:r>
      <w:r>
        <w:rPr>
          <w:sz w:val="20"/>
          <w:szCs w:val="20"/>
        </w:rPr>
        <w:t>, ZTE, May 2021</w:t>
      </w:r>
    </w:p>
    <w:p w14:paraId="431B7B8B" w14:textId="208792C8" w:rsidR="00133CFC" w:rsidRDefault="00133CFC" w:rsidP="00133CFC">
      <w:pPr>
        <w:pStyle w:val="NoSpacing1"/>
        <w:numPr>
          <w:ilvl w:val="0"/>
          <w:numId w:val="28"/>
        </w:numPr>
        <w:snapToGrid w:val="0"/>
        <w:rPr>
          <w:sz w:val="20"/>
          <w:szCs w:val="20"/>
        </w:rPr>
      </w:pPr>
      <w:r w:rsidRPr="00D65E55">
        <w:rPr>
          <w:sz w:val="20"/>
          <w:szCs w:val="20"/>
        </w:rPr>
        <w:t>R1-2105856 On methods for Rx/Tx timing delays mitigation</w:t>
      </w:r>
      <w:r>
        <w:rPr>
          <w:sz w:val="20"/>
          <w:szCs w:val="20"/>
        </w:rPr>
        <w:t xml:space="preserve">, </w:t>
      </w:r>
      <w:r w:rsidR="001E3B46" w:rsidRPr="00D65E55">
        <w:rPr>
          <w:sz w:val="20"/>
          <w:szCs w:val="20"/>
        </w:rPr>
        <w:t>Fraunhofer IIS, Fraunhofer HHI</w:t>
      </w:r>
      <w:r w:rsidR="001E3B46">
        <w:rPr>
          <w:sz w:val="20"/>
          <w:szCs w:val="20"/>
        </w:rPr>
        <w:t>, May 2021</w:t>
      </w:r>
    </w:p>
    <w:p w14:paraId="17C90CB4" w14:textId="77777777" w:rsidR="00133CFC" w:rsidRPr="00D65E55" w:rsidRDefault="00133CFC" w:rsidP="00D65E55"/>
    <w:sectPr w:rsidR="00133CFC" w:rsidRPr="00D65E5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A524F" w14:textId="77777777" w:rsidR="00727E88" w:rsidRDefault="00727E88">
      <w:r>
        <w:separator/>
      </w:r>
    </w:p>
  </w:endnote>
  <w:endnote w:type="continuationSeparator" w:id="0">
    <w:p w14:paraId="2783005D" w14:textId="77777777" w:rsidR="00727E88" w:rsidRDefault="00727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Malgun Gothic">
    <w:panose1 w:val="020B0503020000020004"/>
    <w:charset w:val="81"/>
    <w:family w:val="swiss"/>
    <w:pitch w:val="variable"/>
    <w:sig w:usb0="9000002F" w:usb1="29D77CFB" w:usb2="00000012" w:usb3="00000000" w:csb0="00080001" w:csb1="00000000"/>
  </w:font>
  <w:font w:name="Frutiger LT Com 45 Light">
    <w:panose1 w:val="020B0303030504020204"/>
    <w:charset w:val="00"/>
    <w:family w:val="swiss"/>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25674B" w14:textId="77777777" w:rsidR="00727E88" w:rsidRDefault="00727E88">
      <w:r>
        <w:separator/>
      </w:r>
    </w:p>
  </w:footnote>
  <w:footnote w:type="continuationSeparator" w:id="0">
    <w:p w14:paraId="5DE342DB" w14:textId="77777777" w:rsidR="00727E88" w:rsidRDefault="00727E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D93495D"/>
    <w:multiLevelType w:val="singleLevel"/>
    <w:tmpl w:val="DD93495D"/>
    <w:lvl w:ilvl="0">
      <w:start w:val="1"/>
      <w:numFmt w:val="decimal"/>
      <w:suff w:val="space"/>
      <w:lvlText w:val="[%1]"/>
      <w:lvlJc w:val="left"/>
      <w:pPr>
        <w:ind w:left="0" w:firstLine="0"/>
      </w:pPr>
    </w:lvl>
  </w:abstractNum>
  <w:abstractNum w:abstractNumId="1" w15:restartNumberingAfterBreak="0">
    <w:nsid w:val="FFFFFF7E"/>
    <w:multiLevelType w:val="singleLevel"/>
    <w:tmpl w:val="8D74240A"/>
    <w:lvl w:ilvl="0">
      <w:start w:val="1"/>
      <w:numFmt w:val="lowerRoman"/>
      <w:pStyle w:val="Listennummer3"/>
      <w:lvlText w:val="%1."/>
      <w:lvlJc w:val="right"/>
      <w:pPr>
        <w:ind w:left="926" w:hanging="36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9039C"/>
    <w:multiLevelType w:val="hybridMultilevel"/>
    <w:tmpl w:val="CFB25504"/>
    <w:lvl w:ilvl="0" w:tplc="3F54F5DE">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26323F5"/>
    <w:multiLevelType w:val="hybridMultilevel"/>
    <w:tmpl w:val="3828BA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D602F6"/>
    <w:multiLevelType w:val="hybridMultilevel"/>
    <w:tmpl w:val="766EF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98238A"/>
    <w:multiLevelType w:val="hybridMultilevel"/>
    <w:tmpl w:val="2966B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8A14ED"/>
    <w:multiLevelType w:val="hybridMultilevel"/>
    <w:tmpl w:val="EBA01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4B9E3B4A"/>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36"/>
        </w:tabs>
        <w:ind w:left="36" w:hanging="576"/>
      </w:pPr>
      <w:rPr>
        <w:rFonts w:ascii="Times New Roman" w:hAnsi="Times New Roman" w:hint="default"/>
        <w:b/>
        <w:i w:val="0"/>
        <w:sz w:val="24"/>
        <w:effect w:val="none"/>
      </w:rPr>
    </w:lvl>
    <w:lvl w:ilvl="2">
      <w:start w:val="1"/>
      <w:numFmt w:val="decimal"/>
      <w:pStyle w:val="berschrift3"/>
      <w:lvlText w:val="%1.%2.%3"/>
      <w:lvlJc w:val="left"/>
      <w:pPr>
        <w:tabs>
          <w:tab w:val="num" w:pos="180"/>
        </w:tabs>
        <w:ind w:left="180" w:hanging="720"/>
      </w:pPr>
      <w:rPr>
        <w:rFonts w:hint="default"/>
      </w:rPr>
    </w:lvl>
    <w:lvl w:ilvl="3">
      <w:start w:val="1"/>
      <w:numFmt w:val="decimal"/>
      <w:pStyle w:val="berschrift4"/>
      <w:lvlText w:val="%1.%2.%3.%4"/>
      <w:lvlJc w:val="left"/>
      <w:pPr>
        <w:tabs>
          <w:tab w:val="num" w:pos="324"/>
        </w:tabs>
        <w:ind w:left="324" w:hanging="864"/>
      </w:pPr>
      <w:rPr>
        <w:rFonts w:hint="default"/>
      </w:rPr>
    </w:lvl>
    <w:lvl w:ilvl="4">
      <w:start w:val="1"/>
      <w:numFmt w:val="decimal"/>
      <w:pStyle w:val="berschrift5"/>
      <w:lvlText w:val="%1.%2.%3.%4.%5"/>
      <w:lvlJc w:val="left"/>
      <w:pPr>
        <w:tabs>
          <w:tab w:val="num" w:pos="468"/>
        </w:tabs>
        <w:ind w:left="468" w:hanging="1008"/>
      </w:pPr>
      <w:rPr>
        <w:rFonts w:hint="default"/>
      </w:rPr>
    </w:lvl>
    <w:lvl w:ilvl="5">
      <w:start w:val="1"/>
      <w:numFmt w:val="decimal"/>
      <w:pStyle w:val="berschrift6"/>
      <w:lvlText w:val="%1.%2.%3.%4.%5.%6"/>
      <w:lvlJc w:val="left"/>
      <w:pPr>
        <w:tabs>
          <w:tab w:val="num" w:pos="612"/>
        </w:tabs>
        <w:ind w:left="612" w:hanging="1152"/>
      </w:pPr>
      <w:rPr>
        <w:rFonts w:hint="default"/>
      </w:rPr>
    </w:lvl>
    <w:lvl w:ilvl="6">
      <w:start w:val="1"/>
      <w:numFmt w:val="decimal"/>
      <w:pStyle w:val="berschrift7"/>
      <w:lvlText w:val="%1.%2.%3.%4.%5.%6.%7"/>
      <w:lvlJc w:val="left"/>
      <w:pPr>
        <w:tabs>
          <w:tab w:val="num" w:pos="756"/>
        </w:tabs>
        <w:ind w:left="756" w:hanging="1296"/>
      </w:pPr>
      <w:rPr>
        <w:rFonts w:hint="default"/>
      </w:rPr>
    </w:lvl>
    <w:lvl w:ilvl="7">
      <w:start w:val="1"/>
      <w:numFmt w:val="decimal"/>
      <w:pStyle w:val="berschrift8"/>
      <w:lvlText w:val="%1.%2.%3.%4.%5.%6.%7.%8"/>
      <w:lvlJc w:val="left"/>
      <w:pPr>
        <w:tabs>
          <w:tab w:val="num" w:pos="900"/>
        </w:tabs>
        <w:ind w:left="900" w:hanging="1440"/>
      </w:pPr>
      <w:rPr>
        <w:rFonts w:hint="default"/>
      </w:rPr>
    </w:lvl>
    <w:lvl w:ilvl="8">
      <w:start w:val="1"/>
      <w:numFmt w:val="decimal"/>
      <w:pStyle w:val="berschrift9"/>
      <w:lvlText w:val="%1.%2.%3.%4.%5.%6.%7.%8.%9"/>
      <w:lvlJc w:val="left"/>
      <w:pPr>
        <w:tabs>
          <w:tab w:val="num" w:pos="1044"/>
        </w:tabs>
        <w:ind w:left="1044" w:hanging="1584"/>
      </w:pPr>
      <w:rPr>
        <w:rFonts w:hint="default"/>
      </w:rPr>
    </w:lvl>
  </w:abstractNum>
  <w:abstractNum w:abstractNumId="11" w15:restartNumberingAfterBreak="0">
    <w:nsid w:val="368C47B4"/>
    <w:multiLevelType w:val="hybridMultilevel"/>
    <w:tmpl w:val="384ACB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FD205A"/>
    <w:multiLevelType w:val="hybridMultilevel"/>
    <w:tmpl w:val="CDF6E7B0"/>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F45476"/>
    <w:multiLevelType w:val="hybridMultilevel"/>
    <w:tmpl w:val="9D0A3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840A25"/>
    <w:multiLevelType w:val="multilevel"/>
    <w:tmpl w:val="A964D8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2" w15:restartNumberingAfterBreak="0">
    <w:nsid w:val="614F56DC"/>
    <w:multiLevelType w:val="hybridMultilevel"/>
    <w:tmpl w:val="18D61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ADD6282"/>
    <w:multiLevelType w:val="hybridMultilevel"/>
    <w:tmpl w:val="9FD676E6"/>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24" w15:restartNumberingAfterBreak="0">
    <w:nsid w:val="6F444391"/>
    <w:multiLevelType w:val="hybridMultilevel"/>
    <w:tmpl w:val="BC6E82EE"/>
    <w:lvl w:ilvl="0" w:tplc="04070001">
      <w:start w:val="1"/>
      <w:numFmt w:val="bullet"/>
      <w:lvlText w:val=""/>
      <w:lvlJc w:val="left"/>
      <w:pPr>
        <w:ind w:left="771" w:hanging="360"/>
      </w:pPr>
      <w:rPr>
        <w:rFonts w:ascii="Symbol" w:hAnsi="Symbol" w:hint="default"/>
      </w:rPr>
    </w:lvl>
    <w:lvl w:ilvl="1" w:tplc="04070003" w:tentative="1">
      <w:start w:val="1"/>
      <w:numFmt w:val="bullet"/>
      <w:lvlText w:val="o"/>
      <w:lvlJc w:val="left"/>
      <w:pPr>
        <w:ind w:left="1491" w:hanging="360"/>
      </w:pPr>
      <w:rPr>
        <w:rFonts w:ascii="Courier New" w:hAnsi="Courier New" w:cs="Courier New" w:hint="default"/>
      </w:rPr>
    </w:lvl>
    <w:lvl w:ilvl="2" w:tplc="04070005" w:tentative="1">
      <w:start w:val="1"/>
      <w:numFmt w:val="bullet"/>
      <w:lvlText w:val=""/>
      <w:lvlJc w:val="left"/>
      <w:pPr>
        <w:ind w:left="2211" w:hanging="360"/>
      </w:pPr>
      <w:rPr>
        <w:rFonts w:ascii="Wingdings" w:hAnsi="Wingdings" w:hint="default"/>
      </w:rPr>
    </w:lvl>
    <w:lvl w:ilvl="3" w:tplc="04070001" w:tentative="1">
      <w:start w:val="1"/>
      <w:numFmt w:val="bullet"/>
      <w:lvlText w:val=""/>
      <w:lvlJc w:val="left"/>
      <w:pPr>
        <w:ind w:left="2931" w:hanging="360"/>
      </w:pPr>
      <w:rPr>
        <w:rFonts w:ascii="Symbol" w:hAnsi="Symbol" w:hint="default"/>
      </w:rPr>
    </w:lvl>
    <w:lvl w:ilvl="4" w:tplc="04070003" w:tentative="1">
      <w:start w:val="1"/>
      <w:numFmt w:val="bullet"/>
      <w:lvlText w:val="o"/>
      <w:lvlJc w:val="left"/>
      <w:pPr>
        <w:ind w:left="3651" w:hanging="360"/>
      </w:pPr>
      <w:rPr>
        <w:rFonts w:ascii="Courier New" w:hAnsi="Courier New" w:cs="Courier New" w:hint="default"/>
      </w:rPr>
    </w:lvl>
    <w:lvl w:ilvl="5" w:tplc="04070005" w:tentative="1">
      <w:start w:val="1"/>
      <w:numFmt w:val="bullet"/>
      <w:lvlText w:val=""/>
      <w:lvlJc w:val="left"/>
      <w:pPr>
        <w:ind w:left="4371" w:hanging="360"/>
      </w:pPr>
      <w:rPr>
        <w:rFonts w:ascii="Wingdings" w:hAnsi="Wingdings" w:hint="default"/>
      </w:rPr>
    </w:lvl>
    <w:lvl w:ilvl="6" w:tplc="04070001" w:tentative="1">
      <w:start w:val="1"/>
      <w:numFmt w:val="bullet"/>
      <w:lvlText w:val=""/>
      <w:lvlJc w:val="left"/>
      <w:pPr>
        <w:ind w:left="5091" w:hanging="360"/>
      </w:pPr>
      <w:rPr>
        <w:rFonts w:ascii="Symbol" w:hAnsi="Symbol" w:hint="default"/>
      </w:rPr>
    </w:lvl>
    <w:lvl w:ilvl="7" w:tplc="04070003" w:tentative="1">
      <w:start w:val="1"/>
      <w:numFmt w:val="bullet"/>
      <w:lvlText w:val="o"/>
      <w:lvlJc w:val="left"/>
      <w:pPr>
        <w:ind w:left="5811" w:hanging="360"/>
      </w:pPr>
      <w:rPr>
        <w:rFonts w:ascii="Courier New" w:hAnsi="Courier New" w:cs="Courier New" w:hint="default"/>
      </w:rPr>
    </w:lvl>
    <w:lvl w:ilvl="8" w:tplc="04070005" w:tentative="1">
      <w:start w:val="1"/>
      <w:numFmt w:val="bullet"/>
      <w:lvlText w:val=""/>
      <w:lvlJc w:val="left"/>
      <w:pPr>
        <w:ind w:left="6531" w:hanging="360"/>
      </w:pPr>
      <w:rPr>
        <w:rFonts w:ascii="Wingdings" w:hAnsi="Wingdings" w:hint="default"/>
      </w:rPr>
    </w:lvl>
  </w:abstractNum>
  <w:num w:numId="1">
    <w:abstractNumId w:val="12"/>
  </w:num>
  <w:num w:numId="2">
    <w:abstractNumId w:val="10"/>
  </w:num>
  <w:num w:numId="3">
    <w:abstractNumId w:val="20"/>
  </w:num>
  <w:num w:numId="4">
    <w:abstractNumId w:val="21"/>
  </w:num>
  <w:num w:numId="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13"/>
  </w:num>
  <w:num w:numId="9">
    <w:abstractNumId w:val="15"/>
  </w:num>
  <w:num w:numId="10">
    <w:abstractNumId w:val="2"/>
  </w:num>
  <w:num w:numId="11">
    <w:abstractNumId w:val="8"/>
  </w:num>
  <w:num w:numId="12">
    <w:abstractNumId w:val="19"/>
  </w:num>
  <w:num w:numId="13">
    <w:abstractNumId w:val="22"/>
  </w:num>
  <w:num w:numId="14">
    <w:abstractNumId w:val="2"/>
  </w:num>
  <w:num w:numId="15">
    <w:abstractNumId w:val="4"/>
  </w:num>
  <w:num w:numId="16">
    <w:abstractNumId w:val="23"/>
  </w:num>
  <w:num w:numId="17">
    <w:abstractNumId w:val="24"/>
  </w:num>
  <w:num w:numId="18">
    <w:abstractNumId w:val="5"/>
  </w:num>
  <w:num w:numId="19">
    <w:abstractNumId w:val="9"/>
  </w:num>
  <w:num w:numId="20">
    <w:abstractNumId w:val="16"/>
  </w:num>
  <w:num w:numId="21">
    <w:abstractNumId w:val="11"/>
  </w:num>
  <w:num w:numId="22">
    <w:abstractNumId w:val="6"/>
  </w:num>
  <w:num w:numId="23">
    <w:abstractNumId w:val="10"/>
  </w:num>
  <w:num w:numId="24">
    <w:abstractNumId w:val="18"/>
  </w:num>
  <w:num w:numId="25">
    <w:abstractNumId w:val="17"/>
  </w:num>
  <w:num w:numId="26">
    <w:abstractNumId w:val="7"/>
  </w:num>
  <w:num w:numId="27">
    <w:abstractNumId w:val="14"/>
  </w:num>
  <w:num w:numId="28">
    <w:abstractNumId w:val="0"/>
    <w:lvlOverride w:ilvl="0">
      <w:startOverride w:val="1"/>
    </w:lvlOverride>
  </w:num>
  <w:num w:numId="29">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IN" w:vendorID="64" w:dllVersion="6" w:nlCheck="1" w:checkStyle="1"/>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BAE"/>
    <w:rsid w:val="000033A3"/>
    <w:rsid w:val="00003605"/>
    <w:rsid w:val="000037E5"/>
    <w:rsid w:val="00003C56"/>
    <w:rsid w:val="00003EC2"/>
    <w:rsid w:val="000040A9"/>
    <w:rsid w:val="0000458E"/>
    <w:rsid w:val="00004E70"/>
    <w:rsid w:val="00006257"/>
    <w:rsid w:val="000072B6"/>
    <w:rsid w:val="00007813"/>
    <w:rsid w:val="00007E73"/>
    <w:rsid w:val="00007F84"/>
    <w:rsid w:val="0001017B"/>
    <w:rsid w:val="000106B6"/>
    <w:rsid w:val="000109E6"/>
    <w:rsid w:val="00010E5F"/>
    <w:rsid w:val="00011869"/>
    <w:rsid w:val="00011F67"/>
    <w:rsid w:val="000121C3"/>
    <w:rsid w:val="00012862"/>
    <w:rsid w:val="000128E6"/>
    <w:rsid w:val="00012D7E"/>
    <w:rsid w:val="00015840"/>
    <w:rsid w:val="00015B95"/>
    <w:rsid w:val="00015EFB"/>
    <w:rsid w:val="000160B6"/>
    <w:rsid w:val="000165E2"/>
    <w:rsid w:val="000172BE"/>
    <w:rsid w:val="00017D8A"/>
    <w:rsid w:val="00017E45"/>
    <w:rsid w:val="00020074"/>
    <w:rsid w:val="00020107"/>
    <w:rsid w:val="00020BAD"/>
    <w:rsid w:val="00020D4B"/>
    <w:rsid w:val="00021E1E"/>
    <w:rsid w:val="00023090"/>
    <w:rsid w:val="00023388"/>
    <w:rsid w:val="00023425"/>
    <w:rsid w:val="000241BE"/>
    <w:rsid w:val="000242F2"/>
    <w:rsid w:val="0002509B"/>
    <w:rsid w:val="00026D4B"/>
    <w:rsid w:val="00027095"/>
    <w:rsid w:val="000275C6"/>
    <w:rsid w:val="00027AD6"/>
    <w:rsid w:val="0003024C"/>
    <w:rsid w:val="0003043A"/>
    <w:rsid w:val="00031ADB"/>
    <w:rsid w:val="00032056"/>
    <w:rsid w:val="000326CA"/>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85C"/>
    <w:rsid w:val="000434B7"/>
    <w:rsid w:val="000435E4"/>
    <w:rsid w:val="0004473D"/>
    <w:rsid w:val="00046796"/>
    <w:rsid w:val="000467FD"/>
    <w:rsid w:val="00046AAF"/>
    <w:rsid w:val="00047180"/>
    <w:rsid w:val="00047187"/>
    <w:rsid w:val="00047225"/>
    <w:rsid w:val="000476E3"/>
    <w:rsid w:val="00047E60"/>
    <w:rsid w:val="00047F1E"/>
    <w:rsid w:val="00051492"/>
    <w:rsid w:val="00052AD2"/>
    <w:rsid w:val="000530DF"/>
    <w:rsid w:val="00053E96"/>
    <w:rsid w:val="00053FE5"/>
    <w:rsid w:val="000545CC"/>
    <w:rsid w:val="00054E0C"/>
    <w:rsid w:val="00054E1D"/>
    <w:rsid w:val="0005541D"/>
    <w:rsid w:val="000565C8"/>
    <w:rsid w:val="00057DC8"/>
    <w:rsid w:val="000602B9"/>
    <w:rsid w:val="000605E3"/>
    <w:rsid w:val="0006060D"/>
    <w:rsid w:val="000612E1"/>
    <w:rsid w:val="000614FE"/>
    <w:rsid w:val="00062546"/>
    <w:rsid w:val="00063167"/>
    <w:rsid w:val="00063EC0"/>
    <w:rsid w:val="00064CA1"/>
    <w:rsid w:val="00065D38"/>
    <w:rsid w:val="00066BE9"/>
    <w:rsid w:val="00066E75"/>
    <w:rsid w:val="00067DD1"/>
    <w:rsid w:val="00070447"/>
    <w:rsid w:val="000706E7"/>
    <w:rsid w:val="00070EF8"/>
    <w:rsid w:val="00071192"/>
    <w:rsid w:val="000713A7"/>
    <w:rsid w:val="000714FF"/>
    <w:rsid w:val="000719D2"/>
    <w:rsid w:val="0007276A"/>
    <w:rsid w:val="00072A80"/>
    <w:rsid w:val="000731A0"/>
    <w:rsid w:val="000736C1"/>
    <w:rsid w:val="00073797"/>
    <w:rsid w:val="00073DEC"/>
    <w:rsid w:val="000745AA"/>
    <w:rsid w:val="00074E86"/>
    <w:rsid w:val="00076097"/>
    <w:rsid w:val="00076541"/>
    <w:rsid w:val="000772F4"/>
    <w:rsid w:val="000776EB"/>
    <w:rsid w:val="00080AB7"/>
    <w:rsid w:val="00081F5B"/>
    <w:rsid w:val="000823B0"/>
    <w:rsid w:val="0008335B"/>
    <w:rsid w:val="00083379"/>
    <w:rsid w:val="00083587"/>
    <w:rsid w:val="00083838"/>
    <w:rsid w:val="0008384D"/>
    <w:rsid w:val="00083B6A"/>
    <w:rsid w:val="00084E72"/>
    <w:rsid w:val="00085542"/>
    <w:rsid w:val="00085631"/>
    <w:rsid w:val="00085E04"/>
    <w:rsid w:val="00086128"/>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6356"/>
    <w:rsid w:val="00097C99"/>
    <w:rsid w:val="000A0D9F"/>
    <w:rsid w:val="000A0E61"/>
    <w:rsid w:val="000A0F14"/>
    <w:rsid w:val="000A11F6"/>
    <w:rsid w:val="000A1441"/>
    <w:rsid w:val="000A1A06"/>
    <w:rsid w:val="000A1A7D"/>
    <w:rsid w:val="000A1B60"/>
    <w:rsid w:val="000A1D94"/>
    <w:rsid w:val="000A21B4"/>
    <w:rsid w:val="000A2CC7"/>
    <w:rsid w:val="000A2ED6"/>
    <w:rsid w:val="000A3D05"/>
    <w:rsid w:val="000A401F"/>
    <w:rsid w:val="000A4205"/>
    <w:rsid w:val="000A4A19"/>
    <w:rsid w:val="000A4CAE"/>
    <w:rsid w:val="000A6351"/>
    <w:rsid w:val="000A63D6"/>
    <w:rsid w:val="000A67EA"/>
    <w:rsid w:val="000A7B38"/>
    <w:rsid w:val="000B0343"/>
    <w:rsid w:val="000B2985"/>
    <w:rsid w:val="000B2C88"/>
    <w:rsid w:val="000B3342"/>
    <w:rsid w:val="000B3D25"/>
    <w:rsid w:val="000B51FA"/>
    <w:rsid w:val="000B5905"/>
    <w:rsid w:val="000B5975"/>
    <w:rsid w:val="000B6023"/>
    <w:rsid w:val="000B650A"/>
    <w:rsid w:val="000B6E2C"/>
    <w:rsid w:val="000B7307"/>
    <w:rsid w:val="000B76C5"/>
    <w:rsid w:val="000B771F"/>
    <w:rsid w:val="000B781E"/>
    <w:rsid w:val="000B7A10"/>
    <w:rsid w:val="000C0C84"/>
    <w:rsid w:val="000C0CAF"/>
    <w:rsid w:val="000C115D"/>
    <w:rsid w:val="000C122F"/>
    <w:rsid w:val="000C12E9"/>
    <w:rsid w:val="000C1535"/>
    <w:rsid w:val="000C2454"/>
    <w:rsid w:val="000C252B"/>
    <w:rsid w:val="000C2FBD"/>
    <w:rsid w:val="000C3835"/>
    <w:rsid w:val="000C3B0C"/>
    <w:rsid w:val="000C3E31"/>
    <w:rsid w:val="000C422D"/>
    <w:rsid w:val="000C44C8"/>
    <w:rsid w:val="000C4839"/>
    <w:rsid w:val="000C5F91"/>
    <w:rsid w:val="000C6025"/>
    <w:rsid w:val="000C60E1"/>
    <w:rsid w:val="000C6183"/>
    <w:rsid w:val="000C68B7"/>
    <w:rsid w:val="000C73A6"/>
    <w:rsid w:val="000C7DBA"/>
    <w:rsid w:val="000D0082"/>
    <w:rsid w:val="000D025C"/>
    <w:rsid w:val="000D0565"/>
    <w:rsid w:val="000D0E4E"/>
    <w:rsid w:val="000D0F25"/>
    <w:rsid w:val="000D113C"/>
    <w:rsid w:val="000D12D1"/>
    <w:rsid w:val="000D159A"/>
    <w:rsid w:val="000D1796"/>
    <w:rsid w:val="000D22CC"/>
    <w:rsid w:val="000D2FAB"/>
    <w:rsid w:val="000D36AE"/>
    <w:rsid w:val="000D38A1"/>
    <w:rsid w:val="000D4381"/>
    <w:rsid w:val="000D4C4E"/>
    <w:rsid w:val="000D5077"/>
    <w:rsid w:val="000D5362"/>
    <w:rsid w:val="000D57F8"/>
    <w:rsid w:val="000D5851"/>
    <w:rsid w:val="000D5C60"/>
    <w:rsid w:val="000D65E1"/>
    <w:rsid w:val="000D71E2"/>
    <w:rsid w:val="000D73A5"/>
    <w:rsid w:val="000D7978"/>
    <w:rsid w:val="000D7E2F"/>
    <w:rsid w:val="000E07D6"/>
    <w:rsid w:val="000E1380"/>
    <w:rsid w:val="000E14B8"/>
    <w:rsid w:val="000E18DF"/>
    <w:rsid w:val="000E1C53"/>
    <w:rsid w:val="000E233D"/>
    <w:rsid w:val="000E24B7"/>
    <w:rsid w:val="000E27FA"/>
    <w:rsid w:val="000E3B22"/>
    <w:rsid w:val="000E5319"/>
    <w:rsid w:val="000E59A0"/>
    <w:rsid w:val="000E5A84"/>
    <w:rsid w:val="000E6331"/>
    <w:rsid w:val="000E6510"/>
    <w:rsid w:val="000E7A84"/>
    <w:rsid w:val="000F0B4A"/>
    <w:rsid w:val="000F1491"/>
    <w:rsid w:val="000F15BC"/>
    <w:rsid w:val="000F180A"/>
    <w:rsid w:val="000F1C92"/>
    <w:rsid w:val="000F2EEE"/>
    <w:rsid w:val="000F3697"/>
    <w:rsid w:val="000F3DBE"/>
    <w:rsid w:val="000F42A2"/>
    <w:rsid w:val="000F5EE0"/>
    <w:rsid w:val="000F6BE2"/>
    <w:rsid w:val="000F7F58"/>
    <w:rsid w:val="00100128"/>
    <w:rsid w:val="00100FF3"/>
    <w:rsid w:val="00101E72"/>
    <w:rsid w:val="00102570"/>
    <w:rsid w:val="001026CA"/>
    <w:rsid w:val="00103E7B"/>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20F1"/>
    <w:rsid w:val="001225BC"/>
    <w:rsid w:val="00124D84"/>
    <w:rsid w:val="001250DD"/>
    <w:rsid w:val="00125733"/>
    <w:rsid w:val="001263AA"/>
    <w:rsid w:val="001301CF"/>
    <w:rsid w:val="00130779"/>
    <w:rsid w:val="001307A1"/>
    <w:rsid w:val="001315E3"/>
    <w:rsid w:val="001321D3"/>
    <w:rsid w:val="001322F4"/>
    <w:rsid w:val="001328E6"/>
    <w:rsid w:val="00133599"/>
    <w:rsid w:val="001337E4"/>
    <w:rsid w:val="00133BF7"/>
    <w:rsid w:val="00133CFC"/>
    <w:rsid w:val="00134B88"/>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AA8"/>
    <w:rsid w:val="00146E32"/>
    <w:rsid w:val="00147174"/>
    <w:rsid w:val="00147650"/>
    <w:rsid w:val="00151619"/>
    <w:rsid w:val="00152161"/>
    <w:rsid w:val="00152835"/>
    <w:rsid w:val="00154B1E"/>
    <w:rsid w:val="001559FA"/>
    <w:rsid w:val="001562C6"/>
    <w:rsid w:val="00156374"/>
    <w:rsid w:val="00157577"/>
    <w:rsid w:val="001577D8"/>
    <w:rsid w:val="00157FC3"/>
    <w:rsid w:val="00160739"/>
    <w:rsid w:val="0016208E"/>
    <w:rsid w:val="0016271E"/>
    <w:rsid w:val="00162D7A"/>
    <w:rsid w:val="00164475"/>
    <w:rsid w:val="001645E9"/>
    <w:rsid w:val="00164C5E"/>
    <w:rsid w:val="00164DAB"/>
    <w:rsid w:val="00165BBB"/>
    <w:rsid w:val="00165D06"/>
    <w:rsid w:val="0016613F"/>
    <w:rsid w:val="00166215"/>
    <w:rsid w:val="00166591"/>
    <w:rsid w:val="00167A27"/>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7069"/>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4FA6"/>
    <w:rsid w:val="0018588A"/>
    <w:rsid w:val="00187252"/>
    <w:rsid w:val="00191BC8"/>
    <w:rsid w:val="00191C91"/>
    <w:rsid w:val="001920BB"/>
    <w:rsid w:val="00192DD9"/>
    <w:rsid w:val="00194339"/>
    <w:rsid w:val="001944DF"/>
    <w:rsid w:val="00194848"/>
    <w:rsid w:val="00194B22"/>
    <w:rsid w:val="001958EA"/>
    <w:rsid w:val="00195E0E"/>
    <w:rsid w:val="001962D5"/>
    <w:rsid w:val="00196654"/>
    <w:rsid w:val="00197A49"/>
    <w:rsid w:val="001A1613"/>
    <w:rsid w:val="001A180D"/>
    <w:rsid w:val="001A1BAC"/>
    <w:rsid w:val="001A23CE"/>
    <w:rsid w:val="001A2C89"/>
    <w:rsid w:val="001A3F50"/>
    <w:rsid w:val="001A4C8A"/>
    <w:rsid w:val="001A5B79"/>
    <w:rsid w:val="001A673E"/>
    <w:rsid w:val="001A7763"/>
    <w:rsid w:val="001B2529"/>
    <w:rsid w:val="001B27E9"/>
    <w:rsid w:val="001B2844"/>
    <w:rsid w:val="001B388D"/>
    <w:rsid w:val="001B3964"/>
    <w:rsid w:val="001B3A73"/>
    <w:rsid w:val="001B3C27"/>
    <w:rsid w:val="001B4452"/>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046D"/>
    <w:rsid w:val="001D1D95"/>
    <w:rsid w:val="001D2360"/>
    <w:rsid w:val="001D24FD"/>
    <w:rsid w:val="001D27EC"/>
    <w:rsid w:val="001D3069"/>
    <w:rsid w:val="001D3109"/>
    <w:rsid w:val="001D332E"/>
    <w:rsid w:val="001D4D32"/>
    <w:rsid w:val="001D4E03"/>
    <w:rsid w:val="001D5033"/>
    <w:rsid w:val="001D5478"/>
    <w:rsid w:val="001D5C88"/>
    <w:rsid w:val="001D6567"/>
    <w:rsid w:val="001D695C"/>
    <w:rsid w:val="001D6FD9"/>
    <w:rsid w:val="001D780E"/>
    <w:rsid w:val="001D7E39"/>
    <w:rsid w:val="001E05C3"/>
    <w:rsid w:val="001E0AD3"/>
    <w:rsid w:val="001E20CE"/>
    <w:rsid w:val="001E2D92"/>
    <w:rsid w:val="001E30D2"/>
    <w:rsid w:val="001E36E4"/>
    <w:rsid w:val="001E379D"/>
    <w:rsid w:val="001E37C3"/>
    <w:rsid w:val="001E3A3C"/>
    <w:rsid w:val="001E3B46"/>
    <w:rsid w:val="001E50CF"/>
    <w:rsid w:val="001E5C23"/>
    <w:rsid w:val="001E63F2"/>
    <w:rsid w:val="001E6D97"/>
    <w:rsid w:val="001E7132"/>
    <w:rsid w:val="001E740F"/>
    <w:rsid w:val="001E7504"/>
    <w:rsid w:val="001E768D"/>
    <w:rsid w:val="001E76DF"/>
    <w:rsid w:val="001F1308"/>
    <w:rsid w:val="001F1525"/>
    <w:rsid w:val="001F17A3"/>
    <w:rsid w:val="001F1E87"/>
    <w:rsid w:val="001F1EB6"/>
    <w:rsid w:val="001F264D"/>
    <w:rsid w:val="001F2E23"/>
    <w:rsid w:val="001F341F"/>
    <w:rsid w:val="001F3911"/>
    <w:rsid w:val="001F3F1A"/>
    <w:rsid w:val="001F4CB6"/>
    <w:rsid w:val="001F4CBD"/>
    <w:rsid w:val="001F4D1F"/>
    <w:rsid w:val="001F4EC5"/>
    <w:rsid w:val="001F5545"/>
    <w:rsid w:val="001F5777"/>
    <w:rsid w:val="001F5937"/>
    <w:rsid w:val="001F59E3"/>
    <w:rsid w:val="001F59ED"/>
    <w:rsid w:val="001F7121"/>
    <w:rsid w:val="00200D2C"/>
    <w:rsid w:val="00201141"/>
    <w:rsid w:val="002019D8"/>
    <w:rsid w:val="00201EC7"/>
    <w:rsid w:val="0020349A"/>
    <w:rsid w:val="002034B4"/>
    <w:rsid w:val="00204032"/>
    <w:rsid w:val="002041DA"/>
    <w:rsid w:val="00204BAD"/>
    <w:rsid w:val="00204D60"/>
    <w:rsid w:val="00205087"/>
    <w:rsid w:val="00205627"/>
    <w:rsid w:val="002056D0"/>
    <w:rsid w:val="00210860"/>
    <w:rsid w:val="00210B6A"/>
    <w:rsid w:val="002128D3"/>
    <w:rsid w:val="00212CB6"/>
    <w:rsid w:val="00212E37"/>
    <w:rsid w:val="00213CC7"/>
    <w:rsid w:val="002140FF"/>
    <w:rsid w:val="00216C7A"/>
    <w:rsid w:val="002171FB"/>
    <w:rsid w:val="00220855"/>
    <w:rsid w:val="00220894"/>
    <w:rsid w:val="00221E33"/>
    <w:rsid w:val="00222E8C"/>
    <w:rsid w:val="00224952"/>
    <w:rsid w:val="00224DD2"/>
    <w:rsid w:val="00224FFD"/>
    <w:rsid w:val="00225466"/>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6603"/>
    <w:rsid w:val="002369B0"/>
    <w:rsid w:val="00236AD8"/>
    <w:rsid w:val="00236D66"/>
    <w:rsid w:val="00237DFE"/>
    <w:rsid w:val="002401F5"/>
    <w:rsid w:val="00240E54"/>
    <w:rsid w:val="002426FB"/>
    <w:rsid w:val="002451C5"/>
    <w:rsid w:val="00245F1F"/>
    <w:rsid w:val="0024663B"/>
    <w:rsid w:val="00247103"/>
    <w:rsid w:val="00247646"/>
    <w:rsid w:val="00250067"/>
    <w:rsid w:val="002516DE"/>
    <w:rsid w:val="00251E7D"/>
    <w:rsid w:val="00251F81"/>
    <w:rsid w:val="00252BE0"/>
    <w:rsid w:val="00253588"/>
    <w:rsid w:val="002546F4"/>
    <w:rsid w:val="0025485C"/>
    <w:rsid w:val="00254879"/>
    <w:rsid w:val="002551D0"/>
    <w:rsid w:val="00255374"/>
    <w:rsid w:val="0025651A"/>
    <w:rsid w:val="00257A2A"/>
    <w:rsid w:val="00257BF4"/>
    <w:rsid w:val="00257DA0"/>
    <w:rsid w:val="00260003"/>
    <w:rsid w:val="0026035D"/>
    <w:rsid w:val="002606D6"/>
    <w:rsid w:val="00261C98"/>
    <w:rsid w:val="0026248E"/>
    <w:rsid w:val="00262914"/>
    <w:rsid w:val="002647BF"/>
    <w:rsid w:val="002647D5"/>
    <w:rsid w:val="00265032"/>
    <w:rsid w:val="002651FB"/>
    <w:rsid w:val="0026538C"/>
    <w:rsid w:val="00265781"/>
    <w:rsid w:val="00266092"/>
    <w:rsid w:val="00266B13"/>
    <w:rsid w:val="00266DBE"/>
    <w:rsid w:val="002701DB"/>
    <w:rsid w:val="002704FA"/>
    <w:rsid w:val="00270728"/>
    <w:rsid w:val="00270BA9"/>
    <w:rsid w:val="00270D42"/>
    <w:rsid w:val="0027195D"/>
    <w:rsid w:val="00272B03"/>
    <w:rsid w:val="00272DBF"/>
    <w:rsid w:val="002733E2"/>
    <w:rsid w:val="0027487D"/>
    <w:rsid w:val="002750B1"/>
    <w:rsid w:val="00275E96"/>
    <w:rsid w:val="00276A35"/>
    <w:rsid w:val="00276B2B"/>
    <w:rsid w:val="00277835"/>
    <w:rsid w:val="00280AB1"/>
    <w:rsid w:val="002828C2"/>
    <w:rsid w:val="00282E7A"/>
    <w:rsid w:val="002838E1"/>
    <w:rsid w:val="00283B16"/>
    <w:rsid w:val="00283FA2"/>
    <w:rsid w:val="00284BAE"/>
    <w:rsid w:val="00285195"/>
    <w:rsid w:val="002859AF"/>
    <w:rsid w:val="00286A7C"/>
    <w:rsid w:val="00286AE7"/>
    <w:rsid w:val="00287243"/>
    <w:rsid w:val="00290647"/>
    <w:rsid w:val="0029101D"/>
    <w:rsid w:val="00291385"/>
    <w:rsid w:val="00291422"/>
    <w:rsid w:val="00291D6F"/>
    <w:rsid w:val="00291DA8"/>
    <w:rsid w:val="00291DEA"/>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68A"/>
    <w:rsid w:val="002A3ECF"/>
    <w:rsid w:val="002A4065"/>
    <w:rsid w:val="002A4BC6"/>
    <w:rsid w:val="002A533A"/>
    <w:rsid w:val="002A5546"/>
    <w:rsid w:val="002A586C"/>
    <w:rsid w:val="002A59F0"/>
    <w:rsid w:val="002A6432"/>
    <w:rsid w:val="002A6E65"/>
    <w:rsid w:val="002A6F25"/>
    <w:rsid w:val="002A6FD3"/>
    <w:rsid w:val="002A717A"/>
    <w:rsid w:val="002B0A7D"/>
    <w:rsid w:val="002B1A69"/>
    <w:rsid w:val="002B1D0A"/>
    <w:rsid w:val="002B2206"/>
    <w:rsid w:val="002B2723"/>
    <w:rsid w:val="002B293C"/>
    <w:rsid w:val="002B303A"/>
    <w:rsid w:val="002B34E9"/>
    <w:rsid w:val="002B38E5"/>
    <w:rsid w:val="002B3E04"/>
    <w:rsid w:val="002B4BF0"/>
    <w:rsid w:val="002B4F3E"/>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0F0"/>
    <w:rsid w:val="002C34CB"/>
    <w:rsid w:val="002C3720"/>
    <w:rsid w:val="002C38B2"/>
    <w:rsid w:val="002C3A39"/>
    <w:rsid w:val="002C3F9C"/>
    <w:rsid w:val="002C5AFA"/>
    <w:rsid w:val="002C79F2"/>
    <w:rsid w:val="002D0439"/>
    <w:rsid w:val="002D11B7"/>
    <w:rsid w:val="002D18C5"/>
    <w:rsid w:val="002D1BD6"/>
    <w:rsid w:val="002D1E09"/>
    <w:rsid w:val="002D1F3E"/>
    <w:rsid w:val="002D3BBC"/>
    <w:rsid w:val="002D438A"/>
    <w:rsid w:val="002D5738"/>
    <w:rsid w:val="002D5E53"/>
    <w:rsid w:val="002D6623"/>
    <w:rsid w:val="002E0319"/>
    <w:rsid w:val="002E179B"/>
    <w:rsid w:val="002E1C9E"/>
    <w:rsid w:val="002E1CA3"/>
    <w:rsid w:val="002E229B"/>
    <w:rsid w:val="002E257B"/>
    <w:rsid w:val="002E2933"/>
    <w:rsid w:val="002E3C65"/>
    <w:rsid w:val="002E3F5B"/>
    <w:rsid w:val="002E4362"/>
    <w:rsid w:val="002E5AD1"/>
    <w:rsid w:val="002E63D9"/>
    <w:rsid w:val="002E640E"/>
    <w:rsid w:val="002E6600"/>
    <w:rsid w:val="002E67EC"/>
    <w:rsid w:val="002E7204"/>
    <w:rsid w:val="002E7480"/>
    <w:rsid w:val="002F0486"/>
    <w:rsid w:val="002F07A9"/>
    <w:rsid w:val="002F0C28"/>
    <w:rsid w:val="002F3CDE"/>
    <w:rsid w:val="002F3DEA"/>
    <w:rsid w:val="002F5DD6"/>
    <w:rsid w:val="002F5FEA"/>
    <w:rsid w:val="002F63E7"/>
    <w:rsid w:val="002F7112"/>
    <w:rsid w:val="002F7BE3"/>
    <w:rsid w:val="002F7E6A"/>
    <w:rsid w:val="00300165"/>
    <w:rsid w:val="003010CF"/>
    <w:rsid w:val="0030211F"/>
    <w:rsid w:val="00302818"/>
    <w:rsid w:val="00303440"/>
    <w:rsid w:val="00304D9B"/>
    <w:rsid w:val="00305FF9"/>
    <w:rsid w:val="00306E5B"/>
    <w:rsid w:val="00306E6B"/>
    <w:rsid w:val="003100C8"/>
    <w:rsid w:val="003109E8"/>
    <w:rsid w:val="00311161"/>
    <w:rsid w:val="00312400"/>
    <w:rsid w:val="00312739"/>
    <w:rsid w:val="00312D10"/>
    <w:rsid w:val="0031415B"/>
    <w:rsid w:val="00315442"/>
    <w:rsid w:val="00315EF2"/>
    <w:rsid w:val="003178DA"/>
    <w:rsid w:val="00317DB8"/>
    <w:rsid w:val="00320618"/>
    <w:rsid w:val="00320EB8"/>
    <w:rsid w:val="0032100B"/>
    <w:rsid w:val="00321272"/>
    <w:rsid w:val="00321BD7"/>
    <w:rsid w:val="0032260F"/>
    <w:rsid w:val="003228DA"/>
    <w:rsid w:val="00323B73"/>
    <w:rsid w:val="00323D6B"/>
    <w:rsid w:val="00324DF6"/>
    <w:rsid w:val="00326957"/>
    <w:rsid w:val="00326AE2"/>
    <w:rsid w:val="00327415"/>
    <w:rsid w:val="00330306"/>
    <w:rsid w:val="00330704"/>
    <w:rsid w:val="00331426"/>
    <w:rsid w:val="0033171D"/>
    <w:rsid w:val="00331FC3"/>
    <w:rsid w:val="003336B3"/>
    <w:rsid w:val="00335B75"/>
    <w:rsid w:val="00335D8C"/>
    <w:rsid w:val="00336072"/>
    <w:rsid w:val="003363A1"/>
    <w:rsid w:val="00340823"/>
    <w:rsid w:val="0034112A"/>
    <w:rsid w:val="00341286"/>
    <w:rsid w:val="003420D8"/>
    <w:rsid w:val="0034226D"/>
    <w:rsid w:val="00342457"/>
    <w:rsid w:val="00342972"/>
    <w:rsid w:val="00342FDD"/>
    <w:rsid w:val="00343905"/>
    <w:rsid w:val="0034409F"/>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8E3"/>
    <w:rsid w:val="003519A1"/>
    <w:rsid w:val="00352480"/>
    <w:rsid w:val="003530D2"/>
    <w:rsid w:val="0035331A"/>
    <w:rsid w:val="003534E1"/>
    <w:rsid w:val="003548D8"/>
    <w:rsid w:val="003554CA"/>
    <w:rsid w:val="00356066"/>
    <w:rsid w:val="00356D9E"/>
    <w:rsid w:val="00357595"/>
    <w:rsid w:val="00357E96"/>
    <w:rsid w:val="00360232"/>
    <w:rsid w:val="003602E0"/>
    <w:rsid w:val="00360D01"/>
    <w:rsid w:val="00361208"/>
    <w:rsid w:val="00362569"/>
    <w:rsid w:val="003636CD"/>
    <w:rsid w:val="003639A2"/>
    <w:rsid w:val="0036487C"/>
    <w:rsid w:val="00364BD1"/>
    <w:rsid w:val="00365411"/>
    <w:rsid w:val="00365FA2"/>
    <w:rsid w:val="00366C69"/>
    <w:rsid w:val="00367441"/>
    <w:rsid w:val="00367B1D"/>
    <w:rsid w:val="00370E4F"/>
    <w:rsid w:val="00371215"/>
    <w:rsid w:val="00371D03"/>
    <w:rsid w:val="00372701"/>
    <w:rsid w:val="00372EDE"/>
    <w:rsid w:val="00372F0D"/>
    <w:rsid w:val="00373CA0"/>
    <w:rsid w:val="00373F29"/>
    <w:rsid w:val="00374059"/>
    <w:rsid w:val="003745A9"/>
    <w:rsid w:val="0037535B"/>
    <w:rsid w:val="00375395"/>
    <w:rsid w:val="0037552D"/>
    <w:rsid w:val="003756DB"/>
    <w:rsid w:val="00375FD7"/>
    <w:rsid w:val="003770BB"/>
    <w:rsid w:val="0037770C"/>
    <w:rsid w:val="0037771A"/>
    <w:rsid w:val="003802DC"/>
    <w:rsid w:val="00380E4E"/>
    <w:rsid w:val="00380FBF"/>
    <w:rsid w:val="00381E65"/>
    <w:rsid w:val="00382A43"/>
    <w:rsid w:val="00382D60"/>
    <w:rsid w:val="00382F29"/>
    <w:rsid w:val="00383987"/>
    <w:rsid w:val="00383C8D"/>
    <w:rsid w:val="003852FB"/>
    <w:rsid w:val="00385429"/>
    <w:rsid w:val="00385B05"/>
    <w:rsid w:val="00386382"/>
    <w:rsid w:val="0038657F"/>
    <w:rsid w:val="003865EF"/>
    <w:rsid w:val="00386BA9"/>
    <w:rsid w:val="00387A3A"/>
    <w:rsid w:val="00390017"/>
    <w:rsid w:val="003901A3"/>
    <w:rsid w:val="003903ED"/>
    <w:rsid w:val="0039072F"/>
    <w:rsid w:val="00391A4C"/>
    <w:rsid w:val="003940CE"/>
    <w:rsid w:val="00397C1D"/>
    <w:rsid w:val="003A0924"/>
    <w:rsid w:val="003A1200"/>
    <w:rsid w:val="003A180F"/>
    <w:rsid w:val="003A18DD"/>
    <w:rsid w:val="003A20C8"/>
    <w:rsid w:val="003A2933"/>
    <w:rsid w:val="003A2C29"/>
    <w:rsid w:val="003A2EC3"/>
    <w:rsid w:val="003A36F2"/>
    <w:rsid w:val="003A3D39"/>
    <w:rsid w:val="003A3EC7"/>
    <w:rsid w:val="003A3FC4"/>
    <w:rsid w:val="003A40B4"/>
    <w:rsid w:val="003A4A4F"/>
    <w:rsid w:val="003A5C9A"/>
    <w:rsid w:val="003A5E88"/>
    <w:rsid w:val="003A68D1"/>
    <w:rsid w:val="003A7834"/>
    <w:rsid w:val="003B03BD"/>
    <w:rsid w:val="003B0B5B"/>
    <w:rsid w:val="003B0E79"/>
    <w:rsid w:val="003B19A2"/>
    <w:rsid w:val="003B3575"/>
    <w:rsid w:val="003B3883"/>
    <w:rsid w:val="003B48F9"/>
    <w:rsid w:val="003B50BC"/>
    <w:rsid w:val="003B529C"/>
    <w:rsid w:val="003B5A32"/>
    <w:rsid w:val="003B5D97"/>
    <w:rsid w:val="003B63A4"/>
    <w:rsid w:val="003B63EE"/>
    <w:rsid w:val="003B68FE"/>
    <w:rsid w:val="003B6D7D"/>
    <w:rsid w:val="003B70AD"/>
    <w:rsid w:val="003B7D7E"/>
    <w:rsid w:val="003C0F90"/>
    <w:rsid w:val="003C1012"/>
    <w:rsid w:val="003C11C9"/>
    <w:rsid w:val="003C1229"/>
    <w:rsid w:val="003C1395"/>
    <w:rsid w:val="003C1408"/>
    <w:rsid w:val="003C1FD4"/>
    <w:rsid w:val="003C213D"/>
    <w:rsid w:val="003C226D"/>
    <w:rsid w:val="003C25AD"/>
    <w:rsid w:val="003C2D21"/>
    <w:rsid w:val="003C3276"/>
    <w:rsid w:val="003C3F5D"/>
    <w:rsid w:val="003C502E"/>
    <w:rsid w:val="003C504A"/>
    <w:rsid w:val="003C5E6B"/>
    <w:rsid w:val="003C7AD7"/>
    <w:rsid w:val="003D0FC3"/>
    <w:rsid w:val="003D149D"/>
    <w:rsid w:val="003D25E4"/>
    <w:rsid w:val="003D2C1D"/>
    <w:rsid w:val="003D2C34"/>
    <w:rsid w:val="003D3DDD"/>
    <w:rsid w:val="003D3E4F"/>
    <w:rsid w:val="003D5CBF"/>
    <w:rsid w:val="003D5E53"/>
    <w:rsid w:val="003D66D2"/>
    <w:rsid w:val="003D7E12"/>
    <w:rsid w:val="003E0598"/>
    <w:rsid w:val="003E07AE"/>
    <w:rsid w:val="003E14FC"/>
    <w:rsid w:val="003E1815"/>
    <w:rsid w:val="003E25BE"/>
    <w:rsid w:val="003E2976"/>
    <w:rsid w:val="003E4392"/>
    <w:rsid w:val="003E4858"/>
    <w:rsid w:val="003E5E5C"/>
    <w:rsid w:val="003E6316"/>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6CC"/>
    <w:rsid w:val="003F6CD2"/>
    <w:rsid w:val="003F723A"/>
    <w:rsid w:val="003F788D"/>
    <w:rsid w:val="004000E7"/>
    <w:rsid w:val="0040126E"/>
    <w:rsid w:val="004020D4"/>
    <w:rsid w:val="004021B6"/>
    <w:rsid w:val="00403C9A"/>
    <w:rsid w:val="00403D5B"/>
    <w:rsid w:val="0040426D"/>
    <w:rsid w:val="004047C4"/>
    <w:rsid w:val="00404940"/>
    <w:rsid w:val="0040570B"/>
    <w:rsid w:val="00405766"/>
    <w:rsid w:val="00405EDB"/>
    <w:rsid w:val="00405FB1"/>
    <w:rsid w:val="0040642A"/>
    <w:rsid w:val="00406460"/>
    <w:rsid w:val="00411172"/>
    <w:rsid w:val="00412461"/>
    <w:rsid w:val="00412546"/>
    <w:rsid w:val="00413053"/>
    <w:rsid w:val="0041319C"/>
    <w:rsid w:val="004137B6"/>
    <w:rsid w:val="00413A54"/>
    <w:rsid w:val="00413C10"/>
    <w:rsid w:val="00413CD9"/>
    <w:rsid w:val="00413F9A"/>
    <w:rsid w:val="004140CA"/>
    <w:rsid w:val="00414C65"/>
    <w:rsid w:val="00415913"/>
    <w:rsid w:val="00415AFF"/>
    <w:rsid w:val="00415D76"/>
    <w:rsid w:val="00416665"/>
    <w:rsid w:val="00416A67"/>
    <w:rsid w:val="00416ACB"/>
    <w:rsid w:val="004205A1"/>
    <w:rsid w:val="00420BD5"/>
    <w:rsid w:val="00421DCF"/>
    <w:rsid w:val="00422341"/>
    <w:rsid w:val="00423641"/>
    <w:rsid w:val="00426266"/>
    <w:rsid w:val="00426A3B"/>
    <w:rsid w:val="00430A2D"/>
    <w:rsid w:val="00431429"/>
    <w:rsid w:val="00431505"/>
    <w:rsid w:val="004317F3"/>
    <w:rsid w:val="00431A06"/>
    <w:rsid w:val="00431AF0"/>
    <w:rsid w:val="0043213A"/>
    <w:rsid w:val="004330F4"/>
    <w:rsid w:val="00433590"/>
    <w:rsid w:val="0043393D"/>
    <w:rsid w:val="004344C7"/>
    <w:rsid w:val="00434C3A"/>
    <w:rsid w:val="00435274"/>
    <w:rsid w:val="004352AD"/>
    <w:rsid w:val="0043545D"/>
    <w:rsid w:val="00435D01"/>
    <w:rsid w:val="00435FE2"/>
    <w:rsid w:val="00436E10"/>
    <w:rsid w:val="00436E2F"/>
    <w:rsid w:val="00436EAB"/>
    <w:rsid w:val="00440D0D"/>
    <w:rsid w:val="00443F58"/>
    <w:rsid w:val="004442AF"/>
    <w:rsid w:val="004448B0"/>
    <w:rsid w:val="00444D19"/>
    <w:rsid w:val="004453A1"/>
    <w:rsid w:val="004461D9"/>
    <w:rsid w:val="004469A7"/>
    <w:rsid w:val="00446AC6"/>
    <w:rsid w:val="0044759B"/>
    <w:rsid w:val="00447F54"/>
    <w:rsid w:val="00450B7E"/>
    <w:rsid w:val="0045136B"/>
    <w:rsid w:val="00451C7E"/>
    <w:rsid w:val="00452044"/>
    <w:rsid w:val="00452512"/>
    <w:rsid w:val="00452841"/>
    <w:rsid w:val="00453BB6"/>
    <w:rsid w:val="00453CAA"/>
    <w:rsid w:val="00453F1B"/>
    <w:rsid w:val="00453F31"/>
    <w:rsid w:val="00455113"/>
    <w:rsid w:val="004553B2"/>
    <w:rsid w:val="00456421"/>
    <w:rsid w:val="00456DAB"/>
    <w:rsid w:val="00457036"/>
    <w:rsid w:val="00460C66"/>
    <w:rsid w:val="00460CC3"/>
    <w:rsid w:val="00460E86"/>
    <w:rsid w:val="004615B2"/>
    <w:rsid w:val="004616BB"/>
    <w:rsid w:val="0046196B"/>
    <w:rsid w:val="00462D08"/>
    <w:rsid w:val="00463091"/>
    <w:rsid w:val="004641DF"/>
    <w:rsid w:val="004646B4"/>
    <w:rsid w:val="00464A88"/>
    <w:rsid w:val="004651A0"/>
    <w:rsid w:val="004652E9"/>
    <w:rsid w:val="00466133"/>
    <w:rsid w:val="00466532"/>
    <w:rsid w:val="00466DCE"/>
    <w:rsid w:val="00467488"/>
    <w:rsid w:val="00467872"/>
    <w:rsid w:val="004704B6"/>
    <w:rsid w:val="0047083E"/>
    <w:rsid w:val="00470CEB"/>
    <w:rsid w:val="00470E2D"/>
    <w:rsid w:val="00470EB5"/>
    <w:rsid w:val="004710BC"/>
    <w:rsid w:val="0047286B"/>
    <w:rsid w:val="00472E27"/>
    <w:rsid w:val="00473F38"/>
    <w:rsid w:val="00474220"/>
    <w:rsid w:val="00474627"/>
    <w:rsid w:val="00474CD2"/>
    <w:rsid w:val="004750D5"/>
    <w:rsid w:val="004752D3"/>
    <w:rsid w:val="004754E1"/>
    <w:rsid w:val="00475CE0"/>
    <w:rsid w:val="00476827"/>
    <w:rsid w:val="00476BD4"/>
    <w:rsid w:val="00477C35"/>
    <w:rsid w:val="00480226"/>
    <w:rsid w:val="0048095C"/>
    <w:rsid w:val="00480988"/>
    <w:rsid w:val="00480E05"/>
    <w:rsid w:val="00482BBE"/>
    <w:rsid w:val="0048346E"/>
    <w:rsid w:val="00483A12"/>
    <w:rsid w:val="00484A57"/>
    <w:rsid w:val="00484A77"/>
    <w:rsid w:val="0048540F"/>
    <w:rsid w:val="0048566E"/>
    <w:rsid w:val="00485970"/>
    <w:rsid w:val="00485C0D"/>
    <w:rsid w:val="00486575"/>
    <w:rsid w:val="004866D0"/>
    <w:rsid w:val="00486936"/>
    <w:rsid w:val="00486DFB"/>
    <w:rsid w:val="00490A6F"/>
    <w:rsid w:val="0049118E"/>
    <w:rsid w:val="00492ABF"/>
    <w:rsid w:val="00493F7C"/>
    <w:rsid w:val="00494242"/>
    <w:rsid w:val="0049463E"/>
    <w:rsid w:val="00494E8E"/>
    <w:rsid w:val="004955BC"/>
    <w:rsid w:val="00495D63"/>
    <w:rsid w:val="00495E5F"/>
    <w:rsid w:val="0049648F"/>
    <w:rsid w:val="00496606"/>
    <w:rsid w:val="00496F05"/>
    <w:rsid w:val="00497370"/>
    <w:rsid w:val="00497D65"/>
    <w:rsid w:val="004A0822"/>
    <w:rsid w:val="004A0F39"/>
    <w:rsid w:val="004A209D"/>
    <w:rsid w:val="004A213C"/>
    <w:rsid w:val="004A251F"/>
    <w:rsid w:val="004A2706"/>
    <w:rsid w:val="004A3BF1"/>
    <w:rsid w:val="004A3E42"/>
    <w:rsid w:val="004A4715"/>
    <w:rsid w:val="004A5046"/>
    <w:rsid w:val="004A565E"/>
    <w:rsid w:val="004A5DF3"/>
    <w:rsid w:val="004A6134"/>
    <w:rsid w:val="004A7092"/>
    <w:rsid w:val="004A710B"/>
    <w:rsid w:val="004A7C9B"/>
    <w:rsid w:val="004B0A65"/>
    <w:rsid w:val="004B4496"/>
    <w:rsid w:val="004B49E6"/>
    <w:rsid w:val="004B4D69"/>
    <w:rsid w:val="004B5C2B"/>
    <w:rsid w:val="004B65CA"/>
    <w:rsid w:val="004B6651"/>
    <w:rsid w:val="004B799A"/>
    <w:rsid w:val="004B7B14"/>
    <w:rsid w:val="004C01A8"/>
    <w:rsid w:val="004C1479"/>
    <w:rsid w:val="004C1840"/>
    <w:rsid w:val="004C24C9"/>
    <w:rsid w:val="004C2564"/>
    <w:rsid w:val="004C2B64"/>
    <w:rsid w:val="004C2ECA"/>
    <w:rsid w:val="004C31B6"/>
    <w:rsid w:val="004C3482"/>
    <w:rsid w:val="004C4C44"/>
    <w:rsid w:val="004C5319"/>
    <w:rsid w:val="004C5C93"/>
    <w:rsid w:val="004C621F"/>
    <w:rsid w:val="004C72E9"/>
    <w:rsid w:val="004C78BA"/>
    <w:rsid w:val="004C7948"/>
    <w:rsid w:val="004C7BB8"/>
    <w:rsid w:val="004C7C60"/>
    <w:rsid w:val="004C7FF5"/>
    <w:rsid w:val="004D0339"/>
    <w:rsid w:val="004D071C"/>
    <w:rsid w:val="004D0DFE"/>
    <w:rsid w:val="004D12D5"/>
    <w:rsid w:val="004D1D91"/>
    <w:rsid w:val="004D22C3"/>
    <w:rsid w:val="004D3D39"/>
    <w:rsid w:val="004D604D"/>
    <w:rsid w:val="004D6F4D"/>
    <w:rsid w:val="004D6F95"/>
    <w:rsid w:val="004D72FE"/>
    <w:rsid w:val="004D7BB2"/>
    <w:rsid w:val="004D7E91"/>
    <w:rsid w:val="004E003A"/>
    <w:rsid w:val="004E0768"/>
    <w:rsid w:val="004E1A31"/>
    <w:rsid w:val="004E217D"/>
    <w:rsid w:val="004E241A"/>
    <w:rsid w:val="004E2C90"/>
    <w:rsid w:val="004E2DE0"/>
    <w:rsid w:val="004E2E24"/>
    <w:rsid w:val="004E365C"/>
    <w:rsid w:val="004E4060"/>
    <w:rsid w:val="004E409A"/>
    <w:rsid w:val="004E59C9"/>
    <w:rsid w:val="004E69C4"/>
    <w:rsid w:val="004E6E96"/>
    <w:rsid w:val="004E7F25"/>
    <w:rsid w:val="004F0C6F"/>
    <w:rsid w:val="004F0FB9"/>
    <w:rsid w:val="004F2E36"/>
    <w:rsid w:val="004F2F7E"/>
    <w:rsid w:val="004F32B5"/>
    <w:rsid w:val="004F407E"/>
    <w:rsid w:val="004F5479"/>
    <w:rsid w:val="004F58FE"/>
    <w:rsid w:val="004F59AD"/>
    <w:rsid w:val="004F5AB7"/>
    <w:rsid w:val="004F6CBA"/>
    <w:rsid w:val="004F7295"/>
    <w:rsid w:val="004F7528"/>
    <w:rsid w:val="004F7BCA"/>
    <w:rsid w:val="004F7D89"/>
    <w:rsid w:val="00500142"/>
    <w:rsid w:val="005009F6"/>
    <w:rsid w:val="00501489"/>
    <w:rsid w:val="00501981"/>
    <w:rsid w:val="00501A85"/>
    <w:rsid w:val="00501BB3"/>
    <w:rsid w:val="005021DD"/>
    <w:rsid w:val="005026CA"/>
    <w:rsid w:val="00502B12"/>
    <w:rsid w:val="00502B72"/>
    <w:rsid w:val="00502FA3"/>
    <w:rsid w:val="00504BC1"/>
    <w:rsid w:val="00505134"/>
    <w:rsid w:val="00505C04"/>
    <w:rsid w:val="00507544"/>
    <w:rsid w:val="005112F0"/>
    <w:rsid w:val="00511ECC"/>
    <w:rsid w:val="00511F15"/>
    <w:rsid w:val="0051318C"/>
    <w:rsid w:val="005142CD"/>
    <w:rsid w:val="005143C9"/>
    <w:rsid w:val="005157A9"/>
    <w:rsid w:val="00515836"/>
    <w:rsid w:val="005159D6"/>
    <w:rsid w:val="00516E5E"/>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7200"/>
    <w:rsid w:val="0052751D"/>
    <w:rsid w:val="00530157"/>
    <w:rsid w:val="00530D60"/>
    <w:rsid w:val="005314F2"/>
    <w:rsid w:val="00531EBE"/>
    <w:rsid w:val="005322AC"/>
    <w:rsid w:val="00532394"/>
    <w:rsid w:val="00532F8B"/>
    <w:rsid w:val="00533737"/>
    <w:rsid w:val="00535B79"/>
    <w:rsid w:val="00535D7C"/>
    <w:rsid w:val="00535D80"/>
    <w:rsid w:val="00535F56"/>
    <w:rsid w:val="00536579"/>
    <w:rsid w:val="00536C1E"/>
    <w:rsid w:val="005372CE"/>
    <w:rsid w:val="00537EB7"/>
    <w:rsid w:val="0054343A"/>
    <w:rsid w:val="00543856"/>
    <w:rsid w:val="00543974"/>
    <w:rsid w:val="00543EBF"/>
    <w:rsid w:val="00544ABA"/>
    <w:rsid w:val="00544CAE"/>
    <w:rsid w:val="00544E77"/>
    <w:rsid w:val="005455D4"/>
    <w:rsid w:val="0054593A"/>
    <w:rsid w:val="00545D66"/>
    <w:rsid w:val="00545F60"/>
    <w:rsid w:val="005461DC"/>
    <w:rsid w:val="005467FB"/>
    <w:rsid w:val="00546AE9"/>
    <w:rsid w:val="00547989"/>
    <w:rsid w:val="005506AC"/>
    <w:rsid w:val="00551320"/>
    <w:rsid w:val="005518A4"/>
    <w:rsid w:val="00551BDB"/>
    <w:rsid w:val="00552768"/>
    <w:rsid w:val="00552935"/>
    <w:rsid w:val="00553127"/>
    <w:rsid w:val="005537D5"/>
    <w:rsid w:val="00554BE7"/>
    <w:rsid w:val="00556753"/>
    <w:rsid w:val="00556D68"/>
    <w:rsid w:val="00556FCB"/>
    <w:rsid w:val="00557173"/>
    <w:rsid w:val="005576A1"/>
    <w:rsid w:val="00557A64"/>
    <w:rsid w:val="005605C0"/>
    <w:rsid w:val="005609E8"/>
    <w:rsid w:val="00560D23"/>
    <w:rsid w:val="00560F58"/>
    <w:rsid w:val="005615D8"/>
    <w:rsid w:val="00561F55"/>
    <w:rsid w:val="00561FEE"/>
    <w:rsid w:val="005626D6"/>
    <w:rsid w:val="005638A6"/>
    <w:rsid w:val="005638D4"/>
    <w:rsid w:val="00565006"/>
    <w:rsid w:val="00565536"/>
    <w:rsid w:val="005656ED"/>
    <w:rsid w:val="0056577D"/>
    <w:rsid w:val="005658B4"/>
    <w:rsid w:val="00566544"/>
    <w:rsid w:val="00566608"/>
    <w:rsid w:val="00566C83"/>
    <w:rsid w:val="005670E3"/>
    <w:rsid w:val="005700FE"/>
    <w:rsid w:val="005704E8"/>
    <w:rsid w:val="00570E24"/>
    <w:rsid w:val="00571639"/>
    <w:rsid w:val="00572760"/>
    <w:rsid w:val="00572B47"/>
    <w:rsid w:val="0057312D"/>
    <w:rsid w:val="005743DE"/>
    <w:rsid w:val="00574F3F"/>
    <w:rsid w:val="0057520B"/>
    <w:rsid w:val="0057562C"/>
    <w:rsid w:val="005759F6"/>
    <w:rsid w:val="00575E3E"/>
    <w:rsid w:val="005765F5"/>
    <w:rsid w:val="00576D6C"/>
    <w:rsid w:val="00577A2E"/>
    <w:rsid w:val="00580E48"/>
    <w:rsid w:val="00580F0A"/>
    <w:rsid w:val="00581246"/>
    <w:rsid w:val="00581963"/>
    <w:rsid w:val="00582802"/>
    <w:rsid w:val="00582C3A"/>
    <w:rsid w:val="00582E1A"/>
    <w:rsid w:val="00583147"/>
    <w:rsid w:val="00583670"/>
    <w:rsid w:val="005843B1"/>
    <w:rsid w:val="00584416"/>
    <w:rsid w:val="00584B39"/>
    <w:rsid w:val="00585028"/>
    <w:rsid w:val="005854D1"/>
    <w:rsid w:val="00585F5B"/>
    <w:rsid w:val="0058620A"/>
    <w:rsid w:val="00587FC0"/>
    <w:rsid w:val="0059044D"/>
    <w:rsid w:val="005906AD"/>
    <w:rsid w:val="00590DA6"/>
    <w:rsid w:val="00591C7D"/>
    <w:rsid w:val="00592120"/>
    <w:rsid w:val="00592B03"/>
    <w:rsid w:val="00593A88"/>
    <w:rsid w:val="00593AB9"/>
    <w:rsid w:val="00593C15"/>
    <w:rsid w:val="00594729"/>
    <w:rsid w:val="0059485A"/>
    <w:rsid w:val="00594ABB"/>
    <w:rsid w:val="00594D1C"/>
    <w:rsid w:val="00594E36"/>
    <w:rsid w:val="00594F0A"/>
    <w:rsid w:val="0059525E"/>
    <w:rsid w:val="00595887"/>
    <w:rsid w:val="00595A10"/>
    <w:rsid w:val="005961F7"/>
    <w:rsid w:val="00596B9C"/>
    <w:rsid w:val="00597A2E"/>
    <w:rsid w:val="00597C97"/>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082"/>
    <w:rsid w:val="005B1B35"/>
    <w:rsid w:val="005B2225"/>
    <w:rsid w:val="005B2799"/>
    <w:rsid w:val="005B2AE8"/>
    <w:rsid w:val="005B2B77"/>
    <w:rsid w:val="005B3D4A"/>
    <w:rsid w:val="005B3F37"/>
    <w:rsid w:val="005B49D4"/>
    <w:rsid w:val="005B4D87"/>
    <w:rsid w:val="005B7DD1"/>
    <w:rsid w:val="005B7E12"/>
    <w:rsid w:val="005C00A0"/>
    <w:rsid w:val="005C11BB"/>
    <w:rsid w:val="005C123F"/>
    <w:rsid w:val="005C127B"/>
    <w:rsid w:val="005C28FA"/>
    <w:rsid w:val="005C2A59"/>
    <w:rsid w:val="005C2F01"/>
    <w:rsid w:val="005C40F4"/>
    <w:rsid w:val="005C43BE"/>
    <w:rsid w:val="005C44F3"/>
    <w:rsid w:val="005C4FB5"/>
    <w:rsid w:val="005C712D"/>
    <w:rsid w:val="005C7C75"/>
    <w:rsid w:val="005D0E4F"/>
    <w:rsid w:val="005D1199"/>
    <w:rsid w:val="005D1E32"/>
    <w:rsid w:val="005D206B"/>
    <w:rsid w:val="005D22B7"/>
    <w:rsid w:val="005D2BDE"/>
    <w:rsid w:val="005D2CA3"/>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5CC"/>
    <w:rsid w:val="005E371E"/>
    <w:rsid w:val="005E396B"/>
    <w:rsid w:val="005E53F9"/>
    <w:rsid w:val="005E5937"/>
    <w:rsid w:val="005E6F35"/>
    <w:rsid w:val="005E701D"/>
    <w:rsid w:val="005E775D"/>
    <w:rsid w:val="005F0A43"/>
    <w:rsid w:val="005F19F6"/>
    <w:rsid w:val="005F27BF"/>
    <w:rsid w:val="005F4171"/>
    <w:rsid w:val="005F46D6"/>
    <w:rsid w:val="005F4DD6"/>
    <w:rsid w:val="005F50D8"/>
    <w:rsid w:val="005F53A1"/>
    <w:rsid w:val="005F6037"/>
    <w:rsid w:val="005F6B77"/>
    <w:rsid w:val="005F7487"/>
    <w:rsid w:val="006002C7"/>
    <w:rsid w:val="00600F95"/>
    <w:rsid w:val="00601839"/>
    <w:rsid w:val="006026C5"/>
    <w:rsid w:val="00602759"/>
    <w:rsid w:val="0060277A"/>
    <w:rsid w:val="00602B7C"/>
    <w:rsid w:val="00603312"/>
    <w:rsid w:val="00604261"/>
    <w:rsid w:val="00604854"/>
    <w:rsid w:val="0060490D"/>
    <w:rsid w:val="00604DC7"/>
    <w:rsid w:val="00604E06"/>
    <w:rsid w:val="00604E47"/>
    <w:rsid w:val="00605441"/>
    <w:rsid w:val="00606970"/>
    <w:rsid w:val="00606A20"/>
    <w:rsid w:val="00607162"/>
    <w:rsid w:val="006072C6"/>
    <w:rsid w:val="006073F8"/>
    <w:rsid w:val="00607A2E"/>
    <w:rsid w:val="00611C6D"/>
    <w:rsid w:val="006130F7"/>
    <w:rsid w:val="00613AF8"/>
    <w:rsid w:val="00613D8E"/>
    <w:rsid w:val="006142E0"/>
    <w:rsid w:val="00614A6F"/>
    <w:rsid w:val="006155E0"/>
    <w:rsid w:val="00616112"/>
    <w:rsid w:val="006170FB"/>
    <w:rsid w:val="00620020"/>
    <w:rsid w:val="006205CA"/>
    <w:rsid w:val="00620EA1"/>
    <w:rsid w:val="00621F53"/>
    <w:rsid w:val="00622825"/>
    <w:rsid w:val="00622E2A"/>
    <w:rsid w:val="00623089"/>
    <w:rsid w:val="0062308E"/>
    <w:rsid w:val="006234C4"/>
    <w:rsid w:val="00623D4F"/>
    <w:rsid w:val="006244C9"/>
    <w:rsid w:val="006245F6"/>
    <w:rsid w:val="006246F2"/>
    <w:rsid w:val="0062475D"/>
    <w:rsid w:val="0062495F"/>
    <w:rsid w:val="00624E74"/>
    <w:rsid w:val="00625B34"/>
    <w:rsid w:val="00625F8D"/>
    <w:rsid w:val="0062660B"/>
    <w:rsid w:val="00626AD1"/>
    <w:rsid w:val="00627342"/>
    <w:rsid w:val="006304BC"/>
    <w:rsid w:val="00630DCE"/>
    <w:rsid w:val="0063120A"/>
    <w:rsid w:val="0063136E"/>
    <w:rsid w:val="0063150B"/>
    <w:rsid w:val="00631585"/>
    <w:rsid w:val="00633DE2"/>
    <w:rsid w:val="00634260"/>
    <w:rsid w:val="00634ACF"/>
    <w:rsid w:val="00634AF1"/>
    <w:rsid w:val="00635035"/>
    <w:rsid w:val="0063580D"/>
    <w:rsid w:val="00635CAE"/>
    <w:rsid w:val="00637240"/>
    <w:rsid w:val="006403A1"/>
    <w:rsid w:val="006405AF"/>
    <w:rsid w:val="00640678"/>
    <w:rsid w:val="006406E0"/>
    <w:rsid w:val="00640A1B"/>
    <w:rsid w:val="00640B95"/>
    <w:rsid w:val="00643387"/>
    <w:rsid w:val="00643660"/>
    <w:rsid w:val="00643828"/>
    <w:rsid w:val="00643B20"/>
    <w:rsid w:val="006445FD"/>
    <w:rsid w:val="006465A8"/>
    <w:rsid w:val="00647157"/>
    <w:rsid w:val="0064722B"/>
    <w:rsid w:val="00650139"/>
    <w:rsid w:val="00650FFA"/>
    <w:rsid w:val="00652756"/>
    <w:rsid w:val="00652AD8"/>
    <w:rsid w:val="00652B79"/>
    <w:rsid w:val="0065330C"/>
    <w:rsid w:val="006533C3"/>
    <w:rsid w:val="00654068"/>
    <w:rsid w:val="00654B38"/>
    <w:rsid w:val="00654B83"/>
    <w:rsid w:val="00655061"/>
    <w:rsid w:val="0065510C"/>
    <w:rsid w:val="00655B63"/>
    <w:rsid w:val="006571F6"/>
    <w:rsid w:val="006618CC"/>
    <w:rsid w:val="00661CF3"/>
    <w:rsid w:val="00662111"/>
    <w:rsid w:val="00662118"/>
    <w:rsid w:val="006633F5"/>
    <w:rsid w:val="006636BF"/>
    <w:rsid w:val="006638AD"/>
    <w:rsid w:val="0066674A"/>
    <w:rsid w:val="0066732C"/>
    <w:rsid w:val="006679F5"/>
    <w:rsid w:val="00667B77"/>
    <w:rsid w:val="00670323"/>
    <w:rsid w:val="006706A9"/>
    <w:rsid w:val="00670A17"/>
    <w:rsid w:val="006716DA"/>
    <w:rsid w:val="006718C8"/>
    <w:rsid w:val="00671AC2"/>
    <w:rsid w:val="00671B5E"/>
    <w:rsid w:val="006728ED"/>
    <w:rsid w:val="0067292D"/>
    <w:rsid w:val="006732B1"/>
    <w:rsid w:val="00673634"/>
    <w:rsid w:val="0067446F"/>
    <w:rsid w:val="006746A4"/>
    <w:rsid w:val="00675018"/>
    <w:rsid w:val="00675558"/>
    <w:rsid w:val="00675611"/>
    <w:rsid w:val="00675A60"/>
    <w:rsid w:val="0067620D"/>
    <w:rsid w:val="00676731"/>
    <w:rsid w:val="0067697E"/>
    <w:rsid w:val="00677443"/>
    <w:rsid w:val="0067769A"/>
    <w:rsid w:val="00677BE0"/>
    <w:rsid w:val="00680360"/>
    <w:rsid w:val="006806A3"/>
    <w:rsid w:val="006806A6"/>
    <w:rsid w:val="00681211"/>
    <w:rsid w:val="00681B36"/>
    <w:rsid w:val="00682CB7"/>
    <w:rsid w:val="00682E14"/>
    <w:rsid w:val="00683028"/>
    <w:rsid w:val="0068436C"/>
    <w:rsid w:val="0068545E"/>
    <w:rsid w:val="00685FD4"/>
    <w:rsid w:val="00686612"/>
    <w:rsid w:val="0068661E"/>
    <w:rsid w:val="00686A1C"/>
    <w:rsid w:val="00690392"/>
    <w:rsid w:val="00690A49"/>
    <w:rsid w:val="00690BB6"/>
    <w:rsid w:val="00690FEC"/>
    <w:rsid w:val="0069163F"/>
    <w:rsid w:val="00691B30"/>
    <w:rsid w:val="00691FDF"/>
    <w:rsid w:val="00692DFC"/>
    <w:rsid w:val="00693E1F"/>
    <w:rsid w:val="00693ECB"/>
    <w:rsid w:val="00694797"/>
    <w:rsid w:val="00694F8F"/>
    <w:rsid w:val="0069517A"/>
    <w:rsid w:val="00695887"/>
    <w:rsid w:val="0069684D"/>
    <w:rsid w:val="00697051"/>
    <w:rsid w:val="006970A5"/>
    <w:rsid w:val="00697733"/>
    <w:rsid w:val="006979AE"/>
    <w:rsid w:val="006A096B"/>
    <w:rsid w:val="006A254E"/>
    <w:rsid w:val="006A2C30"/>
    <w:rsid w:val="006A2C89"/>
    <w:rsid w:val="006A301C"/>
    <w:rsid w:val="006A3E2B"/>
    <w:rsid w:val="006A49DA"/>
    <w:rsid w:val="006A4ACC"/>
    <w:rsid w:val="006A59E1"/>
    <w:rsid w:val="006A6E17"/>
    <w:rsid w:val="006A7673"/>
    <w:rsid w:val="006B08C0"/>
    <w:rsid w:val="006B120D"/>
    <w:rsid w:val="006B17E7"/>
    <w:rsid w:val="006B19E8"/>
    <w:rsid w:val="006B19ED"/>
    <w:rsid w:val="006B1A8A"/>
    <w:rsid w:val="006B1FD5"/>
    <w:rsid w:val="006B2C36"/>
    <w:rsid w:val="006B4EC8"/>
    <w:rsid w:val="006B5064"/>
    <w:rsid w:val="006B555A"/>
    <w:rsid w:val="006B5A40"/>
    <w:rsid w:val="006B600A"/>
    <w:rsid w:val="006B653C"/>
    <w:rsid w:val="006B6635"/>
    <w:rsid w:val="006B7108"/>
    <w:rsid w:val="006B74F7"/>
    <w:rsid w:val="006B794D"/>
    <w:rsid w:val="006B7D22"/>
    <w:rsid w:val="006B7D2C"/>
    <w:rsid w:val="006C086F"/>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E61"/>
    <w:rsid w:val="006C6FD7"/>
    <w:rsid w:val="006C706F"/>
    <w:rsid w:val="006C70A2"/>
    <w:rsid w:val="006C7BF5"/>
    <w:rsid w:val="006C7EE7"/>
    <w:rsid w:val="006D00DB"/>
    <w:rsid w:val="006D0361"/>
    <w:rsid w:val="006D1005"/>
    <w:rsid w:val="006D1535"/>
    <w:rsid w:val="006D16B0"/>
    <w:rsid w:val="006D1B96"/>
    <w:rsid w:val="006D2182"/>
    <w:rsid w:val="006D2444"/>
    <w:rsid w:val="006D254B"/>
    <w:rsid w:val="006D289B"/>
    <w:rsid w:val="006D3BE1"/>
    <w:rsid w:val="006D4775"/>
    <w:rsid w:val="006D48FC"/>
    <w:rsid w:val="006D5798"/>
    <w:rsid w:val="006D5EBD"/>
    <w:rsid w:val="006D62BC"/>
    <w:rsid w:val="006D6450"/>
    <w:rsid w:val="006D6939"/>
    <w:rsid w:val="006D796A"/>
    <w:rsid w:val="006D7EB0"/>
    <w:rsid w:val="006E0138"/>
    <w:rsid w:val="006E05BC"/>
    <w:rsid w:val="006E0BB0"/>
    <w:rsid w:val="006E0D2B"/>
    <w:rsid w:val="006E0F2B"/>
    <w:rsid w:val="006E12C3"/>
    <w:rsid w:val="006E1A31"/>
    <w:rsid w:val="006E1B5E"/>
    <w:rsid w:val="006E2529"/>
    <w:rsid w:val="006E2EC6"/>
    <w:rsid w:val="006E45F3"/>
    <w:rsid w:val="006E4A2F"/>
    <w:rsid w:val="006E4ED4"/>
    <w:rsid w:val="006E5B05"/>
    <w:rsid w:val="006E5E19"/>
    <w:rsid w:val="006E61C3"/>
    <w:rsid w:val="006E6DAB"/>
    <w:rsid w:val="006E6F49"/>
    <w:rsid w:val="006E799D"/>
    <w:rsid w:val="006F0593"/>
    <w:rsid w:val="006F0705"/>
    <w:rsid w:val="006F0C80"/>
    <w:rsid w:val="006F1064"/>
    <w:rsid w:val="006F1EB7"/>
    <w:rsid w:val="006F52E5"/>
    <w:rsid w:val="006F6066"/>
    <w:rsid w:val="006F6850"/>
    <w:rsid w:val="006F707E"/>
    <w:rsid w:val="007001DC"/>
    <w:rsid w:val="007010CE"/>
    <w:rsid w:val="00701155"/>
    <w:rsid w:val="007025CB"/>
    <w:rsid w:val="007034AA"/>
    <w:rsid w:val="00703C9D"/>
    <w:rsid w:val="007042A7"/>
    <w:rsid w:val="007048D6"/>
    <w:rsid w:val="0070490C"/>
    <w:rsid w:val="00704DA3"/>
    <w:rsid w:val="0070592D"/>
    <w:rsid w:val="00705C38"/>
    <w:rsid w:val="00706465"/>
    <w:rsid w:val="0070695A"/>
    <w:rsid w:val="007077B2"/>
    <w:rsid w:val="0070782D"/>
    <w:rsid w:val="007109C2"/>
    <w:rsid w:val="00711340"/>
    <w:rsid w:val="007114EC"/>
    <w:rsid w:val="00712C42"/>
    <w:rsid w:val="00713DE4"/>
    <w:rsid w:val="00714C47"/>
    <w:rsid w:val="00715993"/>
    <w:rsid w:val="00716033"/>
    <w:rsid w:val="00716462"/>
    <w:rsid w:val="00716717"/>
    <w:rsid w:val="007171C8"/>
    <w:rsid w:val="00720B72"/>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27E88"/>
    <w:rsid w:val="00730686"/>
    <w:rsid w:val="0073111F"/>
    <w:rsid w:val="00731E7C"/>
    <w:rsid w:val="007329EF"/>
    <w:rsid w:val="00733205"/>
    <w:rsid w:val="0073327A"/>
    <w:rsid w:val="0073333F"/>
    <w:rsid w:val="00733FC8"/>
    <w:rsid w:val="00734EBE"/>
    <w:rsid w:val="00736DD8"/>
    <w:rsid w:val="00737966"/>
    <w:rsid w:val="0074076A"/>
    <w:rsid w:val="00740F25"/>
    <w:rsid w:val="00741AF4"/>
    <w:rsid w:val="00741CCC"/>
    <w:rsid w:val="00741DCC"/>
    <w:rsid w:val="0074203A"/>
    <w:rsid w:val="007427B5"/>
    <w:rsid w:val="007427CE"/>
    <w:rsid w:val="00742865"/>
    <w:rsid w:val="0074296C"/>
    <w:rsid w:val="00742C83"/>
    <w:rsid w:val="0074360F"/>
    <w:rsid w:val="007444A4"/>
    <w:rsid w:val="00744A64"/>
    <w:rsid w:val="00744D47"/>
    <w:rsid w:val="00744EA0"/>
    <w:rsid w:val="0074638D"/>
    <w:rsid w:val="00746484"/>
    <w:rsid w:val="0074657F"/>
    <w:rsid w:val="0074704F"/>
    <w:rsid w:val="00747F48"/>
    <w:rsid w:val="00747F4C"/>
    <w:rsid w:val="00750068"/>
    <w:rsid w:val="00751091"/>
    <w:rsid w:val="007511DC"/>
    <w:rsid w:val="00751961"/>
    <w:rsid w:val="00751B83"/>
    <w:rsid w:val="007540A3"/>
    <w:rsid w:val="00754359"/>
    <w:rsid w:val="00754411"/>
    <w:rsid w:val="00754BD9"/>
    <w:rsid w:val="00754E7A"/>
    <w:rsid w:val="0075540C"/>
    <w:rsid w:val="00755C29"/>
    <w:rsid w:val="00755D6C"/>
    <w:rsid w:val="00755DB1"/>
    <w:rsid w:val="007574FC"/>
    <w:rsid w:val="00760570"/>
    <w:rsid w:val="00760975"/>
    <w:rsid w:val="00761E8C"/>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75C"/>
    <w:rsid w:val="00771870"/>
    <w:rsid w:val="00771BC9"/>
    <w:rsid w:val="00771BF9"/>
    <w:rsid w:val="00772F8A"/>
    <w:rsid w:val="007737CD"/>
    <w:rsid w:val="007739C6"/>
    <w:rsid w:val="00774889"/>
    <w:rsid w:val="00774D03"/>
    <w:rsid w:val="00774EF4"/>
    <w:rsid w:val="00774FF5"/>
    <w:rsid w:val="007750B3"/>
    <w:rsid w:val="0077570F"/>
    <w:rsid w:val="00775F76"/>
    <w:rsid w:val="0077675C"/>
    <w:rsid w:val="00776AEA"/>
    <w:rsid w:val="00777BA0"/>
    <w:rsid w:val="007803BD"/>
    <w:rsid w:val="007811DC"/>
    <w:rsid w:val="007820FA"/>
    <w:rsid w:val="0078270E"/>
    <w:rsid w:val="0078285F"/>
    <w:rsid w:val="00782D9B"/>
    <w:rsid w:val="00783207"/>
    <w:rsid w:val="00783E1D"/>
    <w:rsid w:val="0078483B"/>
    <w:rsid w:val="00784907"/>
    <w:rsid w:val="00784EED"/>
    <w:rsid w:val="00784F96"/>
    <w:rsid w:val="00785900"/>
    <w:rsid w:val="00786958"/>
    <w:rsid w:val="00786E71"/>
    <w:rsid w:val="0079162F"/>
    <w:rsid w:val="0079231E"/>
    <w:rsid w:val="0079310B"/>
    <w:rsid w:val="00794924"/>
    <w:rsid w:val="007958E2"/>
    <w:rsid w:val="00795C34"/>
    <w:rsid w:val="00797095"/>
    <w:rsid w:val="007A080D"/>
    <w:rsid w:val="007A0BC2"/>
    <w:rsid w:val="007A1F44"/>
    <w:rsid w:val="007A23FF"/>
    <w:rsid w:val="007A295B"/>
    <w:rsid w:val="007A3424"/>
    <w:rsid w:val="007A35EF"/>
    <w:rsid w:val="007A3FEF"/>
    <w:rsid w:val="007A43A2"/>
    <w:rsid w:val="007A4C8F"/>
    <w:rsid w:val="007A4D04"/>
    <w:rsid w:val="007A7A96"/>
    <w:rsid w:val="007A7E1B"/>
    <w:rsid w:val="007B03AF"/>
    <w:rsid w:val="007B1543"/>
    <w:rsid w:val="007B1AC0"/>
    <w:rsid w:val="007B22D4"/>
    <w:rsid w:val="007B270A"/>
    <w:rsid w:val="007B2D3B"/>
    <w:rsid w:val="007B4069"/>
    <w:rsid w:val="007B46EF"/>
    <w:rsid w:val="007B4F23"/>
    <w:rsid w:val="007B52CD"/>
    <w:rsid w:val="007B6C25"/>
    <w:rsid w:val="007B6DEB"/>
    <w:rsid w:val="007B7DC1"/>
    <w:rsid w:val="007B7EDB"/>
    <w:rsid w:val="007C19AD"/>
    <w:rsid w:val="007C1A59"/>
    <w:rsid w:val="007C3598"/>
    <w:rsid w:val="007C3FA8"/>
    <w:rsid w:val="007C6297"/>
    <w:rsid w:val="007C68DA"/>
    <w:rsid w:val="007D0783"/>
    <w:rsid w:val="007D0B57"/>
    <w:rsid w:val="007D15ED"/>
    <w:rsid w:val="007D229A"/>
    <w:rsid w:val="007D2F44"/>
    <w:rsid w:val="007D2F4D"/>
    <w:rsid w:val="007D3B5D"/>
    <w:rsid w:val="007D4178"/>
    <w:rsid w:val="007D4D33"/>
    <w:rsid w:val="007D54A8"/>
    <w:rsid w:val="007D6154"/>
    <w:rsid w:val="007D6FA6"/>
    <w:rsid w:val="007D7175"/>
    <w:rsid w:val="007D7AD4"/>
    <w:rsid w:val="007E1369"/>
    <w:rsid w:val="007E1A1B"/>
    <w:rsid w:val="007E1A88"/>
    <w:rsid w:val="007E3351"/>
    <w:rsid w:val="007E4C88"/>
    <w:rsid w:val="007E585E"/>
    <w:rsid w:val="007E5BAD"/>
    <w:rsid w:val="007E63D6"/>
    <w:rsid w:val="007E6AA2"/>
    <w:rsid w:val="007E6E23"/>
    <w:rsid w:val="007E726D"/>
    <w:rsid w:val="007E7DDF"/>
    <w:rsid w:val="007F05B5"/>
    <w:rsid w:val="007F11C8"/>
    <w:rsid w:val="007F1CFB"/>
    <w:rsid w:val="007F1D75"/>
    <w:rsid w:val="007F220B"/>
    <w:rsid w:val="007F27DD"/>
    <w:rsid w:val="007F3556"/>
    <w:rsid w:val="007F511A"/>
    <w:rsid w:val="007F5C55"/>
    <w:rsid w:val="007F60EE"/>
    <w:rsid w:val="007F6880"/>
    <w:rsid w:val="007F76B4"/>
    <w:rsid w:val="007F7A89"/>
    <w:rsid w:val="008001B4"/>
    <w:rsid w:val="00800769"/>
    <w:rsid w:val="00800ED2"/>
    <w:rsid w:val="00801771"/>
    <w:rsid w:val="008028C7"/>
    <w:rsid w:val="00802E74"/>
    <w:rsid w:val="00804122"/>
    <w:rsid w:val="00804B92"/>
    <w:rsid w:val="00804E21"/>
    <w:rsid w:val="00805092"/>
    <w:rsid w:val="00805803"/>
    <w:rsid w:val="008062AA"/>
    <w:rsid w:val="00806A3F"/>
    <w:rsid w:val="00806AAF"/>
    <w:rsid w:val="008070AC"/>
    <w:rsid w:val="008101FD"/>
    <w:rsid w:val="00810B0D"/>
    <w:rsid w:val="00810D8D"/>
    <w:rsid w:val="00811835"/>
    <w:rsid w:val="00812746"/>
    <w:rsid w:val="0081581D"/>
    <w:rsid w:val="008172BE"/>
    <w:rsid w:val="00817B71"/>
    <w:rsid w:val="00817C9E"/>
    <w:rsid w:val="00820244"/>
    <w:rsid w:val="00821BC9"/>
    <w:rsid w:val="00821F0B"/>
    <w:rsid w:val="008221B3"/>
    <w:rsid w:val="0082248E"/>
    <w:rsid w:val="00823AE8"/>
    <w:rsid w:val="00823CEB"/>
    <w:rsid w:val="00824C04"/>
    <w:rsid w:val="00824FDF"/>
    <w:rsid w:val="00825034"/>
    <w:rsid w:val="00825125"/>
    <w:rsid w:val="008257CC"/>
    <w:rsid w:val="008263E3"/>
    <w:rsid w:val="008274BF"/>
    <w:rsid w:val="008304E9"/>
    <w:rsid w:val="00830DC3"/>
    <w:rsid w:val="00830EF3"/>
    <w:rsid w:val="008311A1"/>
    <w:rsid w:val="00831555"/>
    <w:rsid w:val="00831F52"/>
    <w:rsid w:val="00832154"/>
    <w:rsid w:val="008323FF"/>
    <w:rsid w:val="00832F5C"/>
    <w:rsid w:val="0083527C"/>
    <w:rsid w:val="008359E0"/>
    <w:rsid w:val="00836E0E"/>
    <w:rsid w:val="008376F6"/>
    <w:rsid w:val="00837B98"/>
    <w:rsid w:val="00837C62"/>
    <w:rsid w:val="00837D5B"/>
    <w:rsid w:val="00840607"/>
    <w:rsid w:val="00840D8D"/>
    <w:rsid w:val="00841CD2"/>
    <w:rsid w:val="0084282E"/>
    <w:rsid w:val="00842B77"/>
    <w:rsid w:val="00842F2E"/>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34D"/>
    <w:rsid w:val="008537DE"/>
    <w:rsid w:val="00854FAD"/>
    <w:rsid w:val="00855391"/>
    <w:rsid w:val="00855563"/>
    <w:rsid w:val="00855C18"/>
    <w:rsid w:val="00855F48"/>
    <w:rsid w:val="008564BB"/>
    <w:rsid w:val="00856833"/>
    <w:rsid w:val="00856840"/>
    <w:rsid w:val="00856BB7"/>
    <w:rsid w:val="00856C05"/>
    <w:rsid w:val="0086087C"/>
    <w:rsid w:val="00860938"/>
    <w:rsid w:val="00860D8E"/>
    <w:rsid w:val="0086275E"/>
    <w:rsid w:val="00863727"/>
    <w:rsid w:val="00864440"/>
    <w:rsid w:val="00864D76"/>
    <w:rsid w:val="00864D80"/>
    <w:rsid w:val="008650FC"/>
    <w:rsid w:val="00866EB3"/>
    <w:rsid w:val="0086701A"/>
    <w:rsid w:val="00867BD2"/>
    <w:rsid w:val="00867E9B"/>
    <w:rsid w:val="00870A4C"/>
    <w:rsid w:val="008712FD"/>
    <w:rsid w:val="008716A1"/>
    <w:rsid w:val="00872D3F"/>
    <w:rsid w:val="00872D63"/>
    <w:rsid w:val="008732EB"/>
    <w:rsid w:val="008733E4"/>
    <w:rsid w:val="00873F15"/>
    <w:rsid w:val="00874096"/>
    <w:rsid w:val="008756A4"/>
    <w:rsid w:val="00875F73"/>
    <w:rsid w:val="0087641B"/>
    <w:rsid w:val="00876927"/>
    <w:rsid w:val="00876F90"/>
    <w:rsid w:val="00877D14"/>
    <w:rsid w:val="00880F30"/>
    <w:rsid w:val="008833E8"/>
    <w:rsid w:val="00886F9B"/>
    <w:rsid w:val="00887B48"/>
    <w:rsid w:val="0089074C"/>
    <w:rsid w:val="00890A46"/>
    <w:rsid w:val="0089176E"/>
    <w:rsid w:val="008917A9"/>
    <w:rsid w:val="008917E0"/>
    <w:rsid w:val="00892365"/>
    <w:rsid w:val="00892BE5"/>
    <w:rsid w:val="00893174"/>
    <w:rsid w:val="008933F8"/>
    <w:rsid w:val="0089387C"/>
    <w:rsid w:val="0089444E"/>
    <w:rsid w:val="008949DF"/>
    <w:rsid w:val="008951DB"/>
    <w:rsid w:val="00895579"/>
    <w:rsid w:val="00896C3A"/>
    <w:rsid w:val="00896C81"/>
    <w:rsid w:val="00896D83"/>
    <w:rsid w:val="008971D1"/>
    <w:rsid w:val="008A0AB2"/>
    <w:rsid w:val="008A0CFC"/>
    <w:rsid w:val="008A1177"/>
    <w:rsid w:val="008A12FE"/>
    <w:rsid w:val="008A28B6"/>
    <w:rsid w:val="008A2BB1"/>
    <w:rsid w:val="008A3466"/>
    <w:rsid w:val="008A389F"/>
    <w:rsid w:val="008A3D02"/>
    <w:rsid w:val="008A4047"/>
    <w:rsid w:val="008A5940"/>
    <w:rsid w:val="008A73B2"/>
    <w:rsid w:val="008A7FCF"/>
    <w:rsid w:val="008B043F"/>
    <w:rsid w:val="008B0808"/>
    <w:rsid w:val="008B0AEC"/>
    <w:rsid w:val="008B14D6"/>
    <w:rsid w:val="008B182F"/>
    <w:rsid w:val="008B1E53"/>
    <w:rsid w:val="008B1E5B"/>
    <w:rsid w:val="008B389D"/>
    <w:rsid w:val="008B3C5C"/>
    <w:rsid w:val="008B45BF"/>
    <w:rsid w:val="008B51CB"/>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882"/>
    <w:rsid w:val="008D0AFB"/>
    <w:rsid w:val="008D0B19"/>
    <w:rsid w:val="008D1511"/>
    <w:rsid w:val="008D216B"/>
    <w:rsid w:val="008D32DF"/>
    <w:rsid w:val="008D3584"/>
    <w:rsid w:val="008D35E9"/>
    <w:rsid w:val="008D3959"/>
    <w:rsid w:val="008D3966"/>
    <w:rsid w:val="008D4352"/>
    <w:rsid w:val="008D4ACF"/>
    <w:rsid w:val="008D5BED"/>
    <w:rsid w:val="008D60BC"/>
    <w:rsid w:val="008D6D7B"/>
    <w:rsid w:val="008D7EB7"/>
    <w:rsid w:val="008E0EB8"/>
    <w:rsid w:val="008E10A6"/>
    <w:rsid w:val="008E1271"/>
    <w:rsid w:val="008E18A2"/>
    <w:rsid w:val="008E2251"/>
    <w:rsid w:val="008E24B3"/>
    <w:rsid w:val="008E24CA"/>
    <w:rsid w:val="008E2F6E"/>
    <w:rsid w:val="008E3581"/>
    <w:rsid w:val="008E3651"/>
    <w:rsid w:val="008E38AD"/>
    <w:rsid w:val="008E3BE3"/>
    <w:rsid w:val="008E3EEC"/>
    <w:rsid w:val="008E3FC2"/>
    <w:rsid w:val="008E4E3E"/>
    <w:rsid w:val="008E56BA"/>
    <w:rsid w:val="008E5BB9"/>
    <w:rsid w:val="008E5BF2"/>
    <w:rsid w:val="008E5C81"/>
    <w:rsid w:val="008E7B99"/>
    <w:rsid w:val="008F0A38"/>
    <w:rsid w:val="008F0F84"/>
    <w:rsid w:val="008F1014"/>
    <w:rsid w:val="008F11C9"/>
    <w:rsid w:val="008F12E4"/>
    <w:rsid w:val="008F1D1C"/>
    <w:rsid w:val="008F23D8"/>
    <w:rsid w:val="008F2FD5"/>
    <w:rsid w:val="008F37E5"/>
    <w:rsid w:val="008F48C2"/>
    <w:rsid w:val="008F4F1F"/>
    <w:rsid w:val="008F5840"/>
    <w:rsid w:val="008F5EDE"/>
    <w:rsid w:val="008F5EEF"/>
    <w:rsid w:val="008F66FE"/>
    <w:rsid w:val="008F7091"/>
    <w:rsid w:val="008F72CC"/>
    <w:rsid w:val="008F72CD"/>
    <w:rsid w:val="0090081A"/>
    <w:rsid w:val="009016D5"/>
    <w:rsid w:val="00901D13"/>
    <w:rsid w:val="00903802"/>
    <w:rsid w:val="0090696D"/>
    <w:rsid w:val="00906CD6"/>
    <w:rsid w:val="00906E4D"/>
    <w:rsid w:val="00906F31"/>
    <w:rsid w:val="00907313"/>
    <w:rsid w:val="009076C4"/>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6181"/>
    <w:rsid w:val="00916E0E"/>
    <w:rsid w:val="00917922"/>
    <w:rsid w:val="009204C5"/>
    <w:rsid w:val="0092051C"/>
    <w:rsid w:val="00921381"/>
    <w:rsid w:val="0092180D"/>
    <w:rsid w:val="00921A09"/>
    <w:rsid w:val="009232C9"/>
    <w:rsid w:val="009235A2"/>
    <w:rsid w:val="00923608"/>
    <w:rsid w:val="009238E5"/>
    <w:rsid w:val="00923F12"/>
    <w:rsid w:val="00924424"/>
    <w:rsid w:val="00924FF8"/>
    <w:rsid w:val="00925BA8"/>
    <w:rsid w:val="00926DA7"/>
    <w:rsid w:val="00927B87"/>
    <w:rsid w:val="00927F8B"/>
    <w:rsid w:val="0093077C"/>
    <w:rsid w:val="0093094D"/>
    <w:rsid w:val="009311B4"/>
    <w:rsid w:val="0093204B"/>
    <w:rsid w:val="009328C7"/>
    <w:rsid w:val="00932E91"/>
    <w:rsid w:val="009336EC"/>
    <w:rsid w:val="00933F56"/>
    <w:rsid w:val="00934C13"/>
    <w:rsid w:val="00935228"/>
    <w:rsid w:val="009355A2"/>
    <w:rsid w:val="00935617"/>
    <w:rsid w:val="00935BE6"/>
    <w:rsid w:val="00935F9E"/>
    <w:rsid w:val="00936D98"/>
    <w:rsid w:val="0094165F"/>
    <w:rsid w:val="00941EE6"/>
    <w:rsid w:val="00942689"/>
    <w:rsid w:val="00942C80"/>
    <w:rsid w:val="00943197"/>
    <w:rsid w:val="009435F2"/>
    <w:rsid w:val="00945180"/>
    <w:rsid w:val="009455B7"/>
    <w:rsid w:val="009458BC"/>
    <w:rsid w:val="0094590C"/>
    <w:rsid w:val="00946355"/>
    <w:rsid w:val="009468B7"/>
    <w:rsid w:val="0094724E"/>
    <w:rsid w:val="00947973"/>
    <w:rsid w:val="00947BE6"/>
    <w:rsid w:val="00950419"/>
    <w:rsid w:val="0095048D"/>
    <w:rsid w:val="00951180"/>
    <w:rsid w:val="009518FB"/>
    <w:rsid w:val="00951ADB"/>
    <w:rsid w:val="009526A6"/>
    <w:rsid w:val="00952CC9"/>
    <w:rsid w:val="009533CA"/>
    <w:rsid w:val="0095380C"/>
    <w:rsid w:val="00954353"/>
    <w:rsid w:val="00955C0A"/>
    <w:rsid w:val="00955C4F"/>
    <w:rsid w:val="00956DE6"/>
    <w:rsid w:val="0096055A"/>
    <w:rsid w:val="00961A72"/>
    <w:rsid w:val="0096436A"/>
    <w:rsid w:val="00964418"/>
    <w:rsid w:val="00964602"/>
    <w:rsid w:val="009657F1"/>
    <w:rsid w:val="0096625D"/>
    <w:rsid w:val="009709A3"/>
    <w:rsid w:val="009709F8"/>
    <w:rsid w:val="009710B4"/>
    <w:rsid w:val="0097155D"/>
    <w:rsid w:val="00972929"/>
    <w:rsid w:val="00972F91"/>
    <w:rsid w:val="00973827"/>
    <w:rsid w:val="00973922"/>
    <w:rsid w:val="00973CBD"/>
    <w:rsid w:val="00973E24"/>
    <w:rsid w:val="00973F84"/>
    <w:rsid w:val="009742D3"/>
    <w:rsid w:val="00976AA1"/>
    <w:rsid w:val="00976F94"/>
    <w:rsid w:val="009771C1"/>
    <w:rsid w:val="009773AF"/>
    <w:rsid w:val="00977B4F"/>
    <w:rsid w:val="00977BA7"/>
    <w:rsid w:val="009802F8"/>
    <w:rsid w:val="00980517"/>
    <w:rsid w:val="009818F5"/>
    <w:rsid w:val="0098194F"/>
    <w:rsid w:val="009826C8"/>
    <w:rsid w:val="009836E4"/>
    <w:rsid w:val="0098412F"/>
    <w:rsid w:val="00985F28"/>
    <w:rsid w:val="00986149"/>
    <w:rsid w:val="00986176"/>
    <w:rsid w:val="00986E1A"/>
    <w:rsid w:val="00986E7F"/>
    <w:rsid w:val="00987536"/>
    <w:rsid w:val="00987926"/>
    <w:rsid w:val="00987D2D"/>
    <w:rsid w:val="00990172"/>
    <w:rsid w:val="0099094A"/>
    <w:rsid w:val="00990BD5"/>
    <w:rsid w:val="0099196F"/>
    <w:rsid w:val="00991AA5"/>
    <w:rsid w:val="00991B28"/>
    <w:rsid w:val="00992B98"/>
    <w:rsid w:val="0099359F"/>
    <w:rsid w:val="00994860"/>
    <w:rsid w:val="00994871"/>
    <w:rsid w:val="00994E08"/>
    <w:rsid w:val="009951F9"/>
    <w:rsid w:val="00995C95"/>
    <w:rsid w:val="00995E85"/>
    <w:rsid w:val="00995FDE"/>
    <w:rsid w:val="00996468"/>
    <w:rsid w:val="00996876"/>
    <w:rsid w:val="00996FFA"/>
    <w:rsid w:val="009973F1"/>
    <w:rsid w:val="009973F3"/>
    <w:rsid w:val="009A010D"/>
    <w:rsid w:val="009A0C6F"/>
    <w:rsid w:val="009A14EF"/>
    <w:rsid w:val="009A24B2"/>
    <w:rsid w:val="009A2BA7"/>
    <w:rsid w:val="009A2DF9"/>
    <w:rsid w:val="009A320F"/>
    <w:rsid w:val="009A3A86"/>
    <w:rsid w:val="009A4869"/>
    <w:rsid w:val="009A6A6B"/>
    <w:rsid w:val="009B0181"/>
    <w:rsid w:val="009B1EF9"/>
    <w:rsid w:val="009B26AC"/>
    <w:rsid w:val="009B35A4"/>
    <w:rsid w:val="009B37E2"/>
    <w:rsid w:val="009B4519"/>
    <w:rsid w:val="009B506B"/>
    <w:rsid w:val="009B57EF"/>
    <w:rsid w:val="009B5B85"/>
    <w:rsid w:val="009B7204"/>
    <w:rsid w:val="009C0074"/>
    <w:rsid w:val="009C0564"/>
    <w:rsid w:val="009C19D5"/>
    <w:rsid w:val="009C1EE4"/>
    <w:rsid w:val="009C2398"/>
    <w:rsid w:val="009C2685"/>
    <w:rsid w:val="009C2BB6"/>
    <w:rsid w:val="009C39BC"/>
    <w:rsid w:val="009C4BC2"/>
    <w:rsid w:val="009C4D22"/>
    <w:rsid w:val="009C4DF5"/>
    <w:rsid w:val="009C4EE2"/>
    <w:rsid w:val="009C7320"/>
    <w:rsid w:val="009D0729"/>
    <w:rsid w:val="009D0ED1"/>
    <w:rsid w:val="009D0F66"/>
    <w:rsid w:val="009D117A"/>
    <w:rsid w:val="009D1742"/>
    <w:rsid w:val="009D1A06"/>
    <w:rsid w:val="009D1BA4"/>
    <w:rsid w:val="009D1C2A"/>
    <w:rsid w:val="009D1CF5"/>
    <w:rsid w:val="009D22E4"/>
    <w:rsid w:val="009D22F7"/>
    <w:rsid w:val="009D29B2"/>
    <w:rsid w:val="009D319C"/>
    <w:rsid w:val="009D415C"/>
    <w:rsid w:val="009D5BAB"/>
    <w:rsid w:val="009D6A0A"/>
    <w:rsid w:val="009E058F"/>
    <w:rsid w:val="009E0A18"/>
    <w:rsid w:val="009E0A9E"/>
    <w:rsid w:val="009E19A2"/>
    <w:rsid w:val="009E3AFD"/>
    <w:rsid w:val="009E3CDD"/>
    <w:rsid w:val="009E40A0"/>
    <w:rsid w:val="009E4AB2"/>
    <w:rsid w:val="009E4B16"/>
    <w:rsid w:val="009E54E2"/>
    <w:rsid w:val="009E5C60"/>
    <w:rsid w:val="009E64DB"/>
    <w:rsid w:val="009E6794"/>
    <w:rsid w:val="009E7189"/>
    <w:rsid w:val="009E7E46"/>
    <w:rsid w:val="009E7FC1"/>
    <w:rsid w:val="009F01E1"/>
    <w:rsid w:val="009F09EE"/>
    <w:rsid w:val="009F0B4D"/>
    <w:rsid w:val="009F1096"/>
    <w:rsid w:val="009F150E"/>
    <w:rsid w:val="009F27AD"/>
    <w:rsid w:val="009F3FB5"/>
    <w:rsid w:val="009F40B8"/>
    <w:rsid w:val="009F521F"/>
    <w:rsid w:val="009F553C"/>
    <w:rsid w:val="009F59F8"/>
    <w:rsid w:val="00A005B0"/>
    <w:rsid w:val="00A00947"/>
    <w:rsid w:val="00A01F17"/>
    <w:rsid w:val="00A022A5"/>
    <w:rsid w:val="00A022FE"/>
    <w:rsid w:val="00A02F37"/>
    <w:rsid w:val="00A03A22"/>
    <w:rsid w:val="00A04634"/>
    <w:rsid w:val="00A06119"/>
    <w:rsid w:val="00A07488"/>
    <w:rsid w:val="00A07A48"/>
    <w:rsid w:val="00A108EE"/>
    <w:rsid w:val="00A10BB8"/>
    <w:rsid w:val="00A1200D"/>
    <w:rsid w:val="00A130DA"/>
    <w:rsid w:val="00A137E4"/>
    <w:rsid w:val="00A14813"/>
    <w:rsid w:val="00A1566A"/>
    <w:rsid w:val="00A165BF"/>
    <w:rsid w:val="00A169C3"/>
    <w:rsid w:val="00A172E8"/>
    <w:rsid w:val="00A179FF"/>
    <w:rsid w:val="00A205CE"/>
    <w:rsid w:val="00A21A36"/>
    <w:rsid w:val="00A22219"/>
    <w:rsid w:val="00A25294"/>
    <w:rsid w:val="00A254EE"/>
    <w:rsid w:val="00A25BE7"/>
    <w:rsid w:val="00A27008"/>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2A8E"/>
    <w:rsid w:val="00A42C5F"/>
    <w:rsid w:val="00A4376F"/>
    <w:rsid w:val="00A4439A"/>
    <w:rsid w:val="00A44540"/>
    <w:rsid w:val="00A44731"/>
    <w:rsid w:val="00A44B4E"/>
    <w:rsid w:val="00A4549F"/>
    <w:rsid w:val="00A45B9B"/>
    <w:rsid w:val="00A462FE"/>
    <w:rsid w:val="00A501C9"/>
    <w:rsid w:val="00A50506"/>
    <w:rsid w:val="00A50718"/>
    <w:rsid w:val="00A507F6"/>
    <w:rsid w:val="00A51E08"/>
    <w:rsid w:val="00A52EA3"/>
    <w:rsid w:val="00A53F55"/>
    <w:rsid w:val="00A5417B"/>
    <w:rsid w:val="00A54599"/>
    <w:rsid w:val="00A54874"/>
    <w:rsid w:val="00A54B82"/>
    <w:rsid w:val="00A56814"/>
    <w:rsid w:val="00A569D4"/>
    <w:rsid w:val="00A56A20"/>
    <w:rsid w:val="00A56F3D"/>
    <w:rsid w:val="00A57F1A"/>
    <w:rsid w:val="00A60163"/>
    <w:rsid w:val="00A6038D"/>
    <w:rsid w:val="00A60CF0"/>
    <w:rsid w:val="00A61429"/>
    <w:rsid w:val="00A61514"/>
    <w:rsid w:val="00A61645"/>
    <w:rsid w:val="00A62080"/>
    <w:rsid w:val="00A630A2"/>
    <w:rsid w:val="00A632B8"/>
    <w:rsid w:val="00A63BF3"/>
    <w:rsid w:val="00A63E1B"/>
    <w:rsid w:val="00A640E2"/>
    <w:rsid w:val="00A64942"/>
    <w:rsid w:val="00A64AD1"/>
    <w:rsid w:val="00A64B5A"/>
    <w:rsid w:val="00A65911"/>
    <w:rsid w:val="00A6605D"/>
    <w:rsid w:val="00A6643C"/>
    <w:rsid w:val="00A67544"/>
    <w:rsid w:val="00A67712"/>
    <w:rsid w:val="00A7075B"/>
    <w:rsid w:val="00A71840"/>
    <w:rsid w:val="00A71CE6"/>
    <w:rsid w:val="00A71D23"/>
    <w:rsid w:val="00A72020"/>
    <w:rsid w:val="00A72D93"/>
    <w:rsid w:val="00A73256"/>
    <w:rsid w:val="00A7333A"/>
    <w:rsid w:val="00A73D0D"/>
    <w:rsid w:val="00A74A92"/>
    <w:rsid w:val="00A7542E"/>
    <w:rsid w:val="00A75CC1"/>
    <w:rsid w:val="00A75E88"/>
    <w:rsid w:val="00A7692D"/>
    <w:rsid w:val="00A76F69"/>
    <w:rsid w:val="00A77383"/>
    <w:rsid w:val="00A804D9"/>
    <w:rsid w:val="00A8056E"/>
    <w:rsid w:val="00A82D58"/>
    <w:rsid w:val="00A82F95"/>
    <w:rsid w:val="00A8399D"/>
    <w:rsid w:val="00A83DF0"/>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3D6F"/>
    <w:rsid w:val="00A9543D"/>
    <w:rsid w:val="00A96146"/>
    <w:rsid w:val="00A963C7"/>
    <w:rsid w:val="00AA0864"/>
    <w:rsid w:val="00AA1626"/>
    <w:rsid w:val="00AA1C25"/>
    <w:rsid w:val="00AA2406"/>
    <w:rsid w:val="00AA2441"/>
    <w:rsid w:val="00AA2691"/>
    <w:rsid w:val="00AA2E06"/>
    <w:rsid w:val="00AA2EBD"/>
    <w:rsid w:val="00AA3DB7"/>
    <w:rsid w:val="00AA4F89"/>
    <w:rsid w:val="00AA51F5"/>
    <w:rsid w:val="00AA5E3B"/>
    <w:rsid w:val="00AA68B4"/>
    <w:rsid w:val="00AA7DB2"/>
    <w:rsid w:val="00AB0543"/>
    <w:rsid w:val="00AB0AC9"/>
    <w:rsid w:val="00AB105E"/>
    <w:rsid w:val="00AB185A"/>
    <w:rsid w:val="00AB1BA7"/>
    <w:rsid w:val="00AB1E04"/>
    <w:rsid w:val="00AB225B"/>
    <w:rsid w:val="00AB29CF"/>
    <w:rsid w:val="00AB3113"/>
    <w:rsid w:val="00AB348A"/>
    <w:rsid w:val="00AB3F38"/>
    <w:rsid w:val="00AB43EC"/>
    <w:rsid w:val="00AB4B7A"/>
    <w:rsid w:val="00AB4BF4"/>
    <w:rsid w:val="00AB500E"/>
    <w:rsid w:val="00AB5160"/>
    <w:rsid w:val="00AB5ADF"/>
    <w:rsid w:val="00AB5E57"/>
    <w:rsid w:val="00AB609E"/>
    <w:rsid w:val="00AB621C"/>
    <w:rsid w:val="00AB725F"/>
    <w:rsid w:val="00AC0705"/>
    <w:rsid w:val="00AC0E66"/>
    <w:rsid w:val="00AC103D"/>
    <w:rsid w:val="00AC109B"/>
    <w:rsid w:val="00AC1854"/>
    <w:rsid w:val="00AC19FB"/>
    <w:rsid w:val="00AC5B02"/>
    <w:rsid w:val="00AC6693"/>
    <w:rsid w:val="00AC74DA"/>
    <w:rsid w:val="00AC7A2B"/>
    <w:rsid w:val="00AC7C25"/>
    <w:rsid w:val="00AD06FD"/>
    <w:rsid w:val="00AD0A51"/>
    <w:rsid w:val="00AD0B37"/>
    <w:rsid w:val="00AD104B"/>
    <w:rsid w:val="00AD11F7"/>
    <w:rsid w:val="00AD1DB7"/>
    <w:rsid w:val="00AD2852"/>
    <w:rsid w:val="00AD3976"/>
    <w:rsid w:val="00AD4D2A"/>
    <w:rsid w:val="00AD50AC"/>
    <w:rsid w:val="00AD542F"/>
    <w:rsid w:val="00AD5728"/>
    <w:rsid w:val="00AD63B0"/>
    <w:rsid w:val="00AD66E4"/>
    <w:rsid w:val="00AD7305"/>
    <w:rsid w:val="00AD7E64"/>
    <w:rsid w:val="00AE0584"/>
    <w:rsid w:val="00AE0C56"/>
    <w:rsid w:val="00AE0E1C"/>
    <w:rsid w:val="00AE112E"/>
    <w:rsid w:val="00AE149E"/>
    <w:rsid w:val="00AE1963"/>
    <w:rsid w:val="00AE1D20"/>
    <w:rsid w:val="00AE1D7C"/>
    <w:rsid w:val="00AE22F2"/>
    <w:rsid w:val="00AE29FC"/>
    <w:rsid w:val="00AE2F3F"/>
    <w:rsid w:val="00AE3462"/>
    <w:rsid w:val="00AE3A47"/>
    <w:rsid w:val="00AE3B4E"/>
    <w:rsid w:val="00AE4F82"/>
    <w:rsid w:val="00AE5482"/>
    <w:rsid w:val="00AE59EC"/>
    <w:rsid w:val="00AE67B3"/>
    <w:rsid w:val="00AE6D9A"/>
    <w:rsid w:val="00AE738C"/>
    <w:rsid w:val="00AE7709"/>
    <w:rsid w:val="00AE7864"/>
    <w:rsid w:val="00AE7949"/>
    <w:rsid w:val="00AF0EEF"/>
    <w:rsid w:val="00AF25D5"/>
    <w:rsid w:val="00AF3DBB"/>
    <w:rsid w:val="00AF456D"/>
    <w:rsid w:val="00AF501A"/>
    <w:rsid w:val="00AF5194"/>
    <w:rsid w:val="00AF53EF"/>
    <w:rsid w:val="00AF73C3"/>
    <w:rsid w:val="00AF795C"/>
    <w:rsid w:val="00B00752"/>
    <w:rsid w:val="00B026C1"/>
    <w:rsid w:val="00B02B9C"/>
    <w:rsid w:val="00B0353B"/>
    <w:rsid w:val="00B0362A"/>
    <w:rsid w:val="00B040B2"/>
    <w:rsid w:val="00B0540D"/>
    <w:rsid w:val="00B06A05"/>
    <w:rsid w:val="00B07510"/>
    <w:rsid w:val="00B07BE7"/>
    <w:rsid w:val="00B07C34"/>
    <w:rsid w:val="00B10558"/>
    <w:rsid w:val="00B11E3F"/>
    <w:rsid w:val="00B11F39"/>
    <w:rsid w:val="00B121C6"/>
    <w:rsid w:val="00B128B8"/>
    <w:rsid w:val="00B14A75"/>
    <w:rsid w:val="00B156A9"/>
    <w:rsid w:val="00B15EE2"/>
    <w:rsid w:val="00B15F83"/>
    <w:rsid w:val="00B160FF"/>
    <w:rsid w:val="00B16322"/>
    <w:rsid w:val="00B1662E"/>
    <w:rsid w:val="00B168CF"/>
    <w:rsid w:val="00B16A6F"/>
    <w:rsid w:val="00B20508"/>
    <w:rsid w:val="00B209C8"/>
    <w:rsid w:val="00B22C0D"/>
    <w:rsid w:val="00B23300"/>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6AFE"/>
    <w:rsid w:val="00B3795B"/>
    <w:rsid w:val="00B37D97"/>
    <w:rsid w:val="00B408C4"/>
    <w:rsid w:val="00B40941"/>
    <w:rsid w:val="00B411BD"/>
    <w:rsid w:val="00B41559"/>
    <w:rsid w:val="00B41804"/>
    <w:rsid w:val="00B418E8"/>
    <w:rsid w:val="00B42285"/>
    <w:rsid w:val="00B4274B"/>
    <w:rsid w:val="00B42F9B"/>
    <w:rsid w:val="00B4351F"/>
    <w:rsid w:val="00B435B1"/>
    <w:rsid w:val="00B4367F"/>
    <w:rsid w:val="00B438BA"/>
    <w:rsid w:val="00B43F52"/>
    <w:rsid w:val="00B44B9C"/>
    <w:rsid w:val="00B44F99"/>
    <w:rsid w:val="00B45876"/>
    <w:rsid w:val="00B45FA7"/>
    <w:rsid w:val="00B51542"/>
    <w:rsid w:val="00B51D1D"/>
    <w:rsid w:val="00B5310E"/>
    <w:rsid w:val="00B54ACC"/>
    <w:rsid w:val="00B54DCB"/>
    <w:rsid w:val="00B5523D"/>
    <w:rsid w:val="00B553BE"/>
    <w:rsid w:val="00B5578E"/>
    <w:rsid w:val="00B55AC2"/>
    <w:rsid w:val="00B560C9"/>
    <w:rsid w:val="00B56533"/>
    <w:rsid w:val="00B56CFC"/>
    <w:rsid w:val="00B57777"/>
    <w:rsid w:val="00B57921"/>
    <w:rsid w:val="00B57A17"/>
    <w:rsid w:val="00B57C18"/>
    <w:rsid w:val="00B57E75"/>
    <w:rsid w:val="00B57F49"/>
    <w:rsid w:val="00B61AE0"/>
    <w:rsid w:val="00B61BE2"/>
    <w:rsid w:val="00B6266F"/>
    <w:rsid w:val="00B62E0B"/>
    <w:rsid w:val="00B63776"/>
    <w:rsid w:val="00B63C32"/>
    <w:rsid w:val="00B64434"/>
    <w:rsid w:val="00B67C42"/>
    <w:rsid w:val="00B711CE"/>
    <w:rsid w:val="00B71DC8"/>
    <w:rsid w:val="00B744B5"/>
    <w:rsid w:val="00B745B4"/>
    <w:rsid w:val="00B746C6"/>
    <w:rsid w:val="00B754D0"/>
    <w:rsid w:val="00B7601B"/>
    <w:rsid w:val="00B7604C"/>
    <w:rsid w:val="00B7652C"/>
    <w:rsid w:val="00B766BF"/>
    <w:rsid w:val="00B76930"/>
    <w:rsid w:val="00B76FA6"/>
    <w:rsid w:val="00B77132"/>
    <w:rsid w:val="00B77F6C"/>
    <w:rsid w:val="00B806F4"/>
    <w:rsid w:val="00B80910"/>
    <w:rsid w:val="00B81363"/>
    <w:rsid w:val="00B818F4"/>
    <w:rsid w:val="00B81BC9"/>
    <w:rsid w:val="00B8222F"/>
    <w:rsid w:val="00B82615"/>
    <w:rsid w:val="00B83444"/>
    <w:rsid w:val="00B836ED"/>
    <w:rsid w:val="00B84F93"/>
    <w:rsid w:val="00B853BE"/>
    <w:rsid w:val="00B86476"/>
    <w:rsid w:val="00B86A3D"/>
    <w:rsid w:val="00B86A59"/>
    <w:rsid w:val="00B875C7"/>
    <w:rsid w:val="00B90D10"/>
    <w:rsid w:val="00B90FE5"/>
    <w:rsid w:val="00B919AD"/>
    <w:rsid w:val="00B91A2B"/>
    <w:rsid w:val="00B93204"/>
    <w:rsid w:val="00B94E17"/>
    <w:rsid w:val="00B952A5"/>
    <w:rsid w:val="00B957FE"/>
    <w:rsid w:val="00B95A70"/>
    <w:rsid w:val="00B95F02"/>
    <w:rsid w:val="00B95F0A"/>
    <w:rsid w:val="00B96722"/>
    <w:rsid w:val="00B96BEF"/>
    <w:rsid w:val="00B96C88"/>
    <w:rsid w:val="00B96FC0"/>
    <w:rsid w:val="00B97260"/>
    <w:rsid w:val="00B97A18"/>
    <w:rsid w:val="00B97A69"/>
    <w:rsid w:val="00BA0632"/>
    <w:rsid w:val="00BA0737"/>
    <w:rsid w:val="00BA0AAA"/>
    <w:rsid w:val="00BA0AD6"/>
    <w:rsid w:val="00BA0DFB"/>
    <w:rsid w:val="00BA195B"/>
    <w:rsid w:val="00BA2FC4"/>
    <w:rsid w:val="00BA2FEF"/>
    <w:rsid w:val="00BA3218"/>
    <w:rsid w:val="00BA465F"/>
    <w:rsid w:val="00BA46A9"/>
    <w:rsid w:val="00BA643F"/>
    <w:rsid w:val="00BA707B"/>
    <w:rsid w:val="00BB10BD"/>
    <w:rsid w:val="00BB1548"/>
    <w:rsid w:val="00BB1CE7"/>
    <w:rsid w:val="00BB2FD3"/>
    <w:rsid w:val="00BB2FDF"/>
    <w:rsid w:val="00BB2FFF"/>
    <w:rsid w:val="00BB3B03"/>
    <w:rsid w:val="00BB3BDD"/>
    <w:rsid w:val="00BB4573"/>
    <w:rsid w:val="00BB5C2D"/>
    <w:rsid w:val="00BB5D77"/>
    <w:rsid w:val="00BB5FCB"/>
    <w:rsid w:val="00BB604B"/>
    <w:rsid w:val="00BB72BE"/>
    <w:rsid w:val="00BB7609"/>
    <w:rsid w:val="00BB78C1"/>
    <w:rsid w:val="00BC00EC"/>
    <w:rsid w:val="00BC08C5"/>
    <w:rsid w:val="00BC12FB"/>
    <w:rsid w:val="00BC1C3C"/>
    <w:rsid w:val="00BC307F"/>
    <w:rsid w:val="00BC3159"/>
    <w:rsid w:val="00BC3257"/>
    <w:rsid w:val="00BC39DB"/>
    <w:rsid w:val="00BC3A32"/>
    <w:rsid w:val="00BC3B07"/>
    <w:rsid w:val="00BC46EF"/>
    <w:rsid w:val="00BC4E3F"/>
    <w:rsid w:val="00BC51C8"/>
    <w:rsid w:val="00BC5C28"/>
    <w:rsid w:val="00BC691C"/>
    <w:rsid w:val="00BC6E9C"/>
    <w:rsid w:val="00BC6FD6"/>
    <w:rsid w:val="00BC710A"/>
    <w:rsid w:val="00BD008E"/>
    <w:rsid w:val="00BD0FD2"/>
    <w:rsid w:val="00BD1424"/>
    <w:rsid w:val="00BD2F3B"/>
    <w:rsid w:val="00BD3372"/>
    <w:rsid w:val="00BD3FDB"/>
    <w:rsid w:val="00BD50AA"/>
    <w:rsid w:val="00BD5135"/>
    <w:rsid w:val="00BD7291"/>
    <w:rsid w:val="00BD7EA3"/>
    <w:rsid w:val="00BD7FE2"/>
    <w:rsid w:val="00BE0113"/>
    <w:rsid w:val="00BE0B19"/>
    <w:rsid w:val="00BE0DD8"/>
    <w:rsid w:val="00BE13F0"/>
    <w:rsid w:val="00BE1CE0"/>
    <w:rsid w:val="00BE1D82"/>
    <w:rsid w:val="00BE1EE4"/>
    <w:rsid w:val="00BE1F8B"/>
    <w:rsid w:val="00BE1FA7"/>
    <w:rsid w:val="00BE294A"/>
    <w:rsid w:val="00BE2B4F"/>
    <w:rsid w:val="00BE2F39"/>
    <w:rsid w:val="00BE332D"/>
    <w:rsid w:val="00BE3CF1"/>
    <w:rsid w:val="00BE4B20"/>
    <w:rsid w:val="00BE5FC4"/>
    <w:rsid w:val="00BE65AE"/>
    <w:rsid w:val="00BE6803"/>
    <w:rsid w:val="00BE7C4D"/>
    <w:rsid w:val="00BE7F6A"/>
    <w:rsid w:val="00BF0274"/>
    <w:rsid w:val="00BF08C4"/>
    <w:rsid w:val="00BF0BAF"/>
    <w:rsid w:val="00BF1819"/>
    <w:rsid w:val="00BF19CE"/>
    <w:rsid w:val="00BF2720"/>
    <w:rsid w:val="00BF2B6F"/>
    <w:rsid w:val="00BF351A"/>
    <w:rsid w:val="00BF375C"/>
    <w:rsid w:val="00BF3914"/>
    <w:rsid w:val="00BF3AA7"/>
    <w:rsid w:val="00BF3F49"/>
    <w:rsid w:val="00BF49B1"/>
    <w:rsid w:val="00BF4FBC"/>
    <w:rsid w:val="00BF5552"/>
    <w:rsid w:val="00BF73F2"/>
    <w:rsid w:val="00C01671"/>
    <w:rsid w:val="00C02419"/>
    <w:rsid w:val="00C02766"/>
    <w:rsid w:val="00C028F5"/>
    <w:rsid w:val="00C03EE8"/>
    <w:rsid w:val="00C058D2"/>
    <w:rsid w:val="00C05BEC"/>
    <w:rsid w:val="00C06E7D"/>
    <w:rsid w:val="00C10239"/>
    <w:rsid w:val="00C1112B"/>
    <w:rsid w:val="00C119E9"/>
    <w:rsid w:val="00C11A88"/>
    <w:rsid w:val="00C12012"/>
    <w:rsid w:val="00C12874"/>
    <w:rsid w:val="00C12BC1"/>
    <w:rsid w:val="00C12FC1"/>
    <w:rsid w:val="00C13BDA"/>
    <w:rsid w:val="00C13FFD"/>
    <w:rsid w:val="00C14632"/>
    <w:rsid w:val="00C167CC"/>
    <w:rsid w:val="00C16C30"/>
    <w:rsid w:val="00C17F7B"/>
    <w:rsid w:val="00C203E8"/>
    <w:rsid w:val="00C20A00"/>
    <w:rsid w:val="00C21673"/>
    <w:rsid w:val="00C21899"/>
    <w:rsid w:val="00C21C7A"/>
    <w:rsid w:val="00C22910"/>
    <w:rsid w:val="00C23130"/>
    <w:rsid w:val="00C255A5"/>
    <w:rsid w:val="00C2584B"/>
    <w:rsid w:val="00C25942"/>
    <w:rsid w:val="00C25DD9"/>
    <w:rsid w:val="00C2663F"/>
    <w:rsid w:val="00C269B3"/>
    <w:rsid w:val="00C26CCF"/>
    <w:rsid w:val="00C26DB8"/>
    <w:rsid w:val="00C302BC"/>
    <w:rsid w:val="00C31D15"/>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A38"/>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9D7"/>
    <w:rsid w:val="00C520A4"/>
    <w:rsid w:val="00C52744"/>
    <w:rsid w:val="00C5372E"/>
    <w:rsid w:val="00C53CDA"/>
    <w:rsid w:val="00C53EB3"/>
    <w:rsid w:val="00C542D4"/>
    <w:rsid w:val="00C54CAC"/>
    <w:rsid w:val="00C54D71"/>
    <w:rsid w:val="00C55D40"/>
    <w:rsid w:val="00C563F5"/>
    <w:rsid w:val="00C56712"/>
    <w:rsid w:val="00C570EF"/>
    <w:rsid w:val="00C570F7"/>
    <w:rsid w:val="00C61F89"/>
    <w:rsid w:val="00C62B5A"/>
    <w:rsid w:val="00C62CD5"/>
    <w:rsid w:val="00C636E6"/>
    <w:rsid w:val="00C639D6"/>
    <w:rsid w:val="00C63F8E"/>
    <w:rsid w:val="00C647FB"/>
    <w:rsid w:val="00C651C9"/>
    <w:rsid w:val="00C654E0"/>
    <w:rsid w:val="00C65C47"/>
    <w:rsid w:val="00C67402"/>
    <w:rsid w:val="00C67EAB"/>
    <w:rsid w:val="00C70DFF"/>
    <w:rsid w:val="00C71389"/>
    <w:rsid w:val="00C7169E"/>
    <w:rsid w:val="00C7206F"/>
    <w:rsid w:val="00C72402"/>
    <w:rsid w:val="00C73BDE"/>
    <w:rsid w:val="00C746DB"/>
    <w:rsid w:val="00C75A6B"/>
    <w:rsid w:val="00C763B6"/>
    <w:rsid w:val="00C7644F"/>
    <w:rsid w:val="00C768F6"/>
    <w:rsid w:val="00C7706F"/>
    <w:rsid w:val="00C80073"/>
    <w:rsid w:val="00C80420"/>
    <w:rsid w:val="00C80DEA"/>
    <w:rsid w:val="00C83094"/>
    <w:rsid w:val="00C830AD"/>
    <w:rsid w:val="00C832DC"/>
    <w:rsid w:val="00C8377F"/>
    <w:rsid w:val="00C851B5"/>
    <w:rsid w:val="00C8646D"/>
    <w:rsid w:val="00C87447"/>
    <w:rsid w:val="00C91DE3"/>
    <w:rsid w:val="00C92C7F"/>
    <w:rsid w:val="00C9369D"/>
    <w:rsid w:val="00C944FA"/>
    <w:rsid w:val="00C951AE"/>
    <w:rsid w:val="00C9557E"/>
    <w:rsid w:val="00C95854"/>
    <w:rsid w:val="00C95B96"/>
    <w:rsid w:val="00C95C9E"/>
    <w:rsid w:val="00C95EFF"/>
    <w:rsid w:val="00C96E6F"/>
    <w:rsid w:val="00C97872"/>
    <w:rsid w:val="00CA0532"/>
    <w:rsid w:val="00CA2241"/>
    <w:rsid w:val="00CA3061"/>
    <w:rsid w:val="00CA369C"/>
    <w:rsid w:val="00CA3CDD"/>
    <w:rsid w:val="00CA403B"/>
    <w:rsid w:val="00CA505A"/>
    <w:rsid w:val="00CA506A"/>
    <w:rsid w:val="00CA59DD"/>
    <w:rsid w:val="00CA72D5"/>
    <w:rsid w:val="00CB008E"/>
    <w:rsid w:val="00CB01FA"/>
    <w:rsid w:val="00CB0737"/>
    <w:rsid w:val="00CB097A"/>
    <w:rsid w:val="00CB0F09"/>
    <w:rsid w:val="00CB1479"/>
    <w:rsid w:val="00CB22F7"/>
    <w:rsid w:val="00CB26EC"/>
    <w:rsid w:val="00CB2B06"/>
    <w:rsid w:val="00CB2D2A"/>
    <w:rsid w:val="00CB3CDB"/>
    <w:rsid w:val="00CB4E99"/>
    <w:rsid w:val="00CB4FA1"/>
    <w:rsid w:val="00CB5986"/>
    <w:rsid w:val="00CB5A76"/>
    <w:rsid w:val="00CB5B1E"/>
    <w:rsid w:val="00CB5DB8"/>
    <w:rsid w:val="00CB7775"/>
    <w:rsid w:val="00CB787A"/>
    <w:rsid w:val="00CC0C4A"/>
    <w:rsid w:val="00CC17F0"/>
    <w:rsid w:val="00CC1851"/>
    <w:rsid w:val="00CC1853"/>
    <w:rsid w:val="00CC1FAE"/>
    <w:rsid w:val="00CC3A23"/>
    <w:rsid w:val="00CC6CE1"/>
    <w:rsid w:val="00CC737C"/>
    <w:rsid w:val="00CD087D"/>
    <w:rsid w:val="00CD0F5D"/>
    <w:rsid w:val="00CD17C7"/>
    <w:rsid w:val="00CD1910"/>
    <w:rsid w:val="00CD1C0B"/>
    <w:rsid w:val="00CD239A"/>
    <w:rsid w:val="00CD39CD"/>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4C8A"/>
    <w:rsid w:val="00CE5251"/>
    <w:rsid w:val="00CE5279"/>
    <w:rsid w:val="00CE5471"/>
    <w:rsid w:val="00CE5A78"/>
    <w:rsid w:val="00CE5EF7"/>
    <w:rsid w:val="00CE5FA7"/>
    <w:rsid w:val="00CE7711"/>
    <w:rsid w:val="00CE78AE"/>
    <w:rsid w:val="00CE7E62"/>
    <w:rsid w:val="00CF0321"/>
    <w:rsid w:val="00CF195E"/>
    <w:rsid w:val="00CF19DA"/>
    <w:rsid w:val="00CF1C7F"/>
    <w:rsid w:val="00CF1CC0"/>
    <w:rsid w:val="00CF24F8"/>
    <w:rsid w:val="00CF2653"/>
    <w:rsid w:val="00CF2ED1"/>
    <w:rsid w:val="00CF4247"/>
    <w:rsid w:val="00CF4D10"/>
    <w:rsid w:val="00CF5263"/>
    <w:rsid w:val="00CF56DA"/>
    <w:rsid w:val="00CF5E42"/>
    <w:rsid w:val="00CF60B5"/>
    <w:rsid w:val="00CF62BD"/>
    <w:rsid w:val="00CF6D6B"/>
    <w:rsid w:val="00CF7437"/>
    <w:rsid w:val="00D00338"/>
    <w:rsid w:val="00D004FA"/>
    <w:rsid w:val="00D01B21"/>
    <w:rsid w:val="00D01E2F"/>
    <w:rsid w:val="00D03102"/>
    <w:rsid w:val="00D031A5"/>
    <w:rsid w:val="00D03727"/>
    <w:rsid w:val="00D0378A"/>
    <w:rsid w:val="00D04436"/>
    <w:rsid w:val="00D0497A"/>
    <w:rsid w:val="00D05132"/>
    <w:rsid w:val="00D05EA9"/>
    <w:rsid w:val="00D071F8"/>
    <w:rsid w:val="00D07252"/>
    <w:rsid w:val="00D074F4"/>
    <w:rsid w:val="00D07CE1"/>
    <w:rsid w:val="00D07EF8"/>
    <w:rsid w:val="00D1026A"/>
    <w:rsid w:val="00D107CF"/>
    <w:rsid w:val="00D11B0B"/>
    <w:rsid w:val="00D11FA5"/>
    <w:rsid w:val="00D12293"/>
    <w:rsid w:val="00D12F4C"/>
    <w:rsid w:val="00D14236"/>
    <w:rsid w:val="00D14553"/>
    <w:rsid w:val="00D147DB"/>
    <w:rsid w:val="00D14DB1"/>
    <w:rsid w:val="00D15F43"/>
    <w:rsid w:val="00D16D91"/>
    <w:rsid w:val="00D16E87"/>
    <w:rsid w:val="00D20B8B"/>
    <w:rsid w:val="00D2162C"/>
    <w:rsid w:val="00D21A3C"/>
    <w:rsid w:val="00D21EC1"/>
    <w:rsid w:val="00D2290B"/>
    <w:rsid w:val="00D233F1"/>
    <w:rsid w:val="00D23554"/>
    <w:rsid w:val="00D235EF"/>
    <w:rsid w:val="00D2431F"/>
    <w:rsid w:val="00D256F8"/>
    <w:rsid w:val="00D2685C"/>
    <w:rsid w:val="00D26A3B"/>
    <w:rsid w:val="00D302FD"/>
    <w:rsid w:val="00D3038A"/>
    <w:rsid w:val="00D30734"/>
    <w:rsid w:val="00D3098D"/>
    <w:rsid w:val="00D31A02"/>
    <w:rsid w:val="00D32161"/>
    <w:rsid w:val="00D32794"/>
    <w:rsid w:val="00D3323C"/>
    <w:rsid w:val="00D33456"/>
    <w:rsid w:val="00D3396F"/>
    <w:rsid w:val="00D33D4D"/>
    <w:rsid w:val="00D34A0B"/>
    <w:rsid w:val="00D35981"/>
    <w:rsid w:val="00D36234"/>
    <w:rsid w:val="00D36371"/>
    <w:rsid w:val="00D36F89"/>
    <w:rsid w:val="00D373B3"/>
    <w:rsid w:val="00D40189"/>
    <w:rsid w:val="00D407A7"/>
    <w:rsid w:val="00D410F6"/>
    <w:rsid w:val="00D4117F"/>
    <w:rsid w:val="00D41D7E"/>
    <w:rsid w:val="00D437D8"/>
    <w:rsid w:val="00D44976"/>
    <w:rsid w:val="00D44994"/>
    <w:rsid w:val="00D45DF3"/>
    <w:rsid w:val="00D45EEA"/>
    <w:rsid w:val="00D460B2"/>
    <w:rsid w:val="00D46174"/>
    <w:rsid w:val="00D46FBD"/>
    <w:rsid w:val="00D47DD0"/>
    <w:rsid w:val="00D50183"/>
    <w:rsid w:val="00D507F4"/>
    <w:rsid w:val="00D50D45"/>
    <w:rsid w:val="00D511EE"/>
    <w:rsid w:val="00D514C1"/>
    <w:rsid w:val="00D51D12"/>
    <w:rsid w:val="00D52F6C"/>
    <w:rsid w:val="00D5362B"/>
    <w:rsid w:val="00D54A3A"/>
    <w:rsid w:val="00D55072"/>
    <w:rsid w:val="00D551B5"/>
    <w:rsid w:val="00D554EE"/>
    <w:rsid w:val="00D559CE"/>
    <w:rsid w:val="00D5620C"/>
    <w:rsid w:val="00D564B6"/>
    <w:rsid w:val="00D56DB2"/>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5E55"/>
    <w:rsid w:val="00D66E18"/>
    <w:rsid w:val="00D6734D"/>
    <w:rsid w:val="00D679CF"/>
    <w:rsid w:val="00D679D3"/>
    <w:rsid w:val="00D67DE1"/>
    <w:rsid w:val="00D70F31"/>
    <w:rsid w:val="00D7356F"/>
    <w:rsid w:val="00D73587"/>
    <w:rsid w:val="00D7380F"/>
    <w:rsid w:val="00D73EBB"/>
    <w:rsid w:val="00D74FA9"/>
    <w:rsid w:val="00D751FB"/>
    <w:rsid w:val="00D754D6"/>
    <w:rsid w:val="00D75D75"/>
    <w:rsid w:val="00D761AA"/>
    <w:rsid w:val="00D7685D"/>
    <w:rsid w:val="00D76997"/>
    <w:rsid w:val="00D76E85"/>
    <w:rsid w:val="00D76FAE"/>
    <w:rsid w:val="00D777D7"/>
    <w:rsid w:val="00D803DB"/>
    <w:rsid w:val="00D80AB8"/>
    <w:rsid w:val="00D812F9"/>
    <w:rsid w:val="00D814F6"/>
    <w:rsid w:val="00D81792"/>
    <w:rsid w:val="00D819B1"/>
    <w:rsid w:val="00D82144"/>
    <w:rsid w:val="00D82494"/>
    <w:rsid w:val="00D83AE9"/>
    <w:rsid w:val="00D84940"/>
    <w:rsid w:val="00D85574"/>
    <w:rsid w:val="00D857B8"/>
    <w:rsid w:val="00D87175"/>
    <w:rsid w:val="00D87ABF"/>
    <w:rsid w:val="00D9040D"/>
    <w:rsid w:val="00D90CD3"/>
    <w:rsid w:val="00D919E6"/>
    <w:rsid w:val="00D91BE1"/>
    <w:rsid w:val="00D92388"/>
    <w:rsid w:val="00D92C29"/>
    <w:rsid w:val="00D936E2"/>
    <w:rsid w:val="00D94306"/>
    <w:rsid w:val="00D95104"/>
    <w:rsid w:val="00D95600"/>
    <w:rsid w:val="00D95C9A"/>
    <w:rsid w:val="00D9683C"/>
    <w:rsid w:val="00D97884"/>
    <w:rsid w:val="00D97888"/>
    <w:rsid w:val="00D97BF0"/>
    <w:rsid w:val="00DA0A7F"/>
    <w:rsid w:val="00DA1C31"/>
    <w:rsid w:val="00DA20BC"/>
    <w:rsid w:val="00DA2ED7"/>
    <w:rsid w:val="00DA3E7A"/>
    <w:rsid w:val="00DA430C"/>
    <w:rsid w:val="00DA4809"/>
    <w:rsid w:val="00DA5C8A"/>
    <w:rsid w:val="00DA615D"/>
    <w:rsid w:val="00DA6598"/>
    <w:rsid w:val="00DA6738"/>
    <w:rsid w:val="00DA6C0F"/>
    <w:rsid w:val="00DA702F"/>
    <w:rsid w:val="00DA74B4"/>
    <w:rsid w:val="00DA7F8A"/>
    <w:rsid w:val="00DB0176"/>
    <w:rsid w:val="00DB03F9"/>
    <w:rsid w:val="00DB0404"/>
    <w:rsid w:val="00DB0421"/>
    <w:rsid w:val="00DB11F8"/>
    <w:rsid w:val="00DB18F8"/>
    <w:rsid w:val="00DB1F2A"/>
    <w:rsid w:val="00DB297F"/>
    <w:rsid w:val="00DB3153"/>
    <w:rsid w:val="00DB317A"/>
    <w:rsid w:val="00DB3B82"/>
    <w:rsid w:val="00DB40B5"/>
    <w:rsid w:val="00DB485D"/>
    <w:rsid w:val="00DB4A97"/>
    <w:rsid w:val="00DB5966"/>
    <w:rsid w:val="00DB681C"/>
    <w:rsid w:val="00DB7088"/>
    <w:rsid w:val="00DB774A"/>
    <w:rsid w:val="00DC116E"/>
    <w:rsid w:val="00DC1327"/>
    <w:rsid w:val="00DC1350"/>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947"/>
    <w:rsid w:val="00DD0AD1"/>
    <w:rsid w:val="00DD2025"/>
    <w:rsid w:val="00DD22EA"/>
    <w:rsid w:val="00DD23A0"/>
    <w:rsid w:val="00DD343E"/>
    <w:rsid w:val="00DD3EF5"/>
    <w:rsid w:val="00DD4D3C"/>
    <w:rsid w:val="00DD53FA"/>
    <w:rsid w:val="00DD5F42"/>
    <w:rsid w:val="00DD617B"/>
    <w:rsid w:val="00DD6285"/>
    <w:rsid w:val="00DD71D9"/>
    <w:rsid w:val="00DD7731"/>
    <w:rsid w:val="00DE0E59"/>
    <w:rsid w:val="00DE0EDE"/>
    <w:rsid w:val="00DE0F6C"/>
    <w:rsid w:val="00DE219B"/>
    <w:rsid w:val="00DE52E3"/>
    <w:rsid w:val="00DE6898"/>
    <w:rsid w:val="00DE71DB"/>
    <w:rsid w:val="00DE7C00"/>
    <w:rsid w:val="00DF03E9"/>
    <w:rsid w:val="00DF03ED"/>
    <w:rsid w:val="00DF04EE"/>
    <w:rsid w:val="00DF0BF4"/>
    <w:rsid w:val="00DF179D"/>
    <w:rsid w:val="00DF1E9C"/>
    <w:rsid w:val="00DF41B8"/>
    <w:rsid w:val="00DF4399"/>
    <w:rsid w:val="00DF4572"/>
    <w:rsid w:val="00DF4658"/>
    <w:rsid w:val="00DF49D8"/>
    <w:rsid w:val="00DF6C8B"/>
    <w:rsid w:val="00DF6F17"/>
    <w:rsid w:val="00DF7858"/>
    <w:rsid w:val="00DF78FA"/>
    <w:rsid w:val="00E002F1"/>
    <w:rsid w:val="00E0082C"/>
    <w:rsid w:val="00E01DAA"/>
    <w:rsid w:val="00E023E5"/>
    <w:rsid w:val="00E02432"/>
    <w:rsid w:val="00E029E3"/>
    <w:rsid w:val="00E02AEE"/>
    <w:rsid w:val="00E04022"/>
    <w:rsid w:val="00E054BA"/>
    <w:rsid w:val="00E0580B"/>
    <w:rsid w:val="00E0728F"/>
    <w:rsid w:val="00E0755C"/>
    <w:rsid w:val="00E10E16"/>
    <w:rsid w:val="00E133AE"/>
    <w:rsid w:val="00E14A7E"/>
    <w:rsid w:val="00E151E1"/>
    <w:rsid w:val="00E1523B"/>
    <w:rsid w:val="00E15859"/>
    <w:rsid w:val="00E15B18"/>
    <w:rsid w:val="00E1704D"/>
    <w:rsid w:val="00E17619"/>
    <w:rsid w:val="00E17805"/>
    <w:rsid w:val="00E2065E"/>
    <w:rsid w:val="00E20F79"/>
    <w:rsid w:val="00E21278"/>
    <w:rsid w:val="00E22CCD"/>
    <w:rsid w:val="00E238D1"/>
    <w:rsid w:val="00E23A11"/>
    <w:rsid w:val="00E23FB7"/>
    <w:rsid w:val="00E24A27"/>
    <w:rsid w:val="00E25F89"/>
    <w:rsid w:val="00E262BE"/>
    <w:rsid w:val="00E2662D"/>
    <w:rsid w:val="00E26C4B"/>
    <w:rsid w:val="00E32D62"/>
    <w:rsid w:val="00E339DC"/>
    <w:rsid w:val="00E33E15"/>
    <w:rsid w:val="00E33F49"/>
    <w:rsid w:val="00E346D3"/>
    <w:rsid w:val="00E35912"/>
    <w:rsid w:val="00E361B8"/>
    <w:rsid w:val="00E3661D"/>
    <w:rsid w:val="00E36A1B"/>
    <w:rsid w:val="00E37210"/>
    <w:rsid w:val="00E40384"/>
    <w:rsid w:val="00E429ED"/>
    <w:rsid w:val="00E438A7"/>
    <w:rsid w:val="00E43B0D"/>
    <w:rsid w:val="00E43F37"/>
    <w:rsid w:val="00E44324"/>
    <w:rsid w:val="00E443B1"/>
    <w:rsid w:val="00E450ED"/>
    <w:rsid w:val="00E452B6"/>
    <w:rsid w:val="00E4791B"/>
    <w:rsid w:val="00E47E31"/>
    <w:rsid w:val="00E50AC6"/>
    <w:rsid w:val="00E50E95"/>
    <w:rsid w:val="00E51DDD"/>
    <w:rsid w:val="00E51FDD"/>
    <w:rsid w:val="00E52435"/>
    <w:rsid w:val="00E53122"/>
    <w:rsid w:val="00E5351B"/>
    <w:rsid w:val="00E53732"/>
    <w:rsid w:val="00E53C85"/>
    <w:rsid w:val="00E53FA9"/>
    <w:rsid w:val="00E54140"/>
    <w:rsid w:val="00E5414C"/>
    <w:rsid w:val="00E547B3"/>
    <w:rsid w:val="00E54C41"/>
    <w:rsid w:val="00E560D2"/>
    <w:rsid w:val="00E56723"/>
    <w:rsid w:val="00E5733D"/>
    <w:rsid w:val="00E57F1D"/>
    <w:rsid w:val="00E6094A"/>
    <w:rsid w:val="00E61CC0"/>
    <w:rsid w:val="00E6277B"/>
    <w:rsid w:val="00E635AC"/>
    <w:rsid w:val="00E64424"/>
    <w:rsid w:val="00E64C99"/>
    <w:rsid w:val="00E64CD3"/>
    <w:rsid w:val="00E64E96"/>
    <w:rsid w:val="00E65046"/>
    <w:rsid w:val="00E65ACB"/>
    <w:rsid w:val="00E671C9"/>
    <w:rsid w:val="00E6743F"/>
    <w:rsid w:val="00E67484"/>
    <w:rsid w:val="00E674ED"/>
    <w:rsid w:val="00E6758E"/>
    <w:rsid w:val="00E67E23"/>
    <w:rsid w:val="00E70016"/>
    <w:rsid w:val="00E70BC7"/>
    <w:rsid w:val="00E70D87"/>
    <w:rsid w:val="00E70FBC"/>
    <w:rsid w:val="00E72C01"/>
    <w:rsid w:val="00E7359A"/>
    <w:rsid w:val="00E73F3C"/>
    <w:rsid w:val="00E741AC"/>
    <w:rsid w:val="00E74799"/>
    <w:rsid w:val="00E75174"/>
    <w:rsid w:val="00E75DD8"/>
    <w:rsid w:val="00E75EBA"/>
    <w:rsid w:val="00E763B4"/>
    <w:rsid w:val="00E77848"/>
    <w:rsid w:val="00E80514"/>
    <w:rsid w:val="00E80E5B"/>
    <w:rsid w:val="00E816C5"/>
    <w:rsid w:val="00E81CE0"/>
    <w:rsid w:val="00E81E7C"/>
    <w:rsid w:val="00E8224D"/>
    <w:rsid w:val="00E83E37"/>
    <w:rsid w:val="00E8414B"/>
    <w:rsid w:val="00E8519F"/>
    <w:rsid w:val="00E85CC3"/>
    <w:rsid w:val="00E8644A"/>
    <w:rsid w:val="00E876F4"/>
    <w:rsid w:val="00E90279"/>
    <w:rsid w:val="00E90635"/>
    <w:rsid w:val="00E909A1"/>
    <w:rsid w:val="00E90BFF"/>
    <w:rsid w:val="00E91308"/>
    <w:rsid w:val="00E91702"/>
    <w:rsid w:val="00E91F04"/>
    <w:rsid w:val="00E91F35"/>
    <w:rsid w:val="00E93BFD"/>
    <w:rsid w:val="00E947B7"/>
    <w:rsid w:val="00E94B84"/>
    <w:rsid w:val="00E95107"/>
    <w:rsid w:val="00E95BA6"/>
    <w:rsid w:val="00E96F31"/>
    <w:rsid w:val="00E97648"/>
    <w:rsid w:val="00EA04D5"/>
    <w:rsid w:val="00EA0E4A"/>
    <w:rsid w:val="00EA13DC"/>
    <w:rsid w:val="00EA1A54"/>
    <w:rsid w:val="00EA2226"/>
    <w:rsid w:val="00EA26FC"/>
    <w:rsid w:val="00EA30C9"/>
    <w:rsid w:val="00EA3B5A"/>
    <w:rsid w:val="00EA3E60"/>
    <w:rsid w:val="00EA410E"/>
    <w:rsid w:val="00EA4B08"/>
    <w:rsid w:val="00EA4FD1"/>
    <w:rsid w:val="00EA5385"/>
    <w:rsid w:val="00EA53C2"/>
    <w:rsid w:val="00EA5695"/>
    <w:rsid w:val="00EA5B0A"/>
    <w:rsid w:val="00EA5FBD"/>
    <w:rsid w:val="00EA652E"/>
    <w:rsid w:val="00EA65AD"/>
    <w:rsid w:val="00EA7FCF"/>
    <w:rsid w:val="00EB0CA3"/>
    <w:rsid w:val="00EB104F"/>
    <w:rsid w:val="00EB1B27"/>
    <w:rsid w:val="00EB1DA8"/>
    <w:rsid w:val="00EB1DD6"/>
    <w:rsid w:val="00EB205E"/>
    <w:rsid w:val="00EB2F1C"/>
    <w:rsid w:val="00EB320B"/>
    <w:rsid w:val="00EB4319"/>
    <w:rsid w:val="00EB4A93"/>
    <w:rsid w:val="00EB4BCA"/>
    <w:rsid w:val="00EB4CFF"/>
    <w:rsid w:val="00EB5476"/>
    <w:rsid w:val="00EB67CE"/>
    <w:rsid w:val="00EB70B0"/>
    <w:rsid w:val="00EB7633"/>
    <w:rsid w:val="00EB7736"/>
    <w:rsid w:val="00EC1976"/>
    <w:rsid w:val="00EC1CC8"/>
    <w:rsid w:val="00EC2E2D"/>
    <w:rsid w:val="00EC462B"/>
    <w:rsid w:val="00EC4723"/>
    <w:rsid w:val="00EC56E0"/>
    <w:rsid w:val="00EC6057"/>
    <w:rsid w:val="00EC6073"/>
    <w:rsid w:val="00EC6847"/>
    <w:rsid w:val="00EC6BB5"/>
    <w:rsid w:val="00EC7DB6"/>
    <w:rsid w:val="00ED09A0"/>
    <w:rsid w:val="00ED0B0F"/>
    <w:rsid w:val="00ED124C"/>
    <w:rsid w:val="00ED162F"/>
    <w:rsid w:val="00ED1FDF"/>
    <w:rsid w:val="00ED2E52"/>
    <w:rsid w:val="00ED2F9E"/>
    <w:rsid w:val="00ED3024"/>
    <w:rsid w:val="00ED3448"/>
    <w:rsid w:val="00ED3C9D"/>
    <w:rsid w:val="00ED412B"/>
    <w:rsid w:val="00ED4906"/>
    <w:rsid w:val="00ED5D82"/>
    <w:rsid w:val="00ED5FE4"/>
    <w:rsid w:val="00ED71C5"/>
    <w:rsid w:val="00ED7FAE"/>
    <w:rsid w:val="00EE04E3"/>
    <w:rsid w:val="00EE1212"/>
    <w:rsid w:val="00EE16FA"/>
    <w:rsid w:val="00EE37A7"/>
    <w:rsid w:val="00EE3C42"/>
    <w:rsid w:val="00EE3D4F"/>
    <w:rsid w:val="00EE485C"/>
    <w:rsid w:val="00EE486A"/>
    <w:rsid w:val="00EE534D"/>
    <w:rsid w:val="00EE5560"/>
    <w:rsid w:val="00EE6C46"/>
    <w:rsid w:val="00EE6C59"/>
    <w:rsid w:val="00EE6F1E"/>
    <w:rsid w:val="00EF0348"/>
    <w:rsid w:val="00EF1F9C"/>
    <w:rsid w:val="00EF243E"/>
    <w:rsid w:val="00EF28B1"/>
    <w:rsid w:val="00EF4366"/>
    <w:rsid w:val="00EF4CD6"/>
    <w:rsid w:val="00EF55A0"/>
    <w:rsid w:val="00EF63D1"/>
    <w:rsid w:val="00EF6513"/>
    <w:rsid w:val="00EF6683"/>
    <w:rsid w:val="00EF6E3B"/>
    <w:rsid w:val="00EF7002"/>
    <w:rsid w:val="00EF769B"/>
    <w:rsid w:val="00EF7AB3"/>
    <w:rsid w:val="00EF7F23"/>
    <w:rsid w:val="00F027BA"/>
    <w:rsid w:val="00F036EC"/>
    <w:rsid w:val="00F03C6A"/>
    <w:rsid w:val="00F03E79"/>
    <w:rsid w:val="00F048A9"/>
    <w:rsid w:val="00F0628D"/>
    <w:rsid w:val="00F06651"/>
    <w:rsid w:val="00F06A35"/>
    <w:rsid w:val="00F07847"/>
    <w:rsid w:val="00F07DE6"/>
    <w:rsid w:val="00F1056C"/>
    <w:rsid w:val="00F106F1"/>
    <w:rsid w:val="00F107F1"/>
    <w:rsid w:val="00F10FC1"/>
    <w:rsid w:val="00F112FD"/>
    <w:rsid w:val="00F1130B"/>
    <w:rsid w:val="00F130EE"/>
    <w:rsid w:val="00F133A1"/>
    <w:rsid w:val="00F13ECD"/>
    <w:rsid w:val="00F153E2"/>
    <w:rsid w:val="00F155CE"/>
    <w:rsid w:val="00F15939"/>
    <w:rsid w:val="00F159B0"/>
    <w:rsid w:val="00F16986"/>
    <w:rsid w:val="00F16BF2"/>
    <w:rsid w:val="00F17ADA"/>
    <w:rsid w:val="00F17EAE"/>
    <w:rsid w:val="00F2089B"/>
    <w:rsid w:val="00F214BE"/>
    <w:rsid w:val="00F218D4"/>
    <w:rsid w:val="00F2250A"/>
    <w:rsid w:val="00F22E21"/>
    <w:rsid w:val="00F22F68"/>
    <w:rsid w:val="00F24788"/>
    <w:rsid w:val="00F24D2B"/>
    <w:rsid w:val="00F25EFE"/>
    <w:rsid w:val="00F261C6"/>
    <w:rsid w:val="00F2640F"/>
    <w:rsid w:val="00F2680F"/>
    <w:rsid w:val="00F272F8"/>
    <w:rsid w:val="00F27C34"/>
    <w:rsid w:val="00F27E46"/>
    <w:rsid w:val="00F301C2"/>
    <w:rsid w:val="00F302E1"/>
    <w:rsid w:val="00F31B22"/>
    <w:rsid w:val="00F31B49"/>
    <w:rsid w:val="00F3265D"/>
    <w:rsid w:val="00F32F56"/>
    <w:rsid w:val="00F33D4F"/>
    <w:rsid w:val="00F34036"/>
    <w:rsid w:val="00F34B07"/>
    <w:rsid w:val="00F34CD6"/>
    <w:rsid w:val="00F351FF"/>
    <w:rsid w:val="00F356CD"/>
    <w:rsid w:val="00F35873"/>
    <w:rsid w:val="00F35920"/>
    <w:rsid w:val="00F366A5"/>
    <w:rsid w:val="00F36C5F"/>
    <w:rsid w:val="00F37259"/>
    <w:rsid w:val="00F40211"/>
    <w:rsid w:val="00F405A4"/>
    <w:rsid w:val="00F4174E"/>
    <w:rsid w:val="00F41F05"/>
    <w:rsid w:val="00F42EDF"/>
    <w:rsid w:val="00F433BD"/>
    <w:rsid w:val="00F4358D"/>
    <w:rsid w:val="00F4481C"/>
    <w:rsid w:val="00F44EC5"/>
    <w:rsid w:val="00F45D65"/>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60645"/>
    <w:rsid w:val="00F60BE9"/>
    <w:rsid w:val="00F61E29"/>
    <w:rsid w:val="00F61F31"/>
    <w:rsid w:val="00F61FD8"/>
    <w:rsid w:val="00F62DBF"/>
    <w:rsid w:val="00F641FC"/>
    <w:rsid w:val="00F647F7"/>
    <w:rsid w:val="00F6489A"/>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2C2"/>
    <w:rsid w:val="00F72584"/>
    <w:rsid w:val="00F7290D"/>
    <w:rsid w:val="00F7302F"/>
    <w:rsid w:val="00F732EC"/>
    <w:rsid w:val="00F73605"/>
    <w:rsid w:val="00F7373A"/>
    <w:rsid w:val="00F7395C"/>
    <w:rsid w:val="00F73D08"/>
    <w:rsid w:val="00F753CD"/>
    <w:rsid w:val="00F7586B"/>
    <w:rsid w:val="00F75F2F"/>
    <w:rsid w:val="00F76445"/>
    <w:rsid w:val="00F76781"/>
    <w:rsid w:val="00F76BFF"/>
    <w:rsid w:val="00F76ECC"/>
    <w:rsid w:val="00F77220"/>
    <w:rsid w:val="00F80399"/>
    <w:rsid w:val="00F812C8"/>
    <w:rsid w:val="00F8132D"/>
    <w:rsid w:val="00F818AE"/>
    <w:rsid w:val="00F81B40"/>
    <w:rsid w:val="00F82002"/>
    <w:rsid w:val="00F820C4"/>
    <w:rsid w:val="00F83829"/>
    <w:rsid w:val="00F8397F"/>
    <w:rsid w:val="00F83F79"/>
    <w:rsid w:val="00F84069"/>
    <w:rsid w:val="00F843D7"/>
    <w:rsid w:val="00F8468E"/>
    <w:rsid w:val="00F85536"/>
    <w:rsid w:val="00F85FD9"/>
    <w:rsid w:val="00F8657A"/>
    <w:rsid w:val="00F8679A"/>
    <w:rsid w:val="00F8698E"/>
    <w:rsid w:val="00F86B54"/>
    <w:rsid w:val="00F87117"/>
    <w:rsid w:val="00F8736C"/>
    <w:rsid w:val="00F873A0"/>
    <w:rsid w:val="00F9030E"/>
    <w:rsid w:val="00F90842"/>
    <w:rsid w:val="00F90ADB"/>
    <w:rsid w:val="00F90E78"/>
    <w:rsid w:val="00F91209"/>
    <w:rsid w:val="00F91476"/>
    <w:rsid w:val="00F9221F"/>
    <w:rsid w:val="00F928FA"/>
    <w:rsid w:val="00F92C7C"/>
    <w:rsid w:val="00F931C7"/>
    <w:rsid w:val="00F93559"/>
    <w:rsid w:val="00F9378F"/>
    <w:rsid w:val="00F93B81"/>
    <w:rsid w:val="00F93D72"/>
    <w:rsid w:val="00F93E65"/>
    <w:rsid w:val="00F94070"/>
    <w:rsid w:val="00F950B5"/>
    <w:rsid w:val="00F9513F"/>
    <w:rsid w:val="00F956CD"/>
    <w:rsid w:val="00F95A67"/>
    <w:rsid w:val="00F95FE7"/>
    <w:rsid w:val="00F97270"/>
    <w:rsid w:val="00F97905"/>
    <w:rsid w:val="00F97908"/>
    <w:rsid w:val="00F97B43"/>
    <w:rsid w:val="00FA07F8"/>
    <w:rsid w:val="00FA0CB7"/>
    <w:rsid w:val="00FA105C"/>
    <w:rsid w:val="00FA1475"/>
    <w:rsid w:val="00FA148A"/>
    <w:rsid w:val="00FA21A4"/>
    <w:rsid w:val="00FA27C8"/>
    <w:rsid w:val="00FA2FE1"/>
    <w:rsid w:val="00FA33A5"/>
    <w:rsid w:val="00FA39BA"/>
    <w:rsid w:val="00FA3B76"/>
    <w:rsid w:val="00FA4D66"/>
    <w:rsid w:val="00FA5A4E"/>
    <w:rsid w:val="00FA6542"/>
    <w:rsid w:val="00FA77EF"/>
    <w:rsid w:val="00FB0082"/>
    <w:rsid w:val="00FB0243"/>
    <w:rsid w:val="00FB089B"/>
    <w:rsid w:val="00FB0EA1"/>
    <w:rsid w:val="00FB1527"/>
    <w:rsid w:val="00FB188C"/>
    <w:rsid w:val="00FB2537"/>
    <w:rsid w:val="00FB33DC"/>
    <w:rsid w:val="00FB3C64"/>
    <w:rsid w:val="00FB4338"/>
    <w:rsid w:val="00FB477E"/>
    <w:rsid w:val="00FB4C9C"/>
    <w:rsid w:val="00FB6165"/>
    <w:rsid w:val="00FB69BD"/>
    <w:rsid w:val="00FC0150"/>
    <w:rsid w:val="00FC03AB"/>
    <w:rsid w:val="00FC2009"/>
    <w:rsid w:val="00FC3D98"/>
    <w:rsid w:val="00FC4729"/>
    <w:rsid w:val="00FC4A8C"/>
    <w:rsid w:val="00FC4E71"/>
    <w:rsid w:val="00FC53DB"/>
    <w:rsid w:val="00FC5FC2"/>
    <w:rsid w:val="00FC6177"/>
    <w:rsid w:val="00FC63D1"/>
    <w:rsid w:val="00FC659E"/>
    <w:rsid w:val="00FC6B2B"/>
    <w:rsid w:val="00FC71E6"/>
    <w:rsid w:val="00FC7528"/>
    <w:rsid w:val="00FC7AA8"/>
    <w:rsid w:val="00FC7DD7"/>
    <w:rsid w:val="00FD0572"/>
    <w:rsid w:val="00FD1A97"/>
    <w:rsid w:val="00FD1FDD"/>
    <w:rsid w:val="00FD2C1A"/>
    <w:rsid w:val="00FD2D7B"/>
    <w:rsid w:val="00FD37F6"/>
    <w:rsid w:val="00FD4589"/>
    <w:rsid w:val="00FD473E"/>
    <w:rsid w:val="00FD4DF2"/>
    <w:rsid w:val="00FD501D"/>
    <w:rsid w:val="00FD5137"/>
    <w:rsid w:val="00FD6055"/>
    <w:rsid w:val="00FD7DF9"/>
    <w:rsid w:val="00FD7EAA"/>
    <w:rsid w:val="00FD7FBD"/>
    <w:rsid w:val="00FE0B51"/>
    <w:rsid w:val="00FE0B78"/>
    <w:rsid w:val="00FE0ED4"/>
    <w:rsid w:val="00FE1EAB"/>
    <w:rsid w:val="00FE3465"/>
    <w:rsid w:val="00FE36C2"/>
    <w:rsid w:val="00FE3FBE"/>
    <w:rsid w:val="00FE4FA4"/>
    <w:rsid w:val="00FE67CF"/>
    <w:rsid w:val="00FE6D20"/>
    <w:rsid w:val="00FE6FB9"/>
    <w:rsid w:val="00FE7265"/>
    <w:rsid w:val="00FE72BB"/>
    <w:rsid w:val="00FE7549"/>
    <w:rsid w:val="00FE7BCC"/>
    <w:rsid w:val="00FE7D9F"/>
    <w:rsid w:val="00FF01B7"/>
    <w:rsid w:val="00FF04A1"/>
    <w:rsid w:val="00FF04EE"/>
    <w:rsid w:val="00FF0FF6"/>
    <w:rsid w:val="00FF126D"/>
    <w:rsid w:val="00FF2310"/>
    <w:rsid w:val="00FF2E73"/>
    <w:rsid w:val="00FF4AE2"/>
    <w:rsid w:val="00FF4DCF"/>
    <w:rsid w:val="00FF50A8"/>
    <w:rsid w:val="00FF571E"/>
    <w:rsid w:val="00FF6BD1"/>
    <w:rsid w:val="00FF6CC0"/>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814F6"/>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spacing w:before="120"/>
      <w:outlineLvl w:val="2"/>
    </w:pPr>
    <w:rPr>
      <w:b/>
    </w:rPr>
  </w:style>
  <w:style w:type="paragraph" w:styleId="berschrift4">
    <w:name w:val="heading 4"/>
    <w:basedOn w:val="Standard"/>
    <w:next w:val="Standard"/>
    <w:uiPriority w:val="9"/>
    <w:qFormat/>
    <w:pPr>
      <w:keepNext/>
      <w:numPr>
        <w:ilvl w:val="3"/>
        <w:numId w:val="2"/>
      </w:numPr>
      <w:spacing w:before="120"/>
      <w:outlineLvl w:val="3"/>
    </w:pPr>
    <w:rPr>
      <w:b/>
      <w:bCs/>
      <w:szCs w:val="28"/>
    </w:rPr>
  </w:style>
  <w:style w:type="paragraph" w:styleId="berschrift5">
    <w:name w:val="heading 5"/>
    <w:basedOn w:val="Standard"/>
    <w:next w:val="Standard"/>
    <w:uiPriority w:val="9"/>
    <w:qFormat/>
    <w:pPr>
      <w:keepNext/>
      <w:numPr>
        <w:ilvl w:val="4"/>
        <w:numId w:val="2"/>
      </w:numPr>
      <w:spacing w:before="1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uiPriority w:val="99"/>
    <w:qFormat/>
    <w:rPr>
      <w:color w:val="0000FF"/>
      <w:u w:val="single"/>
    </w:rPr>
  </w:style>
  <w:style w:type="paragraph" w:styleId="Beschriftung">
    <w:name w:val="caption"/>
    <w:aliases w:val="cap,3GPP Caption Table,Caption Char1 Char,cap Char Char1,Caption Char Char1 Char,cap Char2,Ca"/>
    <w:basedOn w:val="Standard"/>
    <w:next w:val="Standard"/>
    <w:link w:val="BeschriftungZchn"/>
    <w:uiPriority w:val="35"/>
    <w:qFormat/>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semiHidden/>
    <w:unhideWhenUsed/>
    <w:rsid w:val="00140213"/>
    <w:pPr>
      <w:jc w:val="left"/>
    </w:pPr>
  </w:style>
  <w:style w:type="character" w:customStyle="1" w:styleId="KommentartextZchn">
    <w:name w:val="Kommentartext Zchn"/>
    <w:basedOn w:val="Absatz-Standardschriftart"/>
    <w:link w:val="Kommentartext"/>
    <w:semiHidden/>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4"/>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07510"/>
    <w:rPr>
      <w:sz w:val="22"/>
      <w:szCs w:val="22"/>
    </w:rPr>
  </w:style>
  <w:style w:type="paragraph" w:styleId="Literaturverzeichnis">
    <w:name w:val="Bibliography"/>
    <w:basedOn w:val="Standard"/>
    <w:next w:val="Standard"/>
    <w:uiPriority w:val="37"/>
    <w:unhideWhenUsed/>
    <w:rsid w:val="00BA643F"/>
  </w:style>
  <w:style w:type="paragraph" w:customStyle="1" w:styleId="3GPPText">
    <w:name w:val="3GPP Text"/>
    <w:basedOn w:val="Standard"/>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tzhaltertext">
    <w:name w:val="Placeholder Text"/>
    <w:basedOn w:val="Absatz-Standardschriftart"/>
    <w:uiPriority w:val="99"/>
    <w:semiHidden/>
    <w:rsid w:val="006A49DA"/>
    <w:rPr>
      <w:color w:val="808080"/>
    </w:rPr>
  </w:style>
  <w:style w:type="character" w:customStyle="1" w:styleId="3GPPAgreementsChar">
    <w:name w:val="3GPP Agreements Char"/>
    <w:link w:val="3GPPAgreements"/>
    <w:uiPriority w:val="99"/>
    <w:qFormat/>
    <w:locked/>
    <w:rsid w:val="001A4C8A"/>
    <w:rPr>
      <w:rFonts w:asciiTheme="minorHAnsi" w:hAnsiTheme="minorHAnsi" w:cstheme="minorBidi"/>
      <w:sz w:val="22"/>
      <w:szCs w:val="22"/>
      <w:lang w:eastAsia="zh-CN"/>
    </w:rPr>
  </w:style>
  <w:style w:type="paragraph" w:customStyle="1" w:styleId="3GPPAgreements">
    <w:name w:val="3GPP Agreements"/>
    <w:basedOn w:val="Standard"/>
    <w:link w:val="3GPPAgreementsChar"/>
    <w:uiPriority w:val="99"/>
    <w:qFormat/>
    <w:rsid w:val="001A4C8A"/>
    <w:pPr>
      <w:numPr>
        <w:numId w:val="20"/>
      </w:numPr>
      <w:autoSpaceDE/>
      <w:autoSpaceDN/>
      <w:adjustRightInd/>
      <w:snapToGrid/>
      <w:spacing w:before="60" w:after="60" w:line="276" w:lineRule="auto"/>
    </w:pPr>
    <w:rPr>
      <w:rFonts w:asciiTheme="minorHAnsi" w:hAnsiTheme="minorHAnsi" w:cstheme="minorBidi"/>
      <w:lang w:eastAsia="zh-CN"/>
    </w:rPr>
  </w:style>
  <w:style w:type="character" w:styleId="Hervorhebung">
    <w:name w:val="Emphasis"/>
    <w:basedOn w:val="Absatz-Standardschriftar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ennummer3">
    <w:name w:val="List Number 3"/>
    <w:basedOn w:val="Listennumm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ennummer2">
    <w:name w:val="List Number 2"/>
    <w:basedOn w:val="Standard"/>
    <w:semiHidden/>
    <w:unhideWhenUsed/>
    <w:rsid w:val="0034112A"/>
    <w:pPr>
      <w:ind w:left="720" w:hanging="360"/>
      <w:contextualSpacing/>
    </w:pPr>
  </w:style>
  <w:style w:type="paragraph" w:customStyle="1" w:styleId="EQ">
    <w:name w:val="EQ"/>
    <w:basedOn w:val="Standard"/>
    <w:next w:val="Standard"/>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Standard"/>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Textkrper"/>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TdocHeading1">
    <w:name w:val="Tdoc_Heading_1"/>
    <w:basedOn w:val="berschrift1"/>
    <w:next w:val="Textkrper"/>
    <w:qFormat/>
    <w:rsid w:val="00A51E08"/>
    <w:pPr>
      <w:numPr>
        <w:numId w:val="9"/>
      </w:numPr>
      <w:tabs>
        <w:tab w:val="left" w:pos="432"/>
      </w:tabs>
      <w:autoSpaceDE/>
      <w:autoSpaceDN/>
      <w:adjustRightInd/>
      <w:snapToGrid/>
      <w:spacing w:before="240" w:line="259" w:lineRule="auto"/>
      <w:ind w:left="357" w:hanging="357"/>
    </w:pPr>
    <w:rPr>
      <w:rFonts w:ascii="Arial" w:eastAsia="Batang" w:hAnsi="Arial"/>
      <w:bCs w:val="0"/>
      <w:kern w:val="28"/>
      <w:sz w:val="24"/>
      <w:szCs w:val="20"/>
    </w:rPr>
  </w:style>
  <w:style w:type="paragraph" w:customStyle="1" w:styleId="RequirementNote">
    <w:name w:val="Requirement_Note"/>
    <w:basedOn w:val="Standard"/>
    <w:rsid w:val="00FC6B2B"/>
    <w:pPr>
      <w:autoSpaceDE/>
      <w:autoSpaceDN/>
      <w:adjustRightInd/>
      <w:snapToGrid/>
      <w:spacing w:before="60"/>
      <w:jc w:val="left"/>
    </w:pPr>
    <w:rPr>
      <w:rFonts w:ascii="Frutiger LT Com 45 Light" w:hAnsi="Frutiger LT Com 45 Light"/>
      <w:sz w:val="20"/>
      <w:szCs w:val="20"/>
      <w:lang w:val="en-GB"/>
    </w:rPr>
  </w:style>
  <w:style w:type="paragraph" w:customStyle="1" w:styleId="PL">
    <w:name w:val="PL"/>
    <w:link w:val="PLChar"/>
    <w:qFormat/>
    <w:rsid w:val="00ED3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D3C9D"/>
    <w:rPr>
      <w:rFonts w:ascii="Courier New" w:eastAsia="Times New Roman" w:hAnsi="Courier New"/>
      <w:noProof/>
      <w:sz w:val="16"/>
      <w:shd w:val="clear" w:color="auto" w:fill="E6E6E6"/>
      <w:lang w:val="en-GB" w:eastAsia="en-GB"/>
    </w:rPr>
  </w:style>
  <w:style w:type="paragraph" w:customStyle="1" w:styleId="NoSpacing1">
    <w:name w:val="No Spacing1"/>
    <w:uiPriority w:val="1"/>
    <w:qFormat/>
    <w:rsid w:val="00133CFC"/>
    <w:pPr>
      <w:spacing w:after="160" w:line="256" w:lineRule="auto"/>
    </w:pPr>
    <w:rPr>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528">
      <w:bodyDiv w:val="1"/>
      <w:marLeft w:val="0"/>
      <w:marRight w:val="0"/>
      <w:marTop w:val="0"/>
      <w:marBottom w:val="0"/>
      <w:divBdr>
        <w:top w:val="none" w:sz="0" w:space="0" w:color="auto"/>
        <w:left w:val="none" w:sz="0" w:space="0" w:color="auto"/>
        <w:bottom w:val="none" w:sz="0" w:space="0" w:color="auto"/>
        <w:right w:val="none" w:sz="0" w:space="0" w:color="auto"/>
      </w:divBdr>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1097896">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485844">
      <w:bodyDiv w:val="1"/>
      <w:marLeft w:val="0"/>
      <w:marRight w:val="0"/>
      <w:marTop w:val="0"/>
      <w:marBottom w:val="0"/>
      <w:divBdr>
        <w:top w:val="none" w:sz="0" w:space="0" w:color="auto"/>
        <w:left w:val="none" w:sz="0" w:space="0" w:color="auto"/>
        <w:bottom w:val="none" w:sz="0" w:space="0" w:color="auto"/>
        <w:right w:val="none" w:sz="0" w:space="0" w:color="auto"/>
      </w:divBdr>
      <w:divsChild>
        <w:div w:id="1188178113">
          <w:marLeft w:val="0"/>
          <w:marRight w:val="0"/>
          <w:marTop w:val="0"/>
          <w:marBottom w:val="0"/>
          <w:divBdr>
            <w:top w:val="none" w:sz="0" w:space="0" w:color="auto"/>
            <w:left w:val="none" w:sz="0" w:space="0" w:color="auto"/>
            <w:bottom w:val="none" w:sz="0" w:space="0" w:color="auto"/>
            <w:right w:val="none" w:sz="0" w:space="0" w:color="auto"/>
          </w:divBdr>
        </w:div>
      </w:divsChild>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2265883">
      <w:bodyDiv w:val="1"/>
      <w:marLeft w:val="0"/>
      <w:marRight w:val="0"/>
      <w:marTop w:val="0"/>
      <w:marBottom w:val="0"/>
      <w:divBdr>
        <w:top w:val="none" w:sz="0" w:space="0" w:color="auto"/>
        <w:left w:val="none" w:sz="0" w:space="0" w:color="auto"/>
        <w:bottom w:val="none" w:sz="0" w:space="0" w:color="auto"/>
        <w:right w:val="none" w:sz="0" w:space="0" w:color="auto"/>
      </w:divBdr>
    </w:div>
    <w:div w:id="65301371">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0658217">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0562287">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6922875">
      <w:bodyDiv w:val="1"/>
      <w:marLeft w:val="0"/>
      <w:marRight w:val="0"/>
      <w:marTop w:val="0"/>
      <w:marBottom w:val="0"/>
      <w:divBdr>
        <w:top w:val="none" w:sz="0" w:space="0" w:color="auto"/>
        <w:left w:val="none" w:sz="0" w:space="0" w:color="auto"/>
        <w:bottom w:val="none" w:sz="0" w:space="0" w:color="auto"/>
        <w:right w:val="none" w:sz="0" w:space="0" w:color="auto"/>
      </w:divBdr>
    </w:div>
    <w:div w:id="139007893">
      <w:bodyDiv w:val="1"/>
      <w:marLeft w:val="0"/>
      <w:marRight w:val="0"/>
      <w:marTop w:val="0"/>
      <w:marBottom w:val="0"/>
      <w:divBdr>
        <w:top w:val="none" w:sz="0" w:space="0" w:color="auto"/>
        <w:left w:val="none" w:sz="0" w:space="0" w:color="auto"/>
        <w:bottom w:val="none" w:sz="0" w:space="0" w:color="auto"/>
        <w:right w:val="none" w:sz="0" w:space="0" w:color="auto"/>
      </w:divBdr>
    </w:div>
    <w:div w:id="139423762">
      <w:bodyDiv w:val="1"/>
      <w:marLeft w:val="0"/>
      <w:marRight w:val="0"/>
      <w:marTop w:val="0"/>
      <w:marBottom w:val="0"/>
      <w:divBdr>
        <w:top w:val="none" w:sz="0" w:space="0" w:color="auto"/>
        <w:left w:val="none" w:sz="0" w:space="0" w:color="auto"/>
        <w:bottom w:val="none" w:sz="0" w:space="0" w:color="auto"/>
        <w:right w:val="none" w:sz="0" w:space="0" w:color="auto"/>
      </w:divBdr>
    </w:div>
    <w:div w:id="148250297">
      <w:bodyDiv w:val="1"/>
      <w:marLeft w:val="0"/>
      <w:marRight w:val="0"/>
      <w:marTop w:val="0"/>
      <w:marBottom w:val="0"/>
      <w:divBdr>
        <w:top w:val="none" w:sz="0" w:space="0" w:color="auto"/>
        <w:left w:val="none" w:sz="0" w:space="0" w:color="auto"/>
        <w:bottom w:val="none" w:sz="0" w:space="0" w:color="auto"/>
        <w:right w:val="none" w:sz="0" w:space="0" w:color="auto"/>
      </w:divBdr>
    </w:div>
    <w:div w:id="156968250">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4421212">
      <w:bodyDiv w:val="1"/>
      <w:marLeft w:val="0"/>
      <w:marRight w:val="0"/>
      <w:marTop w:val="0"/>
      <w:marBottom w:val="0"/>
      <w:divBdr>
        <w:top w:val="none" w:sz="0" w:space="0" w:color="auto"/>
        <w:left w:val="none" w:sz="0" w:space="0" w:color="auto"/>
        <w:bottom w:val="none" w:sz="0" w:space="0" w:color="auto"/>
        <w:right w:val="none" w:sz="0" w:space="0" w:color="auto"/>
      </w:divBdr>
    </w:div>
    <w:div w:id="174729014">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85872410">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2328238">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0848020">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23878798">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5737312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166611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86476299">
      <w:bodyDiv w:val="1"/>
      <w:marLeft w:val="0"/>
      <w:marRight w:val="0"/>
      <w:marTop w:val="0"/>
      <w:marBottom w:val="0"/>
      <w:divBdr>
        <w:top w:val="none" w:sz="0" w:space="0" w:color="auto"/>
        <w:left w:val="none" w:sz="0" w:space="0" w:color="auto"/>
        <w:bottom w:val="none" w:sz="0" w:space="0" w:color="auto"/>
        <w:right w:val="none" w:sz="0" w:space="0" w:color="auto"/>
      </w:divBdr>
    </w:div>
    <w:div w:id="296183069">
      <w:bodyDiv w:val="1"/>
      <w:marLeft w:val="0"/>
      <w:marRight w:val="0"/>
      <w:marTop w:val="0"/>
      <w:marBottom w:val="0"/>
      <w:divBdr>
        <w:top w:val="none" w:sz="0" w:space="0" w:color="auto"/>
        <w:left w:val="none" w:sz="0" w:space="0" w:color="auto"/>
        <w:bottom w:val="none" w:sz="0" w:space="0" w:color="auto"/>
        <w:right w:val="none" w:sz="0" w:space="0" w:color="auto"/>
      </w:divBdr>
    </w:div>
    <w:div w:id="29885128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00228837">
      <w:bodyDiv w:val="1"/>
      <w:marLeft w:val="0"/>
      <w:marRight w:val="0"/>
      <w:marTop w:val="0"/>
      <w:marBottom w:val="0"/>
      <w:divBdr>
        <w:top w:val="none" w:sz="0" w:space="0" w:color="auto"/>
        <w:left w:val="none" w:sz="0" w:space="0" w:color="auto"/>
        <w:bottom w:val="none" w:sz="0" w:space="0" w:color="auto"/>
        <w:right w:val="none" w:sz="0" w:space="0" w:color="auto"/>
      </w:divBdr>
    </w:div>
    <w:div w:id="307053669">
      <w:bodyDiv w:val="1"/>
      <w:marLeft w:val="0"/>
      <w:marRight w:val="0"/>
      <w:marTop w:val="0"/>
      <w:marBottom w:val="0"/>
      <w:divBdr>
        <w:top w:val="none" w:sz="0" w:space="0" w:color="auto"/>
        <w:left w:val="none" w:sz="0" w:space="0" w:color="auto"/>
        <w:bottom w:val="none" w:sz="0" w:space="0" w:color="auto"/>
        <w:right w:val="none" w:sz="0" w:space="0" w:color="auto"/>
      </w:divBdr>
    </w:div>
    <w:div w:id="3263275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186962">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06894">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5514366">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26585714">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54714560">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2430889">
      <w:bodyDiv w:val="1"/>
      <w:marLeft w:val="0"/>
      <w:marRight w:val="0"/>
      <w:marTop w:val="0"/>
      <w:marBottom w:val="0"/>
      <w:divBdr>
        <w:top w:val="none" w:sz="0" w:space="0" w:color="auto"/>
        <w:left w:val="none" w:sz="0" w:space="0" w:color="auto"/>
        <w:bottom w:val="none" w:sz="0" w:space="0" w:color="auto"/>
        <w:right w:val="none" w:sz="0" w:space="0" w:color="auto"/>
      </w:divBdr>
    </w:div>
    <w:div w:id="483736600">
      <w:bodyDiv w:val="1"/>
      <w:marLeft w:val="0"/>
      <w:marRight w:val="0"/>
      <w:marTop w:val="0"/>
      <w:marBottom w:val="0"/>
      <w:divBdr>
        <w:top w:val="none" w:sz="0" w:space="0" w:color="auto"/>
        <w:left w:val="none" w:sz="0" w:space="0" w:color="auto"/>
        <w:bottom w:val="none" w:sz="0" w:space="0" w:color="auto"/>
        <w:right w:val="none" w:sz="0" w:space="0" w:color="auto"/>
      </w:divBdr>
    </w:div>
    <w:div w:id="490296444">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16693553">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5315193">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38515781">
      <w:bodyDiv w:val="1"/>
      <w:marLeft w:val="0"/>
      <w:marRight w:val="0"/>
      <w:marTop w:val="0"/>
      <w:marBottom w:val="0"/>
      <w:divBdr>
        <w:top w:val="none" w:sz="0" w:space="0" w:color="auto"/>
        <w:left w:val="none" w:sz="0" w:space="0" w:color="auto"/>
        <w:bottom w:val="none" w:sz="0" w:space="0" w:color="auto"/>
        <w:right w:val="none" w:sz="0" w:space="0" w:color="auto"/>
      </w:divBdr>
    </w:div>
    <w:div w:id="544609901">
      <w:bodyDiv w:val="1"/>
      <w:marLeft w:val="0"/>
      <w:marRight w:val="0"/>
      <w:marTop w:val="0"/>
      <w:marBottom w:val="0"/>
      <w:divBdr>
        <w:top w:val="none" w:sz="0" w:space="0" w:color="auto"/>
        <w:left w:val="none" w:sz="0" w:space="0" w:color="auto"/>
        <w:bottom w:val="none" w:sz="0" w:space="0" w:color="auto"/>
        <w:right w:val="none" w:sz="0" w:space="0" w:color="auto"/>
      </w:divBdr>
    </w:div>
    <w:div w:id="548688238">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787556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309795">
      <w:bodyDiv w:val="1"/>
      <w:marLeft w:val="0"/>
      <w:marRight w:val="0"/>
      <w:marTop w:val="0"/>
      <w:marBottom w:val="0"/>
      <w:divBdr>
        <w:top w:val="none" w:sz="0" w:space="0" w:color="auto"/>
        <w:left w:val="none" w:sz="0" w:space="0" w:color="auto"/>
        <w:bottom w:val="none" w:sz="0" w:space="0" w:color="auto"/>
        <w:right w:val="none" w:sz="0" w:space="0" w:color="auto"/>
      </w:divBdr>
    </w:div>
    <w:div w:id="591816189">
      <w:bodyDiv w:val="1"/>
      <w:marLeft w:val="0"/>
      <w:marRight w:val="0"/>
      <w:marTop w:val="0"/>
      <w:marBottom w:val="0"/>
      <w:divBdr>
        <w:top w:val="none" w:sz="0" w:space="0" w:color="auto"/>
        <w:left w:val="none" w:sz="0" w:space="0" w:color="auto"/>
        <w:bottom w:val="none" w:sz="0" w:space="0" w:color="auto"/>
        <w:right w:val="none" w:sz="0" w:space="0" w:color="auto"/>
      </w:divBdr>
    </w:div>
    <w:div w:id="598441451">
      <w:bodyDiv w:val="1"/>
      <w:marLeft w:val="0"/>
      <w:marRight w:val="0"/>
      <w:marTop w:val="0"/>
      <w:marBottom w:val="0"/>
      <w:divBdr>
        <w:top w:val="none" w:sz="0" w:space="0" w:color="auto"/>
        <w:left w:val="none" w:sz="0" w:space="0" w:color="auto"/>
        <w:bottom w:val="none" w:sz="0" w:space="0" w:color="auto"/>
        <w:right w:val="none" w:sz="0" w:space="0" w:color="auto"/>
      </w:divBdr>
    </w:div>
    <w:div w:id="598638025">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57733949">
      <w:bodyDiv w:val="1"/>
      <w:marLeft w:val="0"/>
      <w:marRight w:val="0"/>
      <w:marTop w:val="0"/>
      <w:marBottom w:val="0"/>
      <w:divBdr>
        <w:top w:val="none" w:sz="0" w:space="0" w:color="auto"/>
        <w:left w:val="none" w:sz="0" w:space="0" w:color="auto"/>
        <w:bottom w:val="none" w:sz="0" w:space="0" w:color="auto"/>
        <w:right w:val="none" w:sz="0" w:space="0" w:color="auto"/>
      </w:divBdr>
    </w:div>
    <w:div w:id="659697149">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73190970">
      <w:bodyDiv w:val="1"/>
      <w:marLeft w:val="0"/>
      <w:marRight w:val="0"/>
      <w:marTop w:val="0"/>
      <w:marBottom w:val="0"/>
      <w:divBdr>
        <w:top w:val="none" w:sz="0" w:space="0" w:color="auto"/>
        <w:left w:val="none" w:sz="0" w:space="0" w:color="auto"/>
        <w:bottom w:val="none" w:sz="0" w:space="0" w:color="auto"/>
        <w:right w:val="none" w:sz="0" w:space="0" w:color="auto"/>
      </w:divBdr>
    </w:div>
    <w:div w:id="69084172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693578641">
      <w:bodyDiv w:val="1"/>
      <w:marLeft w:val="0"/>
      <w:marRight w:val="0"/>
      <w:marTop w:val="0"/>
      <w:marBottom w:val="0"/>
      <w:divBdr>
        <w:top w:val="none" w:sz="0" w:space="0" w:color="auto"/>
        <w:left w:val="none" w:sz="0" w:space="0" w:color="auto"/>
        <w:bottom w:val="none" w:sz="0" w:space="0" w:color="auto"/>
        <w:right w:val="none" w:sz="0" w:space="0" w:color="auto"/>
      </w:divBdr>
    </w:div>
    <w:div w:id="695079363">
      <w:bodyDiv w:val="1"/>
      <w:marLeft w:val="0"/>
      <w:marRight w:val="0"/>
      <w:marTop w:val="0"/>
      <w:marBottom w:val="0"/>
      <w:divBdr>
        <w:top w:val="none" w:sz="0" w:space="0" w:color="auto"/>
        <w:left w:val="none" w:sz="0" w:space="0" w:color="auto"/>
        <w:bottom w:val="none" w:sz="0" w:space="0" w:color="auto"/>
        <w:right w:val="none" w:sz="0" w:space="0" w:color="auto"/>
      </w:divBdr>
    </w:div>
    <w:div w:id="712736411">
      <w:bodyDiv w:val="1"/>
      <w:marLeft w:val="0"/>
      <w:marRight w:val="0"/>
      <w:marTop w:val="0"/>
      <w:marBottom w:val="0"/>
      <w:divBdr>
        <w:top w:val="none" w:sz="0" w:space="0" w:color="auto"/>
        <w:left w:val="none" w:sz="0" w:space="0" w:color="auto"/>
        <w:bottom w:val="none" w:sz="0" w:space="0" w:color="auto"/>
        <w:right w:val="none" w:sz="0" w:space="0" w:color="auto"/>
      </w:divBdr>
    </w:div>
    <w:div w:id="717974732">
      <w:bodyDiv w:val="1"/>
      <w:marLeft w:val="0"/>
      <w:marRight w:val="0"/>
      <w:marTop w:val="0"/>
      <w:marBottom w:val="0"/>
      <w:divBdr>
        <w:top w:val="none" w:sz="0" w:space="0" w:color="auto"/>
        <w:left w:val="none" w:sz="0" w:space="0" w:color="auto"/>
        <w:bottom w:val="none" w:sz="0" w:space="0" w:color="auto"/>
        <w:right w:val="none" w:sz="0" w:space="0" w:color="auto"/>
      </w:divBdr>
    </w:div>
    <w:div w:id="720983211">
      <w:bodyDiv w:val="1"/>
      <w:marLeft w:val="0"/>
      <w:marRight w:val="0"/>
      <w:marTop w:val="0"/>
      <w:marBottom w:val="0"/>
      <w:divBdr>
        <w:top w:val="none" w:sz="0" w:space="0" w:color="auto"/>
        <w:left w:val="none" w:sz="0" w:space="0" w:color="auto"/>
        <w:bottom w:val="none" w:sz="0" w:space="0" w:color="auto"/>
        <w:right w:val="none" w:sz="0" w:space="0" w:color="auto"/>
      </w:divBdr>
    </w:div>
    <w:div w:id="735595063">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070138">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28713860">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1379178">
      <w:bodyDiv w:val="1"/>
      <w:marLeft w:val="0"/>
      <w:marRight w:val="0"/>
      <w:marTop w:val="0"/>
      <w:marBottom w:val="0"/>
      <w:divBdr>
        <w:top w:val="none" w:sz="0" w:space="0" w:color="auto"/>
        <w:left w:val="none" w:sz="0" w:space="0" w:color="auto"/>
        <w:bottom w:val="none" w:sz="0" w:space="0" w:color="auto"/>
        <w:right w:val="none" w:sz="0" w:space="0" w:color="auto"/>
      </w:divBdr>
    </w:div>
    <w:div w:id="862477469">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66210777">
      <w:bodyDiv w:val="1"/>
      <w:marLeft w:val="0"/>
      <w:marRight w:val="0"/>
      <w:marTop w:val="0"/>
      <w:marBottom w:val="0"/>
      <w:divBdr>
        <w:top w:val="none" w:sz="0" w:space="0" w:color="auto"/>
        <w:left w:val="none" w:sz="0" w:space="0" w:color="auto"/>
        <w:bottom w:val="none" w:sz="0" w:space="0" w:color="auto"/>
        <w:right w:val="none" w:sz="0" w:space="0" w:color="auto"/>
      </w:divBdr>
    </w:div>
    <w:div w:id="876434281">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92275873">
      <w:bodyDiv w:val="1"/>
      <w:marLeft w:val="0"/>
      <w:marRight w:val="0"/>
      <w:marTop w:val="0"/>
      <w:marBottom w:val="0"/>
      <w:divBdr>
        <w:top w:val="none" w:sz="0" w:space="0" w:color="auto"/>
        <w:left w:val="none" w:sz="0" w:space="0" w:color="auto"/>
        <w:bottom w:val="none" w:sz="0" w:space="0" w:color="auto"/>
        <w:right w:val="none" w:sz="0" w:space="0" w:color="auto"/>
      </w:divBdr>
      <w:divsChild>
        <w:div w:id="1361586150">
          <w:marLeft w:val="0"/>
          <w:marRight w:val="0"/>
          <w:marTop w:val="0"/>
          <w:marBottom w:val="0"/>
          <w:divBdr>
            <w:top w:val="none" w:sz="0" w:space="0" w:color="auto"/>
            <w:left w:val="none" w:sz="0" w:space="0" w:color="auto"/>
            <w:bottom w:val="none" w:sz="0" w:space="0" w:color="auto"/>
            <w:right w:val="none" w:sz="0" w:space="0" w:color="auto"/>
          </w:divBdr>
        </w:div>
      </w:divsChild>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5070779">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1112856">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39026842">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05051">
      <w:bodyDiv w:val="1"/>
      <w:marLeft w:val="0"/>
      <w:marRight w:val="0"/>
      <w:marTop w:val="0"/>
      <w:marBottom w:val="0"/>
      <w:divBdr>
        <w:top w:val="none" w:sz="0" w:space="0" w:color="auto"/>
        <w:left w:val="none" w:sz="0" w:space="0" w:color="auto"/>
        <w:bottom w:val="none" w:sz="0" w:space="0" w:color="auto"/>
        <w:right w:val="none" w:sz="0" w:space="0" w:color="auto"/>
      </w:divBdr>
    </w:div>
    <w:div w:id="998727602">
      <w:bodyDiv w:val="1"/>
      <w:marLeft w:val="0"/>
      <w:marRight w:val="0"/>
      <w:marTop w:val="0"/>
      <w:marBottom w:val="0"/>
      <w:divBdr>
        <w:top w:val="none" w:sz="0" w:space="0" w:color="auto"/>
        <w:left w:val="none" w:sz="0" w:space="0" w:color="auto"/>
        <w:bottom w:val="none" w:sz="0" w:space="0" w:color="auto"/>
        <w:right w:val="none" w:sz="0" w:space="0" w:color="auto"/>
      </w:divBdr>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41975661">
      <w:bodyDiv w:val="1"/>
      <w:marLeft w:val="0"/>
      <w:marRight w:val="0"/>
      <w:marTop w:val="0"/>
      <w:marBottom w:val="0"/>
      <w:divBdr>
        <w:top w:val="none" w:sz="0" w:space="0" w:color="auto"/>
        <w:left w:val="none" w:sz="0" w:space="0" w:color="auto"/>
        <w:bottom w:val="none" w:sz="0" w:space="0" w:color="auto"/>
        <w:right w:val="none" w:sz="0" w:space="0" w:color="auto"/>
      </w:divBdr>
    </w:div>
    <w:div w:id="1045907402">
      <w:bodyDiv w:val="1"/>
      <w:marLeft w:val="0"/>
      <w:marRight w:val="0"/>
      <w:marTop w:val="0"/>
      <w:marBottom w:val="0"/>
      <w:divBdr>
        <w:top w:val="none" w:sz="0" w:space="0" w:color="auto"/>
        <w:left w:val="none" w:sz="0" w:space="0" w:color="auto"/>
        <w:bottom w:val="none" w:sz="0" w:space="0" w:color="auto"/>
        <w:right w:val="none" w:sz="0" w:space="0" w:color="auto"/>
      </w:divBdr>
    </w:div>
    <w:div w:id="1057895943">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92045992">
      <w:bodyDiv w:val="1"/>
      <w:marLeft w:val="0"/>
      <w:marRight w:val="0"/>
      <w:marTop w:val="0"/>
      <w:marBottom w:val="0"/>
      <w:divBdr>
        <w:top w:val="none" w:sz="0" w:space="0" w:color="auto"/>
        <w:left w:val="none" w:sz="0" w:space="0" w:color="auto"/>
        <w:bottom w:val="none" w:sz="0" w:space="0" w:color="auto"/>
        <w:right w:val="none" w:sz="0" w:space="0" w:color="auto"/>
      </w:divBdr>
    </w:div>
    <w:div w:id="1101683769">
      <w:bodyDiv w:val="1"/>
      <w:marLeft w:val="0"/>
      <w:marRight w:val="0"/>
      <w:marTop w:val="0"/>
      <w:marBottom w:val="0"/>
      <w:divBdr>
        <w:top w:val="none" w:sz="0" w:space="0" w:color="auto"/>
        <w:left w:val="none" w:sz="0" w:space="0" w:color="auto"/>
        <w:bottom w:val="none" w:sz="0" w:space="0" w:color="auto"/>
        <w:right w:val="none" w:sz="0" w:space="0" w:color="auto"/>
      </w:divBdr>
    </w:div>
    <w:div w:id="1103264664">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3784976">
      <w:bodyDiv w:val="1"/>
      <w:marLeft w:val="0"/>
      <w:marRight w:val="0"/>
      <w:marTop w:val="0"/>
      <w:marBottom w:val="0"/>
      <w:divBdr>
        <w:top w:val="none" w:sz="0" w:space="0" w:color="auto"/>
        <w:left w:val="none" w:sz="0" w:space="0" w:color="auto"/>
        <w:bottom w:val="none" w:sz="0" w:space="0" w:color="auto"/>
        <w:right w:val="none" w:sz="0" w:space="0" w:color="auto"/>
      </w:divBdr>
    </w:div>
    <w:div w:id="1117722245">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33787150">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47283649">
      <w:bodyDiv w:val="1"/>
      <w:marLeft w:val="0"/>
      <w:marRight w:val="0"/>
      <w:marTop w:val="0"/>
      <w:marBottom w:val="0"/>
      <w:divBdr>
        <w:top w:val="none" w:sz="0" w:space="0" w:color="auto"/>
        <w:left w:val="none" w:sz="0" w:space="0" w:color="auto"/>
        <w:bottom w:val="none" w:sz="0" w:space="0" w:color="auto"/>
        <w:right w:val="none" w:sz="0" w:space="0" w:color="auto"/>
      </w:divBdr>
    </w:div>
    <w:div w:id="1153451585">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18548346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1014249">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39638239">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0941626">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276130851">
      <w:bodyDiv w:val="1"/>
      <w:marLeft w:val="0"/>
      <w:marRight w:val="0"/>
      <w:marTop w:val="0"/>
      <w:marBottom w:val="0"/>
      <w:divBdr>
        <w:top w:val="none" w:sz="0" w:space="0" w:color="auto"/>
        <w:left w:val="none" w:sz="0" w:space="0" w:color="auto"/>
        <w:bottom w:val="none" w:sz="0" w:space="0" w:color="auto"/>
        <w:right w:val="none" w:sz="0" w:space="0" w:color="auto"/>
      </w:divBdr>
    </w:div>
    <w:div w:id="1278294734">
      <w:bodyDiv w:val="1"/>
      <w:marLeft w:val="0"/>
      <w:marRight w:val="0"/>
      <w:marTop w:val="0"/>
      <w:marBottom w:val="0"/>
      <w:divBdr>
        <w:top w:val="none" w:sz="0" w:space="0" w:color="auto"/>
        <w:left w:val="none" w:sz="0" w:space="0" w:color="auto"/>
        <w:bottom w:val="none" w:sz="0" w:space="0" w:color="auto"/>
        <w:right w:val="none" w:sz="0" w:space="0" w:color="auto"/>
      </w:divBdr>
    </w:div>
    <w:div w:id="1278412405">
      <w:bodyDiv w:val="1"/>
      <w:marLeft w:val="0"/>
      <w:marRight w:val="0"/>
      <w:marTop w:val="0"/>
      <w:marBottom w:val="0"/>
      <w:divBdr>
        <w:top w:val="none" w:sz="0" w:space="0" w:color="auto"/>
        <w:left w:val="none" w:sz="0" w:space="0" w:color="auto"/>
        <w:bottom w:val="none" w:sz="0" w:space="0" w:color="auto"/>
        <w:right w:val="none" w:sz="0" w:space="0" w:color="auto"/>
      </w:divBdr>
    </w:div>
    <w:div w:id="1290623220">
      <w:bodyDiv w:val="1"/>
      <w:marLeft w:val="0"/>
      <w:marRight w:val="0"/>
      <w:marTop w:val="0"/>
      <w:marBottom w:val="0"/>
      <w:divBdr>
        <w:top w:val="none" w:sz="0" w:space="0" w:color="auto"/>
        <w:left w:val="none" w:sz="0" w:space="0" w:color="auto"/>
        <w:bottom w:val="none" w:sz="0" w:space="0" w:color="auto"/>
        <w:right w:val="none" w:sz="0" w:space="0" w:color="auto"/>
      </w:divBdr>
    </w:div>
    <w:div w:id="1296568268">
      <w:bodyDiv w:val="1"/>
      <w:marLeft w:val="0"/>
      <w:marRight w:val="0"/>
      <w:marTop w:val="0"/>
      <w:marBottom w:val="0"/>
      <w:divBdr>
        <w:top w:val="none" w:sz="0" w:space="0" w:color="auto"/>
        <w:left w:val="none" w:sz="0" w:space="0" w:color="auto"/>
        <w:bottom w:val="none" w:sz="0" w:space="0" w:color="auto"/>
        <w:right w:val="none" w:sz="0" w:space="0" w:color="auto"/>
      </w:divBdr>
    </w:div>
    <w:div w:id="1304700738">
      <w:bodyDiv w:val="1"/>
      <w:marLeft w:val="0"/>
      <w:marRight w:val="0"/>
      <w:marTop w:val="0"/>
      <w:marBottom w:val="0"/>
      <w:divBdr>
        <w:top w:val="none" w:sz="0" w:space="0" w:color="auto"/>
        <w:left w:val="none" w:sz="0" w:space="0" w:color="auto"/>
        <w:bottom w:val="none" w:sz="0" w:space="0" w:color="auto"/>
        <w:right w:val="none" w:sz="0" w:space="0" w:color="auto"/>
      </w:divBdr>
    </w:div>
    <w:div w:id="1318802352">
      <w:bodyDiv w:val="1"/>
      <w:marLeft w:val="0"/>
      <w:marRight w:val="0"/>
      <w:marTop w:val="0"/>
      <w:marBottom w:val="0"/>
      <w:divBdr>
        <w:top w:val="none" w:sz="0" w:space="0" w:color="auto"/>
        <w:left w:val="none" w:sz="0" w:space="0" w:color="auto"/>
        <w:bottom w:val="none" w:sz="0" w:space="0" w:color="auto"/>
        <w:right w:val="none" w:sz="0" w:space="0" w:color="auto"/>
      </w:divBdr>
    </w:div>
    <w:div w:id="1325277352">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411033">
      <w:bodyDiv w:val="1"/>
      <w:marLeft w:val="0"/>
      <w:marRight w:val="0"/>
      <w:marTop w:val="0"/>
      <w:marBottom w:val="0"/>
      <w:divBdr>
        <w:top w:val="none" w:sz="0" w:space="0" w:color="auto"/>
        <w:left w:val="none" w:sz="0" w:space="0" w:color="auto"/>
        <w:bottom w:val="none" w:sz="0" w:space="0" w:color="auto"/>
        <w:right w:val="none" w:sz="0" w:space="0" w:color="auto"/>
      </w:divBdr>
    </w:div>
    <w:div w:id="1334146894">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47252581">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64020078">
      <w:bodyDiv w:val="1"/>
      <w:marLeft w:val="0"/>
      <w:marRight w:val="0"/>
      <w:marTop w:val="0"/>
      <w:marBottom w:val="0"/>
      <w:divBdr>
        <w:top w:val="none" w:sz="0" w:space="0" w:color="auto"/>
        <w:left w:val="none" w:sz="0" w:space="0" w:color="auto"/>
        <w:bottom w:val="none" w:sz="0" w:space="0" w:color="auto"/>
        <w:right w:val="none" w:sz="0" w:space="0" w:color="auto"/>
      </w:divBdr>
    </w:div>
    <w:div w:id="1376462924">
      <w:bodyDiv w:val="1"/>
      <w:marLeft w:val="0"/>
      <w:marRight w:val="0"/>
      <w:marTop w:val="0"/>
      <w:marBottom w:val="0"/>
      <w:divBdr>
        <w:top w:val="none" w:sz="0" w:space="0" w:color="auto"/>
        <w:left w:val="none" w:sz="0" w:space="0" w:color="auto"/>
        <w:bottom w:val="none" w:sz="0" w:space="0" w:color="auto"/>
        <w:right w:val="none" w:sz="0" w:space="0" w:color="auto"/>
      </w:divBdr>
    </w:div>
    <w:div w:id="1392000328">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59297715">
      <w:bodyDiv w:val="1"/>
      <w:marLeft w:val="0"/>
      <w:marRight w:val="0"/>
      <w:marTop w:val="0"/>
      <w:marBottom w:val="0"/>
      <w:divBdr>
        <w:top w:val="none" w:sz="0" w:space="0" w:color="auto"/>
        <w:left w:val="none" w:sz="0" w:space="0" w:color="auto"/>
        <w:bottom w:val="none" w:sz="0" w:space="0" w:color="auto"/>
        <w:right w:val="none" w:sz="0" w:space="0" w:color="auto"/>
      </w:divBdr>
    </w:div>
    <w:div w:id="1467317547">
      <w:bodyDiv w:val="1"/>
      <w:marLeft w:val="0"/>
      <w:marRight w:val="0"/>
      <w:marTop w:val="0"/>
      <w:marBottom w:val="0"/>
      <w:divBdr>
        <w:top w:val="none" w:sz="0" w:space="0" w:color="auto"/>
        <w:left w:val="none" w:sz="0" w:space="0" w:color="auto"/>
        <w:bottom w:val="none" w:sz="0" w:space="0" w:color="auto"/>
        <w:right w:val="none" w:sz="0" w:space="0" w:color="auto"/>
      </w:divBdr>
    </w:div>
    <w:div w:id="1475178527">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5852549">
      <w:bodyDiv w:val="1"/>
      <w:marLeft w:val="0"/>
      <w:marRight w:val="0"/>
      <w:marTop w:val="0"/>
      <w:marBottom w:val="0"/>
      <w:divBdr>
        <w:top w:val="none" w:sz="0" w:space="0" w:color="auto"/>
        <w:left w:val="none" w:sz="0" w:space="0" w:color="auto"/>
        <w:bottom w:val="none" w:sz="0" w:space="0" w:color="auto"/>
        <w:right w:val="none" w:sz="0" w:space="0" w:color="auto"/>
      </w:divBdr>
    </w:div>
    <w:div w:id="151526504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56745157">
      <w:bodyDiv w:val="1"/>
      <w:marLeft w:val="0"/>
      <w:marRight w:val="0"/>
      <w:marTop w:val="0"/>
      <w:marBottom w:val="0"/>
      <w:divBdr>
        <w:top w:val="none" w:sz="0" w:space="0" w:color="auto"/>
        <w:left w:val="none" w:sz="0" w:space="0" w:color="auto"/>
        <w:bottom w:val="none" w:sz="0" w:space="0" w:color="auto"/>
        <w:right w:val="none" w:sz="0" w:space="0" w:color="auto"/>
      </w:divBdr>
    </w:div>
    <w:div w:id="1578127564">
      <w:bodyDiv w:val="1"/>
      <w:marLeft w:val="0"/>
      <w:marRight w:val="0"/>
      <w:marTop w:val="0"/>
      <w:marBottom w:val="0"/>
      <w:divBdr>
        <w:top w:val="none" w:sz="0" w:space="0" w:color="auto"/>
        <w:left w:val="none" w:sz="0" w:space="0" w:color="auto"/>
        <w:bottom w:val="none" w:sz="0" w:space="0" w:color="auto"/>
        <w:right w:val="none" w:sz="0" w:space="0" w:color="auto"/>
      </w:divBdr>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589582833">
      <w:bodyDiv w:val="1"/>
      <w:marLeft w:val="0"/>
      <w:marRight w:val="0"/>
      <w:marTop w:val="0"/>
      <w:marBottom w:val="0"/>
      <w:divBdr>
        <w:top w:val="none" w:sz="0" w:space="0" w:color="auto"/>
        <w:left w:val="none" w:sz="0" w:space="0" w:color="auto"/>
        <w:bottom w:val="none" w:sz="0" w:space="0" w:color="auto"/>
        <w:right w:val="none" w:sz="0" w:space="0" w:color="auto"/>
      </w:divBdr>
    </w:div>
    <w:div w:id="1601911617">
      <w:bodyDiv w:val="1"/>
      <w:marLeft w:val="0"/>
      <w:marRight w:val="0"/>
      <w:marTop w:val="0"/>
      <w:marBottom w:val="0"/>
      <w:divBdr>
        <w:top w:val="none" w:sz="0" w:space="0" w:color="auto"/>
        <w:left w:val="none" w:sz="0" w:space="0" w:color="auto"/>
        <w:bottom w:val="none" w:sz="0" w:space="0" w:color="auto"/>
        <w:right w:val="none" w:sz="0" w:space="0" w:color="auto"/>
      </w:divBdr>
    </w:div>
    <w:div w:id="1608849964">
      <w:bodyDiv w:val="1"/>
      <w:marLeft w:val="0"/>
      <w:marRight w:val="0"/>
      <w:marTop w:val="0"/>
      <w:marBottom w:val="0"/>
      <w:divBdr>
        <w:top w:val="none" w:sz="0" w:space="0" w:color="auto"/>
        <w:left w:val="none" w:sz="0" w:space="0" w:color="auto"/>
        <w:bottom w:val="none" w:sz="0" w:space="0" w:color="auto"/>
        <w:right w:val="none" w:sz="0" w:space="0" w:color="auto"/>
      </w:divBdr>
    </w:div>
    <w:div w:id="1627739039">
      <w:bodyDiv w:val="1"/>
      <w:marLeft w:val="0"/>
      <w:marRight w:val="0"/>
      <w:marTop w:val="0"/>
      <w:marBottom w:val="0"/>
      <w:divBdr>
        <w:top w:val="none" w:sz="0" w:space="0" w:color="auto"/>
        <w:left w:val="none" w:sz="0" w:space="0" w:color="auto"/>
        <w:bottom w:val="none" w:sz="0" w:space="0" w:color="auto"/>
        <w:right w:val="none" w:sz="0" w:space="0" w:color="auto"/>
      </w:divBdr>
    </w:div>
    <w:div w:id="1630865026">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39727367">
      <w:bodyDiv w:val="1"/>
      <w:marLeft w:val="0"/>
      <w:marRight w:val="0"/>
      <w:marTop w:val="0"/>
      <w:marBottom w:val="0"/>
      <w:divBdr>
        <w:top w:val="none" w:sz="0" w:space="0" w:color="auto"/>
        <w:left w:val="none" w:sz="0" w:space="0" w:color="auto"/>
        <w:bottom w:val="none" w:sz="0" w:space="0" w:color="auto"/>
        <w:right w:val="none" w:sz="0" w:space="0" w:color="auto"/>
      </w:divBdr>
    </w:div>
    <w:div w:id="1644115050">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0959132">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5812987">
      <w:bodyDiv w:val="1"/>
      <w:marLeft w:val="0"/>
      <w:marRight w:val="0"/>
      <w:marTop w:val="0"/>
      <w:marBottom w:val="0"/>
      <w:divBdr>
        <w:top w:val="none" w:sz="0" w:space="0" w:color="auto"/>
        <w:left w:val="none" w:sz="0" w:space="0" w:color="auto"/>
        <w:bottom w:val="none" w:sz="0" w:space="0" w:color="auto"/>
        <w:right w:val="none" w:sz="0" w:space="0" w:color="auto"/>
      </w:divBdr>
    </w:div>
    <w:div w:id="1700624804">
      <w:bodyDiv w:val="1"/>
      <w:marLeft w:val="0"/>
      <w:marRight w:val="0"/>
      <w:marTop w:val="0"/>
      <w:marBottom w:val="0"/>
      <w:divBdr>
        <w:top w:val="none" w:sz="0" w:space="0" w:color="auto"/>
        <w:left w:val="none" w:sz="0" w:space="0" w:color="auto"/>
        <w:bottom w:val="none" w:sz="0" w:space="0" w:color="auto"/>
        <w:right w:val="none" w:sz="0" w:space="0" w:color="auto"/>
      </w:divBdr>
    </w:div>
    <w:div w:id="1705788467">
      <w:bodyDiv w:val="1"/>
      <w:marLeft w:val="0"/>
      <w:marRight w:val="0"/>
      <w:marTop w:val="0"/>
      <w:marBottom w:val="0"/>
      <w:divBdr>
        <w:top w:val="none" w:sz="0" w:space="0" w:color="auto"/>
        <w:left w:val="none" w:sz="0" w:space="0" w:color="auto"/>
        <w:bottom w:val="none" w:sz="0" w:space="0" w:color="auto"/>
        <w:right w:val="none" w:sz="0" w:space="0" w:color="auto"/>
      </w:divBdr>
    </w:div>
    <w:div w:id="1714382714">
      <w:bodyDiv w:val="1"/>
      <w:marLeft w:val="0"/>
      <w:marRight w:val="0"/>
      <w:marTop w:val="0"/>
      <w:marBottom w:val="0"/>
      <w:divBdr>
        <w:top w:val="none" w:sz="0" w:space="0" w:color="auto"/>
        <w:left w:val="none" w:sz="0" w:space="0" w:color="auto"/>
        <w:bottom w:val="none" w:sz="0" w:space="0" w:color="auto"/>
        <w:right w:val="none" w:sz="0" w:space="0" w:color="auto"/>
      </w:divBdr>
    </w:div>
    <w:div w:id="17222907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57020762">
      <w:bodyDiv w:val="1"/>
      <w:marLeft w:val="0"/>
      <w:marRight w:val="0"/>
      <w:marTop w:val="0"/>
      <w:marBottom w:val="0"/>
      <w:divBdr>
        <w:top w:val="none" w:sz="0" w:space="0" w:color="auto"/>
        <w:left w:val="none" w:sz="0" w:space="0" w:color="auto"/>
        <w:bottom w:val="none" w:sz="0" w:space="0" w:color="auto"/>
        <w:right w:val="none" w:sz="0" w:space="0" w:color="auto"/>
      </w:divBdr>
    </w:div>
    <w:div w:id="1758667852">
      <w:bodyDiv w:val="1"/>
      <w:marLeft w:val="0"/>
      <w:marRight w:val="0"/>
      <w:marTop w:val="0"/>
      <w:marBottom w:val="0"/>
      <w:divBdr>
        <w:top w:val="none" w:sz="0" w:space="0" w:color="auto"/>
        <w:left w:val="none" w:sz="0" w:space="0" w:color="auto"/>
        <w:bottom w:val="none" w:sz="0" w:space="0" w:color="auto"/>
        <w:right w:val="none" w:sz="0" w:space="0" w:color="auto"/>
      </w:divBdr>
    </w:div>
    <w:div w:id="1766030508">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0932346">
      <w:bodyDiv w:val="1"/>
      <w:marLeft w:val="0"/>
      <w:marRight w:val="0"/>
      <w:marTop w:val="0"/>
      <w:marBottom w:val="0"/>
      <w:divBdr>
        <w:top w:val="none" w:sz="0" w:space="0" w:color="auto"/>
        <w:left w:val="none" w:sz="0" w:space="0" w:color="auto"/>
        <w:bottom w:val="none" w:sz="0" w:space="0" w:color="auto"/>
        <w:right w:val="none" w:sz="0" w:space="0" w:color="auto"/>
      </w:divBdr>
    </w:div>
    <w:div w:id="1801413029">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3809886">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53763070">
      <w:bodyDiv w:val="1"/>
      <w:marLeft w:val="0"/>
      <w:marRight w:val="0"/>
      <w:marTop w:val="0"/>
      <w:marBottom w:val="0"/>
      <w:divBdr>
        <w:top w:val="none" w:sz="0" w:space="0" w:color="auto"/>
        <w:left w:val="none" w:sz="0" w:space="0" w:color="auto"/>
        <w:bottom w:val="none" w:sz="0" w:space="0" w:color="auto"/>
        <w:right w:val="none" w:sz="0" w:space="0" w:color="auto"/>
      </w:divBdr>
    </w:div>
    <w:div w:id="1854417274">
      <w:bodyDiv w:val="1"/>
      <w:marLeft w:val="0"/>
      <w:marRight w:val="0"/>
      <w:marTop w:val="0"/>
      <w:marBottom w:val="0"/>
      <w:divBdr>
        <w:top w:val="none" w:sz="0" w:space="0" w:color="auto"/>
        <w:left w:val="none" w:sz="0" w:space="0" w:color="auto"/>
        <w:bottom w:val="none" w:sz="0" w:space="0" w:color="auto"/>
        <w:right w:val="none" w:sz="0" w:space="0" w:color="auto"/>
      </w:divBdr>
    </w:div>
    <w:div w:id="1858229181">
      <w:bodyDiv w:val="1"/>
      <w:marLeft w:val="0"/>
      <w:marRight w:val="0"/>
      <w:marTop w:val="0"/>
      <w:marBottom w:val="0"/>
      <w:divBdr>
        <w:top w:val="none" w:sz="0" w:space="0" w:color="auto"/>
        <w:left w:val="none" w:sz="0" w:space="0" w:color="auto"/>
        <w:bottom w:val="none" w:sz="0" w:space="0" w:color="auto"/>
        <w:right w:val="none" w:sz="0" w:space="0" w:color="auto"/>
      </w:divBdr>
    </w:div>
    <w:div w:id="1862696501">
      <w:bodyDiv w:val="1"/>
      <w:marLeft w:val="0"/>
      <w:marRight w:val="0"/>
      <w:marTop w:val="0"/>
      <w:marBottom w:val="0"/>
      <w:divBdr>
        <w:top w:val="none" w:sz="0" w:space="0" w:color="auto"/>
        <w:left w:val="none" w:sz="0" w:space="0" w:color="auto"/>
        <w:bottom w:val="none" w:sz="0" w:space="0" w:color="auto"/>
        <w:right w:val="none" w:sz="0" w:space="0" w:color="auto"/>
      </w:divBdr>
    </w:div>
    <w:div w:id="1867863799">
      <w:bodyDiv w:val="1"/>
      <w:marLeft w:val="0"/>
      <w:marRight w:val="0"/>
      <w:marTop w:val="0"/>
      <w:marBottom w:val="0"/>
      <w:divBdr>
        <w:top w:val="none" w:sz="0" w:space="0" w:color="auto"/>
        <w:left w:val="none" w:sz="0" w:space="0" w:color="auto"/>
        <w:bottom w:val="none" w:sz="0" w:space="0" w:color="auto"/>
        <w:right w:val="none" w:sz="0" w:space="0" w:color="auto"/>
      </w:divBdr>
    </w:div>
    <w:div w:id="1882016381">
      <w:bodyDiv w:val="1"/>
      <w:marLeft w:val="0"/>
      <w:marRight w:val="0"/>
      <w:marTop w:val="0"/>
      <w:marBottom w:val="0"/>
      <w:divBdr>
        <w:top w:val="none" w:sz="0" w:space="0" w:color="auto"/>
        <w:left w:val="none" w:sz="0" w:space="0" w:color="auto"/>
        <w:bottom w:val="none" w:sz="0" w:space="0" w:color="auto"/>
        <w:right w:val="none" w:sz="0" w:space="0" w:color="auto"/>
      </w:divBdr>
    </w:div>
    <w:div w:id="1896425318">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793051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035809">
      <w:bodyDiv w:val="1"/>
      <w:marLeft w:val="0"/>
      <w:marRight w:val="0"/>
      <w:marTop w:val="0"/>
      <w:marBottom w:val="0"/>
      <w:divBdr>
        <w:top w:val="none" w:sz="0" w:space="0" w:color="auto"/>
        <w:left w:val="none" w:sz="0" w:space="0" w:color="auto"/>
        <w:bottom w:val="none" w:sz="0" w:space="0" w:color="auto"/>
        <w:right w:val="none" w:sz="0" w:space="0" w:color="auto"/>
      </w:divBdr>
    </w:div>
    <w:div w:id="1928268869">
      <w:bodyDiv w:val="1"/>
      <w:marLeft w:val="0"/>
      <w:marRight w:val="0"/>
      <w:marTop w:val="0"/>
      <w:marBottom w:val="0"/>
      <w:divBdr>
        <w:top w:val="none" w:sz="0" w:space="0" w:color="auto"/>
        <w:left w:val="none" w:sz="0" w:space="0" w:color="auto"/>
        <w:bottom w:val="none" w:sz="0" w:space="0" w:color="auto"/>
        <w:right w:val="none" w:sz="0" w:space="0" w:color="auto"/>
      </w:divBdr>
    </w:div>
    <w:div w:id="1969309911">
      <w:bodyDiv w:val="1"/>
      <w:marLeft w:val="0"/>
      <w:marRight w:val="0"/>
      <w:marTop w:val="0"/>
      <w:marBottom w:val="0"/>
      <w:divBdr>
        <w:top w:val="none" w:sz="0" w:space="0" w:color="auto"/>
        <w:left w:val="none" w:sz="0" w:space="0" w:color="auto"/>
        <w:bottom w:val="none" w:sz="0" w:space="0" w:color="auto"/>
        <w:right w:val="none" w:sz="0" w:space="0" w:color="auto"/>
      </w:divBdr>
    </w:div>
    <w:div w:id="1971475267">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1996258586">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22316062">
      <w:bodyDiv w:val="1"/>
      <w:marLeft w:val="0"/>
      <w:marRight w:val="0"/>
      <w:marTop w:val="0"/>
      <w:marBottom w:val="0"/>
      <w:divBdr>
        <w:top w:val="none" w:sz="0" w:space="0" w:color="auto"/>
        <w:left w:val="none" w:sz="0" w:space="0" w:color="auto"/>
        <w:bottom w:val="none" w:sz="0" w:space="0" w:color="auto"/>
        <w:right w:val="none" w:sz="0" w:space="0" w:color="auto"/>
      </w:divBdr>
    </w:div>
    <w:div w:id="2032949622">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64325785">
      <w:bodyDiv w:val="1"/>
      <w:marLeft w:val="0"/>
      <w:marRight w:val="0"/>
      <w:marTop w:val="0"/>
      <w:marBottom w:val="0"/>
      <w:divBdr>
        <w:top w:val="none" w:sz="0" w:space="0" w:color="auto"/>
        <w:left w:val="none" w:sz="0" w:space="0" w:color="auto"/>
        <w:bottom w:val="none" w:sz="0" w:space="0" w:color="auto"/>
        <w:right w:val="none" w:sz="0" w:space="0" w:color="auto"/>
      </w:divBdr>
    </w:div>
    <w:div w:id="2073892580">
      <w:bodyDiv w:val="1"/>
      <w:marLeft w:val="0"/>
      <w:marRight w:val="0"/>
      <w:marTop w:val="0"/>
      <w:marBottom w:val="0"/>
      <w:divBdr>
        <w:top w:val="none" w:sz="0" w:space="0" w:color="auto"/>
        <w:left w:val="none" w:sz="0" w:space="0" w:color="auto"/>
        <w:bottom w:val="none" w:sz="0" w:space="0" w:color="auto"/>
        <w:right w:val="none" w:sz="0" w:space="0" w:color="auto"/>
      </w:divBdr>
    </w:div>
    <w:div w:id="2074813552">
      <w:bodyDiv w:val="1"/>
      <w:marLeft w:val="0"/>
      <w:marRight w:val="0"/>
      <w:marTop w:val="0"/>
      <w:marBottom w:val="0"/>
      <w:divBdr>
        <w:top w:val="none" w:sz="0" w:space="0" w:color="auto"/>
        <w:left w:val="none" w:sz="0" w:space="0" w:color="auto"/>
        <w:bottom w:val="none" w:sz="0" w:space="0" w:color="auto"/>
        <w:right w:val="none" w:sz="0" w:space="0" w:color="auto"/>
      </w:divBdr>
    </w:div>
    <w:div w:id="2096702086">
      <w:bodyDiv w:val="1"/>
      <w:marLeft w:val="0"/>
      <w:marRight w:val="0"/>
      <w:marTop w:val="0"/>
      <w:marBottom w:val="0"/>
      <w:divBdr>
        <w:top w:val="none" w:sz="0" w:space="0" w:color="auto"/>
        <w:left w:val="none" w:sz="0" w:space="0" w:color="auto"/>
        <w:bottom w:val="none" w:sz="0" w:space="0" w:color="auto"/>
        <w:right w:val="none" w:sz="0" w:space="0" w:color="auto"/>
      </w:divBdr>
    </w:div>
    <w:div w:id="2105950100">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3GPP_R1_2004652</b:Tag>
    <b:SourceType>Report</b:SourceType>
    <b:Title>Potential enhancements for NR positioning in release 17</b:Title>
    <b:Year>2019-05</b:Year>
    <b:City>eMeeting</b:City>
    <b:Author>
      <b:Author>
        <b:Corporate>3GPP R1-2004652</b:Corporate>
      </b:Author>
    </b:Author>
    <b:Guid>{78E41293-0AEB-4273-9F4F-63B3547911DF}</b:Guid>
    <b:Publisher>Ericsson</b:Publisher>
    <b:RefOrder>1</b:RefOrder>
  </b:Source>
  <b:Source>
    <b:Tag>3GPP_R1_2006459</b:Tag>
    <b:SourceType>Report</b:SourceType>
    <b:Title>Evaluation of positioning enhancements</b:Title>
    <b:Year>2020-08</b:Year>
    <b:City>eMeeting</b:City>
    <b:Author>
      <b:Author>
        <b:Corporate>3GPP R1-2006459</b:Corporate>
      </b:Author>
    </b:Author>
    <b:Guid>{49CA48EA-D90F-491D-A449-35F3A63E5507}</b:Guid>
    <b:Publisher>Fraunhofer</b:Publisher>
    <b:RefOrder>2</b:RefOrder>
  </b:Source>
  <b:Source>
    <b:Tag>3GPP_R1_1913136</b:Tag>
    <b:SourceType>Report</b:SourceType>
    <b:Title>UL Reference Signals for NR Positioning</b:Title>
    <b:Year>2019-11</b:Year>
    <b:City>Reno, USA</b:City>
    <b:Author>
      <b:Author>
        <b:Corporate>3GPP R1-1913136</b:Corporate>
      </b:Author>
    </b:Author>
    <b:Guid>{7132736F-6D69-4CC5-AD97-CD73D128A764}</b:Guid>
    <b:Publisher>Ericsson</b:Publisher>
    <b:RefOrder>3</b:RefOrder>
  </b:Source>
  <b:Source>
    <b:Tag>3GPP_R1_1912293</b:Tag>
    <b:SourceType>Report</b:SourceType>
    <b:Title>Views on UL reference signals for NR Positioning</b:Title>
    <b:Year>2019-11</b:Year>
    <b:City>Reno, USA</b:City>
    <b:Author>
      <b:Author>
        <b:Corporate>3GPP R1-1912293</b:Corporate>
      </b:Author>
    </b:Author>
    <b:Guid>{7A60EDAC-E692-4F1B-A21C-B587AB2146AE}</b:Guid>
    <b:Publisher>Nokia</b:Publisher>
    <b:RefOrder>4</b:RefOrder>
  </b:Source>
  <b:Source>
    <b:Tag>3GPP_R1_1912113</b:Tag>
    <b:SourceType>Report</b:SourceType>
    <b:Title>Uplink RS design for NR positioning</b:Title>
    <b:Year>2019-11</b:Year>
    <b:City>Reno, USA</b:City>
    <b:Author>
      <b:Author>
        <b:Corporate>3GPP R1-1912113</b:Corporate>
      </b:Author>
    </b:Author>
    <b:Guid>{91AF6FB3-F007-4619-994F-5FB5DC080940}</b:Guid>
    <b:Publisher>MediaTek</b:Publisher>
    <b:RefOrder>5</b:RefOrder>
  </b:Source>
  <b:Source>
    <b:Tag>3GPP_R1_1913101</b:Tag>
    <b:SourceType>Report</b:SourceType>
    <b:Title>Remaining details on SRS enhancements for positioning</b:Title>
    <b:Year>2019-11</b:Year>
    <b:City>Reno, USA</b:City>
    <b:Author>
      <b:Author>
        <b:Corporate>3GPP R1-1913101</b:Corporate>
      </b:Author>
    </b:Author>
    <b:Guid>{8655237F-9F76-46F6-9E12-1E87C7B4BA61}</b:Guid>
    <b:Publisher>Fraunhofer</b:Publisher>
    <b:RefOrder>6</b:RefOrder>
  </b:Source>
  <b:Source>
    <b:Tag>1RP</b:Tag>
    <b:SourceType>Book</b:SourceType>
    <b:Guid>{2618DA13-87CA-481F-B64D-B8131D025BCF}</b:Guid>
    <b:Title>[RP-193237, “New SID on NR Positioning Enhancements”, Qualcomm Incorporated, Sitges, Spain, December 9th – 12th, 2019</b:Title>
    <b:RefOrder>7</b:RefOrder>
  </b:Source>
  <b:Source>
    <b:Tag>Jae</b:Tag>
    <b:SourceType>Book</b:SourceType>
    <b:Guid>{CDA389A3-C8C9-468C-9522-10716A3EE68B}</b:Guid>
    <b:Title>Jaeckel, Stephan, et al. "Industrial indoor measurements from 2-6 GHz for the 3GPP-NR and QuaDRiGa channel model." 2019 IEEE 90th Vehicular Technology Conference (VTC2019-Fall). IEEE, 2019</b:Title>
    <b:RefOrder>8</b:RefOrder>
  </b:Source>
  <b:Source>
    <b:Tag>3GP</b:Tag>
    <b:SourceType>Book</b:SourceType>
    <b:Guid>{4197B2D7-E979-4672-AD51-C157A628AF1C}</b:Guid>
    <b:Title>3GPP R1-2008709, "Evaluation of positioning enhancements", Fraunhofer, eMeeting, 2020-10</b:Title>
    <b:RefOrder>9</b:RefOrder>
  </b:Source>
  <b:Source>
    <b:Tag>3GPPR1_101_FR</b:Tag>
    <b:SourceType>Report</b:SourceType>
    <b:Guid>{E16A86F5-22D6-4327-8C22-62FC55EE6FD3}</b:Guid>
    <b:Author>
      <b:Author>
        <b:NameList>
          <b:Person>
            <b:Last>3GPP</b:Last>
          </b:Person>
        </b:NameList>
      </b:Author>
    </b:Author>
    <b:Title>Final_Minutes_report_RAN1#101</b:Title>
    <b:Year>2020</b:Year>
    <b:Publisher>3GPP</b:Publisher>
    <b:City>e-Meeting</b:City>
    <b:RefOrder>10</b:RefOrder>
  </b:Source>
  <b:Source>
    <b:Tag>3GPPR1_102_FR</b:Tag>
    <b:SourceType>Report</b:SourceType>
    <b:Guid>{48FD2E2A-1C27-4A6A-88B9-25136E82AE64}</b:Guid>
    <b:Author>
      <b:Author>
        <b:NameList>
          <b:Person>
            <b:Last>3GPP</b:Last>
          </b:Person>
        </b:NameList>
      </b:Author>
    </b:Author>
    <b:Title>Final_Minutes_report_RAN1#102</b:Title>
    <b:Year>2020</b:Year>
    <b:Publisher>3GPP</b:Publisher>
    <b:City>e-Meeting</b:City>
    <b:RefOrder>11</b:RefOrder>
  </b:Source>
</b:Sources>
</file>

<file path=customXml/itemProps1.xml><?xml version="1.0" encoding="utf-8"?>
<ds:datastoreItem xmlns:ds="http://schemas.openxmlformats.org/officeDocument/2006/customXml" ds:itemID="{3BE1EABF-C28A-44CE-AF45-5F7595AD9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743</Words>
  <Characters>4214</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2021-08-06T09:58:00Z</dcterms:created>
  <dcterms:modified xsi:type="dcterms:W3CDTF">2021-08-06T10:00:00Z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