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7105E6C" w:rsidR="00F110CD" w:rsidRPr="003B7132" w:rsidRDefault="00F110CD" w:rsidP="00CE7A93">
      <w:pPr>
        <w:pStyle w:val="Header"/>
        <w:tabs>
          <w:tab w:val="right" w:pos="9639"/>
        </w:tabs>
        <w:rPr>
          <w:bCs/>
          <w:noProof w:val="0"/>
          <w:sz w:val="24"/>
          <w:szCs w:val="24"/>
          <w:lang w:val="de-DE"/>
        </w:rPr>
      </w:pPr>
      <w:bookmarkStart w:id="0" w:name="_Hlk37418177"/>
      <w:r w:rsidRPr="003B7132">
        <w:rPr>
          <w:bCs/>
          <w:noProof w:val="0"/>
          <w:sz w:val="24"/>
          <w:szCs w:val="24"/>
          <w:lang w:val="de-DE"/>
        </w:rPr>
        <w:t>3GPP TSG RA</w:t>
      </w:r>
      <w:r w:rsidR="00BA1872" w:rsidRPr="003B7132">
        <w:rPr>
          <w:bCs/>
          <w:noProof w:val="0"/>
          <w:sz w:val="24"/>
          <w:szCs w:val="24"/>
          <w:lang w:val="de-DE"/>
        </w:rPr>
        <w:t xml:space="preserve">N WG1 </w:t>
      </w:r>
      <w:r w:rsidR="00B65452" w:rsidRPr="003B7132">
        <w:rPr>
          <w:bCs/>
          <w:noProof w:val="0"/>
          <w:sz w:val="24"/>
          <w:szCs w:val="24"/>
          <w:lang w:val="de-DE"/>
        </w:rPr>
        <w:t>#</w:t>
      </w:r>
      <w:r w:rsidR="00191E79" w:rsidRPr="003B7132">
        <w:rPr>
          <w:bCs/>
          <w:noProof w:val="0"/>
          <w:sz w:val="24"/>
          <w:szCs w:val="24"/>
          <w:lang w:val="de-DE"/>
        </w:rPr>
        <w:t>10</w:t>
      </w:r>
      <w:r w:rsidR="00056BDE" w:rsidRPr="003B7132">
        <w:rPr>
          <w:bCs/>
          <w:noProof w:val="0"/>
          <w:sz w:val="24"/>
          <w:szCs w:val="24"/>
          <w:lang w:val="de-DE"/>
        </w:rPr>
        <w:t>6</w:t>
      </w:r>
      <w:r w:rsidR="0068502C" w:rsidRPr="003B7132">
        <w:rPr>
          <w:bCs/>
          <w:noProof w:val="0"/>
          <w:sz w:val="24"/>
          <w:szCs w:val="24"/>
          <w:lang w:val="de-DE"/>
        </w:rPr>
        <w:t>-e</w:t>
      </w:r>
      <w:r w:rsidR="001348FE" w:rsidRPr="003B7132">
        <w:rPr>
          <w:lang w:val="de-DE"/>
        </w:rPr>
        <w:tab/>
      </w:r>
      <w:r w:rsidR="00BA1872" w:rsidRPr="00534893">
        <w:rPr>
          <w:bCs/>
          <w:noProof w:val="0"/>
          <w:sz w:val="24"/>
          <w:szCs w:val="24"/>
          <w:lang w:val="de-DE"/>
        </w:rPr>
        <w:t>R1-</w:t>
      </w:r>
      <w:r w:rsidR="00534893" w:rsidRPr="00534893">
        <w:rPr>
          <w:bCs/>
          <w:noProof w:val="0"/>
          <w:sz w:val="24"/>
          <w:szCs w:val="24"/>
          <w:lang w:val="de-DE"/>
        </w:rPr>
        <w:t>2108091</w:t>
      </w:r>
    </w:p>
    <w:p w14:paraId="30E02940" w14:textId="3CE78BDE"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16</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r w:rsidR="00056BDE">
        <w:rPr>
          <w:bCs/>
          <w:noProof w:val="0"/>
          <w:sz w:val="24"/>
          <w:szCs w:val="24"/>
        </w:rPr>
        <w:t>August</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9FD72D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163C3">
        <w:rPr>
          <w:rFonts w:cs="Arial"/>
          <w:b/>
          <w:bCs/>
          <w:sz w:val="24"/>
          <w:szCs w:val="24"/>
        </w:rPr>
        <w:t>8.4.2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73313E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C163C3">
        <w:rPr>
          <w:rFonts w:ascii="Arial" w:hAnsi="Arial" w:cs="Arial"/>
          <w:b/>
          <w:bCs/>
          <w:sz w:val="24"/>
        </w:rPr>
        <w:t>Time and frequency synchronization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875D1E6" w14:textId="7FF61FAB" w:rsidR="008911A6" w:rsidRPr="00280C97" w:rsidRDefault="008911A6" w:rsidP="008911A6">
      <w:pPr>
        <w:jc w:val="both"/>
        <w:rPr>
          <w:rFonts w:ascii="SimSun" w:hAnsi="SimSun" w:cs="SimSun"/>
          <w:color w:val="000000" w:themeColor="text1"/>
        </w:rPr>
      </w:pPr>
      <w:bookmarkStart w:id="1" w:name="_Hlk510705081"/>
      <w:r w:rsidRPr="11FEDCE2">
        <w:rPr>
          <w:rFonts w:eastAsia="Times New Roman"/>
          <w:color w:val="000000" w:themeColor="text1"/>
        </w:rPr>
        <w:t>At RAN #86 in December 2019 a work item for NTN was agreed (RP-193234,</w:t>
      </w:r>
      <w:r>
        <w:rPr>
          <w:rFonts w:eastAsia="Times New Roman"/>
          <w:color w:val="000000" w:themeColor="text1"/>
        </w:rPr>
        <w:fldChar w:fldCharType="begin"/>
      </w:r>
      <w:r>
        <w:rPr>
          <w:rFonts w:eastAsia="Times New Roman"/>
          <w:color w:val="000000" w:themeColor="text1"/>
        </w:rPr>
        <w:instrText xml:space="preserve"> REF _Ref71638798 \r \h </w:instrText>
      </w:r>
      <w:r>
        <w:rPr>
          <w:rFonts w:eastAsia="Times New Roman"/>
          <w:color w:val="000000" w:themeColor="text1"/>
        </w:rPr>
      </w:r>
      <w:r>
        <w:rPr>
          <w:rFonts w:eastAsia="Times New Roman"/>
          <w:color w:val="000000" w:themeColor="text1"/>
        </w:rPr>
        <w:fldChar w:fldCharType="separate"/>
      </w:r>
      <w:r w:rsidR="00EE5D2A">
        <w:rPr>
          <w:rFonts w:eastAsia="Times New Roman"/>
          <w:color w:val="000000" w:themeColor="text1"/>
        </w:rPr>
        <w:t>[1]</w:t>
      </w:r>
      <w:r>
        <w:rPr>
          <w:rFonts w:eastAsia="Times New Roman"/>
          <w:color w:val="000000" w:themeColor="text1"/>
        </w:rPr>
        <w:fldChar w:fldCharType="end"/>
      </w:r>
      <w:r w:rsidRPr="11FEDCE2">
        <w:rPr>
          <w:rFonts w:eastAsia="Times New Roman"/>
          <w:color w:val="000000" w:themeColor="text1"/>
        </w:rPr>
        <w:t>). The normative activities include development of specifications for transparent payload-based LEO. In this document we discuss aspects related to the time and frequency synchronization for proper operation of NR over NTN. During RAN1#104bis-e</w:t>
      </w:r>
      <w:r w:rsidR="006B37A3">
        <w:rPr>
          <w:rFonts w:eastAsia="Times New Roman"/>
          <w:color w:val="000000" w:themeColor="text1"/>
        </w:rPr>
        <w:t xml:space="preserve"> and RAN1#105-e</w:t>
      </w:r>
      <w:r w:rsidRPr="11FEDCE2">
        <w:rPr>
          <w:rFonts w:eastAsia="Times New Roman"/>
          <w:color w:val="000000" w:themeColor="text1"/>
        </w:rPr>
        <w:t xml:space="preserve"> this topic was discussed and </w:t>
      </w:r>
      <w:r>
        <w:rPr>
          <w:rFonts w:eastAsia="Times New Roman"/>
          <w:color w:val="000000" w:themeColor="text1"/>
        </w:rPr>
        <w:t>the feature lead summar</w:t>
      </w:r>
      <w:r w:rsidR="00D53180">
        <w:rPr>
          <w:rFonts w:eastAsia="Times New Roman"/>
          <w:color w:val="000000" w:themeColor="text1"/>
        </w:rPr>
        <w:t>ies</w:t>
      </w:r>
      <w:r>
        <w:rPr>
          <w:rFonts w:eastAsia="Times New Roman"/>
          <w:color w:val="000000" w:themeColor="text1"/>
        </w:rPr>
        <w:t xml:space="preserve"> and the </w:t>
      </w:r>
      <w:r w:rsidRPr="7AC51852">
        <w:rPr>
          <w:rFonts w:eastAsia="Times New Roman"/>
          <w:color w:val="000000" w:themeColor="text1"/>
        </w:rPr>
        <w:t>Agreements can be found in</w:t>
      </w:r>
      <w:r w:rsidRPr="11FEDCE2">
        <w:rPr>
          <w:rFonts w:eastAsia="Times New Roman"/>
          <w:color w:val="000000" w:themeColor="text1"/>
        </w:rPr>
        <w:t xml:space="preserve"> </w:t>
      </w:r>
      <w:r w:rsidR="00D67E5A">
        <w:rPr>
          <w:rFonts w:eastAsia="Times New Roman"/>
          <w:color w:val="000000" w:themeColor="text1"/>
        </w:rPr>
        <w:fldChar w:fldCharType="begin"/>
      </w:r>
      <w:r w:rsidR="00D67E5A">
        <w:rPr>
          <w:rFonts w:eastAsia="Times New Roman"/>
          <w:color w:val="000000" w:themeColor="text1"/>
        </w:rPr>
        <w:instrText xml:space="preserve"> REF _Ref71638803 \r \h </w:instrText>
      </w:r>
      <w:r w:rsidR="00D67E5A">
        <w:rPr>
          <w:rFonts w:eastAsia="Times New Roman"/>
          <w:color w:val="000000" w:themeColor="text1"/>
        </w:rPr>
      </w:r>
      <w:r w:rsidR="00D67E5A">
        <w:rPr>
          <w:rFonts w:eastAsia="Times New Roman"/>
          <w:color w:val="000000" w:themeColor="text1"/>
        </w:rPr>
        <w:fldChar w:fldCharType="separate"/>
      </w:r>
      <w:r w:rsidR="00D67E5A">
        <w:rPr>
          <w:rFonts w:eastAsia="Times New Roman"/>
          <w:color w:val="000000" w:themeColor="text1"/>
        </w:rPr>
        <w:t>[2]</w:t>
      </w:r>
      <w:r w:rsidR="00D67E5A">
        <w:rPr>
          <w:rFonts w:eastAsia="Times New Roman"/>
          <w:color w:val="000000" w:themeColor="text1"/>
        </w:rPr>
        <w:fldChar w:fldCharType="end"/>
      </w:r>
      <w:r w:rsidR="00D67E5A">
        <w:rPr>
          <w:rFonts w:eastAsia="Times New Roman"/>
          <w:color w:val="000000" w:themeColor="text1"/>
        </w:rPr>
        <w:t xml:space="preserve">, </w:t>
      </w:r>
      <w:r w:rsidR="00D67E5A">
        <w:rPr>
          <w:rFonts w:eastAsia="Times New Roman"/>
          <w:color w:val="000000" w:themeColor="text1"/>
        </w:rPr>
        <w:fldChar w:fldCharType="begin"/>
      </w:r>
      <w:r w:rsidR="00D67E5A">
        <w:rPr>
          <w:rFonts w:eastAsia="Times New Roman"/>
          <w:color w:val="000000" w:themeColor="text1"/>
        </w:rPr>
        <w:instrText xml:space="preserve"> REF _Ref79003539 \r \h </w:instrText>
      </w:r>
      <w:r w:rsidR="00D67E5A">
        <w:rPr>
          <w:rFonts w:eastAsia="Times New Roman"/>
          <w:color w:val="000000" w:themeColor="text1"/>
        </w:rPr>
      </w:r>
      <w:r w:rsidR="00D67E5A">
        <w:rPr>
          <w:rFonts w:eastAsia="Times New Roman"/>
          <w:color w:val="000000" w:themeColor="text1"/>
        </w:rPr>
        <w:fldChar w:fldCharType="separate"/>
      </w:r>
      <w:r w:rsidR="00D67E5A">
        <w:rPr>
          <w:rFonts w:eastAsia="Times New Roman"/>
          <w:color w:val="000000" w:themeColor="text1"/>
        </w:rPr>
        <w:t>[3]</w:t>
      </w:r>
      <w:r w:rsidR="00D67E5A">
        <w:rPr>
          <w:rFonts w:eastAsia="Times New Roman"/>
          <w:color w:val="000000" w:themeColor="text1"/>
        </w:rPr>
        <w:fldChar w:fldCharType="end"/>
      </w:r>
      <w:r w:rsidR="00D67E5A">
        <w:rPr>
          <w:rFonts w:eastAsia="Times New Roman"/>
          <w:color w:val="000000" w:themeColor="text1"/>
        </w:rPr>
        <w:t xml:space="preserve">, </w:t>
      </w:r>
      <w:r w:rsidR="00D67E5A">
        <w:rPr>
          <w:rFonts w:eastAsia="Times New Roman"/>
          <w:color w:val="000000" w:themeColor="text1"/>
        </w:rPr>
        <w:fldChar w:fldCharType="begin"/>
      </w:r>
      <w:r w:rsidR="00D67E5A">
        <w:rPr>
          <w:rFonts w:eastAsia="Times New Roman"/>
          <w:color w:val="000000" w:themeColor="text1"/>
        </w:rPr>
        <w:instrText xml:space="preserve"> REF _Ref79003542 \r \h </w:instrText>
      </w:r>
      <w:r w:rsidR="00D67E5A">
        <w:rPr>
          <w:rFonts w:eastAsia="Times New Roman"/>
          <w:color w:val="000000" w:themeColor="text1"/>
        </w:rPr>
      </w:r>
      <w:r w:rsidR="00D67E5A">
        <w:rPr>
          <w:rFonts w:eastAsia="Times New Roman"/>
          <w:color w:val="000000" w:themeColor="text1"/>
        </w:rPr>
        <w:fldChar w:fldCharType="separate"/>
      </w:r>
      <w:r w:rsidR="00D67E5A">
        <w:rPr>
          <w:rFonts w:eastAsia="Times New Roman"/>
          <w:color w:val="000000" w:themeColor="text1"/>
        </w:rPr>
        <w:t>[4]</w:t>
      </w:r>
      <w:r w:rsidR="00D67E5A">
        <w:rPr>
          <w:rFonts w:eastAsia="Times New Roman"/>
          <w:color w:val="000000" w:themeColor="text1"/>
        </w:rPr>
        <w:fldChar w:fldCharType="end"/>
      </w:r>
      <w:r w:rsidR="00C10114">
        <w:rPr>
          <w:rFonts w:eastAsia="Times New Roman"/>
          <w:color w:val="000000" w:themeColor="text1"/>
        </w:rPr>
        <w:t xml:space="preserve">, and </w:t>
      </w:r>
      <w:r w:rsidR="00D67E5A">
        <w:rPr>
          <w:rFonts w:eastAsia="Times New Roman"/>
          <w:color w:val="000000" w:themeColor="text1"/>
        </w:rPr>
        <w:fldChar w:fldCharType="begin"/>
      </w:r>
      <w:r w:rsidR="00D67E5A">
        <w:rPr>
          <w:rFonts w:eastAsia="Times New Roman"/>
          <w:color w:val="000000" w:themeColor="text1"/>
        </w:rPr>
        <w:instrText xml:space="preserve"> REF _Ref79003545 \r \h </w:instrText>
      </w:r>
      <w:r w:rsidR="00D67E5A">
        <w:rPr>
          <w:rFonts w:eastAsia="Times New Roman"/>
          <w:color w:val="000000" w:themeColor="text1"/>
        </w:rPr>
      </w:r>
      <w:r w:rsidR="00D67E5A">
        <w:rPr>
          <w:rFonts w:eastAsia="Times New Roman"/>
          <w:color w:val="000000" w:themeColor="text1"/>
        </w:rPr>
        <w:fldChar w:fldCharType="separate"/>
      </w:r>
      <w:r w:rsidR="00D67E5A">
        <w:rPr>
          <w:rFonts w:eastAsia="Times New Roman"/>
          <w:color w:val="000000" w:themeColor="text1"/>
        </w:rPr>
        <w:t>[5]</w:t>
      </w:r>
      <w:r w:rsidR="00D67E5A">
        <w:rPr>
          <w:rFonts w:eastAsia="Times New Roman"/>
          <w:color w:val="000000" w:themeColor="text1"/>
        </w:rPr>
        <w:fldChar w:fldCharType="end"/>
      </w:r>
      <w:r w:rsidR="00C10114">
        <w:rPr>
          <w:rFonts w:eastAsia="Times New Roman"/>
          <w:color w:val="000000" w:themeColor="text1"/>
        </w:rPr>
        <w:t xml:space="preserve"> </w:t>
      </w:r>
      <w:r>
        <w:rPr>
          <w:rFonts w:eastAsia="Times New Roman"/>
          <w:color w:val="000000" w:themeColor="text1"/>
        </w:rPr>
        <w:t>respectively</w:t>
      </w:r>
      <w:r w:rsidRPr="11FEDCE2">
        <w:rPr>
          <w:rFonts w:eastAsia="Times New Roman"/>
          <w:color w:val="000000" w:themeColor="text1"/>
        </w:rPr>
        <w:t>.</w:t>
      </w:r>
    </w:p>
    <w:p w14:paraId="71230483" w14:textId="219932CC" w:rsidR="00305297" w:rsidRDefault="008911A6" w:rsidP="00A23DCA">
      <w:pPr>
        <w:pStyle w:val="Heading1"/>
      </w:pPr>
      <w:r>
        <w:rPr>
          <w:lang w:val="en-US"/>
        </w:rPr>
        <w:t xml:space="preserve">GNSS </w:t>
      </w:r>
      <w:r w:rsidR="00063013">
        <w:rPr>
          <w:lang w:val="en-US"/>
        </w:rPr>
        <w:t>I</w:t>
      </w:r>
      <w:r>
        <w:rPr>
          <w:lang w:val="en-US"/>
        </w:rPr>
        <w:t xml:space="preserve">naccuracy and </w:t>
      </w:r>
      <w:r w:rsidR="00063013">
        <w:rPr>
          <w:lang w:val="en-US"/>
        </w:rPr>
        <w:t>L</w:t>
      </w:r>
      <w:r>
        <w:rPr>
          <w:lang w:val="en-US"/>
        </w:rPr>
        <w:t>imitations</w:t>
      </w:r>
    </w:p>
    <w:bookmarkEnd w:id="1"/>
    <w:p w14:paraId="75781643" w14:textId="70062F1E" w:rsidR="00063013" w:rsidRDefault="00063013" w:rsidP="00063013">
      <w:pPr>
        <w:jc w:val="both"/>
        <w:rPr>
          <w:rFonts w:eastAsia="Times New Roman"/>
          <w:color w:val="000000" w:themeColor="text1"/>
        </w:rPr>
      </w:pPr>
      <w:r w:rsidRPr="2695A139">
        <w:rPr>
          <w:rFonts w:eastAsia="Times New Roman"/>
          <w:color w:val="000000" w:themeColor="text1"/>
        </w:rPr>
        <w:t>During previous meetings</w:t>
      </w:r>
      <w:r w:rsidRPr="2695A139">
        <w:rPr>
          <w:rFonts w:ascii="Calibri" w:eastAsia="Calibri" w:hAnsi="Calibri" w:cs="Calibri"/>
          <w:color w:val="000000" w:themeColor="text1"/>
        </w:rPr>
        <w:t xml:space="preserve"> </w:t>
      </w:r>
      <w:r w:rsidRPr="2695A139">
        <w:rPr>
          <w:rFonts w:eastAsia="Times New Roman"/>
          <w:color w:val="000000" w:themeColor="text1"/>
        </w:rPr>
        <w:t xml:space="preserve">a recurring assumption is that the UE can use its GNSS implementation to, through different options (e.g. time, position), estimate its timing and frequency offsets, and apply corresponding timing advance (TA) and frequency adjustment before the random access preamble transmission. For instance, in RAN1#103-e (see </w:t>
      </w:r>
      <w:r>
        <w:rPr>
          <w:rFonts w:eastAsia="Times New Roman"/>
          <w:color w:val="000000" w:themeColor="text1"/>
        </w:rPr>
        <w:fldChar w:fldCharType="begin"/>
      </w:r>
      <w:r>
        <w:rPr>
          <w:rFonts w:eastAsia="Times New Roman"/>
          <w:color w:val="000000" w:themeColor="text1"/>
        </w:rPr>
        <w:instrText xml:space="preserve"> REF _Ref71639051 \r \h </w:instrText>
      </w:r>
      <w:r>
        <w:rPr>
          <w:rFonts w:eastAsia="Times New Roman"/>
          <w:color w:val="000000" w:themeColor="text1"/>
        </w:rPr>
      </w:r>
      <w:r>
        <w:rPr>
          <w:rFonts w:eastAsia="Times New Roman"/>
          <w:color w:val="000000" w:themeColor="text1"/>
        </w:rPr>
        <w:fldChar w:fldCharType="separate"/>
      </w:r>
      <w:r w:rsidR="00EE5D2A">
        <w:rPr>
          <w:rFonts w:eastAsia="Times New Roman"/>
          <w:color w:val="000000" w:themeColor="text1"/>
        </w:rPr>
        <w:t>[6]</w:t>
      </w:r>
      <w:r>
        <w:rPr>
          <w:rFonts w:eastAsia="Times New Roman"/>
          <w:color w:val="000000" w:themeColor="text1"/>
        </w:rPr>
        <w:fldChar w:fldCharType="end"/>
      </w:r>
      <w:r w:rsidRPr="2695A139">
        <w:rPr>
          <w:rFonts w:eastAsia="Times New Roman"/>
          <w:color w:val="000000" w:themeColor="text1"/>
        </w:rPr>
        <w:t xml:space="preserve"> and Agreements listed above) it was agreed that a UE in RRC_IDLE</w:t>
      </w:r>
      <w:r w:rsidRPr="2695A139">
        <w:rPr>
          <w:rFonts w:ascii="Calibri" w:eastAsia="Calibri" w:hAnsi="Calibri" w:cs="Calibri"/>
          <w:color w:val="000000" w:themeColor="text1"/>
        </w:rPr>
        <w:t xml:space="preserve">, </w:t>
      </w:r>
      <w:r w:rsidRPr="2695A139">
        <w:rPr>
          <w:rFonts w:eastAsia="Times New Roman"/>
          <w:color w:val="000000" w:themeColor="text1"/>
        </w:rPr>
        <w:t>RRC_INACTIVE or RRC_CONNECTED</w:t>
      </w:r>
      <w:r w:rsidRPr="2695A139">
        <w:rPr>
          <w:rFonts w:ascii="Calibri" w:eastAsia="Calibri" w:hAnsi="Calibri" w:cs="Calibri"/>
          <w:color w:val="000000" w:themeColor="text1"/>
        </w:rPr>
        <w:t xml:space="preserve"> </w:t>
      </w:r>
      <w:r w:rsidRPr="2695A139">
        <w:rPr>
          <w:rFonts w:eastAsia="Times New Roman"/>
          <w:color w:val="000000" w:themeColor="text1"/>
        </w:rPr>
        <w:t xml:space="preserve">state, based on its acquired GNSS position and the serving satellite ephemeris, shall at least be capable of UE-specific calculation of the TA and the UL frequency pre-compensation to counter shift the Doppler experienced on the service link. Further, the agreements from RAN1#104-e also included agreements that rely on the UE utilizing information obtained from GNSS systems </w:t>
      </w:r>
      <w:r>
        <w:rPr>
          <w:rFonts w:eastAsia="Times New Roman"/>
          <w:color w:val="000000" w:themeColor="text1"/>
        </w:rPr>
        <w:fldChar w:fldCharType="begin"/>
      </w:r>
      <w:r>
        <w:rPr>
          <w:rFonts w:eastAsia="Times New Roman"/>
          <w:color w:val="000000" w:themeColor="text1"/>
        </w:rPr>
        <w:instrText xml:space="preserve"> REF _Ref71638810 \r \h </w:instrText>
      </w:r>
      <w:r>
        <w:rPr>
          <w:rFonts w:eastAsia="Times New Roman"/>
          <w:color w:val="000000" w:themeColor="text1"/>
        </w:rPr>
      </w:r>
      <w:r>
        <w:rPr>
          <w:rFonts w:eastAsia="Times New Roman"/>
          <w:color w:val="000000" w:themeColor="text1"/>
        </w:rPr>
        <w:fldChar w:fldCharType="separate"/>
      </w:r>
      <w:r w:rsidR="00EE5D2A">
        <w:rPr>
          <w:rFonts w:eastAsia="Times New Roman"/>
          <w:color w:val="000000" w:themeColor="text1"/>
        </w:rPr>
        <w:t>[4]</w:t>
      </w:r>
      <w:r>
        <w:rPr>
          <w:rFonts w:eastAsia="Times New Roman"/>
          <w:color w:val="000000" w:themeColor="text1"/>
        </w:rPr>
        <w:fldChar w:fldCharType="end"/>
      </w:r>
      <w:r w:rsidRPr="2695A139">
        <w:rPr>
          <w:rFonts w:eastAsia="Times New Roman"/>
          <w:color w:val="000000" w:themeColor="text1"/>
        </w:rPr>
        <w:t>.</w:t>
      </w:r>
    </w:p>
    <w:p w14:paraId="1AFAF750" w14:textId="77777777" w:rsidR="00063013" w:rsidRDefault="00063013" w:rsidP="00063013">
      <w:pPr>
        <w:jc w:val="both"/>
        <w:rPr>
          <w:rFonts w:eastAsia="Times New Roman"/>
          <w:color w:val="000000" w:themeColor="text1"/>
        </w:rPr>
      </w:pPr>
      <w:r w:rsidRPr="2695A139">
        <w:rPr>
          <w:rFonts w:eastAsia="Times New Roman"/>
          <w:color w:val="000000" w:themeColor="text1"/>
        </w:rPr>
        <w:t>The UE timing estimation and application of TA before random access preamble transmission has the main purpose of minimize the range of timing gaps between UE and gNB in UL, and thus to make it possible for the gNB to read the random access attempt made by the UE, as the gNB is only expected to have a certain observation window for the detection of the potential random access preamble for each RACH occasion (RO). At the same time, the frequency estimation aims at allowing the UE to compensate for the Doppler effect experienced on at least the service link, in order to avoid a large frequency offset of the random access preamble and the rise of inter-carrier/inter-user interference.</w:t>
      </w:r>
    </w:p>
    <w:p w14:paraId="28EE6BFD" w14:textId="77777777" w:rsidR="00063013" w:rsidRDefault="00063013" w:rsidP="00063013">
      <w:pPr>
        <w:jc w:val="both"/>
        <w:rPr>
          <w:rFonts w:ascii="Calibri" w:eastAsia="Calibri" w:hAnsi="Calibri" w:cs="Calibri"/>
          <w:b/>
          <w:color w:val="000000" w:themeColor="text1"/>
        </w:rPr>
      </w:pPr>
      <w:r w:rsidRPr="2695A139">
        <w:rPr>
          <w:rFonts w:eastAsia="Times New Roman"/>
          <w:b/>
          <w:bCs/>
          <w:color w:val="000000" w:themeColor="text1"/>
        </w:rPr>
        <w:t>Observation 1: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sidRPr="2695A139">
        <w:rPr>
          <w:rFonts w:ascii="Calibri" w:eastAsia="Calibri" w:hAnsi="Calibri" w:cs="Calibri"/>
          <w:b/>
          <w:bCs/>
          <w:color w:val="000000" w:themeColor="text1"/>
        </w:rPr>
        <w:t xml:space="preserve"> </w:t>
      </w:r>
      <w:r w:rsidRPr="2695A139">
        <w:rPr>
          <w:rFonts w:eastAsia="Times New Roman"/>
          <w:b/>
          <w:bCs/>
          <w:color w:val="000000" w:themeColor="text1"/>
        </w:rPr>
        <w:t>interference</w:t>
      </w:r>
      <w:r w:rsidRPr="07BFA475">
        <w:rPr>
          <w:rFonts w:eastAsia="Times New Roman"/>
          <w:b/>
          <w:bCs/>
          <w:color w:val="000000" w:themeColor="text1"/>
        </w:rPr>
        <w:t>.</w:t>
      </w:r>
    </w:p>
    <w:p w14:paraId="5DB19E07" w14:textId="77777777" w:rsidR="00063013" w:rsidRDefault="00063013" w:rsidP="00063013">
      <w:pPr>
        <w:jc w:val="both"/>
        <w:rPr>
          <w:rFonts w:eastAsia="Times New Roman"/>
          <w:color w:val="000000" w:themeColor="text1"/>
        </w:rPr>
      </w:pPr>
      <w:r w:rsidRPr="2695A139">
        <w:rPr>
          <w:rFonts w:eastAsia="Times New Roman"/>
          <w:color w:val="000000" w:themeColor="text1"/>
        </w:rPr>
        <w:t>Given that objectives, the GNSS-based compensation must fulfil certain accuracy levels in order to enable a correct decode of the random access preambles transmitted by the UE. There are several error sources to be considered regarding the accuracy of the GNSS-based estimation of location and/or acquisition of a time/frequency reference, as well as impact of implementation or external factors. These sources include:</w:t>
      </w:r>
    </w:p>
    <w:p w14:paraId="02085993" w14:textId="77777777"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 xml:space="preserve">Lag of the ephemeris information: </w:t>
      </w:r>
      <w:r w:rsidRPr="2695A139">
        <w:rPr>
          <w:rFonts w:eastAsia="Times New Roman"/>
          <w:color w:val="000000" w:themeColor="text1"/>
          <w:sz w:val="20"/>
          <w:szCs w:val="20"/>
          <w:lang w:val="en-GB"/>
        </w:rPr>
        <w:t xml:space="preserve">Inaccuracy provided by the time elapsed between the time the ephemeris info was generated by upper layers and the time it was read by the UE. It is intrinsically related to the fact that frequency ephemeris information is generated by upper layers and broadcasted to users. Even in the cases the </w:t>
      </w:r>
      <w:r w:rsidRPr="2695A139">
        <w:rPr>
          <w:rFonts w:eastAsia="Times New Roman"/>
          <w:color w:val="000000" w:themeColor="text1"/>
          <w:sz w:val="20"/>
          <w:szCs w:val="20"/>
          <w:lang w:val="en-GB"/>
        </w:rPr>
        <w:lastRenderedPageBreak/>
        <w:t xml:space="preserve">UE is aware of the delay, the modelling the satellite movement may lead to errors from numerical approximation. </w:t>
      </w:r>
    </w:p>
    <w:p w14:paraId="15610684" w14:textId="77777777"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Precision on the ephemeris data:</w:t>
      </w:r>
      <w:r w:rsidRPr="2695A139">
        <w:rPr>
          <w:rFonts w:eastAsia="Times New Roman"/>
          <w:color w:val="000000" w:themeColor="text1"/>
          <w:sz w:val="20"/>
          <w:szCs w:val="20"/>
          <w:lang w:val="en-GB"/>
        </w:rPr>
        <w:t xml:space="preserve"> The precision of the ephemeris is linked to the number of bits used to describe the ephemeris. This is one source of error that is controllable by specifications. </w:t>
      </w:r>
    </w:p>
    <w:p w14:paraId="4643AC94" w14:textId="07379895"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Orbit Perturbation:</w:t>
      </w:r>
      <w:r w:rsidRPr="2695A139">
        <w:rPr>
          <w:rFonts w:eastAsia="Times New Roman"/>
          <w:color w:val="000000" w:themeColor="text1"/>
          <w:sz w:val="20"/>
          <w:szCs w:val="20"/>
          <w:lang w:val="en-GB"/>
        </w:rPr>
        <w:t xml:space="preserve"> As described in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_Ref71638563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sidR="00EE5D2A">
        <w:rPr>
          <w:rFonts w:eastAsia="Times New Roman"/>
          <w:color w:val="000000" w:themeColor="text1"/>
          <w:sz w:val="20"/>
          <w:szCs w:val="20"/>
          <w:lang w:val="en-GB"/>
        </w:rPr>
        <w:t>[7]</w:t>
      </w:r>
      <w:r>
        <w:rPr>
          <w:rFonts w:eastAsia="Times New Roman"/>
          <w:color w:val="000000" w:themeColor="text1"/>
          <w:sz w:val="20"/>
          <w:szCs w:val="20"/>
          <w:lang w:val="en-GB"/>
        </w:rPr>
        <w:fldChar w:fldCharType="end"/>
      </w:r>
      <w:r w:rsidRPr="2695A139">
        <w:rPr>
          <w:rFonts w:eastAsia="Times New Roman"/>
          <w:color w:val="000000" w:themeColor="text1"/>
          <w:sz w:val="20"/>
          <w:szCs w:val="20"/>
          <w:lang w:val="en-GB"/>
        </w:rPr>
        <w:t xml:space="preserve"> 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_Ref71638570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sidR="00EE5D2A">
        <w:rPr>
          <w:rFonts w:eastAsia="Times New Roman"/>
          <w:color w:val="000000" w:themeColor="text1"/>
          <w:sz w:val="20"/>
          <w:szCs w:val="20"/>
          <w:lang w:val="en-GB"/>
        </w:rPr>
        <w:t>[8]</w:t>
      </w:r>
      <w:r>
        <w:rPr>
          <w:rFonts w:eastAsia="Times New Roman"/>
          <w:color w:val="000000" w:themeColor="text1"/>
          <w:sz w:val="20"/>
          <w:szCs w:val="20"/>
          <w:lang w:val="en-GB"/>
        </w:rPr>
        <w:fldChar w:fldCharType="end"/>
      </w:r>
    </w:p>
    <w:p w14:paraId="2D408435" w14:textId="77777777"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Ionospheric and Tropospheric Delays:</w:t>
      </w:r>
      <w:r w:rsidRPr="2695A139">
        <w:rPr>
          <w:rFonts w:eastAsia="Times New Roman"/>
          <w:color w:val="000000" w:themeColor="text1"/>
          <w:sz w:val="20"/>
          <w:szCs w:val="20"/>
          <w:lang w:val="en-GB"/>
        </w:rPr>
        <w:t xml:space="preserve"> If the GNSS estimated distances are based on position, the UE will be able to estimate the distance travelled by the signal from the UE to the satellite. However, the exact time elapsed for the signal to travel this distance may vary as a consequence of the atmospheric effects. Ionospheric and Tropospheric delays are also a source of inaccuracy for GNSS (item 3 in this list).</w:t>
      </w:r>
    </w:p>
    <w:p w14:paraId="1F1CA1F3" w14:textId="4A6F3054"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GNSS inaccuracy:</w:t>
      </w:r>
      <w:r w:rsidRPr="2695A139">
        <w:rPr>
          <w:rFonts w:eastAsia="Times New Roman"/>
          <w:color w:val="000000" w:themeColor="text1"/>
          <w:sz w:val="20"/>
          <w:szCs w:val="20"/>
          <w:lang w:val="en-GB"/>
        </w:rPr>
        <w:t xml:space="preserve"> several physical effects such as signal blockage from buildings, signal reflections, (multipath), solar storms, satellite maintenance/manoeuvres etc. may degrade the positioning accuracy provided by GNSS. For example, the official page of GPS describes those factors in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_Ref71638596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sidR="00EE5D2A">
        <w:rPr>
          <w:rFonts w:eastAsia="Times New Roman"/>
          <w:color w:val="000000" w:themeColor="text1"/>
          <w:sz w:val="20"/>
          <w:szCs w:val="20"/>
          <w:lang w:val="en-GB"/>
        </w:rPr>
        <w:t>[9]</w:t>
      </w:r>
      <w:r>
        <w:rPr>
          <w:rFonts w:eastAsia="Times New Roman"/>
          <w:color w:val="000000" w:themeColor="text1"/>
          <w:sz w:val="20"/>
          <w:szCs w:val="20"/>
          <w:lang w:val="en-GB"/>
        </w:rPr>
        <w:fldChar w:fldCharType="end"/>
      </w:r>
      <w:r w:rsidRPr="2695A139">
        <w:rPr>
          <w:rFonts w:ascii="Calibri" w:eastAsia="Calibri" w:hAnsi="Calibri" w:cs="Calibri"/>
          <w:color w:val="000000" w:themeColor="text1"/>
          <w:sz w:val="20"/>
          <w:szCs w:val="20"/>
          <w:lang w:val="en-GB"/>
        </w:rPr>
        <w:t>.</w:t>
      </w:r>
      <w:r w:rsidRPr="2695A139">
        <w:rPr>
          <w:rFonts w:eastAsia="Times New Roman"/>
          <w:color w:val="000000" w:themeColor="text1"/>
          <w:sz w:val="20"/>
          <w:szCs w:val="20"/>
          <w:lang w:val="en-GB"/>
        </w:rPr>
        <w:t xml:space="preserve"> Moreover, the implementation of the GNSS device, hardware design and advanced features as data fusion or consideration of different GNSS sources (GPS, Galileo etc.) influence the finally achievable accuracy.</w:t>
      </w:r>
    </w:p>
    <w:p w14:paraId="287D9FB3" w14:textId="77777777"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Altitude Modelling:</w:t>
      </w:r>
      <w:r w:rsidRPr="2695A139">
        <w:rPr>
          <w:rFonts w:eastAsia="Times New Roman"/>
          <w:color w:val="000000" w:themeColor="text1"/>
          <w:sz w:val="20"/>
          <w:szCs w:val="20"/>
          <w:lang w:val="en-GB"/>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7664673F" w14:textId="77777777"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Delay on GNSS-information conversion:</w:t>
      </w:r>
      <w:r w:rsidRPr="2695A139">
        <w:rPr>
          <w:rFonts w:eastAsia="Times New Roman"/>
          <w:color w:val="000000" w:themeColor="text1"/>
          <w:sz w:val="20"/>
          <w:szCs w:val="20"/>
          <w:lang w:val="en-GB"/>
        </w:rPr>
        <w:t xml:space="preserve"> 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04D9D832" w14:textId="77777777"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Delay in GNSS-information acquisition:</w:t>
      </w:r>
      <w:r w:rsidRPr="2695A139">
        <w:rPr>
          <w:rFonts w:eastAsia="Times New Roman"/>
          <w:color w:val="000000" w:themeColor="text1"/>
          <w:sz w:val="20"/>
          <w:szCs w:val="20"/>
          <w:lang w:val="en-GB"/>
        </w:rPr>
        <w:t xml:space="preserve"> Due to the GNSS subsystem having a latency during start up, the UE may not have the needed and relevant GNSS information readily available when required for initial access.</w:t>
      </w:r>
    </w:p>
    <w:p w14:paraId="3447B6D4" w14:textId="77777777" w:rsidR="00063013" w:rsidRDefault="00063013" w:rsidP="00BA196F">
      <w:pPr>
        <w:pStyle w:val="ListParagraph"/>
        <w:numPr>
          <w:ilvl w:val="0"/>
          <w:numId w:val="5"/>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 xml:space="preserve">External threats: </w:t>
      </w:r>
      <w:r w:rsidRPr="2695A139">
        <w:rPr>
          <w:rFonts w:eastAsia="Times New Roman"/>
          <w:color w:val="000000" w:themeColor="text1"/>
          <w:sz w:val="20"/>
          <w:szCs w:val="20"/>
          <w:lang w:val="en-GB"/>
        </w:rPr>
        <w:t>GNSS is often exposed and vulnerable to various external threats, including radio interference from other sources and jamming, spoofing (modification of the position if the UE), hacking (GNSS safety cannot be guaranteed by 3GPP), availability constraints (GNSS provider turns GNSS operation down or reduces accuracy) etc.</w:t>
      </w:r>
    </w:p>
    <w:p w14:paraId="3E3DB37D" w14:textId="77777777" w:rsidR="00063013" w:rsidRDefault="00063013" w:rsidP="00063013">
      <w:pPr>
        <w:jc w:val="both"/>
        <w:rPr>
          <w:rFonts w:eastAsia="Times New Roman"/>
          <w:color w:val="000000" w:themeColor="text1"/>
        </w:rPr>
      </w:pPr>
    </w:p>
    <w:p w14:paraId="601B9F65" w14:textId="77777777" w:rsidR="00063013" w:rsidRDefault="00063013" w:rsidP="00063013">
      <w:pPr>
        <w:jc w:val="both"/>
        <w:rPr>
          <w:rFonts w:eastAsia="Times New Roman"/>
          <w:color w:val="000000" w:themeColor="text1"/>
        </w:rPr>
      </w:pPr>
      <w:r w:rsidRPr="2695A139">
        <w:rPr>
          <w:rFonts w:eastAsia="Times New Roman"/>
          <w:color w:val="000000" w:themeColor="text1"/>
        </w:rPr>
        <w:t>Some of the items listed above may have larger impact whereas the impact of others may be smaller in certain designs. Some errors are caused by physical effects, whereas other errors depend on hardware implementation or can be controlled by specification and system design. Moreover, the impact of some errors depends on whether the UE derives and uses its location or a time/frequency reference from GNSS. Finally, GNSS is a third-party system vulnerable to external threats, which, however, cannot be addressed or resolved by 3GPP.</w:t>
      </w:r>
    </w:p>
    <w:p w14:paraId="1EBECF7E" w14:textId="77777777" w:rsidR="00063013" w:rsidRDefault="00063013" w:rsidP="00063013">
      <w:pPr>
        <w:jc w:val="both"/>
        <w:rPr>
          <w:rFonts w:eastAsia="Times New Roman"/>
          <w:color w:val="000000" w:themeColor="text1"/>
        </w:rPr>
      </w:pPr>
      <w:r w:rsidRPr="2695A139">
        <w:rPr>
          <w:rFonts w:eastAsia="Times New Roman"/>
          <w:b/>
          <w:bCs/>
          <w:color w:val="000000" w:themeColor="text1"/>
        </w:rPr>
        <w:t>Observation 2: There are several sources of inaccuracy in acquiring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192ADA89" w14:textId="77777777" w:rsidR="00063013" w:rsidRDefault="00063013" w:rsidP="00063013">
      <w:pPr>
        <w:jc w:val="both"/>
        <w:rPr>
          <w:rFonts w:eastAsia="Times New Roman"/>
          <w:color w:val="000000" w:themeColor="text1"/>
        </w:rPr>
      </w:pPr>
      <w:r w:rsidRPr="2695A139">
        <w:rPr>
          <w:rFonts w:eastAsia="Times New Roman"/>
          <w:b/>
          <w:bCs/>
          <w:color w:val="000000" w:themeColor="text1"/>
        </w:rPr>
        <w:t xml:space="preserve">Observation 3: Full reliance on third part GNSS systems </w:t>
      </w:r>
      <w:r w:rsidRPr="4B9B9006">
        <w:rPr>
          <w:rFonts w:eastAsia="Times New Roman"/>
          <w:b/>
          <w:bCs/>
          <w:color w:val="000000" w:themeColor="text1"/>
        </w:rPr>
        <w:t>leaves</w:t>
      </w:r>
      <w:r w:rsidRPr="2695A139">
        <w:rPr>
          <w:rFonts w:eastAsia="Times New Roman"/>
          <w:b/>
          <w:bCs/>
          <w:color w:val="000000" w:themeColor="text1"/>
        </w:rPr>
        <w:t xml:space="preserve"> the 3GPP </w:t>
      </w:r>
      <w:r w:rsidRPr="4B9B9006">
        <w:rPr>
          <w:rFonts w:eastAsia="Times New Roman"/>
          <w:b/>
          <w:bCs/>
          <w:color w:val="000000" w:themeColor="text1"/>
        </w:rPr>
        <w:t>system</w:t>
      </w:r>
      <w:r w:rsidRPr="2695A139">
        <w:rPr>
          <w:rFonts w:eastAsia="Times New Roman"/>
          <w:b/>
          <w:bCs/>
          <w:color w:val="000000" w:themeColor="text1"/>
        </w:rPr>
        <w:t xml:space="preserve"> exposed to vulnerabilities that cannot be solved by enhancements of 3GPP standards or device implementation.</w:t>
      </w:r>
    </w:p>
    <w:p w14:paraId="01B7072B" w14:textId="156D1025" w:rsidR="00063013" w:rsidRDefault="00063013" w:rsidP="00063013">
      <w:pPr>
        <w:rPr>
          <w:rFonts w:ascii="Calibri" w:eastAsia="Calibri" w:hAnsi="Calibri" w:cs="Calibri"/>
          <w:b/>
          <w:bCs/>
          <w:color w:val="000000" w:themeColor="text1"/>
        </w:rPr>
      </w:pPr>
      <w:r w:rsidRPr="2695A139">
        <w:rPr>
          <w:rFonts w:eastAsia="Times New Roman"/>
          <w:b/>
          <w:bCs/>
          <w:color w:val="000000" w:themeColor="text1"/>
        </w:rPr>
        <w:t>Proposal 1: Any UE should only attempt to access the 5G system over NTN for situations where it is absolutely sure that proper time and frequency compensation is applied</w:t>
      </w:r>
      <w:r w:rsidRPr="2695A139">
        <w:rPr>
          <w:rFonts w:ascii="Calibri" w:eastAsia="Calibri" w:hAnsi="Calibri" w:cs="Calibri"/>
          <w:b/>
          <w:bCs/>
          <w:color w:val="000000" w:themeColor="text1"/>
        </w:rPr>
        <w:t>.</w:t>
      </w:r>
    </w:p>
    <w:p w14:paraId="2263E5D9" w14:textId="77777777" w:rsidR="00063013" w:rsidRDefault="00063013" w:rsidP="00063013">
      <w:pPr>
        <w:rPr>
          <w:rFonts w:ascii="Calibri" w:eastAsia="Calibri" w:hAnsi="Calibri" w:cs="Calibri"/>
          <w:color w:val="000000" w:themeColor="text1"/>
        </w:rPr>
      </w:pPr>
    </w:p>
    <w:p w14:paraId="6D7573CC" w14:textId="5A27F324" w:rsidR="00063013" w:rsidRDefault="00063013" w:rsidP="00063013">
      <w:pPr>
        <w:pStyle w:val="Heading1"/>
      </w:pPr>
      <w:r>
        <w:lastRenderedPageBreak/>
        <w:t>Time Synchronization</w:t>
      </w:r>
    </w:p>
    <w:p w14:paraId="6AAA48E4" w14:textId="56D251F1" w:rsidR="00B51B63" w:rsidRDefault="00B51B63" w:rsidP="00B51B63">
      <w:pPr>
        <w:rPr>
          <w:rFonts w:eastAsia="Times New Roman"/>
          <w:color w:val="000000" w:themeColor="text1"/>
        </w:rPr>
      </w:pPr>
      <w:r w:rsidRPr="7AC51852">
        <w:rPr>
          <w:rFonts w:eastAsia="Times New Roman"/>
          <w:color w:val="000000" w:themeColor="text1"/>
        </w:rPr>
        <w:t>The Timing Advance to be applied by an NR NTN UE in RRC_IDLE/INACTIVE and RRC_CONNECTED was discussed in RAN1 Meeting #104bis-e, and following was agreed:</w:t>
      </w:r>
    </w:p>
    <w:p w14:paraId="21BB4BB1" w14:textId="77777777" w:rsidR="00B51B63" w:rsidRPr="00240B1D" w:rsidRDefault="00B51B63" w:rsidP="00240B1D">
      <w:pPr>
        <w:spacing w:after="0"/>
        <w:rPr>
          <w:lang w:eastAsia="x-none"/>
        </w:rPr>
      </w:pPr>
      <w:r w:rsidRPr="0055622A">
        <w:rPr>
          <w:highlight w:val="green"/>
          <w:lang w:eastAsia="x-none"/>
        </w:rPr>
        <w:t>Agreement:</w:t>
      </w:r>
    </w:p>
    <w:p w14:paraId="29537841" w14:textId="77777777" w:rsidR="00B51B63" w:rsidRPr="00240B1D" w:rsidRDefault="00B51B63" w:rsidP="00240B1D">
      <w:pPr>
        <w:spacing w:after="0"/>
        <w:rPr>
          <w:color w:val="000000"/>
          <w:sz w:val="18"/>
        </w:rPr>
      </w:pPr>
      <w:r w:rsidRPr="00240B1D">
        <w:rPr>
          <w:color w:val="000000"/>
        </w:rPr>
        <w:t>The Timing Advance applied by an NR NTN UE in</w:t>
      </w:r>
      <w:r w:rsidRPr="00240B1D">
        <w:rPr>
          <w:rStyle w:val="apple-converted-space"/>
          <w:color w:val="000000"/>
        </w:rPr>
        <w:t> </w:t>
      </w:r>
      <w:r w:rsidRPr="00240B1D">
        <w:rPr>
          <w:color w:val="000000"/>
        </w:rPr>
        <w:t>RRC_IDLE/INACTIVE and RRC_CONNECTED</w:t>
      </w:r>
      <w:r w:rsidRPr="00240B1D">
        <w:rPr>
          <w:rStyle w:val="apple-converted-space"/>
          <w:color w:val="000000"/>
        </w:rPr>
        <w:t> </w:t>
      </w:r>
      <w:r w:rsidRPr="00240B1D">
        <w:rPr>
          <w:color w:val="000000"/>
        </w:rPr>
        <w:t>is given by:</w:t>
      </w:r>
    </w:p>
    <w:p w14:paraId="02391CE0" w14:textId="269AE99F" w:rsidR="00B51B63" w:rsidRPr="00240B1D" w:rsidRDefault="00D812D6" w:rsidP="00240B1D">
      <w:pPr>
        <w:spacing w:after="0"/>
        <w:jc w:val="center"/>
        <w:rPr>
          <w:color w:val="000000"/>
          <w:sz w:val="18"/>
        </w:rPr>
      </w:pPr>
      <m:oMathPara>
        <m:oMath>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lang w:eastAsia="ko-KR"/>
                </w:rPr>
              </m:ctrlPr>
            </m:dPr>
            <m:e>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641566E2" w14:textId="77777777" w:rsidR="00B51B63" w:rsidRPr="00240B1D" w:rsidRDefault="00B51B63" w:rsidP="00240B1D">
      <w:pPr>
        <w:spacing w:after="0"/>
        <w:rPr>
          <w:color w:val="000000"/>
          <w:sz w:val="18"/>
          <w:lang w:val="fr-FR"/>
        </w:rPr>
      </w:pPr>
      <w:r w:rsidRPr="00240B1D">
        <w:rPr>
          <w:color w:val="000000"/>
        </w:rPr>
        <w:t>Where:</w:t>
      </w:r>
    </w:p>
    <w:p w14:paraId="2418DE12" w14:textId="68B8C299" w:rsidR="00B51B63" w:rsidRPr="00240B1D" w:rsidRDefault="00D812D6" w:rsidP="0055622A">
      <w:pPr>
        <w:numPr>
          <w:ilvl w:val="0"/>
          <w:numId w:val="6"/>
        </w:numPr>
        <w:spacing w:after="0"/>
        <w:rPr>
          <w:rFonts w:eastAsia="Times New Roman"/>
          <w:color w:val="000000"/>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00B51B63" w:rsidRPr="00240B1D">
        <w:rPr>
          <w:rStyle w:val="apple-converted-space"/>
          <w:rFonts w:eastAsia="Times New Roman"/>
          <w:color w:val="000000"/>
          <w:sz w:val="18"/>
        </w:rPr>
        <w:t> </w:t>
      </w:r>
      <w:r w:rsidR="00B51B63" w:rsidRPr="00240B1D">
        <w:rPr>
          <w:i/>
          <w:iCs/>
          <w:color w:val="000000"/>
          <w:sz w:val="18"/>
        </w:rPr>
        <w:t> </w:t>
      </w:r>
      <w:r w:rsidR="00B51B63" w:rsidRPr="00240B1D">
        <w:rPr>
          <w:rFonts w:eastAsia="Times New Roman"/>
          <w:color w:val="000000"/>
        </w:rPr>
        <w:t>is defined as 0 for PRACH and updated based on TA Command field in msg2/</w:t>
      </w:r>
      <w:proofErr w:type="spellStart"/>
      <w:r w:rsidR="00B51B63" w:rsidRPr="00240B1D">
        <w:rPr>
          <w:rFonts w:eastAsia="Times New Roman"/>
          <w:color w:val="000000"/>
        </w:rPr>
        <w:t>msgB</w:t>
      </w:r>
      <w:proofErr w:type="spellEnd"/>
      <w:r w:rsidR="00B51B63" w:rsidRPr="00240B1D">
        <w:rPr>
          <w:rFonts w:eastAsia="Times New Roman"/>
          <w:color w:val="000000"/>
        </w:rPr>
        <w:t xml:space="preserve"> and MAC CE TA command.</w:t>
      </w:r>
      <w:r w:rsidR="00B51B63" w:rsidRPr="00240B1D">
        <w:rPr>
          <w:rFonts w:eastAsia="Times New Roman"/>
          <w:color w:val="000000"/>
          <w:sz w:val="18"/>
        </w:rPr>
        <w:t xml:space="preserve"> </w:t>
      </w:r>
    </w:p>
    <w:p w14:paraId="690C2D95" w14:textId="77777777" w:rsidR="00B51B63" w:rsidRPr="00240B1D" w:rsidRDefault="00B51B63" w:rsidP="0055622A">
      <w:pPr>
        <w:numPr>
          <w:ilvl w:val="1"/>
          <w:numId w:val="6"/>
        </w:numPr>
        <w:spacing w:after="0"/>
        <w:rPr>
          <w:rFonts w:eastAsia="Times New Roman"/>
          <w:sz w:val="18"/>
        </w:rPr>
      </w:pPr>
      <w:r w:rsidRPr="00240B1D">
        <w:rPr>
          <w:rFonts w:eastAsia="Times New Roman"/>
        </w:rPr>
        <w:t>FFS: details of</w:t>
      </w:r>
      <w:r w:rsidRPr="00240B1D">
        <w:rPr>
          <w:rStyle w:val="apple-converted-space"/>
          <w:rFonts w:eastAsia="Times New Roman"/>
        </w:rPr>
        <w:t> </w:t>
      </w:r>
      <w:r w:rsidRPr="00240B1D">
        <w:rPr>
          <w:rFonts w:eastAsia="Times New Roman"/>
        </w:rPr>
        <w:t>N</w:t>
      </w:r>
      <w:r w:rsidRPr="00240B1D">
        <w:rPr>
          <w:rFonts w:eastAsia="Times New Roman"/>
          <w:vertAlign w:val="subscript"/>
        </w:rPr>
        <w:t>TA</w:t>
      </w:r>
      <w:r w:rsidRPr="00240B1D">
        <w:rPr>
          <w:rStyle w:val="apple-converted-space"/>
          <w:rFonts w:eastAsia="Times New Roman"/>
        </w:rPr>
        <w:t> </w:t>
      </w:r>
      <w:r w:rsidRPr="00240B1D">
        <w:rPr>
          <w:rFonts w:eastAsia="Times New Roman"/>
        </w:rPr>
        <w:t>update/accumulation.</w:t>
      </w:r>
    </w:p>
    <w:p w14:paraId="133D8D31" w14:textId="48A8FE31" w:rsidR="00B51B63" w:rsidRPr="00240B1D" w:rsidRDefault="00D812D6" w:rsidP="0055622A">
      <w:pPr>
        <w:numPr>
          <w:ilvl w:val="0"/>
          <w:numId w:val="6"/>
        </w:numPr>
        <w:spacing w:after="0"/>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sidR="00B51B63" w:rsidRPr="00240B1D">
        <w:rPr>
          <w:rFonts w:eastAsia="Times New Roman"/>
        </w:rPr>
        <w:t>  is UE self-estimated TA to pre-compensate for the service link delay.</w:t>
      </w:r>
    </w:p>
    <w:p w14:paraId="3B5E3F08" w14:textId="03F9D004" w:rsidR="00B51B63" w:rsidRPr="00240B1D" w:rsidRDefault="00D812D6" w:rsidP="00240B1D">
      <w:pPr>
        <w:numPr>
          <w:ilvl w:val="0"/>
          <w:numId w:val="6"/>
        </w:numPr>
        <w:spacing w:after="0"/>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B51B63" w:rsidRPr="00240B1D">
        <w:rPr>
          <w:rStyle w:val="apple-converted-space"/>
          <w:rFonts w:eastAsia="Times New Roman"/>
        </w:rPr>
        <w:t> </w:t>
      </w:r>
      <w:r w:rsidR="00B51B63" w:rsidRPr="00240B1D">
        <w:rPr>
          <w:rFonts w:eastAsia="Times New Roman"/>
        </w:rPr>
        <w:t>is network-controlled common TA, and may</w:t>
      </w:r>
      <w:r w:rsidR="00B51B63" w:rsidRPr="00240B1D">
        <w:rPr>
          <w:rStyle w:val="apple-converted-space"/>
          <w:rFonts w:eastAsia="Times New Roman"/>
        </w:rPr>
        <w:t> </w:t>
      </w:r>
      <w:r w:rsidR="00B51B63" w:rsidRPr="00240B1D">
        <w:rPr>
          <w:rFonts w:eastAsia="Times New Roman"/>
        </w:rPr>
        <w:t>include any timing offset considered necessary by the network.</w:t>
      </w:r>
    </w:p>
    <w:p w14:paraId="29A4F285" w14:textId="755E7798" w:rsidR="00B51B63" w:rsidRPr="00240B1D" w:rsidRDefault="00D812D6" w:rsidP="00240B1D">
      <w:pPr>
        <w:numPr>
          <w:ilvl w:val="0"/>
          <w:numId w:val="6"/>
        </w:numPr>
        <w:spacing w:after="0"/>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B51B63" w:rsidRPr="00240B1D">
        <w:rPr>
          <w:rStyle w:val="apple-converted-space"/>
          <w:rFonts w:eastAsia="Times New Roman"/>
        </w:rPr>
        <w:t> </w:t>
      </w:r>
      <w:r w:rsidR="00B51B63" w:rsidRPr="00240B1D">
        <w:rPr>
          <w:rFonts w:eastAsia="Times New Roman"/>
        </w:rPr>
        <w:t>with value of 0 is supported.</w:t>
      </w:r>
      <w:r w:rsidR="00B51B63" w:rsidRPr="00240B1D">
        <w:rPr>
          <w:rFonts w:eastAsia="Times New Roman"/>
          <w:sz w:val="18"/>
        </w:rPr>
        <w:t xml:space="preserve"> </w:t>
      </w:r>
    </w:p>
    <w:p w14:paraId="37F89F46" w14:textId="77777777" w:rsidR="00B51B63" w:rsidRPr="00240B1D" w:rsidRDefault="00B51B63" w:rsidP="00240B1D">
      <w:pPr>
        <w:numPr>
          <w:ilvl w:val="1"/>
          <w:numId w:val="6"/>
        </w:numPr>
        <w:spacing w:after="0"/>
        <w:rPr>
          <w:rFonts w:eastAsia="Times New Roman"/>
          <w:sz w:val="18"/>
        </w:rPr>
      </w:pPr>
      <w:r w:rsidRPr="00240B1D">
        <w:rPr>
          <w:rFonts w:eastAsia="Times New Roman"/>
        </w:rPr>
        <w:t>FFS:  details of signaling including granularity. </w:t>
      </w:r>
      <w:r w:rsidRPr="00240B1D">
        <w:rPr>
          <w:rStyle w:val="apple-converted-space"/>
          <w:rFonts w:eastAsia="Times New Roman"/>
        </w:rPr>
        <w:t> </w:t>
      </w:r>
      <w:r w:rsidRPr="00240B1D">
        <w:rPr>
          <w:rFonts w:eastAsia="Gulim"/>
          <w:dstrike/>
          <w:noProof/>
          <w:sz w:val="18"/>
        </w:rPr>
        <w:t xml:space="preserve"> </w:t>
      </w:r>
    </w:p>
    <w:p w14:paraId="58031ACB" w14:textId="2BBA6613" w:rsidR="00B51B63" w:rsidRPr="00240B1D" w:rsidRDefault="00D812D6" w:rsidP="00240B1D">
      <w:pPr>
        <w:numPr>
          <w:ilvl w:val="0"/>
          <w:numId w:val="6"/>
        </w:numPr>
        <w:spacing w:after="0"/>
        <w:rPr>
          <w:rStyle w:val="apple-converted-space"/>
          <w:rFonts w:eastAsia="Times New Roman"/>
          <w:color w:val="000000"/>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oMath>
      <w:r w:rsidR="00B51B63" w:rsidRPr="00240B1D">
        <w:rPr>
          <w:rStyle w:val="apple-converted-space"/>
          <w:rFonts w:eastAsia="Times New Roman"/>
          <w:color w:val="000000"/>
        </w:rPr>
        <w:t> is a</w:t>
      </w:r>
      <w:r w:rsidR="00B51B63" w:rsidRPr="00240B1D">
        <w:rPr>
          <w:rFonts w:eastAsia="Times New Roman"/>
          <w:color w:val="000000"/>
        </w:rPr>
        <w:t xml:space="preserve"> fixed offset used to calculate the timing advance.</w:t>
      </w:r>
      <w:r w:rsidR="00B51B63" w:rsidRPr="00240B1D">
        <w:rPr>
          <w:rStyle w:val="apple-converted-space"/>
          <w:rFonts w:eastAsia="Times New Roman"/>
          <w:color w:val="000000"/>
        </w:rPr>
        <w:t> </w:t>
      </w:r>
    </w:p>
    <w:p w14:paraId="0A27B9D6" w14:textId="77777777" w:rsidR="00B51B63" w:rsidRPr="00240B1D" w:rsidRDefault="00B51B63" w:rsidP="00240B1D">
      <w:pPr>
        <w:spacing w:after="0"/>
        <w:ind w:left="720"/>
        <w:rPr>
          <w:rFonts w:eastAsia="Times New Roman"/>
          <w:color w:val="000000"/>
          <w:sz w:val="18"/>
        </w:rPr>
      </w:pPr>
    </w:p>
    <w:p w14:paraId="31110349" w14:textId="2367CE01" w:rsidR="00B51B63" w:rsidRPr="00240B1D" w:rsidRDefault="00B51B63" w:rsidP="00240B1D">
      <w:pPr>
        <w:spacing w:after="0"/>
        <w:rPr>
          <w:rFonts w:eastAsia="Calibri"/>
          <w:color w:val="000000"/>
          <w:sz w:val="18"/>
        </w:rPr>
      </w:pPr>
      <w:r w:rsidRPr="00240B1D">
        <w:rPr>
          <w:color w:val="000000"/>
        </w:rPr>
        <w:t>Note-1: Definition of</w:t>
      </w:r>
      <w:r w:rsidRPr="00240B1D">
        <w:rPr>
          <w:rStyle w:val="apple-converted-space"/>
          <w:color w:val="000000"/>
        </w:rPr>
        <w:t> </w:t>
      </w: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Pr="00240B1D">
        <w:rPr>
          <w:rStyle w:val="apple-converted-space"/>
          <w:color w:val="000000"/>
        </w:rPr>
        <w:t> </w:t>
      </w:r>
      <w:r w:rsidRPr="00240B1D">
        <w:rPr>
          <w:color w:val="000000"/>
        </w:rPr>
        <w:t>is different from that in</w:t>
      </w:r>
      <w:r w:rsidRPr="00240B1D">
        <w:rPr>
          <w:rStyle w:val="apple-converted-space"/>
          <w:color w:val="000000"/>
        </w:rPr>
        <w:t> </w:t>
      </w:r>
      <w:r w:rsidRPr="00240B1D">
        <w:rPr>
          <w:color w:val="000000"/>
        </w:rPr>
        <w:t>RAN1#103-e agreement.</w:t>
      </w:r>
      <w:r w:rsidRPr="00240B1D">
        <w:rPr>
          <w:rStyle w:val="apple-converted-space"/>
          <w:color w:val="000000"/>
        </w:rPr>
        <w:t> </w:t>
      </w:r>
    </w:p>
    <w:p w14:paraId="74B7D85D" w14:textId="77777777" w:rsidR="00B51B63" w:rsidRPr="00240B1D" w:rsidRDefault="00B51B63" w:rsidP="00240B1D">
      <w:pPr>
        <w:spacing w:after="0"/>
        <w:rPr>
          <w:color w:val="000000"/>
          <w:sz w:val="18"/>
        </w:rPr>
      </w:pPr>
      <w:r w:rsidRPr="00240B1D">
        <w:rPr>
          <w:color w:val="000000"/>
        </w:rPr>
        <w:t>Note-2: UE might not assume that the RTT between UE and gNB is equal to the calculated TA for Msg1/Msg A.</w:t>
      </w:r>
    </w:p>
    <w:p w14:paraId="4BF4679D" w14:textId="6AB64896" w:rsidR="00B51B63" w:rsidRPr="00240B1D" w:rsidRDefault="00B51B63" w:rsidP="00240B1D">
      <w:pPr>
        <w:spacing w:after="0"/>
        <w:rPr>
          <w:color w:val="000000"/>
        </w:rPr>
      </w:pPr>
      <w:r w:rsidRPr="00240B1D">
        <w:rPr>
          <w:color w:val="000000"/>
        </w:rPr>
        <w:t>Note-3:</w:t>
      </w:r>
      <w:r w:rsidRPr="00240B1D">
        <w:rPr>
          <w:rStyle w:val="apple-converted-space"/>
          <w:color w:val="000000"/>
        </w:rPr>
        <w:t> </w:t>
      </w: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240B1D">
        <w:rPr>
          <w:rStyle w:val="apple-converted-space"/>
          <w:color w:val="000000"/>
        </w:rPr>
        <w:t> </w:t>
      </w:r>
      <w:r w:rsidRPr="00240B1D">
        <w:rPr>
          <w:color w:val="000000"/>
        </w:rPr>
        <w:t>is the common timing offset</w:t>
      </w:r>
      <w:r w:rsidRPr="00240B1D">
        <w:rPr>
          <w:rStyle w:val="apple-converted-space"/>
          <w:color w:val="000000"/>
        </w:rPr>
        <w:t> </w:t>
      </w:r>
      <w:r w:rsidRPr="00240B1D">
        <w:t>X</w:t>
      </w:r>
      <w:r w:rsidRPr="00240B1D">
        <w:rPr>
          <w:rStyle w:val="apple-converted-space"/>
        </w:rPr>
        <w:t> </w:t>
      </w:r>
      <w:r w:rsidRPr="00240B1D">
        <w:rPr>
          <w:color w:val="000000"/>
        </w:rPr>
        <w:t>as agreed in RAN1 #103-e.</w:t>
      </w:r>
    </w:p>
    <w:p w14:paraId="0E18B00E" w14:textId="44666733" w:rsidR="0003105A" w:rsidRDefault="001E4321" w:rsidP="0003105A">
      <w:pPr>
        <w:jc w:val="both"/>
        <w:rPr>
          <w:rFonts w:eastAsia="Times New Roman"/>
          <w:color w:val="000000" w:themeColor="text1"/>
        </w:rPr>
      </w:pPr>
      <w:r>
        <w:rPr>
          <w:rFonts w:eastAsia="Times New Roman"/>
          <w:color w:val="000000" w:themeColor="text1"/>
        </w:rPr>
        <w:t>In principle, a</w:t>
      </w:r>
      <w:r w:rsidR="0003105A" w:rsidRPr="2695A139">
        <w:rPr>
          <w:rFonts w:eastAsia="Times New Roman"/>
          <w:color w:val="000000" w:themeColor="text1"/>
        </w:rPr>
        <w:t xml:space="preserve"> GNSS-capable UE will have more than one options to calculate the UE-specific TA. Beyond the option of using GNSS location and satellite ephemeris, the GNSS-equipped UE can obtain</w:t>
      </w:r>
      <w:r w:rsidR="0003105A" w:rsidRPr="2695A139">
        <w:rPr>
          <w:rFonts w:ascii="Calibri" w:eastAsia="Calibri" w:hAnsi="Calibri" w:cs="Calibri"/>
          <w:color w:val="000000" w:themeColor="text1"/>
        </w:rPr>
        <w:t xml:space="preserve"> </w:t>
      </w:r>
      <w:r w:rsidR="0003105A" w:rsidRPr="2695A139">
        <w:rPr>
          <w:rFonts w:eastAsia="Times New Roman"/>
          <w:color w:val="000000" w:themeColor="text1"/>
        </w:rPr>
        <w:t xml:space="preserve">a reliable time reference from GNSS, which it can use to drive its own clock and time reference. By further receiving network time information, e.g. through the </w:t>
      </w:r>
      <w:r w:rsidR="0003105A" w:rsidRPr="2695A139">
        <w:rPr>
          <w:rFonts w:eastAsia="Times New Roman"/>
          <w:i/>
          <w:iCs/>
          <w:color w:val="000000" w:themeColor="text1"/>
        </w:rPr>
        <w:t>referenceTimeInfo-R16</w:t>
      </w:r>
      <w:r w:rsidR="0003105A" w:rsidRPr="2695A139">
        <w:rPr>
          <w:rFonts w:eastAsia="Times New Roman"/>
          <w:color w:val="000000" w:themeColor="text1"/>
        </w:rPr>
        <w:t xml:space="preserve"> from the gNB, the UE will be able to calculate the TA to be used for RACH preamble transmission with respect to the gNB timing, so that the RACH preamble falls into the predefined time window and can be decoded. Compared to a GNSS location-based solution, this has the benefit that any UE location errors, difference between signaled and actual satellite position</w:t>
      </w:r>
      <w:r w:rsidR="0003105A" w:rsidRPr="2695A139">
        <w:rPr>
          <w:rFonts w:ascii="Calibri" w:eastAsia="Calibri" w:hAnsi="Calibri" w:cs="Calibri"/>
          <w:color w:val="000000" w:themeColor="text1"/>
        </w:rPr>
        <w:t xml:space="preserve">, </w:t>
      </w:r>
      <w:r w:rsidR="0003105A" w:rsidRPr="2695A139">
        <w:rPr>
          <w:rFonts w:eastAsia="Times New Roman"/>
          <w:color w:val="000000" w:themeColor="text1"/>
        </w:rPr>
        <w:t>time drifts due to satellite movement or time errors at the satellite will not affect the TA calculation at the UE.</w:t>
      </w:r>
      <w:r w:rsidR="001B7CEE">
        <w:rPr>
          <w:rFonts w:eastAsia="Times New Roman"/>
          <w:color w:val="000000" w:themeColor="text1"/>
        </w:rPr>
        <w:t xml:space="preserve"> </w:t>
      </w:r>
    </w:p>
    <w:p w14:paraId="46F68E4E" w14:textId="6569E538" w:rsidR="001B7CEE" w:rsidRPr="00150DA9" w:rsidRDefault="001B7CEE" w:rsidP="0003105A">
      <w:pPr>
        <w:jc w:val="both"/>
        <w:rPr>
          <w:rFonts w:ascii="Calibri" w:eastAsia="Calibri" w:hAnsi="Calibri" w:cs="Calibri"/>
          <w:color w:val="000000" w:themeColor="text1"/>
        </w:rPr>
      </w:pPr>
      <w:r>
        <w:rPr>
          <w:rFonts w:eastAsia="Times New Roman"/>
          <w:color w:val="000000" w:themeColor="text1"/>
        </w:rPr>
        <w:t xml:space="preserve">This </w:t>
      </w:r>
      <w:r w:rsidR="00F62F58">
        <w:rPr>
          <w:rFonts w:eastAsia="Times New Roman"/>
          <w:color w:val="000000" w:themeColor="text1"/>
        </w:rPr>
        <w:t>approach</w:t>
      </w:r>
      <w:r>
        <w:rPr>
          <w:rFonts w:eastAsia="Times New Roman"/>
          <w:color w:val="000000" w:themeColor="text1"/>
        </w:rPr>
        <w:t xml:space="preserve"> is </w:t>
      </w:r>
      <w:r w:rsidR="00A00E52">
        <w:rPr>
          <w:rFonts w:eastAsia="Times New Roman"/>
          <w:color w:val="000000" w:themeColor="text1"/>
        </w:rPr>
        <w:t>beneficial for UEs in RRC connected mode</w:t>
      </w:r>
      <w:r w:rsidR="00F62F58">
        <w:rPr>
          <w:rFonts w:eastAsia="Times New Roman"/>
          <w:color w:val="000000" w:themeColor="text1"/>
        </w:rPr>
        <w:t xml:space="preserve"> as well</w:t>
      </w:r>
      <w:r w:rsidR="00A00E52">
        <w:rPr>
          <w:rFonts w:eastAsia="Times New Roman"/>
          <w:color w:val="000000" w:themeColor="text1"/>
        </w:rPr>
        <w:t>.</w:t>
      </w:r>
      <w:r w:rsidR="009B3353">
        <w:rPr>
          <w:rFonts w:eastAsia="Times New Roman"/>
          <w:color w:val="000000" w:themeColor="text1"/>
        </w:rPr>
        <w:t xml:space="preserve"> </w:t>
      </w:r>
      <w:r w:rsidR="009B3353" w:rsidRPr="2695A139">
        <w:rPr>
          <w:rFonts w:eastAsia="Times New Roman"/>
          <w:color w:val="000000" w:themeColor="text1"/>
        </w:rPr>
        <w:t>As it can be seen from Table 2</w:t>
      </w:r>
      <w:r w:rsidR="00AC717C">
        <w:rPr>
          <w:rFonts w:eastAsia="Times New Roman"/>
          <w:color w:val="000000" w:themeColor="text1"/>
        </w:rPr>
        <w:t xml:space="preserve"> below</w:t>
      </w:r>
      <w:r w:rsidR="009B3353" w:rsidRPr="2695A139">
        <w:rPr>
          <w:rFonts w:ascii="Calibri" w:eastAsia="Calibri" w:hAnsi="Calibri" w:cs="Calibri"/>
          <w:color w:val="000000" w:themeColor="text1"/>
        </w:rPr>
        <w:t>,</w:t>
      </w:r>
      <w:r w:rsidR="009B3353" w:rsidRPr="2695A139">
        <w:rPr>
          <w:rFonts w:eastAsia="Times New Roman"/>
          <w:color w:val="000000" w:themeColor="text1"/>
        </w:rPr>
        <w:t xml:space="preserve"> the potential drift of the UE required time offset may be substantial, and RAN1 need to define the method for updating the timing advance or time offset to be used by the UE to compensate for the time drift. When using the GNSS based solution where the GEO-location of the satellite</w:t>
      </w:r>
      <w:r w:rsidR="00361E68">
        <w:rPr>
          <w:rFonts w:eastAsia="Times New Roman"/>
          <w:color w:val="000000" w:themeColor="text1"/>
        </w:rPr>
        <w:t xml:space="preserve"> provided through the ephemeris information</w:t>
      </w:r>
      <w:r w:rsidR="009B3353" w:rsidRPr="2695A139">
        <w:rPr>
          <w:rFonts w:eastAsia="Times New Roman"/>
          <w:color w:val="000000" w:themeColor="text1"/>
        </w:rPr>
        <w:t xml:space="preserve"> and the UE is used, the UE would need to extrapolate the time drift observed based on both UE motion and the projected satellite motion. However, when using the </w:t>
      </w:r>
      <w:r w:rsidR="009B3353" w:rsidRPr="2695A139">
        <w:rPr>
          <w:rFonts w:eastAsia="Times New Roman"/>
          <w:i/>
          <w:iCs/>
          <w:color w:val="000000" w:themeColor="text1"/>
        </w:rPr>
        <w:t>referenceTimeInfo-R16</w:t>
      </w:r>
      <w:r w:rsidR="009B3353" w:rsidRPr="2695A139">
        <w:rPr>
          <w:rFonts w:eastAsia="Times New Roman"/>
          <w:color w:val="000000" w:themeColor="text1"/>
        </w:rPr>
        <w:t xml:space="preserve"> based approach and having the reference point at the gNB</w:t>
      </w:r>
      <w:r w:rsidR="009B3353" w:rsidRPr="2695A139">
        <w:rPr>
          <w:rFonts w:ascii="Calibri" w:eastAsia="Calibri" w:hAnsi="Calibri" w:cs="Calibri"/>
          <w:color w:val="000000" w:themeColor="text1"/>
        </w:rPr>
        <w:t>,</w:t>
      </w:r>
      <w:r w:rsidR="009B3353" w:rsidRPr="2695A139">
        <w:rPr>
          <w:rFonts w:eastAsia="Times New Roman"/>
          <w:color w:val="000000" w:themeColor="text1"/>
        </w:rPr>
        <w:t xml:space="preserve"> the UE will not need to track the satellite movement or account for any errors of the satellite timing</w:t>
      </w:r>
      <w:r w:rsidR="009B3353" w:rsidRPr="2695A139">
        <w:rPr>
          <w:rFonts w:ascii="Calibri" w:eastAsia="Calibri" w:hAnsi="Calibri" w:cs="Calibri"/>
          <w:color w:val="000000" w:themeColor="text1"/>
        </w:rPr>
        <w:t>.</w:t>
      </w:r>
    </w:p>
    <w:p w14:paraId="7FDCE985" w14:textId="3BA570D8" w:rsidR="00584512" w:rsidRPr="006010DE" w:rsidRDefault="0003105A" w:rsidP="0003105A">
      <w:pPr>
        <w:jc w:val="both"/>
        <w:rPr>
          <w:rFonts w:eastAsia="Times New Roman"/>
          <w:b/>
          <w:bCs/>
          <w:color w:val="000000" w:themeColor="text1"/>
        </w:rPr>
      </w:pPr>
      <w:r w:rsidRPr="2695A139">
        <w:rPr>
          <w:rFonts w:eastAsia="Times New Roman"/>
          <w:b/>
          <w:bCs/>
          <w:color w:val="000000" w:themeColor="text1"/>
        </w:rPr>
        <w:t xml:space="preserve">Observation </w:t>
      </w:r>
      <w:r w:rsidR="00E878E2">
        <w:rPr>
          <w:rFonts w:eastAsia="Times New Roman"/>
          <w:b/>
          <w:bCs/>
          <w:color w:val="000000" w:themeColor="text1"/>
        </w:rPr>
        <w:t>4</w:t>
      </w:r>
      <w:r w:rsidRPr="2695A139">
        <w:rPr>
          <w:rFonts w:eastAsia="Times New Roman"/>
          <w:b/>
          <w:bCs/>
          <w:color w:val="000000" w:themeColor="text1"/>
        </w:rPr>
        <w:t xml:space="preserve">: </w:t>
      </w:r>
      <w:r w:rsidR="001F3CCF">
        <w:rPr>
          <w:rFonts w:eastAsia="Times New Roman"/>
          <w:b/>
          <w:bCs/>
          <w:color w:val="000000" w:themeColor="text1"/>
        </w:rPr>
        <w:t xml:space="preserve">For </w:t>
      </w:r>
      <w:r w:rsidR="00642356">
        <w:rPr>
          <w:rFonts w:eastAsia="Times New Roman"/>
          <w:b/>
          <w:bCs/>
          <w:color w:val="000000" w:themeColor="text1"/>
        </w:rPr>
        <w:t>RRC idle, inactive and connected mode, u</w:t>
      </w:r>
      <w:r w:rsidRPr="2695A139">
        <w:rPr>
          <w:rFonts w:eastAsia="Times New Roman"/>
          <w:b/>
          <w:bCs/>
          <w:color w:val="000000" w:themeColor="text1"/>
        </w:rPr>
        <w:t xml:space="preserve">sing </w:t>
      </w:r>
      <w:r w:rsidRPr="2695A139">
        <w:rPr>
          <w:rFonts w:eastAsia="Times New Roman"/>
          <w:b/>
          <w:bCs/>
          <w:i/>
          <w:iCs/>
          <w:color w:val="000000" w:themeColor="text1"/>
        </w:rPr>
        <w:t>referenceTimeInfo-R16</w:t>
      </w:r>
      <w:r w:rsidRPr="2695A139">
        <w:rPr>
          <w:rFonts w:eastAsia="Times New Roman"/>
          <w:b/>
          <w:bCs/>
          <w:color w:val="000000" w:themeColor="text1"/>
        </w:rPr>
        <w:t xml:space="preserve"> and GNSS-provided time reference to calculate TA at the UE will suffer less from the satellite movement</w:t>
      </w:r>
      <w:r w:rsidR="006010DE">
        <w:rPr>
          <w:rFonts w:eastAsia="Times New Roman"/>
          <w:b/>
          <w:bCs/>
          <w:color w:val="000000" w:themeColor="text1"/>
        </w:rPr>
        <w:t>, lo</w:t>
      </w:r>
      <w:r w:rsidR="00584512" w:rsidRPr="2695A139">
        <w:rPr>
          <w:rFonts w:eastAsia="Times New Roman"/>
          <w:b/>
          <w:bCs/>
          <w:color w:val="000000" w:themeColor="text1"/>
        </w:rPr>
        <w:t xml:space="preserve">cation errors </w:t>
      </w:r>
      <w:r w:rsidR="006010DE">
        <w:rPr>
          <w:rFonts w:eastAsia="Times New Roman"/>
          <w:b/>
          <w:bCs/>
          <w:color w:val="000000" w:themeColor="text1"/>
        </w:rPr>
        <w:t xml:space="preserve">and timing errors </w:t>
      </w:r>
      <w:r w:rsidR="00584512" w:rsidRPr="2695A139">
        <w:rPr>
          <w:rFonts w:eastAsia="Times New Roman"/>
          <w:b/>
          <w:bCs/>
          <w:color w:val="000000" w:themeColor="text1"/>
        </w:rPr>
        <w:t>compared to GNSS location-based method</w:t>
      </w:r>
      <w:r w:rsidR="006010DE">
        <w:rPr>
          <w:rFonts w:eastAsia="Times New Roman"/>
          <w:b/>
          <w:bCs/>
          <w:color w:val="000000" w:themeColor="text1"/>
        </w:rPr>
        <w:t>.</w:t>
      </w:r>
    </w:p>
    <w:p w14:paraId="45489F6B" w14:textId="68C8B604" w:rsidR="0003105A" w:rsidRPr="00150DA9" w:rsidRDefault="0003105A" w:rsidP="00150DA9">
      <w:pPr>
        <w:jc w:val="both"/>
        <w:rPr>
          <w:rFonts w:eastAsia="Times New Roman"/>
          <w:b/>
          <w:bCs/>
          <w:color w:val="000000" w:themeColor="text1"/>
        </w:rPr>
      </w:pPr>
      <w:r w:rsidRPr="11FEDCE2">
        <w:rPr>
          <w:rFonts w:eastAsia="Times New Roman"/>
          <w:b/>
          <w:bCs/>
          <w:color w:val="000000" w:themeColor="text1"/>
        </w:rPr>
        <w:t xml:space="preserve">Proposal </w:t>
      </w:r>
      <w:r w:rsidR="00E878E2">
        <w:rPr>
          <w:rFonts w:eastAsia="Times New Roman"/>
          <w:b/>
          <w:bCs/>
          <w:color w:val="000000" w:themeColor="text1"/>
        </w:rPr>
        <w:t>2</w:t>
      </w:r>
      <w:r w:rsidRPr="11FEDCE2">
        <w:rPr>
          <w:rFonts w:eastAsia="Times New Roman"/>
          <w:b/>
          <w:bCs/>
          <w:color w:val="000000" w:themeColor="text1"/>
        </w:rPr>
        <w:t xml:space="preserve">: </w:t>
      </w:r>
      <w:r w:rsidR="006010DE">
        <w:rPr>
          <w:rFonts w:eastAsia="Times New Roman"/>
          <w:b/>
          <w:bCs/>
          <w:color w:val="000000" w:themeColor="text1"/>
        </w:rPr>
        <w:t>For RRC idle, inactive and connected mode, s</w:t>
      </w:r>
      <w:r w:rsidRPr="11FEDCE2">
        <w:rPr>
          <w:rFonts w:eastAsia="Times New Roman"/>
          <w:b/>
          <w:bCs/>
          <w:color w:val="000000" w:themeColor="text1"/>
        </w:rPr>
        <w:t xml:space="preserve">elf-estimated UE-specific TA </w:t>
      </w:r>
      <w:r w:rsidR="00527F92">
        <w:rPr>
          <w:rFonts w:eastAsia="Times New Roman"/>
          <w:b/>
          <w:bCs/>
          <w:color w:val="000000" w:themeColor="text1"/>
        </w:rPr>
        <w:t xml:space="preserve">estimation </w:t>
      </w:r>
      <w:r w:rsidRPr="11FEDCE2">
        <w:rPr>
          <w:rFonts w:eastAsia="Times New Roman"/>
          <w:b/>
          <w:bCs/>
          <w:color w:val="000000" w:themeColor="text1"/>
        </w:rPr>
        <w:t xml:space="preserve">based on GNSS-provided time reference </w:t>
      </w:r>
      <w:r w:rsidR="00701111">
        <w:rPr>
          <w:rFonts w:eastAsia="Times New Roman"/>
          <w:b/>
          <w:bCs/>
          <w:color w:val="000000" w:themeColor="text1"/>
        </w:rPr>
        <w:t>and the</w:t>
      </w:r>
      <w:r w:rsidRPr="11FEDCE2">
        <w:rPr>
          <w:rFonts w:eastAsia="Times New Roman"/>
          <w:b/>
          <w:bCs/>
          <w:color w:val="000000" w:themeColor="text1"/>
        </w:rPr>
        <w:t xml:space="preserve"> time provided by </w:t>
      </w:r>
      <w:r w:rsidRPr="11FEDCE2">
        <w:rPr>
          <w:rFonts w:eastAsia="Times New Roman"/>
          <w:b/>
          <w:bCs/>
          <w:i/>
          <w:iCs/>
          <w:color w:val="000000" w:themeColor="text1"/>
        </w:rPr>
        <w:t>referenceTimeInfo-R16</w:t>
      </w:r>
      <w:r w:rsidRPr="11FEDCE2">
        <w:rPr>
          <w:rFonts w:ascii="Calibri" w:eastAsia="Calibri" w:hAnsi="Calibri" w:cs="Calibri"/>
          <w:b/>
          <w:bCs/>
          <w:color w:val="000000" w:themeColor="text1"/>
        </w:rPr>
        <w:t xml:space="preserve"> </w:t>
      </w:r>
      <w:r w:rsidRPr="11FEDCE2">
        <w:rPr>
          <w:rFonts w:eastAsia="Times New Roman"/>
          <w:b/>
          <w:bCs/>
          <w:color w:val="000000" w:themeColor="text1"/>
        </w:rPr>
        <w:t>should be standardized as well.</w:t>
      </w:r>
    </w:p>
    <w:p w14:paraId="4511DF28" w14:textId="7915FDF4" w:rsidR="00520B0F" w:rsidRDefault="002722EF" w:rsidP="00520B0F">
      <w:pPr>
        <w:jc w:val="both"/>
        <w:rPr>
          <w:rFonts w:eastAsia="Times New Roman"/>
          <w:color w:val="000000" w:themeColor="text1"/>
        </w:rPr>
      </w:pPr>
      <w:r>
        <w:rPr>
          <w:rFonts w:eastAsia="Times New Roman"/>
          <w:color w:val="000000" w:themeColor="text1"/>
        </w:rPr>
        <w:t xml:space="preserve">During </w:t>
      </w:r>
      <w:r w:rsidR="00520B0F" w:rsidRPr="7AC51852">
        <w:rPr>
          <w:rFonts w:eastAsia="Times New Roman"/>
          <w:color w:val="000000" w:themeColor="text1"/>
        </w:rPr>
        <w:t>RAN1#104bis-e</w:t>
      </w:r>
      <w:r w:rsidR="00520B0F" w:rsidRPr="7AC51852">
        <w:rPr>
          <w:rFonts w:ascii="Calibri" w:eastAsia="Calibri" w:hAnsi="Calibri" w:cs="Calibri"/>
          <w:color w:val="000000" w:themeColor="text1"/>
        </w:rPr>
        <w:t xml:space="preserve"> </w:t>
      </w:r>
      <w:r>
        <w:rPr>
          <w:rFonts w:ascii="Calibri" w:eastAsia="Calibri" w:hAnsi="Calibri" w:cs="Calibri"/>
          <w:color w:val="000000" w:themeColor="text1"/>
        </w:rPr>
        <w:t xml:space="preserve">and RAN1#105-e </w:t>
      </w:r>
      <w:r w:rsidR="00520B0F" w:rsidRPr="7AC51852">
        <w:rPr>
          <w:rFonts w:eastAsia="Times New Roman"/>
          <w:color w:val="000000" w:themeColor="text1"/>
        </w:rPr>
        <w:t xml:space="preserve">it was discussed that the </w:t>
      </w:r>
      <w:proofErr w:type="spellStart"/>
      <w:r w:rsidR="00520B0F" w:rsidRPr="7AC51852">
        <w:rPr>
          <w:rFonts w:eastAsia="Times New Roman"/>
          <w:color w:val="000000" w:themeColor="text1"/>
        </w:rPr>
        <w:t>gNB</w:t>
      </w:r>
      <w:proofErr w:type="spellEnd"/>
      <w:r w:rsidR="00520B0F" w:rsidRPr="7AC51852">
        <w:rPr>
          <w:rFonts w:eastAsia="Times New Roman"/>
          <w:color w:val="000000" w:themeColor="text1"/>
        </w:rPr>
        <w:t xml:space="preserve"> broadcasts not only the Common TA, but also the Common TA drift rate and potentially the Common TA drift rate variation.</w:t>
      </w:r>
      <w:r w:rsidR="00520B0F">
        <w:rPr>
          <w:rFonts w:eastAsia="Times New Roman"/>
          <w:color w:val="000000" w:themeColor="text1"/>
        </w:rPr>
        <w:t xml:space="preserve"> </w:t>
      </w:r>
      <w:r w:rsidR="00520B0F" w:rsidRPr="7AC51852">
        <w:rPr>
          <w:rFonts w:eastAsia="Times New Roman"/>
          <w:color w:val="000000" w:themeColor="text1"/>
        </w:rPr>
        <w:t xml:space="preserve">This should allow the </w:t>
      </w:r>
      <w:r w:rsidR="00520B0F" w:rsidRPr="7AC51852">
        <w:rPr>
          <w:rFonts w:eastAsia="Times New Roman"/>
          <w:color w:val="000000" w:themeColor="text1"/>
        </w:rPr>
        <w:lastRenderedPageBreak/>
        <w:t xml:space="preserve">UE to perform a self-estimation of the Common TA based on a first-order or even second-order approximation. </w:t>
      </w:r>
    </w:p>
    <w:p w14:paraId="6A526167" w14:textId="2285C4AD" w:rsidR="00D64997" w:rsidRPr="00D64997" w:rsidRDefault="00520B0F" w:rsidP="00240B1D">
      <w:pPr>
        <w:spacing w:after="120"/>
        <w:jc w:val="both"/>
        <w:rPr>
          <w:rFonts w:eastAsia="Times New Roman"/>
          <w:color w:val="000000" w:themeColor="text1"/>
        </w:rPr>
      </w:pPr>
      <w:r>
        <w:rPr>
          <w:rFonts w:eastAsia="Times New Roman"/>
          <w:color w:val="000000" w:themeColor="text1"/>
        </w:rPr>
        <w:t xml:space="preserve">It is noted that </w:t>
      </w:r>
      <w:r w:rsidR="002A553D">
        <w:rPr>
          <w:rFonts w:eastAsia="Times New Roman"/>
          <w:color w:val="000000" w:themeColor="text1"/>
        </w:rPr>
        <w:t xml:space="preserve">the key information for the UE to be used for UL pre-compensation of </w:t>
      </w:r>
      <w:r w:rsidR="00502475">
        <w:rPr>
          <w:rFonts w:eastAsia="Times New Roman"/>
          <w:color w:val="000000" w:themeColor="text1"/>
        </w:rPr>
        <w:t>service</w:t>
      </w:r>
      <w:r w:rsidR="002A553D">
        <w:rPr>
          <w:rFonts w:eastAsia="Times New Roman"/>
          <w:color w:val="000000" w:themeColor="text1"/>
        </w:rPr>
        <w:t xml:space="preserve"> link and </w:t>
      </w:r>
      <w:r w:rsidR="00502475">
        <w:rPr>
          <w:rFonts w:eastAsia="Times New Roman"/>
          <w:color w:val="000000" w:themeColor="text1"/>
        </w:rPr>
        <w:t xml:space="preserve">feeder </w:t>
      </w:r>
      <w:r w:rsidR="002A553D">
        <w:rPr>
          <w:rFonts w:eastAsia="Times New Roman"/>
          <w:color w:val="000000" w:themeColor="text1"/>
        </w:rPr>
        <w:t xml:space="preserve">link delay is the satellite </w:t>
      </w:r>
      <w:r>
        <w:rPr>
          <w:rFonts w:eastAsia="Times New Roman"/>
          <w:color w:val="000000" w:themeColor="text1"/>
        </w:rPr>
        <w:t xml:space="preserve">ephemeris information </w:t>
      </w:r>
      <w:r w:rsidR="002A553D">
        <w:rPr>
          <w:rFonts w:eastAsia="Times New Roman"/>
          <w:color w:val="000000" w:themeColor="text1"/>
        </w:rPr>
        <w:t xml:space="preserve">and the Common TA, </w:t>
      </w:r>
      <w:r>
        <w:rPr>
          <w:rFonts w:eastAsia="Times New Roman"/>
          <w:color w:val="000000" w:themeColor="text1"/>
        </w:rPr>
        <w:t xml:space="preserve">respectively. </w:t>
      </w:r>
      <w:r w:rsidR="001E3C64">
        <w:rPr>
          <w:rFonts w:eastAsia="Times New Roman"/>
          <w:color w:val="000000" w:themeColor="text1"/>
        </w:rPr>
        <w:t xml:space="preserve">To avoid any delay </w:t>
      </w:r>
      <w:r w:rsidR="00502475">
        <w:rPr>
          <w:rFonts w:eastAsia="Times New Roman"/>
          <w:color w:val="000000" w:themeColor="text1"/>
        </w:rPr>
        <w:t>for UE</w:t>
      </w:r>
      <w:r w:rsidR="00C349F3">
        <w:rPr>
          <w:rFonts w:eastAsia="Times New Roman"/>
          <w:color w:val="000000" w:themeColor="text1"/>
        </w:rPr>
        <w:t>s</w:t>
      </w:r>
      <w:r w:rsidR="00502475">
        <w:rPr>
          <w:rFonts w:eastAsia="Times New Roman"/>
          <w:color w:val="000000" w:themeColor="text1"/>
        </w:rPr>
        <w:t xml:space="preserve"> </w:t>
      </w:r>
      <w:r w:rsidR="000F7AE5">
        <w:rPr>
          <w:rFonts w:eastAsia="Times New Roman"/>
          <w:color w:val="000000" w:themeColor="text1"/>
        </w:rPr>
        <w:t xml:space="preserve">during the </w:t>
      </w:r>
      <w:r>
        <w:rPr>
          <w:rFonts w:eastAsia="Times New Roman"/>
          <w:color w:val="000000" w:themeColor="text1"/>
        </w:rPr>
        <w:t>initial access</w:t>
      </w:r>
      <w:r w:rsidR="000F7AE5">
        <w:rPr>
          <w:rFonts w:eastAsia="Times New Roman"/>
          <w:color w:val="000000" w:themeColor="text1"/>
        </w:rPr>
        <w:t xml:space="preserve"> phase</w:t>
      </w:r>
      <w:r>
        <w:rPr>
          <w:rFonts w:eastAsia="Times New Roman"/>
          <w:color w:val="000000" w:themeColor="text1"/>
        </w:rPr>
        <w:t xml:space="preserve">, </w:t>
      </w:r>
      <w:r w:rsidR="00DD6C81">
        <w:rPr>
          <w:rFonts w:eastAsia="Times New Roman"/>
          <w:color w:val="000000" w:themeColor="text1"/>
        </w:rPr>
        <w:t xml:space="preserve">all </w:t>
      </w:r>
      <w:r>
        <w:rPr>
          <w:rFonts w:eastAsia="Times New Roman"/>
          <w:color w:val="000000" w:themeColor="text1"/>
        </w:rPr>
        <w:t>this information</w:t>
      </w:r>
      <w:r w:rsidR="001E3C64">
        <w:rPr>
          <w:rFonts w:eastAsia="Times New Roman"/>
          <w:color w:val="000000" w:themeColor="text1"/>
        </w:rPr>
        <w:t xml:space="preserve"> must be provided </w:t>
      </w:r>
      <w:r>
        <w:rPr>
          <w:rFonts w:eastAsia="Times New Roman"/>
          <w:color w:val="000000" w:themeColor="text1"/>
        </w:rPr>
        <w:t xml:space="preserve">by the </w:t>
      </w:r>
      <w:proofErr w:type="spellStart"/>
      <w:r>
        <w:rPr>
          <w:rFonts w:eastAsia="Times New Roman"/>
          <w:color w:val="000000" w:themeColor="text1"/>
        </w:rPr>
        <w:t>gNB</w:t>
      </w:r>
      <w:proofErr w:type="spellEnd"/>
      <w:r>
        <w:rPr>
          <w:rFonts w:eastAsia="Times New Roman"/>
          <w:color w:val="000000" w:themeColor="text1"/>
        </w:rPr>
        <w:t xml:space="preserve">. </w:t>
      </w:r>
      <w:r w:rsidR="00D64997" w:rsidRPr="00D64997">
        <w:rPr>
          <w:rFonts w:eastAsia="Times New Roman"/>
          <w:color w:val="000000" w:themeColor="text1"/>
        </w:rPr>
        <w:t>Some companies have proposed that the common TA drift rate and drift rate variation are also broadcast in SIB</w:t>
      </w:r>
      <w:r w:rsidR="005423CD">
        <w:rPr>
          <w:rFonts w:eastAsia="Times New Roman"/>
          <w:color w:val="000000" w:themeColor="text1"/>
        </w:rPr>
        <w:t xml:space="preserve"> </w:t>
      </w:r>
      <w:r w:rsidR="005423CD">
        <w:rPr>
          <w:rFonts w:eastAsia="Times New Roman"/>
          <w:color w:val="000000" w:themeColor="text1"/>
        </w:rPr>
        <w:fldChar w:fldCharType="begin"/>
      </w:r>
      <w:r w:rsidR="005423CD">
        <w:rPr>
          <w:rFonts w:eastAsia="Times New Roman"/>
          <w:color w:val="000000" w:themeColor="text1"/>
        </w:rPr>
        <w:instrText xml:space="preserve"> REF _Ref79083851 \r </w:instrText>
      </w:r>
      <w:r w:rsidR="005423CD">
        <w:rPr>
          <w:rFonts w:eastAsia="Times New Roman"/>
          <w:color w:val="000000" w:themeColor="text1"/>
        </w:rPr>
        <w:fldChar w:fldCharType="separate"/>
      </w:r>
      <w:r w:rsidR="005423CD">
        <w:rPr>
          <w:rFonts w:eastAsia="Times New Roman"/>
          <w:color w:val="000000" w:themeColor="text1"/>
        </w:rPr>
        <w:t>[11]</w:t>
      </w:r>
      <w:r w:rsidR="005423CD">
        <w:rPr>
          <w:rFonts w:eastAsia="Times New Roman"/>
          <w:color w:val="000000" w:themeColor="text1"/>
        </w:rPr>
        <w:fldChar w:fldCharType="end"/>
      </w:r>
      <w:r w:rsidR="00D64997" w:rsidRPr="00D64997">
        <w:rPr>
          <w:rFonts w:eastAsia="Times New Roman"/>
          <w:color w:val="000000" w:themeColor="text1"/>
        </w:rPr>
        <w:t xml:space="preserve">. The benefit would be a longer prediction time of common TA with the required accuracy, which translates to less </w:t>
      </w:r>
      <w:r w:rsidR="008250CA">
        <w:rPr>
          <w:rFonts w:eastAsia="Times New Roman"/>
          <w:color w:val="000000" w:themeColor="text1"/>
        </w:rPr>
        <w:t xml:space="preserve">frequent </w:t>
      </w:r>
      <w:r w:rsidR="00D64997" w:rsidRPr="00D64997">
        <w:rPr>
          <w:rFonts w:eastAsia="Times New Roman"/>
          <w:color w:val="000000" w:themeColor="text1"/>
        </w:rPr>
        <w:t>SIB reading and better power efficiency for the UE. Our view is that the UE can read multiple SIB messages that carry only the common TA information and derive the common TA drift rate (1</w:t>
      </w:r>
      <w:r w:rsidR="00D64997" w:rsidRPr="00D64997">
        <w:rPr>
          <w:rFonts w:eastAsia="Times New Roman"/>
          <w:color w:val="000000" w:themeColor="text1"/>
          <w:vertAlign w:val="superscript"/>
        </w:rPr>
        <w:t>st</w:t>
      </w:r>
      <w:r w:rsidR="00D64997" w:rsidRPr="00D64997">
        <w:rPr>
          <w:rFonts w:eastAsia="Times New Roman"/>
          <w:color w:val="000000" w:themeColor="text1"/>
        </w:rPr>
        <w:t xml:space="preserve"> derivative of common TA </w:t>
      </w:r>
      <w:proofErr w:type="spellStart"/>
      <w:r w:rsidR="00D64997" w:rsidRPr="00D64997">
        <w:rPr>
          <w:rFonts w:eastAsia="Times New Roman"/>
          <w:color w:val="000000" w:themeColor="text1"/>
        </w:rPr>
        <w:t>w.r.t.</w:t>
      </w:r>
      <w:proofErr w:type="spellEnd"/>
      <w:r w:rsidR="00D64997" w:rsidRPr="00D64997">
        <w:rPr>
          <w:rFonts w:eastAsia="Times New Roman"/>
          <w:color w:val="000000" w:themeColor="text1"/>
        </w:rPr>
        <w:t xml:space="preserve"> time) and common TA drift rate variation (2</w:t>
      </w:r>
      <w:r w:rsidR="00D64997" w:rsidRPr="00D64997">
        <w:rPr>
          <w:rFonts w:eastAsia="Times New Roman"/>
          <w:color w:val="000000" w:themeColor="text1"/>
          <w:vertAlign w:val="superscript"/>
        </w:rPr>
        <w:t>nd</w:t>
      </w:r>
      <w:r w:rsidR="00D64997" w:rsidRPr="00D64997">
        <w:rPr>
          <w:rFonts w:eastAsia="Times New Roman"/>
          <w:color w:val="000000" w:themeColor="text1"/>
        </w:rPr>
        <w:t xml:space="preserve"> derivative of common TA </w:t>
      </w:r>
      <w:proofErr w:type="spellStart"/>
      <w:r w:rsidR="00D64997" w:rsidRPr="00D64997">
        <w:rPr>
          <w:rFonts w:eastAsia="Times New Roman"/>
          <w:color w:val="000000" w:themeColor="text1"/>
        </w:rPr>
        <w:t>w.r.t.</w:t>
      </w:r>
      <w:proofErr w:type="spellEnd"/>
      <w:r w:rsidR="00D64997" w:rsidRPr="00D64997">
        <w:rPr>
          <w:rFonts w:eastAsia="Times New Roman"/>
          <w:color w:val="000000" w:themeColor="text1"/>
        </w:rPr>
        <w:t xml:space="preserve"> time). For example, let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oMath>
      <w:r w:rsidR="00D64997" w:rsidRPr="00D64997">
        <w:rPr>
          <w:rFonts w:eastAsia="Times New Roman"/>
          <w:color w:val="000000" w:themeColor="text1"/>
        </w:rPr>
        <w:t xml:space="preserve"> be the common TA at time </w:t>
      </w:r>
      <m:oMath>
        <m:r>
          <w:rPr>
            <w:rFonts w:ascii="Cambria Math" w:eastAsia="Times New Roman" w:hAnsi="Cambria Math"/>
            <w:color w:val="000000" w:themeColor="text1"/>
          </w:rPr>
          <m:t>t</m:t>
        </m:r>
      </m:oMath>
      <w:r w:rsidR="00D64997" w:rsidRPr="00D64997">
        <w:rPr>
          <w:rFonts w:eastAsia="Times New Roman"/>
          <w:color w:val="000000" w:themeColor="text1"/>
        </w:rPr>
        <w:t xml:space="preserve"> and </w:t>
      </w:r>
      <m:oMath>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oMath>
      <w:r w:rsidR="00D64997" w:rsidRPr="00D64997">
        <w:rPr>
          <w:rFonts w:eastAsia="Times New Roman"/>
          <w:color w:val="000000" w:themeColor="text1"/>
        </w:rPr>
        <w:t xml:space="preserve"> be the periodicity of SIB. When the UE reads SIB at time </w:t>
      </w:r>
      <m:oMath>
        <m:r>
          <w:rPr>
            <w:rFonts w:ascii="Cambria Math" w:eastAsia="Times New Roman" w:hAnsi="Cambria Math"/>
            <w:color w:val="000000" w:themeColor="text1"/>
          </w:rPr>
          <m:t>t=0</m:t>
        </m:r>
      </m:oMath>
      <w:r w:rsidR="00D64997" w:rsidRPr="00D64997">
        <w:rPr>
          <w:rFonts w:eastAsia="Times New Roman"/>
          <w:color w:val="000000" w:themeColor="text1"/>
        </w:rPr>
        <w:t xml:space="preserve">, it can also estimate the common TA drift rate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sidR="00D64997" w:rsidRPr="00D64997">
        <w:rPr>
          <w:rFonts w:eastAsia="Times New Roman"/>
          <w:color w:val="000000" w:themeColor="text1"/>
        </w:rPr>
        <w:t xml:space="preserve"> and drift rate variation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sidR="00D64997" w:rsidRPr="00D64997">
        <w:rPr>
          <w:rFonts w:eastAsia="Times New Roman"/>
          <w:color w:val="000000" w:themeColor="text1"/>
        </w:rPr>
        <w:t xml:space="preserve"> from the common TA values of the previous and next SIB messages as shown in </w:t>
      </w:r>
      <w:r w:rsidR="00D64997" w:rsidRPr="00D64997">
        <w:rPr>
          <w:rFonts w:eastAsia="Times New Roman"/>
          <w:color w:val="000000" w:themeColor="text1"/>
        </w:rPr>
        <w:fldChar w:fldCharType="begin"/>
      </w:r>
      <w:r w:rsidR="00D64997" w:rsidRPr="00D64997">
        <w:rPr>
          <w:rFonts w:eastAsia="Times New Roman"/>
          <w:color w:val="000000" w:themeColor="text1"/>
        </w:rPr>
        <w:instrText xml:space="preserve"> REF _Ref79076562 \h </w:instrText>
      </w:r>
      <w:r w:rsidR="00D64997" w:rsidRPr="00D64997">
        <w:rPr>
          <w:rFonts w:eastAsia="Times New Roman"/>
          <w:color w:val="000000" w:themeColor="text1"/>
        </w:rPr>
      </w:r>
      <w:r w:rsidR="00D64997" w:rsidRPr="00D64997">
        <w:rPr>
          <w:rFonts w:eastAsia="Times New Roman"/>
          <w:color w:val="000000" w:themeColor="text1"/>
        </w:rPr>
        <w:fldChar w:fldCharType="separate"/>
      </w:r>
      <w:r w:rsidR="00D64997" w:rsidRPr="00D64997">
        <w:t xml:space="preserve">Figure </w:t>
      </w:r>
      <w:r w:rsidR="00D64997" w:rsidRPr="00D64997">
        <w:rPr>
          <w:noProof/>
        </w:rPr>
        <w:t>1</w:t>
      </w:r>
      <w:r w:rsidR="00D64997" w:rsidRPr="00D64997">
        <w:rPr>
          <w:rFonts w:eastAsia="Times New Roman"/>
          <w:color w:val="000000" w:themeColor="text1"/>
        </w:rPr>
        <w:fldChar w:fldCharType="end"/>
      </w:r>
      <w:r w:rsidR="00D64997" w:rsidRPr="00D64997">
        <w:rPr>
          <w:rFonts w:eastAsia="Times New Roman"/>
          <w:color w:val="000000" w:themeColor="text1"/>
        </w:rPr>
        <w:t>:</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71EA9" w:rsidRPr="00D64997" w14:paraId="088B1A9C" w14:textId="77777777" w:rsidTr="002923AB">
        <w:trPr>
          <w:jc w:val="center"/>
        </w:trPr>
        <w:tc>
          <w:tcPr>
            <w:tcW w:w="4814" w:type="dxa"/>
            <w:shd w:val="clear" w:color="auto" w:fill="auto"/>
            <w:vAlign w:val="center"/>
          </w:tcPr>
          <w:p w14:paraId="756F96D0" w14:textId="77777777" w:rsidR="00D64997" w:rsidRPr="00D64997" w:rsidRDefault="00D812D6" w:rsidP="00D64997">
            <w:pPr>
              <w:jc w:val="both"/>
              <w:rPr>
                <w:rFonts w:eastAsia="Times New Roman"/>
                <w:color w:val="000000" w:themeColor="text1"/>
              </w:rPr>
            </w:pPr>
            <m:oMathPara>
              <m:oMathParaPr>
                <m:jc m:val="center"/>
              </m:oMathParaPr>
              <m:oMath>
                <m:sSup>
                  <m:sSupPr>
                    <m:ctrlPr>
                      <w:rPr>
                        <w:rFonts w:ascii="Cambria Math" w:eastAsia="Times New Roman" w:hAnsi="Cambria Math"/>
                        <w:i/>
                        <w:iCs/>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iCs/>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f>
                  <m:fPr>
                    <m:ctrlPr>
                      <w:rPr>
                        <w:rFonts w:ascii="Cambria Math" w:eastAsia="Times New Roman" w:hAnsi="Cambria Math"/>
                        <w:i/>
                        <w:iCs/>
                        <w:color w:val="000000" w:themeColor="text1"/>
                      </w:rPr>
                    </m:ctrlPr>
                  </m:fPr>
                  <m:num>
                    <m:r>
                      <w:rPr>
                        <w:rFonts w:ascii="Cambria Math" w:eastAsia="Times New Roman" w:hAnsi="Cambria Math"/>
                        <w:color w:val="000000" w:themeColor="text1"/>
                      </w:rPr>
                      <m:t>y</m:t>
                    </m:r>
                    <m:d>
                      <m:dPr>
                        <m:ctrlPr>
                          <w:rPr>
                            <w:rFonts w:ascii="Cambria Math" w:eastAsia="Times New Roman" w:hAnsi="Cambria Math"/>
                            <w:i/>
                            <w:iCs/>
                            <w:color w:val="000000" w:themeColor="text1"/>
                          </w:rPr>
                        </m:ctrlPr>
                      </m:dPr>
                      <m:e>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iCs/>
                            <w:color w:val="000000" w:themeColor="text1"/>
                          </w:rPr>
                        </m:ctrlPr>
                      </m:dPr>
                      <m:e>
                        <m:r>
                          <w:rPr>
                            <w:rFonts w:ascii="Cambria Math" w:eastAsia="Times New Roman" w:hAnsi="Cambria Math"/>
                            <w:color w:val="000000" w:themeColor="text1"/>
                          </w:rPr>
                          <m:t>-</m:t>
                        </m:r>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e>
                    </m:d>
                  </m:num>
                  <m:den>
                    <m:r>
                      <m:rPr>
                        <m:sty m:val="p"/>
                      </m:rPr>
                      <w:rPr>
                        <w:rFonts w:ascii="Cambria Math" w:eastAsia="Times New Roman" w:hAnsi="Cambria Math"/>
                        <w:color w:val="000000" w:themeColor="text1"/>
                      </w:rPr>
                      <m:t>2Δ</m:t>
                    </m:r>
                    <m:r>
                      <w:rPr>
                        <w:rFonts w:ascii="Cambria Math" w:eastAsia="Times New Roman" w:hAnsi="Cambria Math"/>
                        <w:color w:val="000000" w:themeColor="text1"/>
                      </w:rPr>
                      <m:t>t</m:t>
                    </m:r>
                  </m:den>
                </m:f>
                <m:r>
                  <w:rPr>
                    <w:rFonts w:ascii="Cambria Math" w:eastAsia="Times New Roman" w:hAnsi="Cambria Math"/>
                    <w:color w:val="000000" w:themeColor="text1"/>
                  </w:rPr>
                  <m:t>   ,</m:t>
                </m:r>
              </m:oMath>
            </m:oMathPara>
          </w:p>
        </w:tc>
        <w:tc>
          <w:tcPr>
            <w:tcW w:w="4815" w:type="dxa"/>
            <w:shd w:val="clear" w:color="auto" w:fill="auto"/>
            <w:vAlign w:val="center"/>
          </w:tcPr>
          <w:p w14:paraId="54F9A711" w14:textId="57550196" w:rsidR="00D64997" w:rsidRPr="00D64997" w:rsidRDefault="00D812D6" w:rsidP="00D64997">
            <w:pPr>
              <w:jc w:val="center"/>
              <w:rPr>
                <w:rFonts w:eastAsia="Times New Roman"/>
                <w:color w:val="000000" w:themeColor="text1"/>
              </w:rPr>
            </w:pPr>
            <m:oMathPara>
              <m:oMathParaPr>
                <m:jc m:val="left"/>
              </m:oMathParaPr>
              <m:oMath>
                <m:sSup>
                  <m:sSupPr>
                    <m:ctrlPr>
                      <w:rPr>
                        <w:rFonts w:ascii="Cambria Math" w:hAnsi="Cambria Math"/>
                        <w:i/>
                        <w:iCs/>
                      </w:rPr>
                    </m:ctrlPr>
                  </m:sSupPr>
                  <m:e>
                    <m:r>
                      <w:rPr>
                        <w:rFonts w:ascii="Cambria Math" w:hAnsi="Cambria Math"/>
                      </w:rPr>
                      <m:t>y</m:t>
                    </m:r>
                  </m:e>
                  <m:sup>
                    <m:r>
                      <w:rPr>
                        <w:rFonts w:ascii="Cambria Math" w:hAnsi="Cambria Math"/>
                      </w:rPr>
                      <m:t>''</m:t>
                    </m:r>
                  </m:sup>
                </m:sSup>
                <m:d>
                  <m:dPr>
                    <m:ctrlPr>
                      <w:rPr>
                        <w:rFonts w:ascii="Cambria Math" w:hAnsi="Cambria Math"/>
                        <w:i/>
                        <w:iCs/>
                      </w:rPr>
                    </m:ctrlPr>
                  </m:dPr>
                  <m:e>
                    <m:r>
                      <w:rPr>
                        <w:rFonts w:ascii="Cambria Math" w:hAnsi="Cambria Math"/>
                      </w:rPr>
                      <m:t>0</m:t>
                    </m:r>
                  </m:e>
                </m:d>
                <m:r>
                  <w:rPr>
                    <w:rFonts w:ascii="Cambria Math" w:hAnsi="Cambria Math"/>
                  </w:rPr>
                  <m:t>≈</m:t>
                </m:r>
                <m:f>
                  <m:fPr>
                    <m:ctrlPr>
                      <w:rPr>
                        <w:rFonts w:ascii="Cambria Math" w:hAnsi="Cambria Math"/>
                        <w:i/>
                        <w:iCs/>
                      </w:rPr>
                    </m:ctrlPr>
                  </m:fPr>
                  <m:num>
                    <m:r>
                      <w:rPr>
                        <w:rFonts w:ascii="Cambria Math" w:hAnsi="Cambria Math"/>
                      </w:rPr>
                      <m:t>y</m:t>
                    </m:r>
                    <m:d>
                      <m:dPr>
                        <m:ctrlPr>
                          <w:rPr>
                            <w:rFonts w:ascii="Cambria Math" w:hAnsi="Cambria Math"/>
                            <w:i/>
                            <w:iCs/>
                          </w:rPr>
                        </m:ctrlPr>
                      </m:dPr>
                      <m:e>
                        <m:r>
                          <m:rPr>
                            <m:sty m:val="p"/>
                          </m:rPr>
                          <w:rPr>
                            <w:rFonts w:ascii="Cambria Math" w:hAnsi="Cambria Math"/>
                          </w:rPr>
                          <m:t>Δ</m:t>
                        </m:r>
                        <m:r>
                          <w:rPr>
                            <w:rFonts w:ascii="Cambria Math" w:hAnsi="Cambria Math"/>
                          </w:rPr>
                          <m:t>t</m:t>
                        </m:r>
                      </m:e>
                    </m:d>
                    <m:r>
                      <w:rPr>
                        <w:rFonts w:ascii="Cambria Math" w:hAnsi="Cambria Math"/>
                      </w:rPr>
                      <m:t>+y</m:t>
                    </m:r>
                    <m:d>
                      <m:dPr>
                        <m:ctrlPr>
                          <w:rPr>
                            <w:rFonts w:ascii="Cambria Math" w:hAnsi="Cambria Math"/>
                            <w:i/>
                            <w:iCs/>
                          </w:rPr>
                        </m:ctrlPr>
                      </m:dPr>
                      <m:e>
                        <m:r>
                          <w:rPr>
                            <w:rFonts w:ascii="Cambria Math" w:hAnsi="Cambria Math"/>
                          </w:rPr>
                          <m:t>-</m:t>
                        </m:r>
                        <m:r>
                          <m:rPr>
                            <m:sty m:val="p"/>
                          </m:rPr>
                          <w:rPr>
                            <w:rFonts w:ascii="Cambria Math" w:hAnsi="Cambria Math"/>
                          </w:rPr>
                          <m:t>Δ</m:t>
                        </m:r>
                        <m:r>
                          <w:rPr>
                            <w:rFonts w:ascii="Cambria Math" w:hAnsi="Cambria Math"/>
                          </w:rPr>
                          <m:t>t</m:t>
                        </m:r>
                      </m:e>
                    </m:d>
                    <m:r>
                      <w:rPr>
                        <w:rFonts w:ascii="Cambria Math" w:hAnsi="Cambria Math"/>
                      </w:rPr>
                      <m:t>-2y</m:t>
                    </m:r>
                    <m:d>
                      <m:dPr>
                        <m:ctrlPr>
                          <w:rPr>
                            <w:rFonts w:ascii="Cambria Math" w:hAnsi="Cambria Math"/>
                            <w:i/>
                            <w:iCs/>
                          </w:rPr>
                        </m:ctrlPr>
                      </m:dPr>
                      <m:e>
                        <m:r>
                          <w:rPr>
                            <w:rFonts w:ascii="Cambria Math" w:hAnsi="Cambria Math"/>
                          </w:rPr>
                          <m:t>0</m:t>
                        </m:r>
                      </m:e>
                    </m:d>
                  </m:num>
                  <m:den>
                    <m:r>
                      <m:rPr>
                        <m:sty m:val="p"/>
                      </m:rPr>
                      <w:rPr>
                        <w:rFonts w:ascii="Cambria Math" w:hAnsi="Cambria Math"/>
                      </w:rPr>
                      <m:t>Δ</m:t>
                    </m:r>
                    <m:sSup>
                      <m:sSupPr>
                        <m:ctrlPr>
                          <w:rPr>
                            <w:rFonts w:ascii="Cambria Math" w:hAnsi="Cambria Math"/>
                            <w:i/>
                            <w:iCs/>
                          </w:rPr>
                        </m:ctrlPr>
                      </m:sSupPr>
                      <m:e>
                        <m:r>
                          <w:rPr>
                            <w:rFonts w:ascii="Cambria Math" w:hAnsi="Cambria Math"/>
                          </w:rPr>
                          <m:t>t</m:t>
                        </m:r>
                      </m:e>
                      <m:sup>
                        <m:r>
                          <w:rPr>
                            <w:rFonts w:ascii="Cambria Math" w:hAnsi="Cambria Math"/>
                          </w:rPr>
                          <m:t>2</m:t>
                        </m:r>
                      </m:sup>
                    </m:sSup>
                  </m:den>
                </m:f>
                <m:r>
                  <w:rPr>
                    <w:rFonts w:ascii="Cambria Math" w:hAnsi="Cambria Math"/>
                  </w:rPr>
                  <m:t>  .</m:t>
                </m:r>
              </m:oMath>
            </m:oMathPara>
          </w:p>
        </w:tc>
      </w:tr>
    </w:tbl>
    <w:p w14:paraId="5B888792" w14:textId="77777777" w:rsidR="00D64997" w:rsidRPr="00D64997" w:rsidRDefault="00D64997" w:rsidP="00D64997">
      <w:pPr>
        <w:jc w:val="both"/>
        <w:rPr>
          <w:rFonts w:eastAsia="Times New Roman"/>
          <w:color w:val="000000" w:themeColor="text1"/>
        </w:rPr>
      </w:pPr>
      <w:r w:rsidRPr="00D64997">
        <w:rPr>
          <w:rFonts w:eastAsia="Times New Roman"/>
          <w:color w:val="000000" w:themeColor="text1"/>
        </w:rPr>
        <w:t>This way the network can save the overhead of broadcasting the common TA drift rate and drift rate variation.</w:t>
      </w:r>
    </w:p>
    <w:p w14:paraId="1FC5CF06" w14:textId="77777777" w:rsidR="00D64997" w:rsidRPr="00D64997" w:rsidRDefault="00D64997" w:rsidP="00D64997">
      <w:pPr>
        <w:spacing w:after="0"/>
        <w:jc w:val="center"/>
      </w:pPr>
      <w:r w:rsidRPr="00D64997">
        <w:rPr>
          <w:noProof/>
        </w:rPr>
        <w:drawing>
          <wp:inline distT="0" distB="0" distL="0" distR="0" wp14:anchorId="28E1BD31" wp14:editId="3F9AA556">
            <wp:extent cx="3456000" cy="128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8">
                      <a:extLst>
                        <a:ext uri="{28A0092B-C50C-407E-A947-70E740481C1C}">
                          <a14:useLocalDpi xmlns:a14="http://schemas.microsoft.com/office/drawing/2010/main" val="0"/>
                        </a:ext>
                      </a:extLst>
                    </a:blip>
                    <a:stretch>
                      <a:fillRect/>
                    </a:stretch>
                  </pic:blipFill>
                  <pic:spPr>
                    <a:xfrm>
                      <a:off x="0" y="0"/>
                      <a:ext cx="3456000" cy="1285200"/>
                    </a:xfrm>
                    <a:prstGeom prst="rect">
                      <a:avLst/>
                    </a:prstGeom>
                  </pic:spPr>
                </pic:pic>
              </a:graphicData>
            </a:graphic>
          </wp:inline>
        </w:drawing>
      </w:r>
    </w:p>
    <w:p w14:paraId="02A3CAA3" w14:textId="77777777" w:rsidR="00D64997" w:rsidRPr="002923AB" w:rsidRDefault="00D64997" w:rsidP="00D64997">
      <w:pPr>
        <w:jc w:val="center"/>
        <w:rPr>
          <w:rFonts w:eastAsia="Times New Roman"/>
          <w:b/>
          <w:bCs/>
          <w:color w:val="000000" w:themeColor="text1"/>
        </w:rPr>
      </w:pPr>
      <w:bookmarkStart w:id="2" w:name="_Ref79076562"/>
      <w:r w:rsidRPr="002923AB">
        <w:rPr>
          <w:b/>
          <w:bCs/>
        </w:rPr>
        <w:t xml:space="preserve">Figure </w:t>
      </w:r>
      <w:r w:rsidRPr="002923AB">
        <w:rPr>
          <w:b/>
          <w:bCs/>
        </w:rPr>
        <w:fldChar w:fldCharType="begin"/>
      </w:r>
      <w:r w:rsidRPr="002923AB">
        <w:rPr>
          <w:b/>
          <w:bCs/>
        </w:rPr>
        <w:instrText xml:space="preserve"> SEQ Figure \* ARABIC </w:instrText>
      </w:r>
      <w:r w:rsidRPr="002923AB">
        <w:rPr>
          <w:b/>
          <w:bCs/>
        </w:rPr>
        <w:fldChar w:fldCharType="separate"/>
      </w:r>
      <w:r w:rsidRPr="002923AB">
        <w:rPr>
          <w:b/>
          <w:bCs/>
          <w:noProof/>
        </w:rPr>
        <w:t>1</w:t>
      </w:r>
      <w:r w:rsidRPr="002923AB">
        <w:rPr>
          <w:b/>
          <w:bCs/>
          <w:noProof/>
        </w:rPr>
        <w:fldChar w:fldCharType="end"/>
      </w:r>
      <w:bookmarkEnd w:id="2"/>
      <w:r w:rsidRPr="002923AB">
        <w:rPr>
          <w:b/>
          <w:bCs/>
        </w:rPr>
        <w:t>. TA prediction using consecutive SIB messages.</w:t>
      </w:r>
    </w:p>
    <w:p w14:paraId="60A17E31" w14:textId="77777777" w:rsidR="00D64997" w:rsidRPr="00D64997" w:rsidRDefault="00D64997" w:rsidP="00D64997">
      <w:pPr>
        <w:jc w:val="both"/>
        <w:rPr>
          <w:rFonts w:eastAsia="Times New Roman"/>
          <w:color w:val="000000" w:themeColor="text1"/>
        </w:rPr>
      </w:pPr>
    </w:p>
    <w:p w14:paraId="2E7319BC" w14:textId="77D36C32" w:rsidR="00D64997" w:rsidRPr="00D64997" w:rsidRDefault="00D64997" w:rsidP="00D64997">
      <w:pPr>
        <w:jc w:val="both"/>
        <w:rPr>
          <w:rFonts w:eastAsia="Times New Roman"/>
          <w:color w:val="000000" w:themeColor="text1"/>
        </w:rPr>
      </w:pPr>
      <w:r w:rsidRPr="00D64997">
        <w:rPr>
          <w:rFonts w:eastAsia="Times New Roman"/>
          <w:color w:val="000000" w:themeColor="text1"/>
        </w:rPr>
        <w:t xml:space="preserve">The common TA prediction error using the UE estimated common TA drift rate and drift rate variation is shown in </w:t>
      </w:r>
      <w:r w:rsidRPr="00D64997">
        <w:rPr>
          <w:rFonts w:eastAsia="Times New Roman"/>
          <w:color w:val="000000" w:themeColor="text1"/>
        </w:rPr>
        <w:fldChar w:fldCharType="begin"/>
      </w:r>
      <w:r w:rsidRPr="00D64997">
        <w:rPr>
          <w:rFonts w:eastAsia="Times New Roman"/>
          <w:color w:val="000000" w:themeColor="text1"/>
        </w:rPr>
        <w:instrText xml:space="preserve"> REF _Ref77540435 \h </w:instrText>
      </w:r>
      <w:r w:rsidRPr="00D64997">
        <w:rPr>
          <w:rFonts w:eastAsia="Times New Roman"/>
          <w:color w:val="000000" w:themeColor="text1"/>
        </w:rPr>
      </w:r>
      <w:r w:rsidRPr="00D64997">
        <w:rPr>
          <w:rFonts w:eastAsia="Times New Roman"/>
          <w:color w:val="000000" w:themeColor="text1"/>
        </w:rPr>
        <w:fldChar w:fldCharType="separate"/>
      </w:r>
      <w:r w:rsidRPr="00D64997">
        <w:t xml:space="preserve">Figure </w:t>
      </w:r>
      <w:r w:rsidRPr="00D64997">
        <w:rPr>
          <w:noProof/>
        </w:rPr>
        <w:t>2</w:t>
      </w:r>
      <w:r w:rsidRPr="00D64997">
        <w:rPr>
          <w:rFonts w:eastAsia="Times New Roman"/>
          <w:color w:val="000000" w:themeColor="text1"/>
        </w:rPr>
        <w:fldChar w:fldCharType="end"/>
      </w:r>
      <w:r w:rsidRPr="00D64997">
        <w:rPr>
          <w:rFonts w:eastAsia="Times New Roman"/>
          <w:color w:val="000000" w:themeColor="text1"/>
        </w:rPr>
        <w:t>. Assuming 1 second SIB periodicity, we have not observed any performance degradation comparing with the case when those information is directly broadcast in SIB (High overhead SIB). This result suggests that broadcasting the common TA drift rate and drift rate variation may not be necessary.</w:t>
      </w:r>
      <w:r w:rsidR="0062241A">
        <w:rPr>
          <w:rFonts w:eastAsia="Times New Roman"/>
          <w:color w:val="000000" w:themeColor="text1"/>
        </w:rPr>
        <w:t xml:space="preserve"> </w:t>
      </w:r>
    </w:p>
    <w:p w14:paraId="1F65EEE0" w14:textId="7CA81580" w:rsidR="006B341A" w:rsidRDefault="006B341A" w:rsidP="002923AB">
      <w:pPr>
        <w:spacing w:after="120"/>
        <w:jc w:val="both"/>
        <w:rPr>
          <w:iCs/>
        </w:rPr>
      </w:pP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1"/>
      </w:tblGrid>
      <w:tr w:rsidR="006B341A" w14:paraId="0FD51786" w14:textId="77777777" w:rsidTr="00BA196F">
        <w:tc>
          <w:tcPr>
            <w:tcW w:w="4778" w:type="dxa"/>
          </w:tcPr>
          <w:p w14:paraId="2489C93D" w14:textId="22A2D7CA" w:rsidR="006B341A" w:rsidRDefault="00AD04EB" w:rsidP="003C3206">
            <w:pPr>
              <w:spacing w:before="120" w:after="0"/>
              <w:jc w:val="center"/>
              <w:rPr>
                <w:iCs/>
              </w:rPr>
            </w:pPr>
            <w:r>
              <w:rPr>
                <w:iCs/>
                <w:noProof/>
              </w:rPr>
              <w:drawing>
                <wp:inline distT="0" distB="0" distL="0" distR="0" wp14:anchorId="0EA8E130" wp14:editId="24EF3809">
                  <wp:extent cx="2934000" cy="219960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54F9F609" w14:textId="77777777" w:rsidR="006B341A" w:rsidRDefault="006B341A" w:rsidP="003C3206">
            <w:pPr>
              <w:spacing w:before="120" w:after="0"/>
              <w:jc w:val="center"/>
              <w:rPr>
                <w:iCs/>
              </w:rPr>
            </w:pPr>
            <w:r>
              <w:rPr>
                <w:iCs/>
              </w:rPr>
              <w:t>(a)</w:t>
            </w:r>
          </w:p>
        </w:tc>
        <w:tc>
          <w:tcPr>
            <w:tcW w:w="4778" w:type="dxa"/>
          </w:tcPr>
          <w:p w14:paraId="14609F0C" w14:textId="48A80737" w:rsidR="006B341A" w:rsidRDefault="00AD04EB" w:rsidP="003C3206">
            <w:pPr>
              <w:spacing w:before="120" w:after="0"/>
              <w:jc w:val="center"/>
              <w:rPr>
                <w:iCs/>
              </w:rPr>
            </w:pPr>
            <w:r>
              <w:rPr>
                <w:iCs/>
                <w:noProof/>
              </w:rPr>
              <w:drawing>
                <wp:inline distT="0" distB="0" distL="0" distR="0" wp14:anchorId="331CDF5E" wp14:editId="05A9287A">
                  <wp:extent cx="2934000" cy="2199600"/>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59C258CA" w14:textId="77777777" w:rsidR="006B341A" w:rsidRDefault="006B341A" w:rsidP="003C3206">
            <w:pPr>
              <w:spacing w:before="120" w:after="0"/>
              <w:jc w:val="center"/>
              <w:rPr>
                <w:iCs/>
              </w:rPr>
            </w:pPr>
            <w:r>
              <w:rPr>
                <w:iCs/>
              </w:rPr>
              <w:t>(b)</w:t>
            </w:r>
          </w:p>
        </w:tc>
      </w:tr>
    </w:tbl>
    <w:p w14:paraId="7CF436DC" w14:textId="78786CF9" w:rsidR="006B341A" w:rsidRDefault="006B341A" w:rsidP="003C3206">
      <w:pPr>
        <w:pStyle w:val="Caption"/>
        <w:spacing w:after="360"/>
        <w:jc w:val="center"/>
        <w:rPr>
          <w:iCs/>
        </w:rPr>
      </w:pPr>
      <w:bookmarkStart w:id="3" w:name="_Ref77540435"/>
      <w:r>
        <w:lastRenderedPageBreak/>
        <w:t xml:space="preserve">Figure </w:t>
      </w:r>
      <w:fldSimple w:instr=" SEQ Figure \* ARABIC ">
        <w:r w:rsidR="00EE5D2A">
          <w:rPr>
            <w:noProof/>
          </w:rPr>
          <w:t>2</w:t>
        </w:r>
      </w:fldSimple>
      <w:bookmarkEnd w:id="3"/>
      <w:r>
        <w:t>. Error of the predicted TA for 600 km LEO when the satellite’s elevation angle at the time of SIB reading is 20</w:t>
      </w:r>
      <w:r>
        <w:rPr>
          <w:rFonts w:cs="Arial"/>
        </w:rPr>
        <w:t>⁰ in (a)</w:t>
      </w:r>
      <w:r>
        <w:t>, 60</w:t>
      </w:r>
      <w:r>
        <w:rPr>
          <w:rFonts w:cs="Arial"/>
        </w:rPr>
        <w:t>⁰</w:t>
      </w:r>
      <w:r>
        <w:t xml:space="preserve"> in (b).</w:t>
      </w:r>
    </w:p>
    <w:p w14:paraId="6B7F987B" w14:textId="0D9728D0" w:rsidR="00520B0F" w:rsidRDefault="00520B0F" w:rsidP="00520B0F">
      <w:pPr>
        <w:jc w:val="both"/>
        <w:rPr>
          <w:rFonts w:eastAsia="Times New Roman"/>
          <w:b/>
          <w:bCs/>
          <w:color w:val="000000" w:themeColor="text1"/>
        </w:rPr>
      </w:pPr>
      <w:r w:rsidRPr="7AC51852">
        <w:rPr>
          <w:rFonts w:eastAsia="Times New Roman"/>
          <w:b/>
          <w:bCs/>
          <w:color w:val="000000" w:themeColor="text1"/>
        </w:rPr>
        <w:t xml:space="preserve">Observation </w:t>
      </w:r>
      <w:r w:rsidR="00BE3E62">
        <w:rPr>
          <w:rFonts w:eastAsia="Times New Roman"/>
          <w:b/>
          <w:bCs/>
          <w:color w:val="000000" w:themeColor="text1"/>
        </w:rPr>
        <w:t>5</w:t>
      </w:r>
      <w:r w:rsidRPr="7AC51852">
        <w:rPr>
          <w:rFonts w:eastAsia="Times New Roman"/>
          <w:b/>
          <w:bCs/>
          <w:color w:val="000000" w:themeColor="text1"/>
        </w:rPr>
        <w:t xml:space="preserve">: </w:t>
      </w:r>
      <w:r w:rsidR="000C47F9">
        <w:rPr>
          <w:rFonts w:eastAsia="Times New Roman"/>
          <w:b/>
          <w:bCs/>
          <w:color w:val="000000" w:themeColor="text1"/>
        </w:rPr>
        <w:t xml:space="preserve">Information on </w:t>
      </w:r>
      <w:r w:rsidRPr="7AC51852">
        <w:rPr>
          <w:rFonts w:eastAsia="Times New Roman"/>
          <w:b/>
          <w:bCs/>
          <w:color w:val="000000" w:themeColor="text1"/>
        </w:rPr>
        <w:t xml:space="preserve">Common TA drift rate and Common TA drift rate variation </w:t>
      </w:r>
      <w:r w:rsidR="000E3B81">
        <w:rPr>
          <w:rFonts w:eastAsia="Times New Roman"/>
          <w:b/>
          <w:bCs/>
        </w:rPr>
        <w:t>is</w:t>
      </w:r>
      <w:r w:rsidRPr="004711A4">
        <w:rPr>
          <w:rFonts w:eastAsia="Times New Roman"/>
          <w:b/>
          <w:bCs/>
        </w:rPr>
        <w:t xml:space="preserve"> beneficial </w:t>
      </w:r>
      <w:r>
        <w:rPr>
          <w:rFonts w:eastAsia="Times New Roman"/>
          <w:b/>
          <w:bCs/>
        </w:rPr>
        <w:t xml:space="preserve">for tracking </w:t>
      </w:r>
      <w:r w:rsidR="00A411FB">
        <w:rPr>
          <w:rFonts w:eastAsia="Times New Roman"/>
          <w:b/>
          <w:bCs/>
        </w:rPr>
        <w:t>the</w:t>
      </w:r>
      <w:r w:rsidR="00572849">
        <w:rPr>
          <w:rFonts w:eastAsia="Times New Roman"/>
          <w:b/>
          <w:bCs/>
        </w:rPr>
        <w:t xml:space="preserve"> </w:t>
      </w:r>
      <w:r>
        <w:rPr>
          <w:rFonts w:eastAsia="Times New Roman"/>
          <w:b/>
          <w:bCs/>
        </w:rPr>
        <w:t>Common</w:t>
      </w:r>
      <w:r w:rsidR="00572849">
        <w:rPr>
          <w:rFonts w:eastAsia="Times New Roman"/>
          <w:b/>
          <w:bCs/>
        </w:rPr>
        <w:t xml:space="preserve"> TA over time</w:t>
      </w:r>
      <w:r w:rsidRPr="7AC51852">
        <w:rPr>
          <w:rFonts w:eastAsia="Times New Roman"/>
          <w:b/>
          <w:bCs/>
          <w:color w:val="000000" w:themeColor="text1"/>
        </w:rPr>
        <w:t>.</w:t>
      </w:r>
    </w:p>
    <w:p w14:paraId="1909A83D" w14:textId="48C08802" w:rsidR="00520B0F" w:rsidRDefault="00520B0F" w:rsidP="00520B0F">
      <w:pPr>
        <w:jc w:val="both"/>
        <w:rPr>
          <w:rFonts w:eastAsia="Times New Roman"/>
          <w:b/>
          <w:bCs/>
          <w:color w:val="000000" w:themeColor="text1"/>
        </w:rPr>
      </w:pPr>
      <w:r w:rsidRPr="11FEDCE2">
        <w:rPr>
          <w:rFonts w:eastAsia="Times New Roman"/>
          <w:b/>
          <w:bCs/>
          <w:color w:val="000000" w:themeColor="text1"/>
        </w:rPr>
        <w:t xml:space="preserve">Observation </w:t>
      </w:r>
      <w:r w:rsidR="00157B61">
        <w:rPr>
          <w:rFonts w:eastAsia="Times New Roman"/>
          <w:b/>
          <w:bCs/>
          <w:color w:val="000000" w:themeColor="text1"/>
        </w:rPr>
        <w:t>6</w:t>
      </w:r>
      <w:r w:rsidRPr="11FEDCE2">
        <w:rPr>
          <w:rFonts w:eastAsia="Times New Roman"/>
          <w:b/>
          <w:bCs/>
          <w:color w:val="000000" w:themeColor="text1"/>
        </w:rPr>
        <w:t xml:space="preserve">: UE can </w:t>
      </w:r>
      <w:r w:rsidR="00D64997">
        <w:rPr>
          <w:rFonts w:eastAsia="Times New Roman"/>
          <w:b/>
          <w:bCs/>
          <w:color w:val="000000" w:themeColor="text1"/>
        </w:rPr>
        <w:t>estimate the common TA drift rate and common TA drift rate variation from multiple SIB readings of common TA</w:t>
      </w:r>
      <w:r w:rsidRPr="11FEDCE2">
        <w:rPr>
          <w:rFonts w:eastAsia="Times New Roman"/>
          <w:b/>
          <w:bCs/>
          <w:color w:val="000000" w:themeColor="text1"/>
        </w:rPr>
        <w:t>.</w:t>
      </w:r>
    </w:p>
    <w:p w14:paraId="6CC2544F" w14:textId="77777777" w:rsidR="00EE4B1A" w:rsidRDefault="00EE4B1A" w:rsidP="00EE4B1A">
      <w:pPr>
        <w:jc w:val="both"/>
        <w:rPr>
          <w:rFonts w:eastAsia="Times New Roman"/>
          <w:color w:val="000000" w:themeColor="text1"/>
        </w:rPr>
      </w:pPr>
      <w:r>
        <w:rPr>
          <w:rFonts w:eastAsia="Times New Roman"/>
        </w:rPr>
        <w:t>Therefore, as</w:t>
      </w:r>
      <w:r w:rsidRPr="005650A0">
        <w:rPr>
          <w:rFonts w:eastAsia="Times New Roman"/>
        </w:rPr>
        <w:t xml:space="preserve"> a balanced design approach, we see that the gNB ha</w:t>
      </w:r>
      <w:r>
        <w:rPr>
          <w:rFonts w:eastAsia="Times New Roman"/>
        </w:rPr>
        <w:t>s</w:t>
      </w:r>
      <w:r w:rsidRPr="005650A0">
        <w:rPr>
          <w:rFonts w:eastAsia="Times New Roman"/>
        </w:rPr>
        <w:t xml:space="preserve"> the control over whether the Common TA drift rate </w:t>
      </w:r>
      <w:r>
        <w:rPr>
          <w:rFonts w:eastAsia="Times New Roman"/>
        </w:rPr>
        <w:t>is</w:t>
      </w:r>
      <w:r w:rsidRPr="005650A0">
        <w:rPr>
          <w:rFonts w:eastAsia="Times New Roman"/>
        </w:rPr>
        <w:t xml:space="preserve"> transmitted </w:t>
      </w:r>
      <w:r w:rsidRPr="7AC51852">
        <w:rPr>
          <w:rFonts w:eastAsia="Times New Roman"/>
          <w:color w:val="000000" w:themeColor="text1"/>
        </w:rPr>
        <w:t>or not</w:t>
      </w:r>
      <w:r>
        <w:rPr>
          <w:rFonts w:eastAsia="Times New Roman"/>
          <w:color w:val="000000" w:themeColor="text1"/>
        </w:rPr>
        <w:t xml:space="preserve"> and how often this happens</w:t>
      </w:r>
      <w:r w:rsidRPr="7AC51852">
        <w:rPr>
          <w:rFonts w:eastAsia="Times New Roman"/>
          <w:color w:val="000000" w:themeColor="text1"/>
        </w:rPr>
        <w:t>.</w:t>
      </w:r>
      <w:r>
        <w:rPr>
          <w:rFonts w:eastAsia="Times New Roman"/>
          <w:color w:val="000000" w:themeColor="text1"/>
        </w:rPr>
        <w:t xml:space="preserve"> For higher derivatives of the Common TA, such </w:t>
      </w:r>
      <w:r w:rsidRPr="7AC51852">
        <w:rPr>
          <w:rFonts w:eastAsia="Times New Roman"/>
          <w:color w:val="000000" w:themeColor="text1"/>
        </w:rPr>
        <w:t>Common TA drift rate variation</w:t>
      </w:r>
      <w:r>
        <w:rPr>
          <w:rFonts w:eastAsia="Times New Roman"/>
          <w:color w:val="000000" w:themeColor="text1"/>
        </w:rPr>
        <w:t xml:space="preserve">, we </w:t>
      </w:r>
      <w:r w:rsidRPr="7AC51852">
        <w:rPr>
          <w:rFonts w:eastAsia="Times New Roman"/>
          <w:color w:val="000000" w:themeColor="text1"/>
        </w:rPr>
        <w:t xml:space="preserve">do not see </w:t>
      </w:r>
      <w:r>
        <w:rPr>
          <w:rFonts w:eastAsia="Times New Roman"/>
          <w:color w:val="000000" w:themeColor="text1"/>
        </w:rPr>
        <w:t xml:space="preserve">the </w:t>
      </w:r>
      <w:r w:rsidRPr="7AC51852">
        <w:rPr>
          <w:rFonts w:eastAsia="Times New Roman"/>
          <w:color w:val="000000" w:themeColor="text1"/>
        </w:rPr>
        <w:t xml:space="preserve">clear benefit which </w:t>
      </w:r>
      <w:r>
        <w:rPr>
          <w:rFonts w:eastAsia="Times New Roman"/>
          <w:color w:val="000000" w:themeColor="text1"/>
        </w:rPr>
        <w:t>w</w:t>
      </w:r>
      <w:r w:rsidRPr="7AC51852">
        <w:rPr>
          <w:rFonts w:eastAsia="Times New Roman"/>
          <w:color w:val="000000" w:themeColor="text1"/>
        </w:rPr>
        <w:t>ould justify the additional signaling overhead.</w:t>
      </w:r>
    </w:p>
    <w:p w14:paraId="2287E1E3" w14:textId="1E624AD7" w:rsidR="00520B0F" w:rsidRDefault="00520B0F" w:rsidP="00520B0F">
      <w:pPr>
        <w:jc w:val="both"/>
        <w:rPr>
          <w:rFonts w:eastAsia="Times New Roman"/>
          <w:b/>
          <w:bCs/>
          <w:color w:val="000000" w:themeColor="text1"/>
        </w:rPr>
      </w:pPr>
      <w:r w:rsidRPr="7AC51852">
        <w:rPr>
          <w:rFonts w:eastAsia="Times New Roman"/>
          <w:b/>
          <w:bCs/>
          <w:color w:val="000000" w:themeColor="text1"/>
        </w:rPr>
        <w:t xml:space="preserve">Proposal </w:t>
      </w:r>
      <w:r w:rsidR="00157B61">
        <w:rPr>
          <w:rFonts w:eastAsia="Times New Roman"/>
          <w:b/>
          <w:bCs/>
          <w:color w:val="000000" w:themeColor="text1"/>
        </w:rPr>
        <w:t>3</w:t>
      </w:r>
      <w:r w:rsidRPr="7AC51852">
        <w:rPr>
          <w:rFonts w:eastAsia="Times New Roman"/>
          <w:b/>
          <w:bCs/>
          <w:color w:val="000000" w:themeColor="text1"/>
        </w:rPr>
        <w:t xml:space="preserve">: </w:t>
      </w:r>
      <w:r>
        <w:rPr>
          <w:rFonts w:eastAsia="Times New Roman"/>
          <w:b/>
          <w:bCs/>
          <w:color w:val="000000" w:themeColor="text1"/>
        </w:rPr>
        <w:t xml:space="preserve">The Common TA value </w:t>
      </w:r>
      <w:r w:rsidR="00D64997">
        <w:rPr>
          <w:rFonts w:eastAsia="Times New Roman"/>
          <w:b/>
          <w:bCs/>
          <w:color w:val="000000" w:themeColor="text1"/>
        </w:rPr>
        <w:t xml:space="preserve">in SIB </w:t>
      </w:r>
      <w:r>
        <w:rPr>
          <w:rFonts w:eastAsia="Times New Roman"/>
          <w:b/>
          <w:bCs/>
          <w:color w:val="000000" w:themeColor="text1"/>
        </w:rPr>
        <w:t xml:space="preserve">is </w:t>
      </w:r>
      <w:r w:rsidR="00D64997">
        <w:rPr>
          <w:rFonts w:eastAsia="Times New Roman"/>
          <w:b/>
          <w:bCs/>
          <w:color w:val="000000" w:themeColor="text1"/>
        </w:rPr>
        <w:t>sufficient for common TA tracking</w:t>
      </w:r>
      <w:r>
        <w:rPr>
          <w:rFonts w:eastAsia="Times New Roman"/>
          <w:b/>
          <w:bCs/>
          <w:color w:val="000000" w:themeColor="text1"/>
        </w:rPr>
        <w:t>.</w:t>
      </w:r>
    </w:p>
    <w:p w14:paraId="51F17E02" w14:textId="0E59B603" w:rsidR="00520B0F" w:rsidRDefault="00520B0F" w:rsidP="00520B0F">
      <w:pPr>
        <w:jc w:val="both"/>
        <w:rPr>
          <w:rFonts w:eastAsia="Times New Roman"/>
          <w:b/>
          <w:bCs/>
          <w:color w:val="000000" w:themeColor="text1"/>
        </w:rPr>
      </w:pPr>
      <w:r w:rsidRPr="7AC51852">
        <w:rPr>
          <w:rFonts w:eastAsia="Times New Roman"/>
          <w:b/>
          <w:bCs/>
          <w:color w:val="000000" w:themeColor="text1"/>
        </w:rPr>
        <w:t xml:space="preserve">Proposal </w:t>
      </w:r>
      <w:r w:rsidR="00157B61">
        <w:rPr>
          <w:rFonts w:eastAsia="Times New Roman"/>
          <w:b/>
          <w:bCs/>
          <w:color w:val="000000" w:themeColor="text1"/>
        </w:rPr>
        <w:t>4</w:t>
      </w:r>
      <w:r w:rsidRPr="7AC51852">
        <w:rPr>
          <w:rFonts w:eastAsia="Times New Roman"/>
          <w:b/>
          <w:bCs/>
          <w:color w:val="000000" w:themeColor="text1"/>
        </w:rPr>
        <w:t>: It should be left up to the gNB to decide whether</w:t>
      </w:r>
      <w:r>
        <w:rPr>
          <w:rFonts w:eastAsia="Times New Roman"/>
          <w:b/>
          <w:bCs/>
          <w:color w:val="000000" w:themeColor="text1"/>
        </w:rPr>
        <w:t xml:space="preserve"> and how often </w:t>
      </w:r>
      <w:r w:rsidRPr="7AC51852">
        <w:rPr>
          <w:rFonts w:eastAsia="Times New Roman"/>
          <w:b/>
          <w:bCs/>
          <w:color w:val="000000" w:themeColor="text1"/>
        </w:rPr>
        <w:t>to broadcast the Common TA drift rate.</w:t>
      </w:r>
    </w:p>
    <w:p w14:paraId="60EAEC2F" w14:textId="0CA831B9" w:rsidR="009F5EF7" w:rsidRDefault="00520B0F" w:rsidP="00520B0F">
      <w:pPr>
        <w:rPr>
          <w:rFonts w:eastAsia="Times New Roman"/>
          <w:b/>
          <w:bCs/>
          <w:color w:val="000000" w:themeColor="text1"/>
        </w:rPr>
      </w:pPr>
      <w:r w:rsidRPr="7E660CDC">
        <w:rPr>
          <w:rFonts w:eastAsia="Times New Roman"/>
          <w:b/>
          <w:bCs/>
          <w:color w:val="000000" w:themeColor="text1"/>
        </w:rPr>
        <w:t xml:space="preserve">Proposal </w:t>
      </w:r>
      <w:r w:rsidR="00DE7AF9">
        <w:rPr>
          <w:rFonts w:eastAsia="Times New Roman"/>
          <w:b/>
          <w:bCs/>
          <w:color w:val="000000" w:themeColor="text1"/>
        </w:rPr>
        <w:t>5</w:t>
      </w:r>
      <w:r w:rsidRPr="7E660CDC">
        <w:rPr>
          <w:rFonts w:eastAsia="Times New Roman"/>
          <w:b/>
          <w:bCs/>
          <w:color w:val="000000" w:themeColor="text1"/>
        </w:rPr>
        <w:t>: Common TA drift rate variation</w:t>
      </w:r>
      <w:r w:rsidR="003812F9">
        <w:rPr>
          <w:rFonts w:eastAsia="Times New Roman"/>
          <w:b/>
          <w:bCs/>
          <w:color w:val="000000" w:themeColor="text1"/>
        </w:rPr>
        <w:t xml:space="preserve"> </w:t>
      </w:r>
      <w:r w:rsidR="005A2736">
        <w:rPr>
          <w:rFonts w:eastAsia="Times New Roman"/>
          <w:b/>
          <w:bCs/>
          <w:color w:val="000000" w:themeColor="text1"/>
        </w:rPr>
        <w:t xml:space="preserve">indication </w:t>
      </w:r>
      <w:r w:rsidR="003812F9">
        <w:rPr>
          <w:rFonts w:eastAsia="Times New Roman"/>
          <w:b/>
          <w:bCs/>
          <w:color w:val="000000" w:themeColor="text1"/>
        </w:rPr>
        <w:t>is not supported</w:t>
      </w:r>
      <w:r w:rsidRPr="7E660CDC">
        <w:rPr>
          <w:rFonts w:eastAsia="Times New Roman"/>
          <w:b/>
          <w:bCs/>
          <w:color w:val="000000" w:themeColor="text1"/>
        </w:rPr>
        <w:t>.</w:t>
      </w:r>
    </w:p>
    <w:p w14:paraId="437725E4" w14:textId="1C40695A" w:rsidR="002F228C" w:rsidRDefault="00717F5B" w:rsidP="002E257F">
      <w:pPr>
        <w:jc w:val="both"/>
        <w:rPr>
          <w:iCs/>
        </w:rPr>
      </w:pPr>
      <w:r>
        <w:rPr>
          <w:iCs/>
        </w:rPr>
        <w:t xml:space="preserve">A similar approach can be used for UE tracking of the service link TA. </w:t>
      </w:r>
      <w:r w:rsidR="002F228C">
        <w:rPr>
          <w:iCs/>
        </w:rPr>
        <w:t>The service link drift rate and drift rate variation can be estimated by the UE from multiple readings of satellite positions. Therefore satellite velocity may be dropped from the ephemeris to reduce SIB overhead.</w:t>
      </w:r>
    </w:p>
    <w:p w14:paraId="2C83BABC" w14:textId="702B68B7" w:rsidR="00BB5894" w:rsidRPr="00815E31" w:rsidRDefault="00581339" w:rsidP="00BB5894">
      <w:pPr>
        <w:jc w:val="both"/>
        <w:rPr>
          <w:rFonts w:eastAsia="Times New Roman"/>
          <w:b/>
          <w:bCs/>
          <w:color w:val="000000" w:themeColor="text1"/>
        </w:rPr>
      </w:pPr>
      <w:r>
        <w:rPr>
          <w:rFonts w:eastAsia="Times New Roman"/>
          <w:b/>
          <w:bCs/>
          <w:color w:val="000000" w:themeColor="text1"/>
        </w:rPr>
        <w:t>Observation</w:t>
      </w:r>
      <w:r w:rsidR="004F5DDC">
        <w:rPr>
          <w:rFonts w:eastAsia="Times New Roman"/>
          <w:b/>
          <w:bCs/>
          <w:color w:val="000000" w:themeColor="text1"/>
        </w:rPr>
        <w:t xml:space="preserve"> </w:t>
      </w:r>
      <w:r w:rsidR="00D8412B">
        <w:rPr>
          <w:rFonts w:eastAsia="Times New Roman"/>
          <w:b/>
          <w:bCs/>
          <w:color w:val="000000" w:themeColor="text1"/>
        </w:rPr>
        <w:t>7</w:t>
      </w:r>
      <w:r w:rsidR="00BB5894" w:rsidRPr="00815E31">
        <w:rPr>
          <w:rFonts w:eastAsia="Times New Roman"/>
          <w:b/>
          <w:bCs/>
          <w:color w:val="000000" w:themeColor="text1"/>
        </w:rPr>
        <w:t xml:space="preserve">: </w:t>
      </w:r>
      <w:r w:rsidR="002E7DB5">
        <w:rPr>
          <w:rFonts w:eastAsia="Times New Roman"/>
          <w:b/>
          <w:bCs/>
          <w:color w:val="000000" w:themeColor="text1"/>
        </w:rPr>
        <w:t>The UE can also estimate the service link TA drift rate and drift rate variation from multiple SIB readings of satellite positions.</w:t>
      </w:r>
      <w:r w:rsidR="007D1591">
        <w:rPr>
          <w:rFonts w:eastAsia="Times New Roman"/>
          <w:b/>
          <w:bCs/>
          <w:color w:val="000000" w:themeColor="text1"/>
        </w:rPr>
        <w:t xml:space="preserve"> </w:t>
      </w:r>
    </w:p>
    <w:p w14:paraId="17D41B28" w14:textId="6AC21E8B" w:rsidR="00BB5894" w:rsidRPr="00241E74" w:rsidRDefault="00581339" w:rsidP="00B10435">
      <w:pPr>
        <w:jc w:val="both"/>
        <w:rPr>
          <w:rFonts w:eastAsia="Times New Roman"/>
          <w:b/>
          <w:bCs/>
          <w:color w:val="000000" w:themeColor="text1"/>
        </w:rPr>
      </w:pPr>
      <w:r w:rsidRPr="00B10435">
        <w:rPr>
          <w:rFonts w:eastAsia="Times New Roman"/>
          <w:b/>
          <w:bCs/>
          <w:color w:val="000000" w:themeColor="text1"/>
        </w:rPr>
        <w:t>Proposal</w:t>
      </w:r>
      <w:r w:rsidR="004F5DDC">
        <w:rPr>
          <w:rFonts w:eastAsia="Times New Roman"/>
          <w:b/>
          <w:bCs/>
          <w:color w:val="000000" w:themeColor="text1"/>
        </w:rPr>
        <w:t xml:space="preserve"> </w:t>
      </w:r>
      <w:r w:rsidR="006B3F1F">
        <w:rPr>
          <w:rFonts w:eastAsia="Times New Roman"/>
          <w:b/>
          <w:bCs/>
          <w:color w:val="000000" w:themeColor="text1"/>
        </w:rPr>
        <w:t>6</w:t>
      </w:r>
      <w:r w:rsidRPr="00B10435">
        <w:rPr>
          <w:rFonts w:eastAsia="Times New Roman"/>
          <w:b/>
          <w:bCs/>
          <w:color w:val="000000" w:themeColor="text1"/>
        </w:rPr>
        <w:t>:</w:t>
      </w:r>
      <w:r w:rsidR="00241E74">
        <w:rPr>
          <w:rFonts w:eastAsia="Times New Roman"/>
          <w:b/>
          <w:bCs/>
          <w:color w:val="000000" w:themeColor="text1"/>
        </w:rPr>
        <w:t xml:space="preserve"> </w:t>
      </w:r>
      <w:r w:rsidR="004F5DDC">
        <w:rPr>
          <w:rFonts w:eastAsia="Times New Roman"/>
          <w:b/>
          <w:bCs/>
          <w:color w:val="000000" w:themeColor="text1"/>
        </w:rPr>
        <w:t xml:space="preserve">Consider </w:t>
      </w:r>
      <w:r w:rsidR="0004525B">
        <w:rPr>
          <w:rFonts w:eastAsia="Times New Roman"/>
          <w:b/>
          <w:bCs/>
          <w:color w:val="000000" w:themeColor="text1"/>
        </w:rPr>
        <w:t>excluding</w:t>
      </w:r>
      <w:r w:rsidR="004F5DDC">
        <w:rPr>
          <w:rFonts w:eastAsia="Times New Roman"/>
          <w:b/>
          <w:bCs/>
          <w:color w:val="000000" w:themeColor="text1"/>
        </w:rPr>
        <w:t xml:space="preserve"> satellite velocity from the ephemeris data or making it optional.</w:t>
      </w:r>
    </w:p>
    <w:p w14:paraId="35F51B21" w14:textId="77777777" w:rsidR="00581339" w:rsidRPr="00581339" w:rsidRDefault="00581339" w:rsidP="00520B0F"/>
    <w:p w14:paraId="564D46B8" w14:textId="77777777" w:rsidR="00837A56" w:rsidRDefault="00837A56" w:rsidP="00DB723A">
      <w:pPr>
        <w:pStyle w:val="Heading2"/>
      </w:pPr>
      <w:r w:rsidRPr="11FEDCE2">
        <w:t>Initial TA acquisition before RACH</w:t>
      </w:r>
    </w:p>
    <w:p w14:paraId="6D9EF235" w14:textId="77777777" w:rsidR="00837A56" w:rsidRDefault="00837A56" w:rsidP="00837A56">
      <w:pPr>
        <w:jc w:val="both"/>
        <w:rPr>
          <w:rFonts w:eastAsia="Times New Roman"/>
          <w:color w:val="000000" w:themeColor="text1"/>
        </w:rPr>
      </w:pPr>
      <w:r w:rsidRPr="2695A139">
        <w:rPr>
          <w:rFonts w:eastAsia="Times New Roman"/>
          <w:color w:val="000000" w:themeColor="text1"/>
        </w:rPr>
        <w:t>It has been agreed that a UEs in RRC_IDLE and RRC_INACTIVE mode will at least support UE-specific TA calculation based on at least their GNSS-acquired position and serving satellite ephemeris provided by the network. Acquisition of the UE-specific TA must fulfil a certain accuracy level in order to enable a correct decoding of the random access preambles transmitted by the UE and prevent from creating interference to other UEs’ transmissions. Also considering the sources of GNSS inaccuracy as discussed</w:t>
      </w:r>
      <w:r w:rsidRPr="2695A139">
        <w:rPr>
          <w:rFonts w:ascii="Calibri" w:eastAsia="Calibri" w:hAnsi="Calibri" w:cs="Calibri"/>
          <w:color w:val="000000" w:themeColor="text1"/>
        </w:rPr>
        <w:t xml:space="preserve"> </w:t>
      </w:r>
      <w:r w:rsidRPr="2695A139">
        <w:rPr>
          <w:rFonts w:eastAsia="Times New Roman"/>
          <w:color w:val="000000" w:themeColor="text1"/>
        </w:rPr>
        <w:t>above, the cyclic prefix used for the random access preamble must at least cover the physical wave propagation delay as well as the expected aggregated inaccuracy of the GNSS-based procedure.</w:t>
      </w:r>
    </w:p>
    <w:p w14:paraId="05BED4A4" w14:textId="1E8EE79B" w:rsidR="00837A56" w:rsidRDefault="00381238" w:rsidP="00837A56">
      <w:pPr>
        <w:jc w:val="both"/>
        <w:rPr>
          <w:rFonts w:eastAsia="Times New Roman"/>
          <w:color w:val="000000" w:themeColor="text1"/>
        </w:rPr>
      </w:pPr>
      <w:r>
        <w:rPr>
          <w:rFonts w:eastAsia="Times New Roman"/>
          <w:b/>
          <w:bCs/>
          <w:color w:val="000000" w:themeColor="text1"/>
        </w:rPr>
        <w:t xml:space="preserve">Observation </w:t>
      </w:r>
      <w:r w:rsidR="00D8412B">
        <w:rPr>
          <w:rFonts w:eastAsia="Times New Roman"/>
          <w:b/>
          <w:bCs/>
          <w:color w:val="000000" w:themeColor="text1"/>
        </w:rPr>
        <w:t>8</w:t>
      </w:r>
      <w:r w:rsidR="00837A56" w:rsidRPr="2695A139">
        <w:rPr>
          <w:rFonts w:eastAsia="Times New Roman"/>
          <w:b/>
          <w:bCs/>
          <w:color w:val="000000" w:themeColor="text1"/>
        </w:rPr>
        <w:t>: The cyclic prefix of the random access preamble must be able to cover the aggregate contribution of all sources of time inaccuracy and multipath propagation delays.</w:t>
      </w:r>
    </w:p>
    <w:p w14:paraId="04F054F3" w14:textId="26D20315" w:rsidR="00837A56" w:rsidRDefault="00837A56" w:rsidP="00837A56">
      <w:pPr>
        <w:jc w:val="both"/>
        <w:rPr>
          <w:rFonts w:eastAsia="Times New Roman"/>
          <w:color w:val="000000" w:themeColor="text1"/>
        </w:rPr>
      </w:pPr>
      <w:r w:rsidRPr="2695A139">
        <w:rPr>
          <w:rFonts w:eastAsia="Times New Roman"/>
          <w:color w:val="000000" w:themeColor="text1"/>
        </w:rPr>
        <w:t xml:space="preserve">The cyclic prefix of the random access preamble depends on the choice of the preamble format as described in 38.211 </w:t>
      </w:r>
      <w:r>
        <w:rPr>
          <w:rFonts w:eastAsia="Times New Roman"/>
          <w:color w:val="000000" w:themeColor="text1"/>
        </w:rPr>
        <w:fldChar w:fldCharType="begin"/>
      </w:r>
      <w:r>
        <w:rPr>
          <w:rFonts w:eastAsia="Times New Roman"/>
          <w:color w:val="000000" w:themeColor="text1"/>
        </w:rPr>
        <w:instrText xml:space="preserve"> REF _Ref71638563 \r \h </w:instrText>
      </w:r>
      <w:r>
        <w:rPr>
          <w:rFonts w:eastAsia="Times New Roman"/>
          <w:color w:val="000000" w:themeColor="text1"/>
        </w:rPr>
      </w:r>
      <w:r>
        <w:rPr>
          <w:rFonts w:eastAsia="Times New Roman"/>
          <w:color w:val="000000" w:themeColor="text1"/>
        </w:rPr>
        <w:fldChar w:fldCharType="separate"/>
      </w:r>
      <w:r w:rsidR="00EE5D2A">
        <w:rPr>
          <w:rFonts w:eastAsia="Times New Roman"/>
          <w:color w:val="000000" w:themeColor="text1"/>
        </w:rPr>
        <w:t>[7]</w:t>
      </w:r>
      <w:r>
        <w:rPr>
          <w:rFonts w:eastAsia="Times New Roman"/>
          <w:color w:val="000000" w:themeColor="text1"/>
        </w:rPr>
        <w:fldChar w:fldCharType="end"/>
      </w:r>
      <w:r w:rsidRPr="2695A139">
        <w:rPr>
          <w:rFonts w:eastAsia="Times New Roman"/>
          <w:color w:val="000000" w:themeColor="text1"/>
        </w:rPr>
        <w:t>, and presented in Table 1.</w:t>
      </w:r>
    </w:p>
    <w:p w14:paraId="13C1269D" w14:textId="77777777" w:rsidR="005A2736" w:rsidRDefault="005A2736" w:rsidP="00837A56">
      <w:pPr>
        <w:jc w:val="both"/>
        <w:rPr>
          <w:rFonts w:eastAsia="Times New Roman"/>
          <w:color w:val="000000" w:themeColor="text1"/>
        </w:rPr>
      </w:pPr>
    </w:p>
    <w:p w14:paraId="12F798B1" w14:textId="77777777" w:rsidR="00837A56" w:rsidRDefault="00837A56" w:rsidP="008045F1">
      <w:pPr>
        <w:pStyle w:val="Caption"/>
        <w:keepNext/>
        <w:jc w:val="center"/>
        <w:rPr>
          <w:rFonts w:eastAsia="Times New Roman"/>
          <w:bCs/>
          <w:color w:val="000000" w:themeColor="text1"/>
        </w:rPr>
      </w:pPr>
      <w:r w:rsidRPr="2695A139">
        <w:rPr>
          <w:rFonts w:ascii="Calibri" w:eastAsia="Calibri" w:hAnsi="Calibri" w:cs="Calibri"/>
          <w:bCs/>
          <w:color w:val="000000" w:themeColor="text1"/>
        </w:rPr>
        <w:lastRenderedPageBreak/>
        <w:t>Table 1 List of Preamble Formats and their respective guard period and cyclic prefix</w:t>
      </w:r>
      <w:r w:rsidRPr="2695A139">
        <w:rPr>
          <w:rFonts w:eastAsia="Times New Roman"/>
          <w:bCs/>
          <w:color w:val="000000" w:themeColor="text1"/>
        </w:rPr>
        <w:t>.</w:t>
      </w:r>
    </w:p>
    <w:tbl>
      <w:tblPr>
        <w:tblStyle w:val="GridTable4-Accent5"/>
        <w:tblW w:w="0" w:type="auto"/>
        <w:jc w:val="center"/>
        <w:tblLayout w:type="fixed"/>
        <w:tblLook w:val="04A0" w:firstRow="1" w:lastRow="0" w:firstColumn="1" w:lastColumn="0" w:noHBand="0" w:noVBand="1"/>
      </w:tblPr>
      <w:tblGrid>
        <w:gridCol w:w="975"/>
        <w:gridCol w:w="705"/>
        <w:gridCol w:w="840"/>
        <w:gridCol w:w="1395"/>
        <w:gridCol w:w="1830"/>
      </w:tblGrid>
      <w:tr w:rsidR="00837A56" w14:paraId="61EA9125" w14:textId="77777777" w:rsidTr="001C28C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Borders>
              <w:top w:val="single" w:sz="6" w:space="0" w:color="4472C4" w:themeColor="accent5"/>
              <w:left w:val="single" w:sz="6" w:space="0" w:color="4472C4" w:themeColor="accent5"/>
              <w:bottom w:val="single" w:sz="6" w:space="0" w:color="4472C4" w:themeColor="accent5"/>
            </w:tcBorders>
          </w:tcPr>
          <w:p w14:paraId="3FA96A6F"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Format</w:t>
            </w:r>
          </w:p>
        </w:tc>
        <w:tc>
          <w:tcPr>
            <w:tcW w:w="705" w:type="dxa"/>
            <w:tcBorders>
              <w:top w:val="single" w:sz="6" w:space="0" w:color="4472C4" w:themeColor="accent5"/>
              <w:bottom w:val="single" w:sz="6" w:space="0" w:color="4472C4" w:themeColor="accent5"/>
            </w:tcBorders>
          </w:tcPr>
          <w:p w14:paraId="6164FDA3" w14:textId="77777777" w:rsidR="00837A56" w:rsidRDefault="00837A56" w:rsidP="008045F1">
            <w:pPr>
              <w:keepNext/>
              <w:keepLines/>
              <w:spacing w:after="0"/>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Type</w:t>
            </w:r>
          </w:p>
        </w:tc>
        <w:tc>
          <w:tcPr>
            <w:tcW w:w="840" w:type="dxa"/>
            <w:tcBorders>
              <w:top w:val="single" w:sz="6" w:space="0" w:color="4472C4" w:themeColor="accent5"/>
              <w:bottom w:val="single" w:sz="6" w:space="0" w:color="4472C4" w:themeColor="accent5"/>
            </w:tcBorders>
          </w:tcPr>
          <w:p w14:paraId="7A6343D5" w14:textId="77777777" w:rsidR="00837A56" w:rsidRDefault="00837A56" w:rsidP="008045F1">
            <w:pPr>
              <w:keepNext/>
              <w:keepLines/>
              <w:spacing w:after="0"/>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SCS [kHz]</w:t>
            </w:r>
          </w:p>
        </w:tc>
        <w:tc>
          <w:tcPr>
            <w:tcW w:w="1395" w:type="dxa"/>
            <w:tcBorders>
              <w:top w:val="single" w:sz="6" w:space="0" w:color="4472C4" w:themeColor="accent5"/>
              <w:bottom w:val="single" w:sz="6" w:space="0" w:color="4472C4" w:themeColor="accent5"/>
            </w:tcBorders>
          </w:tcPr>
          <w:p w14:paraId="4D2E389E" w14:textId="77777777" w:rsidR="00837A56" w:rsidRDefault="00837A56" w:rsidP="008045F1">
            <w:pPr>
              <w:keepNext/>
              <w:keepLines/>
              <w:spacing w:after="0"/>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Guard Period [</w:t>
            </w:r>
            <w:proofErr w:type="spellStart"/>
            <w:r w:rsidRPr="2695A139">
              <w:rPr>
                <w:rFonts w:ascii="Calibri" w:eastAsia="Calibri" w:hAnsi="Calibri" w:cs="Calibri"/>
                <w:b w:val="0"/>
                <w:bCs w:val="0"/>
              </w:rPr>
              <w:t>ms</w:t>
            </w:r>
            <w:proofErr w:type="spellEnd"/>
            <w:r w:rsidRPr="2695A139">
              <w:rPr>
                <w:rFonts w:ascii="Calibri" w:eastAsia="Calibri" w:hAnsi="Calibri" w:cs="Calibri"/>
                <w:b w:val="0"/>
                <w:bCs w:val="0"/>
              </w:rPr>
              <w:t>]</w:t>
            </w:r>
          </w:p>
        </w:tc>
        <w:tc>
          <w:tcPr>
            <w:tcW w:w="1830" w:type="dxa"/>
            <w:tcBorders>
              <w:top w:val="single" w:sz="6" w:space="0" w:color="4472C4" w:themeColor="accent5"/>
              <w:bottom w:val="single" w:sz="6" w:space="0" w:color="4472C4" w:themeColor="accent5"/>
              <w:right w:val="single" w:sz="6" w:space="0" w:color="4472C4" w:themeColor="accent5"/>
            </w:tcBorders>
          </w:tcPr>
          <w:p w14:paraId="013ED128" w14:textId="77777777" w:rsidR="00837A56" w:rsidRDefault="00837A56" w:rsidP="008045F1">
            <w:pPr>
              <w:keepNext/>
              <w:keepLines/>
              <w:spacing w:after="0"/>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Cyclic Prefix Duration [</w:t>
            </w:r>
            <w:proofErr w:type="spellStart"/>
            <w:r w:rsidRPr="2695A139">
              <w:rPr>
                <w:rFonts w:ascii="Calibri" w:eastAsia="Calibri" w:hAnsi="Calibri" w:cs="Calibri"/>
                <w:b w:val="0"/>
                <w:bCs w:val="0"/>
              </w:rPr>
              <w:t>ms</w:t>
            </w:r>
            <w:proofErr w:type="spellEnd"/>
            <w:r w:rsidRPr="2695A139">
              <w:rPr>
                <w:rFonts w:ascii="Calibri" w:eastAsia="Calibri" w:hAnsi="Calibri" w:cs="Calibri"/>
                <w:b w:val="0"/>
                <w:bCs w:val="0"/>
              </w:rPr>
              <w:t>]</w:t>
            </w:r>
          </w:p>
        </w:tc>
      </w:tr>
      <w:tr w:rsidR="00837A56" w14:paraId="18665A87" w14:textId="77777777" w:rsidTr="001C28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7ECF1952"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0</w:t>
            </w:r>
          </w:p>
        </w:tc>
        <w:tc>
          <w:tcPr>
            <w:tcW w:w="705" w:type="dxa"/>
          </w:tcPr>
          <w:p w14:paraId="6A0B6522"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5233BD6A"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25F67336"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0.0969</w:t>
            </w:r>
          </w:p>
        </w:tc>
        <w:tc>
          <w:tcPr>
            <w:tcW w:w="1830" w:type="dxa"/>
          </w:tcPr>
          <w:p w14:paraId="7AAEA113"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0.1031</w:t>
            </w:r>
          </w:p>
        </w:tc>
      </w:tr>
      <w:tr w:rsidR="00837A56" w14:paraId="62632FCE" w14:textId="77777777" w:rsidTr="001C28C7">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29ABB400"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1</w:t>
            </w:r>
          </w:p>
        </w:tc>
        <w:tc>
          <w:tcPr>
            <w:tcW w:w="705" w:type="dxa"/>
          </w:tcPr>
          <w:p w14:paraId="3B253E5D"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1ED651E0"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1F0FBAEB"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0.7156</w:t>
            </w:r>
          </w:p>
        </w:tc>
        <w:tc>
          <w:tcPr>
            <w:tcW w:w="1830" w:type="dxa"/>
          </w:tcPr>
          <w:p w14:paraId="39829A38"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0.6844</w:t>
            </w:r>
          </w:p>
        </w:tc>
      </w:tr>
      <w:tr w:rsidR="00837A56" w14:paraId="73AC2C0F" w14:textId="77777777" w:rsidTr="001C28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122DED65"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2</w:t>
            </w:r>
          </w:p>
        </w:tc>
        <w:tc>
          <w:tcPr>
            <w:tcW w:w="705" w:type="dxa"/>
          </w:tcPr>
          <w:p w14:paraId="06F90354"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1A015382"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3FED5939"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0.9526</w:t>
            </w:r>
          </w:p>
        </w:tc>
        <w:tc>
          <w:tcPr>
            <w:tcW w:w="1830" w:type="dxa"/>
          </w:tcPr>
          <w:p w14:paraId="0F84C5FD"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0.1526</w:t>
            </w:r>
          </w:p>
        </w:tc>
      </w:tr>
      <w:tr w:rsidR="00837A56" w14:paraId="566D6646" w14:textId="77777777" w:rsidTr="001C28C7">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2F2341A6"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3</w:t>
            </w:r>
          </w:p>
        </w:tc>
        <w:tc>
          <w:tcPr>
            <w:tcW w:w="705" w:type="dxa"/>
          </w:tcPr>
          <w:p w14:paraId="769A3D11"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1625A51F"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5</w:t>
            </w:r>
          </w:p>
        </w:tc>
        <w:tc>
          <w:tcPr>
            <w:tcW w:w="1395" w:type="dxa"/>
          </w:tcPr>
          <w:p w14:paraId="3D3C5820"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0.0969</w:t>
            </w:r>
          </w:p>
        </w:tc>
        <w:tc>
          <w:tcPr>
            <w:tcW w:w="1830" w:type="dxa"/>
          </w:tcPr>
          <w:p w14:paraId="4F0D9080"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0.1031</w:t>
            </w:r>
          </w:p>
        </w:tc>
      </w:tr>
      <w:tr w:rsidR="00837A56" w14:paraId="1A8DF579" w14:textId="77777777" w:rsidTr="001C28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3DF97B39"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A1</w:t>
            </w:r>
          </w:p>
        </w:tc>
        <w:tc>
          <w:tcPr>
            <w:tcW w:w="705" w:type="dxa"/>
          </w:tcPr>
          <w:p w14:paraId="26F913D9"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3C7B3304"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436A9F">
              <w:rPr>
                <w:rFonts w:ascii="Calibri" w:eastAsia="Calibri" w:hAnsi="Calibri" w:cs="Calibri"/>
                <w:vertAlign w:val="superscript"/>
              </w:rPr>
              <w:t>μ</w:t>
            </w:r>
          </w:p>
        </w:tc>
        <w:tc>
          <w:tcPr>
            <w:tcW w:w="1395" w:type="dxa"/>
          </w:tcPr>
          <w:p w14:paraId="5D60E95B"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69E53E25"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0.0094∗2</w:t>
            </w:r>
            <w:r w:rsidRPr="00B35613">
              <w:rPr>
                <w:rFonts w:ascii="Calibri" w:eastAsia="Calibri" w:hAnsi="Calibri" w:cs="Calibri"/>
                <w:vertAlign w:val="superscript"/>
              </w:rPr>
              <w:t>−μ</w:t>
            </w:r>
          </w:p>
        </w:tc>
      </w:tr>
      <w:tr w:rsidR="00837A56" w14:paraId="12479749" w14:textId="77777777" w:rsidTr="001C28C7">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530EE93D"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A2</w:t>
            </w:r>
          </w:p>
        </w:tc>
        <w:tc>
          <w:tcPr>
            <w:tcW w:w="705" w:type="dxa"/>
          </w:tcPr>
          <w:p w14:paraId="7E16B188"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47A5AF95"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436A9F">
              <w:rPr>
                <w:rFonts w:ascii="Calibri" w:eastAsia="Calibri" w:hAnsi="Calibri" w:cs="Calibri"/>
                <w:vertAlign w:val="superscript"/>
              </w:rPr>
              <w:t>μ</w:t>
            </w:r>
          </w:p>
        </w:tc>
        <w:tc>
          <w:tcPr>
            <w:tcW w:w="1395" w:type="dxa"/>
          </w:tcPr>
          <w:p w14:paraId="3A4DC6AA"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54CB31F0"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0.0188∗2</w:t>
            </w:r>
            <w:r w:rsidRPr="00B35613">
              <w:rPr>
                <w:rFonts w:ascii="Calibri" w:eastAsia="Calibri" w:hAnsi="Calibri" w:cs="Calibri"/>
                <w:vertAlign w:val="superscript"/>
              </w:rPr>
              <w:t>−μ</w:t>
            </w:r>
          </w:p>
        </w:tc>
      </w:tr>
      <w:tr w:rsidR="00837A56" w14:paraId="0D8E9908" w14:textId="77777777" w:rsidTr="001C28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5F838FDA"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A3</w:t>
            </w:r>
          </w:p>
        </w:tc>
        <w:tc>
          <w:tcPr>
            <w:tcW w:w="705" w:type="dxa"/>
          </w:tcPr>
          <w:p w14:paraId="55329136"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0FF9977E"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75356C33"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1D84DFE8"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0.0281∗2</w:t>
            </w:r>
            <w:r w:rsidRPr="00B35613">
              <w:rPr>
                <w:rFonts w:ascii="Calibri" w:eastAsia="Calibri" w:hAnsi="Calibri" w:cs="Calibri"/>
                <w:vertAlign w:val="superscript"/>
              </w:rPr>
              <w:t>−μ</w:t>
            </w:r>
          </w:p>
        </w:tc>
      </w:tr>
      <w:tr w:rsidR="00837A56" w14:paraId="5E03E397" w14:textId="77777777" w:rsidTr="001C28C7">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329181E7"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B1</w:t>
            </w:r>
          </w:p>
        </w:tc>
        <w:tc>
          <w:tcPr>
            <w:tcW w:w="705" w:type="dxa"/>
          </w:tcPr>
          <w:p w14:paraId="13314506"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6431C34E"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641E7627"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0.0023∗2</w:t>
            </w:r>
            <w:r w:rsidRPr="00B35613">
              <w:rPr>
                <w:rFonts w:ascii="Calibri" w:eastAsia="Calibri" w:hAnsi="Calibri" w:cs="Calibri"/>
                <w:vertAlign w:val="superscript"/>
              </w:rPr>
              <w:t>−μ</w:t>
            </w:r>
          </w:p>
        </w:tc>
        <w:tc>
          <w:tcPr>
            <w:tcW w:w="1830" w:type="dxa"/>
          </w:tcPr>
          <w:p w14:paraId="7FA7A8CE"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0.0070∗2</w:t>
            </w:r>
            <w:r w:rsidRPr="00B35613">
              <w:rPr>
                <w:rFonts w:ascii="Calibri" w:eastAsia="Calibri" w:hAnsi="Calibri" w:cs="Calibri"/>
                <w:vertAlign w:val="superscript"/>
              </w:rPr>
              <w:t>−μ</w:t>
            </w:r>
          </w:p>
        </w:tc>
      </w:tr>
      <w:tr w:rsidR="00837A56" w14:paraId="30D033C4" w14:textId="77777777" w:rsidTr="001C28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563F0254"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B2</w:t>
            </w:r>
          </w:p>
        </w:tc>
        <w:tc>
          <w:tcPr>
            <w:tcW w:w="705" w:type="dxa"/>
          </w:tcPr>
          <w:p w14:paraId="4A492EA0"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748E8F5B"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1C1E9118"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0.0070∗2</w:t>
            </w:r>
            <w:r w:rsidRPr="00B35613">
              <w:rPr>
                <w:rFonts w:ascii="Calibri" w:eastAsia="Calibri" w:hAnsi="Calibri" w:cs="Calibri"/>
                <w:vertAlign w:val="superscript"/>
              </w:rPr>
              <w:t>−μ</w:t>
            </w:r>
          </w:p>
        </w:tc>
        <w:tc>
          <w:tcPr>
            <w:tcW w:w="1830" w:type="dxa"/>
          </w:tcPr>
          <w:p w14:paraId="5BB10315"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0.0117∗2</w:t>
            </w:r>
            <w:r w:rsidRPr="00B35613">
              <w:rPr>
                <w:rFonts w:ascii="Calibri" w:eastAsia="Calibri" w:hAnsi="Calibri" w:cs="Calibri"/>
                <w:vertAlign w:val="superscript"/>
              </w:rPr>
              <w:t>−μ</w:t>
            </w:r>
          </w:p>
        </w:tc>
      </w:tr>
      <w:tr w:rsidR="00837A56" w14:paraId="4B70365B" w14:textId="77777777" w:rsidTr="001C28C7">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3E5EB8B3"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B3</w:t>
            </w:r>
          </w:p>
        </w:tc>
        <w:tc>
          <w:tcPr>
            <w:tcW w:w="705" w:type="dxa"/>
          </w:tcPr>
          <w:p w14:paraId="52E08457"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0A41EB3B"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1DE9DFF2"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0.0117∗2</w:t>
            </w:r>
            <w:r w:rsidRPr="00B35613">
              <w:rPr>
                <w:rFonts w:ascii="Calibri" w:eastAsia="Calibri" w:hAnsi="Calibri" w:cs="Calibri"/>
                <w:vertAlign w:val="superscript"/>
              </w:rPr>
              <w:t>−μ</w:t>
            </w:r>
          </w:p>
        </w:tc>
        <w:tc>
          <w:tcPr>
            <w:tcW w:w="1830" w:type="dxa"/>
          </w:tcPr>
          <w:p w14:paraId="30411285"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0.0164∗2</w:t>
            </w:r>
            <w:r w:rsidRPr="00B35613">
              <w:rPr>
                <w:rFonts w:ascii="Calibri" w:eastAsia="Calibri" w:hAnsi="Calibri" w:cs="Calibri"/>
                <w:vertAlign w:val="superscript"/>
              </w:rPr>
              <w:t>−μ</w:t>
            </w:r>
          </w:p>
        </w:tc>
      </w:tr>
      <w:tr w:rsidR="00837A56" w14:paraId="7C4114D8" w14:textId="77777777" w:rsidTr="001C28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2AE22A2F"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B4</w:t>
            </w:r>
          </w:p>
        </w:tc>
        <w:tc>
          <w:tcPr>
            <w:tcW w:w="705" w:type="dxa"/>
          </w:tcPr>
          <w:p w14:paraId="417920D8"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5EEDDB27"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65FD5B74"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0.0258∗2</w:t>
            </w:r>
            <w:r w:rsidRPr="00B35613">
              <w:rPr>
                <w:rFonts w:ascii="Calibri" w:eastAsia="Calibri" w:hAnsi="Calibri" w:cs="Calibri"/>
                <w:vertAlign w:val="superscript"/>
              </w:rPr>
              <w:t>−μ</w:t>
            </w:r>
          </w:p>
        </w:tc>
        <w:tc>
          <w:tcPr>
            <w:tcW w:w="1830" w:type="dxa"/>
          </w:tcPr>
          <w:p w14:paraId="43AA6DBF"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0.0305∗2</w:t>
            </w:r>
            <w:r w:rsidRPr="00B35613">
              <w:rPr>
                <w:rFonts w:ascii="Calibri" w:eastAsia="Calibri" w:hAnsi="Calibri" w:cs="Calibri"/>
                <w:vertAlign w:val="superscript"/>
              </w:rPr>
              <w:t>−μ</w:t>
            </w:r>
          </w:p>
        </w:tc>
      </w:tr>
      <w:tr w:rsidR="00837A56" w14:paraId="37960CAF" w14:textId="77777777" w:rsidTr="001C28C7">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67C9A837"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C0</w:t>
            </w:r>
          </w:p>
        </w:tc>
        <w:tc>
          <w:tcPr>
            <w:tcW w:w="705" w:type="dxa"/>
          </w:tcPr>
          <w:p w14:paraId="3E4728A9"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4AEFBDB3"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6A4D61DA"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0.0357∗2</w:t>
            </w:r>
            <w:r w:rsidRPr="00B35613">
              <w:rPr>
                <w:rFonts w:ascii="Calibri" w:eastAsia="Calibri" w:hAnsi="Calibri" w:cs="Calibri"/>
                <w:vertAlign w:val="superscript"/>
              </w:rPr>
              <w:t>−μ</w:t>
            </w:r>
          </w:p>
        </w:tc>
        <w:tc>
          <w:tcPr>
            <w:tcW w:w="1830" w:type="dxa"/>
          </w:tcPr>
          <w:p w14:paraId="35AFE2A1" w14:textId="77777777" w:rsidR="00837A56" w:rsidRDefault="00837A56" w:rsidP="008045F1">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0.0404∗2</w:t>
            </w:r>
            <w:r w:rsidRPr="00B35613">
              <w:rPr>
                <w:rFonts w:ascii="Calibri" w:eastAsia="Calibri" w:hAnsi="Calibri" w:cs="Calibri"/>
                <w:vertAlign w:val="superscript"/>
              </w:rPr>
              <w:t>−μ</w:t>
            </w:r>
          </w:p>
        </w:tc>
      </w:tr>
      <w:tr w:rsidR="00837A56" w14:paraId="7F5EB4B1" w14:textId="77777777" w:rsidTr="001C28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12717962" w14:textId="77777777" w:rsidR="00837A56" w:rsidRDefault="00837A56" w:rsidP="008045F1">
            <w:pPr>
              <w:keepNext/>
              <w:keepLines/>
              <w:spacing w:after="0"/>
              <w:rPr>
                <w:rFonts w:ascii="Calibri" w:eastAsia="Calibri" w:hAnsi="Calibri" w:cs="Calibri"/>
              </w:rPr>
            </w:pPr>
            <w:r w:rsidRPr="2695A139">
              <w:rPr>
                <w:rFonts w:ascii="Calibri" w:eastAsia="Calibri" w:hAnsi="Calibri" w:cs="Calibri"/>
              </w:rPr>
              <w:t>C2</w:t>
            </w:r>
          </w:p>
        </w:tc>
        <w:tc>
          <w:tcPr>
            <w:tcW w:w="705" w:type="dxa"/>
          </w:tcPr>
          <w:p w14:paraId="264A55FB"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0CD14C90"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5472E3A3"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0.0948∗2</w:t>
            </w:r>
            <w:r w:rsidRPr="00B35613">
              <w:rPr>
                <w:rFonts w:ascii="Calibri" w:eastAsia="Calibri" w:hAnsi="Calibri" w:cs="Calibri"/>
                <w:vertAlign w:val="superscript"/>
              </w:rPr>
              <w:t>−μ</w:t>
            </w:r>
          </w:p>
        </w:tc>
        <w:tc>
          <w:tcPr>
            <w:tcW w:w="1830" w:type="dxa"/>
          </w:tcPr>
          <w:p w14:paraId="5693CE50" w14:textId="77777777" w:rsidR="00837A56" w:rsidRDefault="00837A56" w:rsidP="008045F1">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0.0667∗2</w:t>
            </w:r>
            <w:r w:rsidRPr="00B35613">
              <w:rPr>
                <w:rFonts w:ascii="Calibri" w:eastAsia="Calibri" w:hAnsi="Calibri" w:cs="Calibri"/>
                <w:vertAlign w:val="superscript"/>
              </w:rPr>
              <w:t>−μ</w:t>
            </w:r>
          </w:p>
        </w:tc>
      </w:tr>
    </w:tbl>
    <w:p w14:paraId="6F46DE23" w14:textId="77777777" w:rsidR="00837A56" w:rsidRDefault="00837A56" w:rsidP="00837A56">
      <w:pPr>
        <w:ind w:left="360"/>
        <w:jc w:val="center"/>
        <w:rPr>
          <w:rFonts w:eastAsia="Times New Roman"/>
          <w:color w:val="000000" w:themeColor="text1"/>
        </w:rPr>
      </w:pPr>
    </w:p>
    <w:p w14:paraId="0CC4DE07" w14:textId="77777777" w:rsidR="00837A56" w:rsidRDefault="00837A56" w:rsidP="00837A56">
      <w:pPr>
        <w:jc w:val="both"/>
        <w:rPr>
          <w:rFonts w:ascii="Calibri" w:eastAsia="Calibri" w:hAnsi="Calibri" w:cs="Calibri"/>
          <w:color w:val="000000" w:themeColor="text1"/>
        </w:rPr>
      </w:pPr>
      <w:r w:rsidRPr="2695A139">
        <w:rPr>
          <w:rFonts w:eastAsia="Times New Roman"/>
          <w:color w:val="000000" w:themeColor="text1"/>
        </w:rPr>
        <w:t>Although the long preamble formats provide a relatively large cyclic prefix and guard period, they provide a much more stringent requirement for the Doppler compensation by the UE, as the 1.25 kHz of subcarrier spacing (SCS) is much more sensitive to the frequency offset caused by the large relative velocity observed between satellite and UEs, especially in higher frequencies</w:t>
      </w:r>
      <w:r w:rsidRPr="2695A139">
        <w:rPr>
          <w:rFonts w:ascii="Calibri" w:eastAsia="Calibri" w:hAnsi="Calibri" w:cs="Calibri"/>
          <w:color w:val="000000" w:themeColor="text1"/>
        </w:rPr>
        <w:t xml:space="preserve">. </w:t>
      </w:r>
    </w:p>
    <w:p w14:paraId="77866903" w14:textId="4AA1F181" w:rsidR="00837A56" w:rsidRDefault="00837A56" w:rsidP="00837A56">
      <w:pPr>
        <w:jc w:val="both"/>
        <w:rPr>
          <w:rFonts w:eastAsia="Times New Roman"/>
          <w:color w:val="000000" w:themeColor="text1"/>
        </w:rPr>
      </w:pPr>
      <w:r w:rsidRPr="2695A139">
        <w:rPr>
          <w:rFonts w:eastAsia="Times New Roman"/>
          <w:b/>
          <w:bCs/>
          <w:color w:val="000000" w:themeColor="text1"/>
        </w:rPr>
        <w:t xml:space="preserve">Observation </w:t>
      </w:r>
      <w:r w:rsidR="00D8412B">
        <w:rPr>
          <w:rFonts w:eastAsia="Times New Roman"/>
          <w:b/>
          <w:bCs/>
          <w:color w:val="000000" w:themeColor="text1"/>
        </w:rPr>
        <w:t>9</w:t>
      </w:r>
      <w:r w:rsidRPr="2695A139">
        <w:rPr>
          <w:rFonts w:eastAsia="Times New Roman"/>
          <w:b/>
          <w:bCs/>
          <w:color w:val="000000" w:themeColor="text1"/>
        </w:rPr>
        <w:t>: The long preamble formats provide a more relaxed CP constraint but a more stringent frequency Doppler pre-compensation constraint, especially considering the very high speed observed in LEO deployments and the usage of high frequency bands.</w:t>
      </w:r>
    </w:p>
    <w:p w14:paraId="7A779A50" w14:textId="32ABD1ED" w:rsidR="00837A56" w:rsidRDefault="00837A56" w:rsidP="00837A56">
      <w:pPr>
        <w:jc w:val="both"/>
        <w:rPr>
          <w:rFonts w:eastAsia="Times New Roman"/>
          <w:color w:val="000000" w:themeColor="text1"/>
        </w:rPr>
      </w:pPr>
      <w:r w:rsidRPr="2695A139">
        <w:rPr>
          <w:rFonts w:eastAsia="Times New Roman"/>
          <w:b/>
          <w:bCs/>
          <w:color w:val="000000" w:themeColor="text1"/>
        </w:rPr>
        <w:t xml:space="preserve">Proposal </w:t>
      </w:r>
      <w:r w:rsidR="00F35547">
        <w:rPr>
          <w:rFonts w:eastAsia="Times New Roman"/>
          <w:b/>
          <w:bCs/>
          <w:color w:val="000000" w:themeColor="text1"/>
        </w:rPr>
        <w:t>7</w:t>
      </w:r>
      <w:r w:rsidRPr="2695A139">
        <w:rPr>
          <w:rFonts w:eastAsia="Times New Roman"/>
          <w:b/>
          <w:bCs/>
          <w:color w:val="000000" w:themeColor="text1"/>
        </w:rPr>
        <w:t>: The GNSS-assisted pre-compensation solution used by the UE shall</w:t>
      </w:r>
      <w:r w:rsidRPr="2695A139">
        <w:rPr>
          <w:rFonts w:ascii="Calibri" w:eastAsia="Calibri" w:hAnsi="Calibri" w:cs="Calibri"/>
          <w:b/>
          <w:bCs/>
          <w:color w:val="000000" w:themeColor="text1"/>
        </w:rPr>
        <w:t xml:space="preserve"> </w:t>
      </w:r>
      <w:r w:rsidRPr="2695A139">
        <w:rPr>
          <w:rFonts w:eastAsia="Times New Roman"/>
          <w:b/>
          <w:bCs/>
          <w:color w:val="000000" w:themeColor="text1"/>
        </w:rPr>
        <w:t>meet the demands of the preamble format chosen by the operator. The UE shall ensure that requirements in TA adjustment and frequency pre-compensation for all preamble formats are met at any time.</w:t>
      </w:r>
    </w:p>
    <w:p w14:paraId="18F39231" w14:textId="4F0AACD2" w:rsidR="00837A56" w:rsidRDefault="00837A56" w:rsidP="00837A56">
      <w:pPr>
        <w:jc w:val="both"/>
        <w:rPr>
          <w:rFonts w:eastAsia="Times New Roman"/>
          <w:color w:val="000000" w:themeColor="text1"/>
        </w:rPr>
      </w:pPr>
      <w:r w:rsidRPr="1B199096">
        <w:rPr>
          <w:rFonts w:eastAsia="Times New Roman"/>
          <w:color w:val="000000" w:themeColor="text1"/>
        </w:rPr>
        <w:t>During RAN1#104bis-e meeting</w:t>
      </w:r>
      <w:r w:rsidRPr="11FEDCE2">
        <w:rPr>
          <w:rFonts w:eastAsia="Times New Roman"/>
          <w:color w:val="000000" w:themeColor="text1"/>
        </w:rPr>
        <w:t xml:space="preserve"> the need of explicit indication of a TA margin</w:t>
      </w:r>
      <w:r w:rsidRPr="1B199096">
        <w:rPr>
          <w:rFonts w:eastAsia="Times New Roman"/>
          <w:color w:val="000000" w:themeColor="text1"/>
        </w:rPr>
        <w:t xml:space="preserve"> was discussed</w:t>
      </w:r>
      <w:r w:rsidRPr="11FEDCE2">
        <w:rPr>
          <w:rFonts w:ascii="Calibri" w:eastAsia="Calibri" w:hAnsi="Calibri" w:cs="Calibri"/>
          <w:color w:val="000000" w:themeColor="text1"/>
        </w:rPr>
        <w:t>,</w:t>
      </w:r>
      <w:r w:rsidRPr="11FEDCE2">
        <w:rPr>
          <w:rFonts w:eastAsia="Times New Roman"/>
          <w:color w:val="000000" w:themeColor="text1"/>
        </w:rPr>
        <w:t xml:space="preserve"> to account for possible uncertainty in TA estimation due to</w:t>
      </w:r>
      <w:r w:rsidRPr="11FEDCE2">
        <w:rPr>
          <w:rFonts w:ascii="Calibri" w:eastAsia="Calibri" w:hAnsi="Calibri" w:cs="Calibri"/>
          <w:color w:val="000000" w:themeColor="text1"/>
        </w:rPr>
        <w:t xml:space="preserve"> </w:t>
      </w:r>
      <w:r w:rsidRPr="11FEDCE2">
        <w:rPr>
          <w:rFonts w:eastAsia="Times New Roman"/>
          <w:color w:val="000000" w:themeColor="text1"/>
        </w:rPr>
        <w:t>errors in the UE-autonomous TA estimation</w:t>
      </w:r>
      <w:r w:rsidRPr="11FEDCE2">
        <w:rPr>
          <w:rFonts w:ascii="Calibri" w:eastAsia="Calibri" w:hAnsi="Calibri" w:cs="Calibri"/>
          <w:color w:val="000000" w:themeColor="text1"/>
        </w:rPr>
        <w:t xml:space="preserve">, </w:t>
      </w:r>
      <w:r w:rsidRPr="11FEDCE2">
        <w:rPr>
          <w:rFonts w:eastAsia="Times New Roman"/>
          <w:color w:val="000000" w:themeColor="text1"/>
        </w:rPr>
        <w:t>different PRACH preamble formats</w:t>
      </w:r>
      <w:r w:rsidRPr="11FEDCE2">
        <w:rPr>
          <w:rFonts w:ascii="Calibri" w:eastAsia="Calibri" w:hAnsi="Calibri" w:cs="Calibri"/>
          <w:color w:val="000000" w:themeColor="text1"/>
        </w:rPr>
        <w:t xml:space="preserve">, </w:t>
      </w:r>
      <w:r w:rsidRPr="11FEDCE2">
        <w:rPr>
          <w:rFonts w:eastAsia="Times New Roman"/>
          <w:color w:val="000000" w:themeColor="text1"/>
        </w:rPr>
        <w:t xml:space="preserve">potential errors in the </w:t>
      </w:r>
      <w:r w:rsidRPr="1B199096">
        <w:rPr>
          <w:rFonts w:eastAsia="Times New Roman"/>
          <w:color w:val="000000" w:themeColor="text1"/>
        </w:rPr>
        <w:t>Common</w:t>
      </w:r>
      <w:r w:rsidRPr="11FEDCE2">
        <w:rPr>
          <w:rFonts w:eastAsia="Times New Roman"/>
          <w:color w:val="000000" w:themeColor="text1"/>
        </w:rPr>
        <w:t xml:space="preserve"> TA and/or</w:t>
      </w:r>
      <w:r w:rsidRPr="11FEDCE2">
        <w:rPr>
          <w:rFonts w:ascii="Calibri" w:eastAsia="Calibri" w:hAnsi="Calibri" w:cs="Calibri"/>
          <w:color w:val="000000" w:themeColor="text1"/>
        </w:rPr>
        <w:t xml:space="preserve"> </w:t>
      </w:r>
      <w:r w:rsidRPr="11FEDCE2">
        <w:rPr>
          <w:rFonts w:eastAsia="Times New Roman"/>
          <w:color w:val="000000" w:themeColor="text1"/>
        </w:rPr>
        <w:t xml:space="preserve">the </w:t>
      </w:r>
      <w:r w:rsidRPr="1B199096">
        <w:rPr>
          <w:rFonts w:eastAsia="Times New Roman"/>
          <w:color w:val="000000" w:themeColor="text1"/>
        </w:rPr>
        <w:t xml:space="preserve">Common </w:t>
      </w:r>
      <w:r w:rsidRPr="11FEDCE2">
        <w:rPr>
          <w:rFonts w:eastAsia="Times New Roman"/>
          <w:color w:val="000000" w:themeColor="text1"/>
        </w:rPr>
        <w:t xml:space="preserve">TA drift rate etc. In our view, the </w:t>
      </w:r>
      <w:r w:rsidRPr="1B199096">
        <w:rPr>
          <w:rFonts w:eastAsia="Times New Roman"/>
          <w:color w:val="000000" w:themeColor="text1"/>
        </w:rPr>
        <w:t>Common</w:t>
      </w:r>
      <w:r w:rsidRPr="11FEDCE2">
        <w:rPr>
          <w:rFonts w:eastAsia="Times New Roman"/>
          <w:color w:val="000000" w:themeColor="text1"/>
        </w:rPr>
        <w:t xml:space="preserve"> TA should be able to cover </w:t>
      </w:r>
      <w:r w:rsidRPr="1B199096">
        <w:rPr>
          <w:rFonts w:eastAsia="Times New Roman"/>
          <w:color w:val="000000" w:themeColor="text1"/>
        </w:rPr>
        <w:t>any</w:t>
      </w:r>
      <w:r w:rsidRPr="11FEDCE2">
        <w:rPr>
          <w:rFonts w:eastAsia="Times New Roman"/>
          <w:color w:val="000000" w:themeColor="text1"/>
        </w:rPr>
        <w:t xml:space="preserve"> common delay observed either on the </w:t>
      </w:r>
      <w:r w:rsidRPr="1B199096">
        <w:rPr>
          <w:rFonts w:eastAsia="Times New Roman"/>
          <w:color w:val="000000" w:themeColor="text1"/>
        </w:rPr>
        <w:t xml:space="preserve">feeder link or as well on the </w:t>
      </w:r>
      <w:r w:rsidRPr="11FEDCE2">
        <w:rPr>
          <w:rFonts w:eastAsia="Times New Roman"/>
          <w:color w:val="000000" w:themeColor="text1"/>
        </w:rPr>
        <w:t xml:space="preserve">service link </w:t>
      </w:r>
      <w:r w:rsidRPr="1B199096">
        <w:rPr>
          <w:rFonts w:eastAsia="Times New Roman"/>
          <w:color w:val="000000" w:themeColor="text1"/>
        </w:rPr>
        <w:t>(or part of it</w:t>
      </w:r>
      <w:r w:rsidRPr="11FEDCE2">
        <w:rPr>
          <w:rFonts w:eastAsia="Times New Roman"/>
          <w:color w:val="000000" w:themeColor="text1"/>
        </w:rPr>
        <w:t>), also considering further potential sources of inaccuracy. Any further uncertainty beyond, associated with location estimation of the nodes in the system (GNSS inaccuracy, propagation path not reflecting the Euclidian distance between UE and satellite</w:t>
      </w:r>
      <w:r w:rsidRPr="1B199096">
        <w:rPr>
          <w:rFonts w:eastAsia="Times New Roman"/>
          <w:color w:val="000000" w:themeColor="text1"/>
        </w:rPr>
        <w:t xml:space="preserve"> etc.)</w:t>
      </w:r>
      <w:r w:rsidRPr="11FEDCE2">
        <w:rPr>
          <w:rFonts w:eastAsia="Times New Roman"/>
          <w:color w:val="000000" w:themeColor="text1"/>
        </w:rPr>
        <w:t xml:space="preserve"> should be covered by the CP of the random access preamble, which is up to gNB configuration. Thus, we do not see the need to explicitly provide a TA margin. Having the required information, it is the UE’s responsibility, based on its GNSS implementation</w:t>
      </w:r>
      <w:r w:rsidRPr="11FEDCE2">
        <w:rPr>
          <w:rFonts w:ascii="Calibri" w:eastAsia="Calibri" w:hAnsi="Calibri" w:cs="Calibri"/>
          <w:color w:val="000000" w:themeColor="text1"/>
        </w:rPr>
        <w:t xml:space="preserve">, </w:t>
      </w:r>
      <w:r w:rsidRPr="11FEDCE2">
        <w:rPr>
          <w:rFonts w:eastAsia="Times New Roman"/>
          <w:color w:val="000000" w:themeColor="text1"/>
        </w:rPr>
        <w:t xml:space="preserve">to guarantee that it will be able to fulfil the </w:t>
      </w:r>
      <w:r w:rsidRPr="1B199096">
        <w:rPr>
          <w:rFonts w:eastAsia="Times New Roman"/>
          <w:color w:val="000000" w:themeColor="text1"/>
        </w:rPr>
        <w:t xml:space="preserve">time and frequency </w:t>
      </w:r>
      <w:r w:rsidRPr="11FEDCE2">
        <w:rPr>
          <w:rFonts w:eastAsia="Times New Roman"/>
          <w:color w:val="000000" w:themeColor="text1"/>
        </w:rPr>
        <w:t>synchronization requirements as given by RAN4.</w:t>
      </w:r>
    </w:p>
    <w:p w14:paraId="533C1F51" w14:textId="43A45F96" w:rsidR="00837A56" w:rsidRPr="00F303F9" w:rsidRDefault="00837A56" w:rsidP="00837A56">
      <w:pPr>
        <w:jc w:val="both"/>
        <w:rPr>
          <w:rFonts w:ascii="Calibri" w:eastAsia="Calibri" w:hAnsi="Calibri" w:cs="Calibri"/>
          <w:color w:val="000000" w:themeColor="text1"/>
        </w:rPr>
      </w:pPr>
      <w:r w:rsidRPr="2695A139">
        <w:rPr>
          <w:rFonts w:eastAsia="Times New Roman"/>
          <w:b/>
          <w:bCs/>
          <w:color w:val="000000" w:themeColor="text1"/>
        </w:rPr>
        <w:t xml:space="preserve">Proposal </w:t>
      </w:r>
      <w:r w:rsidR="00F35547">
        <w:rPr>
          <w:rFonts w:eastAsia="Times New Roman"/>
          <w:b/>
          <w:bCs/>
          <w:color w:val="000000" w:themeColor="text1"/>
        </w:rPr>
        <w:t>8</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There is no need to </w:t>
      </w:r>
      <w:r w:rsidR="00F62F58">
        <w:rPr>
          <w:rFonts w:eastAsia="Times New Roman"/>
          <w:b/>
          <w:bCs/>
          <w:color w:val="000000" w:themeColor="text1"/>
        </w:rPr>
        <w:t xml:space="preserve">support </w:t>
      </w:r>
      <w:r w:rsidRPr="2695A139">
        <w:rPr>
          <w:rFonts w:eastAsia="Times New Roman"/>
          <w:b/>
          <w:bCs/>
          <w:color w:val="000000" w:themeColor="text1"/>
        </w:rPr>
        <w:t>a</w:t>
      </w:r>
      <w:r w:rsidRPr="2695A139">
        <w:rPr>
          <w:rFonts w:ascii="Calibri" w:eastAsia="Calibri" w:hAnsi="Calibri" w:cs="Calibri"/>
          <w:b/>
          <w:bCs/>
          <w:color w:val="000000" w:themeColor="text1"/>
        </w:rPr>
        <w:t xml:space="preserve"> </w:t>
      </w:r>
      <w:r w:rsidRPr="2695A139">
        <w:rPr>
          <w:rFonts w:eastAsia="Times New Roman"/>
          <w:b/>
          <w:bCs/>
          <w:color w:val="000000" w:themeColor="text1"/>
        </w:rPr>
        <w:t>TA margin. Any</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uncertainty related to TA should be covered by the </w:t>
      </w:r>
      <w:r w:rsidRPr="7AC51852">
        <w:rPr>
          <w:rFonts w:eastAsia="Times New Roman"/>
          <w:b/>
          <w:bCs/>
          <w:color w:val="000000" w:themeColor="text1"/>
        </w:rPr>
        <w:t>Common</w:t>
      </w:r>
      <w:r w:rsidRPr="2695A139">
        <w:rPr>
          <w:rFonts w:eastAsia="Times New Roman"/>
          <w:b/>
          <w:bCs/>
          <w:color w:val="000000" w:themeColor="text1"/>
        </w:rPr>
        <w:t xml:space="preserve"> TA value and </w:t>
      </w:r>
      <w:r w:rsidRPr="7AC51852">
        <w:rPr>
          <w:rFonts w:eastAsia="Times New Roman"/>
          <w:b/>
          <w:bCs/>
          <w:color w:val="000000" w:themeColor="text1"/>
        </w:rPr>
        <w:t xml:space="preserve">the </w:t>
      </w:r>
      <w:r w:rsidRPr="2695A139">
        <w:rPr>
          <w:rFonts w:eastAsia="Times New Roman"/>
          <w:b/>
          <w:bCs/>
          <w:color w:val="000000" w:themeColor="text1"/>
        </w:rPr>
        <w:t xml:space="preserve">CP of </w:t>
      </w:r>
      <w:r>
        <w:rPr>
          <w:rFonts w:eastAsia="Times New Roman"/>
          <w:b/>
          <w:bCs/>
          <w:color w:val="000000" w:themeColor="text1"/>
        </w:rPr>
        <w:t xml:space="preserve">the </w:t>
      </w:r>
      <w:r w:rsidRPr="2695A139">
        <w:rPr>
          <w:rFonts w:eastAsia="Times New Roman"/>
          <w:b/>
          <w:bCs/>
          <w:color w:val="000000" w:themeColor="text1"/>
        </w:rPr>
        <w:t>random access preamble</w:t>
      </w:r>
      <w:r w:rsidRPr="2695A139">
        <w:rPr>
          <w:rFonts w:ascii="Calibri" w:eastAsia="Calibri" w:hAnsi="Calibri" w:cs="Calibri"/>
          <w:b/>
          <w:bCs/>
          <w:color w:val="000000" w:themeColor="text1"/>
        </w:rPr>
        <w:t>.</w:t>
      </w:r>
    </w:p>
    <w:p w14:paraId="2E565B0A" w14:textId="331423F0" w:rsidR="007A3528" w:rsidRDefault="007A3528" w:rsidP="00A85A25">
      <w:pPr>
        <w:spacing w:after="0"/>
        <w:jc w:val="both"/>
        <w:rPr>
          <w:rFonts w:eastAsia="Times New Roman"/>
          <w:color w:val="000000"/>
        </w:rPr>
      </w:pPr>
      <w:r w:rsidRPr="007A3528">
        <w:rPr>
          <w:rFonts w:eastAsia="Times New Roman"/>
        </w:rPr>
        <w:t xml:space="preserve">In RAN1#103-e meeting, </w:t>
      </w:r>
      <w:r w:rsidR="00DC3261">
        <w:rPr>
          <w:rFonts w:eastAsia="Times New Roman"/>
        </w:rPr>
        <w:t>a</w:t>
      </w:r>
      <w:r w:rsidRPr="007A3528">
        <w:rPr>
          <w:rFonts w:eastAsia="Times New Roman"/>
        </w:rPr>
        <w:t xml:space="preserve"> working assumption was made on TA command in RAR </w:t>
      </w:r>
      <w:r w:rsidR="00C6410A">
        <w:rPr>
          <w:rFonts w:eastAsia="Times New Roman"/>
        </w:rPr>
        <w:t xml:space="preserve">that </w:t>
      </w:r>
      <w:r w:rsidRPr="007A3528">
        <w:rPr>
          <w:rFonts w:eastAsia="Times New Roman"/>
          <w:color w:val="000000"/>
        </w:rPr>
        <w:t>the requirement on UL time pre-compensation for Msg1/</w:t>
      </w:r>
      <w:proofErr w:type="spellStart"/>
      <w:r w:rsidRPr="007A3528">
        <w:rPr>
          <w:rFonts w:eastAsia="Times New Roman"/>
          <w:color w:val="000000"/>
        </w:rPr>
        <w:t>MsgA</w:t>
      </w:r>
      <w:proofErr w:type="spellEnd"/>
      <w:r w:rsidRPr="007A3528">
        <w:rPr>
          <w:rFonts w:eastAsia="Times New Roman"/>
          <w:color w:val="000000"/>
        </w:rPr>
        <w:t> transmission of an NR NTN UE in idle/inactive mode will be defined such that the existing TAC 12-bit field in msg2 (or </w:t>
      </w:r>
      <w:proofErr w:type="spellStart"/>
      <w:r w:rsidRPr="007A3528">
        <w:rPr>
          <w:rFonts w:eastAsia="Times New Roman"/>
          <w:color w:val="000000"/>
        </w:rPr>
        <w:t>msgB</w:t>
      </w:r>
      <w:proofErr w:type="spellEnd"/>
      <w:r w:rsidRPr="007A3528">
        <w:rPr>
          <w:rFonts w:eastAsia="Times New Roman"/>
          <w:color w:val="000000"/>
        </w:rPr>
        <w:t>) can be reused without any extension. </w:t>
      </w:r>
      <w:r w:rsidR="00CC5064">
        <w:rPr>
          <w:rFonts w:eastAsia="Times New Roman"/>
          <w:color w:val="000000"/>
        </w:rPr>
        <w:t xml:space="preserve">We </w:t>
      </w:r>
      <w:r w:rsidR="00EE08C3">
        <w:rPr>
          <w:rFonts w:eastAsia="Times New Roman"/>
          <w:color w:val="000000"/>
        </w:rPr>
        <w:t xml:space="preserve">support that </w:t>
      </w:r>
      <w:r w:rsidR="00E60B35">
        <w:rPr>
          <w:rFonts w:eastAsia="Times New Roman"/>
          <w:color w:val="000000"/>
        </w:rPr>
        <w:t xml:space="preserve">existing field in </w:t>
      </w:r>
      <w:r w:rsidR="00EE08C3">
        <w:rPr>
          <w:rFonts w:eastAsia="Times New Roman"/>
          <w:color w:val="000000"/>
        </w:rPr>
        <w:t>t</w:t>
      </w:r>
      <w:r w:rsidR="008F01CE">
        <w:rPr>
          <w:rFonts w:eastAsia="Times New Roman"/>
          <w:color w:val="000000"/>
        </w:rPr>
        <w:t>he</w:t>
      </w:r>
      <w:r w:rsidR="00E60B35">
        <w:rPr>
          <w:rFonts w:eastAsia="Times New Roman"/>
          <w:color w:val="000000"/>
        </w:rPr>
        <w:t xml:space="preserve"> </w:t>
      </w:r>
      <w:r w:rsidR="00E60B35" w:rsidRPr="007A3528">
        <w:rPr>
          <w:rFonts w:eastAsia="Times New Roman"/>
          <w:color w:val="000000"/>
        </w:rPr>
        <w:t>TAC 12-bit field in msg2 (or </w:t>
      </w:r>
      <w:proofErr w:type="spellStart"/>
      <w:r w:rsidR="00E60B35" w:rsidRPr="007A3528">
        <w:rPr>
          <w:rFonts w:eastAsia="Times New Roman"/>
          <w:color w:val="000000"/>
        </w:rPr>
        <w:t>msgB</w:t>
      </w:r>
      <w:proofErr w:type="spellEnd"/>
      <w:r w:rsidR="00E60B35" w:rsidRPr="007A3528">
        <w:rPr>
          <w:rFonts w:eastAsia="Times New Roman"/>
          <w:color w:val="000000"/>
        </w:rPr>
        <w:t xml:space="preserve">) can be reused </w:t>
      </w:r>
      <w:r w:rsidR="00E60B35">
        <w:rPr>
          <w:rFonts w:eastAsia="Times New Roman"/>
          <w:color w:val="000000"/>
        </w:rPr>
        <w:t xml:space="preserve">without extension and </w:t>
      </w:r>
      <w:r w:rsidR="008F01CE">
        <w:rPr>
          <w:rFonts w:eastAsia="Times New Roman"/>
          <w:color w:val="000000"/>
        </w:rPr>
        <w:t xml:space="preserve">the UE </w:t>
      </w:r>
      <w:r w:rsidR="00E60B35">
        <w:rPr>
          <w:rFonts w:eastAsia="Times New Roman"/>
          <w:color w:val="000000"/>
        </w:rPr>
        <w:t xml:space="preserve">should </w:t>
      </w:r>
      <w:r w:rsidR="00314C5E">
        <w:rPr>
          <w:rFonts w:eastAsia="Times New Roman"/>
          <w:color w:val="000000"/>
        </w:rPr>
        <w:t>rel</w:t>
      </w:r>
      <w:r w:rsidR="00E60B35">
        <w:rPr>
          <w:rFonts w:eastAsia="Times New Roman"/>
          <w:color w:val="000000"/>
        </w:rPr>
        <w:t>y</w:t>
      </w:r>
      <w:r w:rsidR="00314C5E">
        <w:rPr>
          <w:rFonts w:eastAsia="Times New Roman"/>
          <w:color w:val="000000"/>
        </w:rPr>
        <w:t xml:space="preserve"> on RAN4 synchronization requirements</w:t>
      </w:r>
      <w:r w:rsidR="00A421C7">
        <w:rPr>
          <w:rFonts w:eastAsia="Times New Roman"/>
          <w:color w:val="000000"/>
        </w:rPr>
        <w:t xml:space="preserve">, which allow for </w:t>
      </w:r>
      <w:r w:rsidR="00581FB9">
        <w:rPr>
          <w:rFonts w:eastAsia="Times New Roman"/>
          <w:color w:val="000000"/>
        </w:rPr>
        <w:t>the UE time alignment with high accuracy.</w:t>
      </w:r>
      <w:r w:rsidR="00ED0347">
        <w:rPr>
          <w:rFonts w:eastAsia="Times New Roman"/>
          <w:color w:val="000000"/>
        </w:rPr>
        <w:t xml:space="preserve"> Further, under the assumption that </w:t>
      </w:r>
      <w:r w:rsidR="00F35A1E">
        <w:rPr>
          <w:rFonts w:eastAsia="Times New Roman"/>
          <w:color w:val="000000"/>
        </w:rPr>
        <w:t xml:space="preserve">the UE is having accurate ephemeris information as well as </w:t>
      </w:r>
      <w:r w:rsidR="00441ADC">
        <w:rPr>
          <w:rFonts w:eastAsia="Times New Roman"/>
          <w:color w:val="000000"/>
        </w:rPr>
        <w:t xml:space="preserve">an </w:t>
      </w:r>
      <w:r w:rsidR="00441ADC">
        <w:rPr>
          <w:rFonts w:eastAsia="Times New Roman"/>
          <w:color w:val="000000"/>
        </w:rPr>
        <w:lastRenderedPageBreak/>
        <w:t xml:space="preserve">accurate estimate of its geographical location, there should be no need to </w:t>
      </w:r>
      <w:r w:rsidR="00992875">
        <w:rPr>
          <w:rFonts w:eastAsia="Times New Roman"/>
          <w:color w:val="000000"/>
        </w:rPr>
        <w:t>change the span o</w:t>
      </w:r>
      <w:r w:rsidR="00243202">
        <w:rPr>
          <w:rFonts w:eastAsia="Times New Roman"/>
          <w:color w:val="000000"/>
        </w:rPr>
        <w:t xml:space="preserve">r definition of the </w:t>
      </w:r>
      <w:r w:rsidR="002957D4">
        <w:rPr>
          <w:rFonts w:eastAsia="Times New Roman"/>
          <w:color w:val="000000"/>
        </w:rPr>
        <w:t>values indicated in the TAC.</w:t>
      </w:r>
    </w:p>
    <w:p w14:paraId="70CC3E89" w14:textId="77777777" w:rsidR="002957D4" w:rsidRPr="007A3528" w:rsidRDefault="002957D4" w:rsidP="00A85A25">
      <w:pPr>
        <w:spacing w:after="0"/>
        <w:jc w:val="both"/>
        <w:rPr>
          <w:rFonts w:ascii="Segoe UI" w:eastAsia="Times New Roman" w:hAnsi="Segoe UI" w:cs="Segoe UI"/>
          <w:sz w:val="18"/>
          <w:szCs w:val="18"/>
        </w:rPr>
      </w:pPr>
    </w:p>
    <w:p w14:paraId="6678EE15" w14:textId="7154C14B" w:rsidR="00581FB9" w:rsidRDefault="00BE3E62" w:rsidP="00581FB9">
      <w:pPr>
        <w:jc w:val="both"/>
        <w:rPr>
          <w:rFonts w:eastAsia="Times New Roman"/>
          <w:b/>
          <w:bCs/>
          <w:color w:val="000000" w:themeColor="text1"/>
        </w:rPr>
      </w:pPr>
      <w:r>
        <w:rPr>
          <w:rFonts w:eastAsia="Times New Roman"/>
          <w:b/>
          <w:bCs/>
          <w:color w:val="000000" w:themeColor="text1"/>
        </w:rPr>
        <w:t>Propo</w:t>
      </w:r>
      <w:r w:rsidR="00F35547">
        <w:rPr>
          <w:rFonts w:eastAsia="Times New Roman"/>
          <w:b/>
          <w:bCs/>
          <w:color w:val="000000" w:themeColor="text1"/>
        </w:rPr>
        <w:t xml:space="preserve">sal 9: </w:t>
      </w:r>
      <w:r w:rsidR="00A90355">
        <w:rPr>
          <w:rStyle w:val="normaltextrun"/>
          <w:b/>
          <w:bCs/>
          <w:color w:val="000000"/>
          <w:shd w:val="clear" w:color="auto" w:fill="FFFFFF"/>
        </w:rPr>
        <w:t>C</w:t>
      </w:r>
      <w:r w:rsidR="00581FB9">
        <w:rPr>
          <w:rStyle w:val="normaltextrun"/>
          <w:b/>
          <w:bCs/>
          <w:color w:val="000000"/>
          <w:shd w:val="clear" w:color="auto" w:fill="FFFFFF"/>
        </w:rPr>
        <w:t>onfirm</w:t>
      </w:r>
      <w:r w:rsidR="00987CE6">
        <w:rPr>
          <w:rStyle w:val="normaltextrun"/>
          <w:b/>
          <w:bCs/>
          <w:color w:val="000000"/>
          <w:shd w:val="clear" w:color="auto" w:fill="FFFFFF"/>
        </w:rPr>
        <w:t xml:space="preserve"> </w:t>
      </w:r>
      <w:r w:rsidR="00581FB9">
        <w:rPr>
          <w:rStyle w:val="normaltextrun"/>
          <w:b/>
          <w:bCs/>
          <w:color w:val="000000"/>
          <w:shd w:val="clear" w:color="auto" w:fill="FFFFFF"/>
        </w:rPr>
        <w:t>the working assumption on non-extension of  TAC 12-bit field in msg2 (or </w:t>
      </w:r>
      <w:proofErr w:type="spellStart"/>
      <w:r w:rsidR="00581FB9">
        <w:rPr>
          <w:rStyle w:val="normaltextrun"/>
          <w:b/>
          <w:bCs/>
          <w:color w:val="000000"/>
          <w:shd w:val="clear" w:color="auto" w:fill="FFFFFF"/>
        </w:rPr>
        <w:t>msgB</w:t>
      </w:r>
      <w:proofErr w:type="spellEnd"/>
      <w:r w:rsidR="00581FB9">
        <w:rPr>
          <w:rStyle w:val="normaltextrun"/>
          <w:b/>
          <w:bCs/>
          <w:color w:val="000000"/>
          <w:shd w:val="clear" w:color="auto" w:fill="FFFFFF"/>
        </w:rPr>
        <w:t xml:space="preserve">) </w:t>
      </w:r>
      <w:r w:rsidR="00987CE6">
        <w:rPr>
          <w:rStyle w:val="normaltextrun"/>
          <w:b/>
          <w:bCs/>
          <w:color w:val="000000"/>
          <w:shd w:val="clear" w:color="auto" w:fill="FFFFFF"/>
        </w:rPr>
        <w:t>and that the UE follows</w:t>
      </w:r>
      <w:r w:rsidR="00581FB9">
        <w:rPr>
          <w:rStyle w:val="normaltextrun"/>
          <w:b/>
          <w:bCs/>
          <w:color w:val="000000"/>
          <w:shd w:val="clear" w:color="auto" w:fill="FFFFFF"/>
        </w:rPr>
        <w:t xml:space="preserve"> the requirements on UL time pre-compensation for Msg1/</w:t>
      </w:r>
      <w:proofErr w:type="spellStart"/>
      <w:r w:rsidR="00581FB9">
        <w:rPr>
          <w:rStyle w:val="normaltextrun"/>
          <w:b/>
          <w:bCs/>
          <w:color w:val="000000"/>
          <w:shd w:val="clear" w:color="auto" w:fill="FFFFFF"/>
        </w:rPr>
        <w:t>MsgA</w:t>
      </w:r>
      <w:proofErr w:type="spellEnd"/>
      <w:r w:rsidR="00581FB9">
        <w:rPr>
          <w:rStyle w:val="normaltextrun"/>
          <w:b/>
          <w:bCs/>
          <w:color w:val="000000"/>
          <w:shd w:val="clear" w:color="auto" w:fill="FFFFFF"/>
        </w:rPr>
        <w:t> transmission a</w:t>
      </w:r>
      <w:r w:rsidR="00987CE6">
        <w:rPr>
          <w:rStyle w:val="normaltextrun"/>
          <w:b/>
          <w:bCs/>
          <w:color w:val="000000"/>
          <w:shd w:val="clear" w:color="auto" w:fill="FFFFFF"/>
        </w:rPr>
        <w:t>s defined by RAN4.</w:t>
      </w:r>
    </w:p>
    <w:p w14:paraId="1EE807A5" w14:textId="4B4E04D4" w:rsidR="00E44EA8" w:rsidRPr="002A164C" w:rsidRDefault="002F1AFC" w:rsidP="00837A56">
      <w:pPr>
        <w:rPr>
          <w:b/>
          <w:bCs/>
          <w:color w:val="000000" w:themeColor="text1"/>
        </w:rPr>
      </w:pPr>
      <w:r w:rsidRPr="002A164C">
        <w:rPr>
          <w:b/>
          <w:bCs/>
          <w:color w:val="000000" w:themeColor="text1"/>
        </w:rPr>
        <w:t xml:space="preserve">Proposal 10: </w:t>
      </w:r>
      <w:r w:rsidR="004A709A">
        <w:rPr>
          <w:b/>
          <w:bCs/>
          <w:color w:val="000000" w:themeColor="text1"/>
        </w:rPr>
        <w:t>T</w:t>
      </w:r>
      <w:r w:rsidR="00CD7D9D" w:rsidRPr="002A164C">
        <w:rPr>
          <w:b/>
          <w:bCs/>
          <w:color w:val="000000" w:themeColor="text1"/>
        </w:rPr>
        <w:t>he</w:t>
      </w:r>
      <w:r w:rsidR="00A215D1" w:rsidRPr="002A164C">
        <w:rPr>
          <w:b/>
          <w:bCs/>
          <w:color w:val="000000" w:themeColor="text1"/>
        </w:rPr>
        <w:t xml:space="preserve"> </w:t>
      </w:r>
      <w:r w:rsidR="00AE0A7E">
        <w:rPr>
          <w:b/>
          <w:bCs/>
          <w:color w:val="000000" w:themeColor="text1"/>
        </w:rPr>
        <w:t xml:space="preserve">TAC </w:t>
      </w:r>
      <w:r w:rsidR="00A215D1" w:rsidRPr="002A164C">
        <w:rPr>
          <w:b/>
          <w:bCs/>
          <w:color w:val="000000" w:themeColor="text1"/>
        </w:rPr>
        <w:t>value definitions</w:t>
      </w:r>
      <w:r w:rsidR="00AE0A7E">
        <w:rPr>
          <w:b/>
          <w:bCs/>
          <w:color w:val="000000" w:themeColor="text1"/>
        </w:rPr>
        <w:t xml:space="preserve"> for </w:t>
      </w:r>
      <w:r w:rsidR="00DE6049" w:rsidRPr="002A164C">
        <w:rPr>
          <w:b/>
          <w:bCs/>
          <w:color w:val="000000" w:themeColor="text1"/>
        </w:rPr>
        <w:t>m</w:t>
      </w:r>
      <w:r w:rsidR="005C3DF6" w:rsidRPr="002A164C">
        <w:rPr>
          <w:b/>
          <w:bCs/>
          <w:color w:val="000000" w:themeColor="text1"/>
        </w:rPr>
        <w:t>sg2/</w:t>
      </w:r>
      <w:proofErr w:type="spellStart"/>
      <w:r w:rsidR="005C3DF6" w:rsidRPr="002A164C">
        <w:rPr>
          <w:b/>
          <w:bCs/>
          <w:color w:val="000000" w:themeColor="text1"/>
        </w:rPr>
        <w:t>msgB</w:t>
      </w:r>
      <w:proofErr w:type="spellEnd"/>
      <w:r w:rsidR="006E2CE1">
        <w:rPr>
          <w:b/>
          <w:bCs/>
          <w:color w:val="000000" w:themeColor="text1"/>
        </w:rPr>
        <w:t xml:space="preserve"> remain </w:t>
      </w:r>
      <w:r w:rsidR="00D5459C">
        <w:rPr>
          <w:b/>
          <w:bCs/>
          <w:color w:val="000000" w:themeColor="text1"/>
        </w:rPr>
        <w:t xml:space="preserve">the same as for </w:t>
      </w:r>
      <w:r w:rsidR="004A709A">
        <w:rPr>
          <w:b/>
          <w:bCs/>
          <w:color w:val="000000" w:themeColor="text1"/>
        </w:rPr>
        <w:t xml:space="preserve">NR in </w:t>
      </w:r>
      <w:r w:rsidR="00D5459C">
        <w:rPr>
          <w:b/>
          <w:bCs/>
          <w:color w:val="000000" w:themeColor="text1"/>
        </w:rPr>
        <w:t>Rel.16</w:t>
      </w:r>
      <w:r w:rsidR="00CD7D9D" w:rsidRPr="002A164C">
        <w:rPr>
          <w:b/>
          <w:bCs/>
          <w:color w:val="000000" w:themeColor="text1"/>
        </w:rPr>
        <w:t>.</w:t>
      </w:r>
      <w:r w:rsidR="00727DF7" w:rsidRPr="002A164C">
        <w:rPr>
          <w:b/>
          <w:bCs/>
          <w:color w:val="000000" w:themeColor="text1"/>
        </w:rPr>
        <w:t xml:space="preserve"> </w:t>
      </w:r>
    </w:p>
    <w:p w14:paraId="18E70B0F" w14:textId="77777777" w:rsidR="00727DF7" w:rsidRDefault="00727DF7" w:rsidP="00837A56">
      <w:pPr>
        <w:rPr>
          <w:color w:val="000000" w:themeColor="text1"/>
        </w:rPr>
      </w:pPr>
    </w:p>
    <w:p w14:paraId="38EF036E" w14:textId="77777777" w:rsidR="00837A56" w:rsidRDefault="00837A56" w:rsidP="00DB723A">
      <w:pPr>
        <w:pStyle w:val="Heading2"/>
      </w:pPr>
      <w:r w:rsidRPr="11FEDCE2">
        <w:t>TA update in RRC connected state</w:t>
      </w:r>
    </w:p>
    <w:p w14:paraId="3BBDF091" w14:textId="77777777" w:rsidR="00A536B4" w:rsidRPr="00433430" w:rsidRDefault="00A536B4" w:rsidP="00A536B4">
      <w:r>
        <w:t xml:space="preserve">In RAN1#104-e, </w:t>
      </w:r>
      <w:r w:rsidRPr="00433430">
        <w:t>the following agreement</w:t>
      </w:r>
      <w:r>
        <w:t>s</w:t>
      </w:r>
      <w:r w:rsidRPr="00433430">
        <w:t xml:space="preserve"> </w:t>
      </w:r>
      <w:r>
        <w:t>were</w:t>
      </w:r>
      <w:r w:rsidRPr="00433430">
        <w:t xml:space="preserve"> made:</w:t>
      </w:r>
    </w:p>
    <w:tbl>
      <w:tblPr>
        <w:tblStyle w:val="TableGrid"/>
        <w:tblW w:w="0" w:type="auto"/>
        <w:tblLook w:val="04A0" w:firstRow="1" w:lastRow="0" w:firstColumn="1" w:lastColumn="0" w:noHBand="0" w:noVBand="1"/>
      </w:tblPr>
      <w:tblGrid>
        <w:gridCol w:w="9629"/>
      </w:tblGrid>
      <w:tr w:rsidR="00A536B4" w14:paraId="5C91CF23" w14:textId="77777777" w:rsidTr="00BA196F">
        <w:tc>
          <w:tcPr>
            <w:tcW w:w="9779" w:type="dxa"/>
          </w:tcPr>
          <w:p w14:paraId="00C2B861" w14:textId="77777777" w:rsidR="00A536B4" w:rsidRPr="00BA4460" w:rsidRDefault="00A536B4" w:rsidP="00BA196F">
            <w:r w:rsidRPr="00BA4460">
              <w:rPr>
                <w:highlight w:val="green"/>
              </w:rPr>
              <w:t>Agreement:</w:t>
            </w:r>
          </w:p>
          <w:p w14:paraId="49282293" w14:textId="77777777" w:rsidR="00A536B4" w:rsidRPr="00BA4460" w:rsidRDefault="00A536B4" w:rsidP="00BA196F">
            <w:r w:rsidRPr="00BA4460">
              <w:t>An NTN UE in RRC_CONNECTED state is required to support UE specific TA calculation based at least on its GNSS-acquired position and the serving satellite ephemeris.</w:t>
            </w:r>
          </w:p>
          <w:p w14:paraId="23C34A3B" w14:textId="77777777" w:rsidR="00A536B4" w:rsidRPr="00BA4460" w:rsidRDefault="00A536B4" w:rsidP="00BA196F">
            <w:r w:rsidRPr="00BA4460">
              <w:t>FFS: Operation of closed loop and open loop TA control</w:t>
            </w:r>
          </w:p>
          <w:p w14:paraId="16037CCC" w14:textId="77777777" w:rsidR="00A536B4" w:rsidRPr="00BA4460" w:rsidRDefault="00A536B4" w:rsidP="00BA196F">
            <w:pPr>
              <w:rPr>
                <w:lang w:eastAsia="x-none"/>
              </w:rPr>
            </w:pPr>
            <w:r w:rsidRPr="00BA4460">
              <w:rPr>
                <w:highlight w:val="green"/>
                <w:lang w:eastAsia="x-none"/>
              </w:rPr>
              <w:t>Agreement:</w:t>
            </w:r>
          </w:p>
          <w:p w14:paraId="1ED75CE7" w14:textId="77777777" w:rsidR="00A536B4" w:rsidRPr="00BA4460" w:rsidRDefault="00A536B4" w:rsidP="00BA196F">
            <w:pPr>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4713C5A3" w14:textId="77777777" w:rsidR="00A536B4" w:rsidRDefault="00A536B4" w:rsidP="00BA196F">
            <w:r w:rsidRPr="00BA4460">
              <w:rPr>
                <w:lang w:eastAsia="x-none"/>
              </w:rPr>
              <w:t>FFS: Details of the combination of open and closed loop TA control</w:t>
            </w:r>
          </w:p>
        </w:tc>
      </w:tr>
    </w:tbl>
    <w:p w14:paraId="60C45225" w14:textId="77777777" w:rsidR="00A536B4" w:rsidRDefault="00A536B4" w:rsidP="00A536B4"/>
    <w:p w14:paraId="66904CE0" w14:textId="4B6D8D28" w:rsidR="00A536B4" w:rsidRPr="0039060E" w:rsidRDefault="00A536B4" w:rsidP="00A536B4">
      <w:pPr>
        <w:rPr>
          <w:rFonts w:eastAsia="Times New Roman"/>
        </w:rPr>
      </w:pPr>
      <w:r>
        <w:rPr>
          <w:rFonts w:eastAsia="Times New Roman"/>
        </w:rPr>
        <w:t>As further stated in FL summary of RAN1#105-e, many issues related to TA maintenance/update in connected mode are still open</w:t>
      </w:r>
      <w:r w:rsidR="00510063">
        <w:rPr>
          <w:rFonts w:eastAsia="Times New Roman"/>
        </w:rPr>
        <w:t xml:space="preserve"> and following FFS were identified</w:t>
      </w:r>
      <w:r>
        <w:rPr>
          <w:rFonts w:eastAsia="Times New Roman"/>
        </w:rPr>
        <w:t>:</w:t>
      </w:r>
    </w:p>
    <w:p w14:paraId="48E21BBF" w14:textId="77777777" w:rsidR="00A536B4" w:rsidRPr="0039060E" w:rsidRDefault="00A536B4" w:rsidP="00BA196F">
      <w:pPr>
        <w:pStyle w:val="ListParagraph"/>
        <w:numPr>
          <w:ilvl w:val="0"/>
          <w:numId w:val="14"/>
        </w:numPr>
        <w:contextualSpacing w:val="0"/>
        <w:rPr>
          <w:rFonts w:eastAsia="Times New Roman"/>
          <w:sz w:val="20"/>
          <w:szCs w:val="20"/>
          <w:lang w:val="en-US"/>
        </w:rPr>
      </w:pPr>
      <w:r w:rsidRPr="0039060E">
        <w:rPr>
          <w:sz w:val="20"/>
          <w:szCs w:val="20"/>
          <w:lang w:val="en-US"/>
        </w:rPr>
        <w:t>FFS: Operation of closed loop and open loop TA control:</w:t>
      </w:r>
    </w:p>
    <w:p w14:paraId="254F3738" w14:textId="77777777" w:rsidR="00A536B4" w:rsidRPr="0039060E" w:rsidRDefault="00A536B4" w:rsidP="00BA196F">
      <w:pPr>
        <w:pStyle w:val="ListParagraph"/>
        <w:numPr>
          <w:ilvl w:val="1"/>
          <w:numId w:val="14"/>
        </w:numPr>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w:r w:rsidRPr="0039060E">
        <w:rPr>
          <w:rFonts w:eastAsia="Times New Roman"/>
          <w:sz w:val="20"/>
          <w:szCs w:val="20"/>
          <w:lang w:val="en-US"/>
        </w:rPr>
        <w:t>N</w:t>
      </w:r>
      <w:r w:rsidRPr="0039060E">
        <w:rPr>
          <w:rFonts w:eastAsia="Times New Roman"/>
          <w:sz w:val="20"/>
          <w:szCs w:val="20"/>
          <w:vertAlign w:val="subscript"/>
          <w:lang w:val="en-US"/>
        </w:rPr>
        <w:t>TA</w:t>
      </w:r>
      <w:r w:rsidRPr="0039060E">
        <w:rPr>
          <w:rStyle w:val="apple-converted-space"/>
          <w:rFonts w:eastAsia="Times New Roman"/>
          <w:sz w:val="20"/>
          <w:szCs w:val="20"/>
          <w:lang w:val="en-US"/>
        </w:rPr>
        <w:t> </w:t>
      </w:r>
      <w:r w:rsidRPr="0039060E">
        <w:rPr>
          <w:rFonts w:eastAsia="Times New Roman"/>
          <w:sz w:val="20"/>
          <w:szCs w:val="20"/>
          <w:lang w:val="en-US"/>
        </w:rPr>
        <w:t>update/accumulation</w:t>
      </w:r>
    </w:p>
    <w:p w14:paraId="6B062819" w14:textId="77777777" w:rsidR="00A536B4" w:rsidRPr="0039060E" w:rsidRDefault="00A536B4" w:rsidP="00BA196F">
      <w:pPr>
        <w:pStyle w:val="ListParagraph"/>
        <w:numPr>
          <w:ilvl w:val="1"/>
          <w:numId w:val="14"/>
        </w:numPr>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UE</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specific</m:t>
            </m:r>
          </m:sub>
        </m:sSub>
      </m:oMath>
      <w:r w:rsidRPr="0039060E">
        <w:rPr>
          <w:rFonts w:eastAsia="Times New Roman"/>
          <w:bCs/>
          <w:sz w:val="20"/>
          <w:szCs w:val="20"/>
          <w:lang w:eastAsia="ko-KR"/>
        </w:rPr>
        <w:t>u</w:t>
      </w:r>
      <w:proofErr w:type="spellStart"/>
      <w:r w:rsidRPr="0039060E">
        <w:rPr>
          <w:rFonts w:eastAsia="Times New Roman"/>
          <w:sz w:val="20"/>
          <w:szCs w:val="20"/>
          <w:lang w:val="en-US"/>
        </w:rPr>
        <w:t>pdate</w:t>
      </w:r>
      <w:proofErr w:type="spellEnd"/>
    </w:p>
    <w:p w14:paraId="663D2F3B" w14:textId="77777777" w:rsidR="00A536B4" w:rsidRPr="0039060E" w:rsidRDefault="00A536B4" w:rsidP="00BA196F">
      <w:pPr>
        <w:pStyle w:val="ListParagraph"/>
        <w:numPr>
          <w:ilvl w:val="1"/>
          <w:numId w:val="14"/>
        </w:numPr>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common</m:t>
            </m:r>
          </m:sub>
        </m:sSub>
      </m:oMath>
      <w:r w:rsidRPr="0039060E">
        <w:rPr>
          <w:rFonts w:eastAsia="Times New Roman"/>
          <w:sz w:val="20"/>
          <w:szCs w:val="20"/>
          <w:lang w:val="en-US"/>
        </w:rPr>
        <w:t>update</w:t>
      </w:r>
    </w:p>
    <w:p w14:paraId="5449D6DB" w14:textId="77777777" w:rsidR="00A536B4" w:rsidRPr="0039060E" w:rsidRDefault="00A536B4" w:rsidP="00BA196F">
      <w:pPr>
        <w:pStyle w:val="ListParagraph"/>
        <w:numPr>
          <w:ilvl w:val="0"/>
          <w:numId w:val="14"/>
        </w:numPr>
        <w:contextualSpacing w:val="0"/>
        <w:rPr>
          <w:rFonts w:eastAsia="Times New Roman"/>
          <w:sz w:val="20"/>
          <w:szCs w:val="20"/>
          <w:lang w:val="en-US"/>
        </w:rPr>
      </w:pPr>
      <w:r w:rsidRPr="0039060E">
        <w:rPr>
          <w:sz w:val="20"/>
          <w:szCs w:val="20"/>
          <w:lang w:eastAsia="x-none"/>
        </w:rPr>
        <w:t xml:space="preserve">FFS: </w:t>
      </w:r>
      <w:proofErr w:type="spellStart"/>
      <w:r w:rsidRPr="0039060E">
        <w:rPr>
          <w:sz w:val="20"/>
          <w:szCs w:val="20"/>
          <w:lang w:eastAsia="x-none"/>
        </w:rPr>
        <w:t>Details</w:t>
      </w:r>
      <w:proofErr w:type="spellEnd"/>
      <w:r w:rsidRPr="0039060E">
        <w:rPr>
          <w:sz w:val="20"/>
          <w:szCs w:val="20"/>
          <w:lang w:eastAsia="x-none"/>
        </w:rPr>
        <w:t xml:space="preserve"> of </w:t>
      </w:r>
      <w:proofErr w:type="spellStart"/>
      <w:r w:rsidRPr="0039060E">
        <w:rPr>
          <w:sz w:val="20"/>
          <w:szCs w:val="20"/>
          <w:lang w:eastAsia="x-none"/>
        </w:rPr>
        <w:t>the</w:t>
      </w:r>
      <w:proofErr w:type="spellEnd"/>
      <w:r w:rsidRPr="0039060E">
        <w:rPr>
          <w:sz w:val="20"/>
          <w:szCs w:val="20"/>
          <w:lang w:eastAsia="x-none"/>
        </w:rPr>
        <w:t xml:space="preserve"> </w:t>
      </w:r>
      <w:proofErr w:type="spellStart"/>
      <w:r w:rsidRPr="0039060E">
        <w:rPr>
          <w:sz w:val="20"/>
          <w:szCs w:val="20"/>
          <w:lang w:eastAsia="x-none"/>
        </w:rPr>
        <w:t>combination</w:t>
      </w:r>
      <w:proofErr w:type="spellEnd"/>
      <w:r w:rsidRPr="0039060E">
        <w:rPr>
          <w:sz w:val="20"/>
          <w:szCs w:val="20"/>
          <w:lang w:eastAsia="x-none"/>
        </w:rPr>
        <w:t xml:space="preserve"> of open and </w:t>
      </w:r>
      <w:proofErr w:type="spellStart"/>
      <w:r w:rsidRPr="0039060E">
        <w:rPr>
          <w:sz w:val="20"/>
          <w:szCs w:val="20"/>
          <w:lang w:eastAsia="x-none"/>
        </w:rPr>
        <w:t>closed</w:t>
      </w:r>
      <w:proofErr w:type="spellEnd"/>
      <w:r w:rsidRPr="0039060E">
        <w:rPr>
          <w:sz w:val="20"/>
          <w:szCs w:val="20"/>
          <w:lang w:eastAsia="x-none"/>
        </w:rPr>
        <w:t xml:space="preserve"> </w:t>
      </w:r>
      <w:proofErr w:type="spellStart"/>
      <w:r w:rsidRPr="0039060E">
        <w:rPr>
          <w:sz w:val="20"/>
          <w:szCs w:val="20"/>
          <w:lang w:eastAsia="x-none"/>
        </w:rPr>
        <w:t>loop</w:t>
      </w:r>
      <w:proofErr w:type="spellEnd"/>
      <w:r w:rsidRPr="0039060E">
        <w:rPr>
          <w:sz w:val="20"/>
          <w:szCs w:val="20"/>
          <w:lang w:eastAsia="x-none"/>
        </w:rPr>
        <w:t xml:space="preserve"> TA </w:t>
      </w:r>
      <w:proofErr w:type="spellStart"/>
      <w:r w:rsidRPr="0039060E">
        <w:rPr>
          <w:sz w:val="20"/>
          <w:szCs w:val="20"/>
          <w:lang w:eastAsia="x-none"/>
        </w:rPr>
        <w:t>control</w:t>
      </w:r>
      <w:proofErr w:type="spellEnd"/>
    </w:p>
    <w:p w14:paraId="2FC46308" w14:textId="77777777" w:rsidR="00A536B4" w:rsidRPr="0039060E" w:rsidRDefault="00A536B4" w:rsidP="00A536B4">
      <w:pPr>
        <w:spacing w:after="0"/>
        <w:rPr>
          <w:rFonts w:eastAsia="Times New Roman"/>
        </w:rPr>
      </w:pPr>
    </w:p>
    <w:p w14:paraId="76B0217F" w14:textId="0D247D85" w:rsidR="00003BDC" w:rsidRPr="007E08F4" w:rsidRDefault="00FD1343" w:rsidP="00003BDC">
      <w:pPr>
        <w:pStyle w:val="CommentText"/>
      </w:pPr>
      <w:r>
        <w:t xml:space="preserve">Regarding the </w:t>
      </w:r>
      <w:r w:rsidR="004363D2">
        <w:t>operation of closed and open look TA control</w:t>
      </w:r>
      <w:r w:rsidR="007E08F4">
        <w:t xml:space="preserve">, we believe that the update rate on the UE side should be the UE’s responsibility. In any case, the UE needs to read and update both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4363D2">
        <w:t xml:space="preserve"> </w:t>
      </w:r>
      <w:r w:rsidR="007E08F4">
        <w:t xml:space="preserve">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7E08F4">
        <w:rPr>
          <w:b/>
          <w:bCs/>
          <w:lang w:eastAsia="ko-KR"/>
        </w:rPr>
        <w:t xml:space="preserve"> </w:t>
      </w:r>
      <w:r w:rsidR="007E08F4" w:rsidRPr="007E08F4">
        <w:rPr>
          <w:lang w:eastAsia="ko-KR"/>
        </w:rPr>
        <w:t>in such way that the</w:t>
      </w:r>
      <w:r w:rsidR="00042A98" w:rsidRPr="00042A98">
        <w:rPr>
          <w:rFonts w:eastAsia="Times New Roman"/>
        </w:rPr>
        <w:t xml:space="preserve"> </w:t>
      </w:r>
      <w:r w:rsidR="00042A98" w:rsidRPr="00265243">
        <w:rPr>
          <w:rFonts w:eastAsia="Times New Roman"/>
        </w:rPr>
        <w:t>N</w:t>
      </w:r>
      <w:r w:rsidR="00042A98" w:rsidRPr="00265243">
        <w:rPr>
          <w:rFonts w:eastAsia="Times New Roman"/>
          <w:vertAlign w:val="subscript"/>
        </w:rPr>
        <w:t>TA</w:t>
      </w:r>
      <w:r w:rsidR="00042A98" w:rsidRPr="00265243">
        <w:rPr>
          <w:rStyle w:val="apple-converted-space"/>
          <w:rFonts w:eastAsia="Times New Roman"/>
        </w:rPr>
        <w:t> </w:t>
      </w:r>
      <w:proofErr w:type="spellStart"/>
      <w:r w:rsidR="00472AB9">
        <w:rPr>
          <w:rStyle w:val="apple-converted-space"/>
          <w:rFonts w:eastAsia="Times New Roman"/>
        </w:rPr>
        <w:t>fulfilles</w:t>
      </w:r>
      <w:proofErr w:type="spellEnd"/>
      <w:r w:rsidR="00472AB9">
        <w:rPr>
          <w:rStyle w:val="apple-converted-space"/>
          <w:rFonts w:eastAsia="Times New Roman"/>
        </w:rPr>
        <w:t xml:space="preserve"> the given RAN4 </w:t>
      </w:r>
      <w:r w:rsidR="003E0A5D">
        <w:rPr>
          <w:rStyle w:val="apple-converted-space"/>
          <w:rFonts w:eastAsia="Times New Roman"/>
        </w:rPr>
        <w:t xml:space="preserve">time synchronization </w:t>
      </w:r>
      <w:r w:rsidR="00472AB9">
        <w:rPr>
          <w:rStyle w:val="apple-converted-space"/>
          <w:rFonts w:eastAsia="Times New Roman"/>
        </w:rPr>
        <w:t>requirements.</w:t>
      </w:r>
    </w:p>
    <w:p w14:paraId="4A8B2573" w14:textId="31D5AF53" w:rsidR="00E94AC3" w:rsidRDefault="00E94AC3" w:rsidP="00003BDC">
      <w:pPr>
        <w:pStyle w:val="CommentText"/>
        <w:rPr>
          <w:b/>
          <w:bCs/>
        </w:rPr>
      </w:pPr>
      <w:r w:rsidRPr="003314F6">
        <w:rPr>
          <w:b/>
          <w:bCs/>
        </w:rPr>
        <w:t>Proposal</w:t>
      </w:r>
      <w:r w:rsidR="00EB25DC">
        <w:rPr>
          <w:b/>
          <w:bCs/>
        </w:rPr>
        <w:t xml:space="preserve"> 11</w:t>
      </w:r>
      <w:r w:rsidRPr="003314F6">
        <w:rPr>
          <w:b/>
          <w:bCs/>
        </w:rPr>
        <w:t xml:space="preserve">: </w:t>
      </w:r>
      <w:r w:rsidR="002A3F15">
        <w:rPr>
          <w:b/>
          <w:bCs/>
        </w:rPr>
        <w:t>T</w:t>
      </w:r>
      <w:r w:rsidR="003314F6">
        <w:rPr>
          <w:b/>
          <w:bCs/>
        </w:rPr>
        <w:t xml:space="preserve">he update rate </w:t>
      </w:r>
      <w:r w:rsidR="000E207B">
        <w:rPr>
          <w:b/>
          <w:bCs/>
        </w:rPr>
        <w:t xml:space="preserve">that the </w:t>
      </w:r>
      <w:r w:rsidR="003E0A5D">
        <w:rPr>
          <w:b/>
          <w:bCs/>
        </w:rPr>
        <w:t xml:space="preserve">UE </w:t>
      </w:r>
      <w:r w:rsidR="000E207B">
        <w:rPr>
          <w:b/>
          <w:bCs/>
        </w:rPr>
        <w:t xml:space="preserve">applies for both the </w:t>
      </w:r>
      <w:r w:rsidRPr="003314F6">
        <w:rPr>
          <w:b/>
          <w:bCs/>
        </w:rPr>
        <w:t>UE-specific</w:t>
      </w:r>
      <w:r w:rsidR="000E207B">
        <w:rPr>
          <w:b/>
          <w:bCs/>
        </w:rPr>
        <w:t xml:space="preserve"> TA</w:t>
      </w:r>
      <w:r w:rsidRPr="003314F6">
        <w:rPr>
          <w:b/>
          <w:bCs/>
        </w:rPr>
        <w:t xml:space="preserve"> and Common TA should be </w:t>
      </w:r>
      <w:r w:rsidR="003314F6">
        <w:rPr>
          <w:b/>
          <w:bCs/>
        </w:rPr>
        <w:t xml:space="preserve">such that the </w:t>
      </w:r>
      <w:r w:rsidR="00BE72AB">
        <w:rPr>
          <w:b/>
          <w:bCs/>
        </w:rPr>
        <w:t xml:space="preserve">applied </w:t>
      </w:r>
      <w:r w:rsidR="003E0A5D">
        <w:rPr>
          <w:b/>
          <w:bCs/>
        </w:rPr>
        <w:t xml:space="preserve">TA </w:t>
      </w:r>
      <w:proofErr w:type="spellStart"/>
      <w:r w:rsidR="00BE72AB">
        <w:rPr>
          <w:b/>
          <w:bCs/>
        </w:rPr>
        <w:t>ful</w:t>
      </w:r>
      <w:r w:rsidR="00355C76">
        <w:rPr>
          <w:b/>
          <w:bCs/>
        </w:rPr>
        <w:t>fille</w:t>
      </w:r>
      <w:r w:rsidR="005E67B5">
        <w:rPr>
          <w:b/>
          <w:bCs/>
        </w:rPr>
        <w:t>s</w:t>
      </w:r>
      <w:proofErr w:type="spellEnd"/>
      <w:r w:rsidR="005E67B5">
        <w:rPr>
          <w:b/>
          <w:bCs/>
        </w:rPr>
        <w:t xml:space="preserve"> the RAN4 </w:t>
      </w:r>
      <w:r w:rsidR="003E0A5D">
        <w:rPr>
          <w:b/>
          <w:bCs/>
        </w:rPr>
        <w:t xml:space="preserve">time synchronization </w:t>
      </w:r>
      <w:r w:rsidR="005E67B5">
        <w:rPr>
          <w:b/>
          <w:bCs/>
        </w:rPr>
        <w:t>requirements.</w:t>
      </w:r>
    </w:p>
    <w:p w14:paraId="6DA4535F" w14:textId="0A9CB776" w:rsidR="00003BDC" w:rsidRDefault="003B434C" w:rsidP="00B56200">
      <w:pPr>
        <w:pStyle w:val="CommentText"/>
        <w:jc w:val="both"/>
        <w:rPr>
          <w:rFonts w:eastAsia="Times New Roman"/>
          <w:color w:val="000000" w:themeColor="text1"/>
        </w:rPr>
      </w:pPr>
      <w:r>
        <w:t>T</w:t>
      </w:r>
      <w:r w:rsidR="00003BDC">
        <w:t xml:space="preserve">he way of calculation of </w:t>
      </w:r>
      <w:r w:rsidR="00C4487C">
        <w:t xml:space="preserve">the </w:t>
      </w:r>
      <w:r w:rsidR="00003BDC">
        <w:t>Common TA</w:t>
      </w:r>
      <w:r w:rsidR="00185444">
        <w:t xml:space="preserve"> </w:t>
      </w:r>
      <w:r w:rsidR="00003BDC">
        <w:t xml:space="preserve">should be deterministic and same for all UEs. Ideally this should be given by an equation, based on input </w:t>
      </w:r>
      <w:r w:rsidR="00EB25DC">
        <w:t xml:space="preserve">parameters </w:t>
      </w:r>
      <w:r w:rsidR="00003BDC">
        <w:t xml:space="preserve">and </w:t>
      </w:r>
      <w:r w:rsidR="00095E55">
        <w:t xml:space="preserve">defined </w:t>
      </w:r>
      <w:r w:rsidR="00003BDC">
        <w:t xml:space="preserve">as </w:t>
      </w:r>
      <w:r w:rsidR="00EB25DC">
        <w:t xml:space="preserve">a </w:t>
      </w:r>
      <w:r w:rsidR="00003BDC">
        <w:t xml:space="preserve">function of time. </w:t>
      </w:r>
    </w:p>
    <w:p w14:paraId="541F5A32" w14:textId="12CBE74D" w:rsidR="00003BDC" w:rsidRPr="00285579" w:rsidRDefault="00003BDC" w:rsidP="00003BDC">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1</w:t>
      </w:r>
      <w:r w:rsidR="00EB25DC">
        <w:rPr>
          <w:rFonts w:eastAsia="Times New Roman"/>
          <w:b/>
          <w:bCs/>
          <w:color w:val="000000" w:themeColor="text1"/>
        </w:rPr>
        <w:t>2</w:t>
      </w:r>
      <w:r w:rsidRPr="2695A139">
        <w:rPr>
          <w:rFonts w:eastAsia="Times New Roman"/>
          <w:b/>
          <w:bCs/>
          <w:color w:val="000000" w:themeColor="text1"/>
        </w:rPr>
        <w:t xml:space="preserve">: </w:t>
      </w:r>
      <w:r w:rsidR="00564D30">
        <w:rPr>
          <w:rFonts w:eastAsia="Times New Roman"/>
          <w:b/>
          <w:bCs/>
          <w:color w:val="000000" w:themeColor="text1"/>
        </w:rPr>
        <w:t>T</w:t>
      </w:r>
      <w:r>
        <w:rPr>
          <w:rFonts w:eastAsia="Times New Roman"/>
          <w:b/>
          <w:bCs/>
          <w:color w:val="000000" w:themeColor="text1"/>
        </w:rPr>
        <w:t xml:space="preserve">he Common TA should be calculated in a deterministic way and </w:t>
      </w:r>
      <w:r w:rsidR="0057287B">
        <w:rPr>
          <w:rFonts w:eastAsia="Times New Roman"/>
          <w:b/>
          <w:bCs/>
          <w:color w:val="000000" w:themeColor="text1"/>
        </w:rPr>
        <w:t>applied</w:t>
      </w:r>
      <w:r w:rsidR="000A356E">
        <w:rPr>
          <w:rFonts w:eastAsia="Times New Roman"/>
          <w:b/>
          <w:bCs/>
          <w:color w:val="000000" w:themeColor="text1"/>
        </w:rPr>
        <w:t xml:space="preserve"> at </w:t>
      </w:r>
      <w:r>
        <w:rPr>
          <w:rFonts w:eastAsia="Times New Roman"/>
          <w:b/>
          <w:bCs/>
          <w:color w:val="000000" w:themeColor="text1"/>
        </w:rPr>
        <w:t xml:space="preserve">the same </w:t>
      </w:r>
      <w:r w:rsidR="000A356E">
        <w:rPr>
          <w:rFonts w:eastAsia="Times New Roman"/>
          <w:b/>
          <w:bCs/>
          <w:color w:val="000000" w:themeColor="text1"/>
        </w:rPr>
        <w:t xml:space="preserve">time </w:t>
      </w:r>
      <w:r>
        <w:rPr>
          <w:rFonts w:eastAsia="Times New Roman"/>
          <w:b/>
          <w:bCs/>
          <w:color w:val="000000" w:themeColor="text1"/>
        </w:rPr>
        <w:t>for all UEs.</w:t>
      </w:r>
    </w:p>
    <w:p w14:paraId="336EDBDF" w14:textId="20A4E35A" w:rsidR="00837A56" w:rsidRDefault="00537C07" w:rsidP="00837A56">
      <w:pPr>
        <w:spacing w:line="240" w:lineRule="exact"/>
        <w:jc w:val="both"/>
        <w:rPr>
          <w:rFonts w:ascii="SimSun" w:hAnsi="SimSun" w:cs="SimSun"/>
          <w:color w:val="000000" w:themeColor="text1"/>
        </w:rPr>
      </w:pPr>
      <w:r>
        <w:rPr>
          <w:rFonts w:eastAsia="Times New Roman"/>
          <w:color w:val="000000" w:themeColor="text1"/>
        </w:rPr>
        <w:t xml:space="preserve">A combination of </w:t>
      </w:r>
      <w:r w:rsidR="00E038A5">
        <w:rPr>
          <w:rFonts w:eastAsia="Times New Roman"/>
          <w:color w:val="000000" w:themeColor="text1"/>
        </w:rPr>
        <w:t xml:space="preserve">open and </w:t>
      </w:r>
      <w:proofErr w:type="spellStart"/>
      <w:r w:rsidR="00E038A5">
        <w:rPr>
          <w:rFonts w:eastAsia="Times New Roman"/>
          <w:color w:val="000000" w:themeColor="text1"/>
        </w:rPr>
        <w:t>cosed</w:t>
      </w:r>
      <w:proofErr w:type="spellEnd"/>
      <w:r w:rsidR="00E038A5">
        <w:rPr>
          <w:rFonts w:eastAsia="Times New Roman"/>
          <w:color w:val="000000" w:themeColor="text1"/>
        </w:rPr>
        <w:t xml:space="preserve"> loop TA control needs careful study. As of now, </w:t>
      </w:r>
      <w:r w:rsidR="002A4D2B">
        <w:rPr>
          <w:rFonts w:eastAsia="Times New Roman"/>
          <w:color w:val="000000" w:themeColor="text1"/>
        </w:rPr>
        <w:t xml:space="preserve">it has been agreed for </w:t>
      </w:r>
      <w:r w:rsidR="00837A56" w:rsidRPr="2695A139">
        <w:rPr>
          <w:rFonts w:eastAsia="Times New Roman"/>
          <w:color w:val="000000" w:themeColor="text1"/>
        </w:rPr>
        <w:t>UEs in RRC connected state to support UE</w:t>
      </w:r>
      <w:r w:rsidR="00837A56" w:rsidRPr="2695A139">
        <w:rPr>
          <w:rFonts w:ascii="SimSun" w:hAnsi="SimSun" w:cs="SimSun"/>
          <w:color w:val="000000" w:themeColor="text1"/>
        </w:rPr>
        <w:t>-</w:t>
      </w:r>
      <w:r w:rsidR="00837A56" w:rsidRPr="2695A139">
        <w:rPr>
          <w:rFonts w:eastAsia="Times New Roman"/>
          <w:color w:val="000000" w:themeColor="text1"/>
        </w:rPr>
        <w:t>specific TA calculation based at least on its GNSS-acquired position and the serving satellite ephemeris</w:t>
      </w:r>
      <w:r w:rsidR="00837A56" w:rsidRPr="2695A139">
        <w:rPr>
          <w:rFonts w:ascii="SimSun" w:hAnsi="SimSun" w:cs="SimSun"/>
          <w:color w:val="000000" w:themeColor="text1"/>
        </w:rPr>
        <w:t>.</w:t>
      </w:r>
      <w:r w:rsidR="00B260C3">
        <w:rPr>
          <w:rFonts w:ascii="SimSun" w:hAnsi="SimSun" w:cs="SimSun"/>
          <w:color w:val="000000" w:themeColor="text1"/>
        </w:rPr>
        <w:t xml:space="preserve"> </w:t>
      </w:r>
      <w:r w:rsidR="00837A56" w:rsidRPr="2695A139">
        <w:rPr>
          <w:rFonts w:eastAsia="Times New Roman"/>
          <w:color w:val="000000" w:themeColor="text1"/>
        </w:rPr>
        <w:t>At the same time, the network has the responsibility of</w:t>
      </w:r>
      <w:r w:rsidR="00837A56" w:rsidRPr="2695A139">
        <w:rPr>
          <w:rFonts w:ascii="SimSun" w:hAnsi="SimSun" w:cs="SimSun"/>
          <w:color w:val="000000" w:themeColor="text1"/>
        </w:rPr>
        <w:t xml:space="preserve"> </w:t>
      </w:r>
      <w:r w:rsidR="00837A56" w:rsidRPr="2695A139">
        <w:rPr>
          <w:rFonts w:eastAsia="Times New Roman"/>
          <w:color w:val="000000" w:themeColor="text1"/>
        </w:rPr>
        <w:t xml:space="preserve">providing the </w:t>
      </w:r>
      <w:r w:rsidR="00837A56" w:rsidRPr="2695A139">
        <w:rPr>
          <w:rFonts w:eastAsia="Times New Roman"/>
          <w:color w:val="000000" w:themeColor="text1"/>
        </w:rPr>
        <w:lastRenderedPageBreak/>
        <w:t>common TA value to all UEs in the cell. It is still unclear how to handle the potential risks</w:t>
      </w:r>
      <w:r w:rsidR="00837A56" w:rsidRPr="2695A139">
        <w:rPr>
          <w:rFonts w:ascii="SimSun" w:hAnsi="SimSun" w:cs="SimSun"/>
          <w:color w:val="000000" w:themeColor="text1"/>
        </w:rPr>
        <w:t xml:space="preserve"> </w:t>
      </w:r>
      <w:r w:rsidR="00837A56" w:rsidRPr="2695A139">
        <w:rPr>
          <w:rFonts w:eastAsia="Times New Roman"/>
          <w:color w:val="000000" w:themeColor="text1"/>
        </w:rPr>
        <w:t>that are associated with having two control loops acting at the same time, and</w:t>
      </w:r>
      <w:r w:rsidR="00837A56" w:rsidRPr="2695A139">
        <w:rPr>
          <w:rFonts w:ascii="SimSun" w:hAnsi="SimSun" w:cs="SimSun"/>
          <w:color w:val="000000" w:themeColor="text1"/>
        </w:rPr>
        <w:t xml:space="preserve"> </w:t>
      </w:r>
      <w:r w:rsidR="00837A56" w:rsidRPr="2695A139">
        <w:rPr>
          <w:rFonts w:eastAsia="Times New Roman"/>
          <w:color w:val="000000" w:themeColor="text1"/>
        </w:rPr>
        <w:t>how to avoid that these cause instabilities</w:t>
      </w:r>
      <w:r w:rsidR="002A4D2B">
        <w:rPr>
          <w:rFonts w:eastAsia="Times New Roman"/>
          <w:color w:val="000000" w:themeColor="text1"/>
        </w:rPr>
        <w:t xml:space="preserve"> </w:t>
      </w:r>
      <w:r w:rsidR="00837A56" w:rsidRPr="2695A139">
        <w:rPr>
          <w:rFonts w:ascii="SimSun" w:hAnsi="SimSun" w:cs="SimSun"/>
          <w:color w:val="000000" w:themeColor="text1"/>
        </w:rPr>
        <w:t>.</w:t>
      </w:r>
      <w:r w:rsidR="00837A56" w:rsidRPr="2695A139">
        <w:rPr>
          <w:rFonts w:eastAsia="Times New Roman"/>
          <w:color w:val="000000" w:themeColor="text1"/>
        </w:rPr>
        <w:t>For example, there is a risk that UE autonomous estimation, when relying on inaccurate or outdated GNSS location information</w:t>
      </w:r>
      <w:r w:rsidR="00837A56" w:rsidRPr="2695A139">
        <w:rPr>
          <w:rFonts w:ascii="SimSun" w:hAnsi="SimSun" w:cs="SimSun"/>
          <w:color w:val="000000" w:themeColor="text1"/>
        </w:rPr>
        <w:t>,</w:t>
      </w:r>
      <w:r w:rsidR="00837A56" w:rsidRPr="2695A139">
        <w:rPr>
          <w:rFonts w:eastAsia="Times New Roman"/>
          <w:color w:val="000000" w:themeColor="text1"/>
        </w:rPr>
        <w:t xml:space="preserve"> leads to erroneous calculation of the UE-specific TA</w:t>
      </w:r>
      <w:r w:rsidR="00837A56" w:rsidRPr="2695A139">
        <w:rPr>
          <w:rFonts w:ascii="SimSun" w:hAnsi="SimSun" w:cs="SimSun"/>
          <w:color w:val="000000" w:themeColor="text1"/>
        </w:rPr>
        <w:t>.</w:t>
      </w:r>
      <w:r w:rsidR="00837A56" w:rsidRPr="2695A139">
        <w:rPr>
          <w:rFonts w:eastAsia="Times New Roman"/>
          <w:color w:val="000000" w:themeColor="text1"/>
        </w:rPr>
        <w:t xml:space="preserve"> Considering the large round-trip times during which the UE might be applying incorrect </w:t>
      </w:r>
      <w:proofErr w:type="spellStart"/>
      <w:r w:rsidR="00837A56" w:rsidRPr="2695A139">
        <w:rPr>
          <w:rFonts w:eastAsia="Times New Roman"/>
          <w:color w:val="000000" w:themeColor="text1"/>
        </w:rPr>
        <w:t>TA</w:t>
      </w:r>
      <w:r w:rsidR="00837A56" w:rsidRPr="2695A139">
        <w:rPr>
          <w:rFonts w:ascii="SimSun" w:hAnsi="SimSun" w:cs="SimSun"/>
          <w:color w:val="000000" w:themeColor="text1"/>
        </w:rPr>
        <w:t>,</w:t>
      </w:r>
      <w:r w:rsidR="00837A56" w:rsidRPr="2695A139">
        <w:rPr>
          <w:rFonts w:eastAsia="Times New Roman"/>
          <w:color w:val="000000" w:themeColor="text1"/>
        </w:rPr>
        <w:t>this</w:t>
      </w:r>
      <w:proofErr w:type="spellEnd"/>
      <w:r w:rsidR="00837A56" w:rsidRPr="2695A139">
        <w:rPr>
          <w:rFonts w:eastAsia="Times New Roman"/>
          <w:color w:val="000000" w:themeColor="text1"/>
        </w:rPr>
        <w:t xml:space="preserve"> could lead to accumulation of large errors and </w:t>
      </w:r>
      <w:r w:rsidR="000B62D8">
        <w:rPr>
          <w:rFonts w:eastAsia="Times New Roman"/>
          <w:color w:val="000000" w:themeColor="text1"/>
        </w:rPr>
        <w:t xml:space="preserve">potentially </w:t>
      </w:r>
      <w:r w:rsidR="00837A56" w:rsidRPr="2695A139">
        <w:rPr>
          <w:rFonts w:eastAsia="Times New Roman"/>
          <w:color w:val="000000" w:themeColor="text1"/>
        </w:rPr>
        <w:t>create instability to the closed loop procedure.</w:t>
      </w:r>
      <w:r w:rsidR="00837A56" w:rsidRPr="2695A139">
        <w:rPr>
          <w:rFonts w:ascii="SimSun" w:hAnsi="SimSun" w:cs="SimSun"/>
          <w:color w:val="000000" w:themeColor="text1"/>
        </w:rPr>
        <w:t xml:space="preserve"> </w:t>
      </w:r>
    </w:p>
    <w:p w14:paraId="3EF5D533" w14:textId="66CFFF22" w:rsidR="00837A56" w:rsidRDefault="00837A56" w:rsidP="00837A56">
      <w:pPr>
        <w:jc w:val="both"/>
        <w:rPr>
          <w:rFonts w:eastAsia="Times New Roman"/>
          <w:b/>
          <w:bCs/>
          <w:color w:val="000000" w:themeColor="text1"/>
        </w:rPr>
      </w:pPr>
      <w:r w:rsidRPr="2695A139">
        <w:rPr>
          <w:rFonts w:eastAsia="Times New Roman"/>
          <w:b/>
          <w:bCs/>
          <w:color w:val="000000" w:themeColor="text1"/>
        </w:rPr>
        <w:t xml:space="preserve">Observation </w:t>
      </w:r>
      <w:r w:rsidR="00D8412B">
        <w:rPr>
          <w:rFonts w:eastAsia="Times New Roman"/>
          <w:b/>
          <w:bCs/>
          <w:color w:val="000000" w:themeColor="text1"/>
        </w:rPr>
        <w:t>10</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7800E189" w14:textId="77777777" w:rsidR="00837A56" w:rsidRDefault="00837A56" w:rsidP="00837A56">
      <w:pPr>
        <w:jc w:val="both"/>
        <w:rPr>
          <w:rFonts w:eastAsia="Times New Roman"/>
          <w:color w:val="000000" w:themeColor="text1"/>
        </w:rPr>
      </w:pPr>
      <w:r w:rsidRPr="2695A139">
        <w:rPr>
          <w:rFonts w:eastAsia="Times New Roman"/>
          <w:color w:val="000000" w:themeColor="text1"/>
        </w:rPr>
        <w:t xml:space="preserve">Referring to 38.133, this document contains the timing requirements for UEs: “The UE initial transmission timing error shall be less than or equal to ±Te.“. The possible values of Te can be found in 38.133 section 7.1.2 and are in the range of 0,098 and 0,391 </w:t>
      </w:r>
      <w:proofErr w:type="spellStart"/>
      <w:r w:rsidRPr="2695A139">
        <w:rPr>
          <w:rFonts w:eastAsia="Times New Roman"/>
          <w:color w:val="000000" w:themeColor="text1"/>
        </w:rPr>
        <w:t>μs</w:t>
      </w:r>
      <w:proofErr w:type="spellEnd"/>
      <w:r w:rsidRPr="2695A139">
        <w:rPr>
          <w:rFonts w:eastAsia="Times New Roman"/>
          <w:color w:val="000000" w:themeColor="text1"/>
        </w:rPr>
        <w:t>. The timing is relative to the downlink reception. The challenge is however that the satellite that provides the downlink signal moves. This is shown in Figure 5 and works as follows:</w:t>
      </w:r>
    </w:p>
    <w:p w14:paraId="54D94712" w14:textId="0604B183" w:rsidR="00837A56" w:rsidRDefault="00837A56" w:rsidP="00BA196F">
      <w:pPr>
        <w:pStyle w:val="ListParagraph"/>
        <w:numPr>
          <w:ilvl w:val="0"/>
          <w:numId w:val="9"/>
        </w:numPr>
        <w:rPr>
          <w:rFonts w:eastAsia="Times New Roman"/>
          <w:color w:val="000000" w:themeColor="text1"/>
          <w:sz w:val="20"/>
          <w:szCs w:val="20"/>
          <w:lang w:val="en-GB"/>
        </w:rPr>
      </w:pPr>
      <w:r w:rsidRPr="2695A139">
        <w:rPr>
          <w:rFonts w:eastAsia="Times New Roman"/>
          <w:color w:val="000000" w:themeColor="text1"/>
          <w:sz w:val="20"/>
          <w:szCs w:val="20"/>
          <w:lang w:val="en-US"/>
        </w:rPr>
        <w:t>The gN</w:t>
      </w:r>
      <w:r w:rsidR="00622A7A">
        <w:rPr>
          <w:rFonts w:eastAsia="Times New Roman"/>
          <w:color w:val="000000" w:themeColor="text1"/>
          <w:sz w:val="20"/>
          <w:szCs w:val="20"/>
          <w:lang w:val="en-US"/>
        </w:rPr>
        <w:t>B</w:t>
      </w:r>
      <w:r w:rsidRPr="2695A139">
        <w:rPr>
          <w:rFonts w:eastAsia="Times New Roman"/>
          <w:color w:val="000000" w:themeColor="text1"/>
          <w:sz w:val="20"/>
          <w:szCs w:val="20"/>
          <w:lang w:val="en-US"/>
        </w:rPr>
        <w:t xml:space="preserve"> transmits the downlink frame at a certain point in time. The delays of the feeder and service link are at that point in time are d and c respectively.</w:t>
      </w:r>
    </w:p>
    <w:p w14:paraId="2E885296" w14:textId="77777777" w:rsidR="00837A56" w:rsidRDefault="00837A56" w:rsidP="00BA196F">
      <w:pPr>
        <w:pStyle w:val="ListParagraph"/>
        <w:numPr>
          <w:ilvl w:val="0"/>
          <w:numId w:val="9"/>
        </w:numPr>
        <w:rPr>
          <w:rFonts w:eastAsia="Times New Roman"/>
          <w:color w:val="000000" w:themeColor="text1"/>
          <w:sz w:val="20"/>
          <w:szCs w:val="20"/>
          <w:lang w:val="en-GB"/>
        </w:rPr>
      </w:pPr>
      <w:r w:rsidRPr="2695A139">
        <w:rPr>
          <w:rFonts w:eastAsia="Times New Roman"/>
          <w:color w:val="000000" w:themeColor="text1"/>
          <w:sz w:val="20"/>
          <w:szCs w:val="20"/>
          <w:lang w:val="en-US"/>
        </w:rPr>
        <w:t>This downlink frame arrives at the UE after d+c+u1, where u1 is the change due to movement of the satellite.</w:t>
      </w:r>
    </w:p>
    <w:p w14:paraId="3ED4FE30" w14:textId="77777777" w:rsidR="00837A56" w:rsidRDefault="00837A56" w:rsidP="00BA196F">
      <w:pPr>
        <w:pStyle w:val="ListParagraph"/>
        <w:numPr>
          <w:ilvl w:val="0"/>
          <w:numId w:val="9"/>
        </w:numPr>
        <w:rPr>
          <w:rFonts w:eastAsia="Times New Roman"/>
          <w:color w:val="000000" w:themeColor="text1"/>
          <w:sz w:val="20"/>
          <w:szCs w:val="20"/>
          <w:lang w:val="en-GB"/>
        </w:rPr>
      </w:pPr>
      <w:r w:rsidRPr="2695A139">
        <w:rPr>
          <w:rFonts w:eastAsia="Times New Roman"/>
          <w:color w:val="000000" w:themeColor="text1"/>
          <w:sz w:val="20"/>
          <w:szCs w:val="20"/>
          <w:lang w:val="en-US"/>
        </w:rPr>
        <w:t xml:space="preserve">The UE may not respond immediately but first after a scheduling s. At that point the time is d+c+s+u1+u2, where u2 is due to the satellite movement during scheduling delay s. </w:t>
      </w:r>
    </w:p>
    <w:p w14:paraId="0C284C09" w14:textId="77777777" w:rsidR="00837A56" w:rsidRDefault="00837A56" w:rsidP="00837A56">
      <w:pPr>
        <w:rPr>
          <w:rFonts w:ascii="Calibri" w:eastAsia="Calibri" w:hAnsi="Calibri" w:cs="Calibri"/>
          <w:color w:val="000000" w:themeColor="text1"/>
        </w:rPr>
      </w:pPr>
    </w:p>
    <w:p w14:paraId="00F9AB86" w14:textId="77777777" w:rsidR="00837A56" w:rsidRDefault="00837A56" w:rsidP="00837A56">
      <w:pPr>
        <w:rPr>
          <w:rFonts w:ascii="Calibri" w:eastAsia="Calibri" w:hAnsi="Calibri" w:cs="Calibri"/>
          <w:color w:val="000000" w:themeColor="text1"/>
        </w:rPr>
      </w:pPr>
      <w:r>
        <w:rPr>
          <w:noProof/>
        </w:rPr>
        <w:drawing>
          <wp:inline distT="0" distB="0" distL="0" distR="0" wp14:anchorId="61087CB2" wp14:editId="58055406">
            <wp:extent cx="6115050" cy="2028825"/>
            <wp:effectExtent l="0" t="0" r="0" b="0"/>
            <wp:docPr id="1932467648" name="Picture 193246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467648"/>
                    <pic:cNvPicPr/>
                  </pic:nvPicPr>
                  <pic:blipFill>
                    <a:blip r:embed="rId11">
                      <a:extLst>
                        <a:ext uri="{28A0092B-C50C-407E-A947-70E740481C1C}">
                          <a14:useLocalDpi xmlns:a14="http://schemas.microsoft.com/office/drawing/2010/main" val="0"/>
                        </a:ext>
                      </a:extLst>
                    </a:blip>
                    <a:stretch>
                      <a:fillRect/>
                    </a:stretch>
                  </pic:blipFill>
                  <pic:spPr>
                    <a:xfrm>
                      <a:off x="0" y="0"/>
                      <a:ext cx="6115050" cy="2028825"/>
                    </a:xfrm>
                    <a:prstGeom prst="rect">
                      <a:avLst/>
                    </a:prstGeom>
                  </pic:spPr>
                </pic:pic>
              </a:graphicData>
            </a:graphic>
          </wp:inline>
        </w:drawing>
      </w:r>
      <w:r w:rsidRPr="05F2A6BF">
        <w:rPr>
          <w:rFonts w:ascii="Calibri" w:eastAsia="Calibri" w:hAnsi="Calibri" w:cs="Calibri"/>
          <w:color w:val="000000" w:themeColor="text1"/>
        </w:rPr>
        <w:t xml:space="preserve"> </w:t>
      </w:r>
    </w:p>
    <w:p w14:paraId="0535D447" w14:textId="77777777" w:rsidR="00837A56" w:rsidRDefault="00837A56" w:rsidP="00837A56">
      <w:pPr>
        <w:pStyle w:val="Caption"/>
        <w:jc w:val="center"/>
        <w:rPr>
          <w:rFonts w:ascii="Calibri" w:eastAsia="Calibri" w:hAnsi="Calibri" w:cs="Calibri"/>
          <w:bCs/>
          <w:color w:val="000000" w:themeColor="text1"/>
        </w:rPr>
      </w:pPr>
      <w:r w:rsidRPr="2695A139">
        <w:rPr>
          <w:rFonts w:ascii="Calibri" w:eastAsia="Calibri" w:hAnsi="Calibri" w:cs="Calibri"/>
          <w:bCs/>
          <w:color w:val="000000" w:themeColor="text1"/>
        </w:rPr>
        <w:t>Figure 5 Satellite movement and timing</w:t>
      </w:r>
    </w:p>
    <w:p w14:paraId="7D1D5BCA" w14:textId="77777777" w:rsidR="00837A56" w:rsidRDefault="00837A56" w:rsidP="00837A56">
      <w:pPr>
        <w:rPr>
          <w:rFonts w:ascii="Calibri" w:eastAsia="Calibri" w:hAnsi="Calibri" w:cs="Calibri"/>
          <w:color w:val="000000" w:themeColor="text1"/>
        </w:rPr>
      </w:pPr>
    </w:p>
    <w:p w14:paraId="6A576254" w14:textId="77777777" w:rsidR="00837A56" w:rsidRDefault="00837A56" w:rsidP="005A2736">
      <w:pPr>
        <w:pStyle w:val="Caption"/>
        <w:spacing w:after="0"/>
        <w:jc w:val="center"/>
        <w:rPr>
          <w:rFonts w:ascii="Calibri" w:eastAsia="Calibri" w:hAnsi="Calibri" w:cs="Calibri"/>
          <w:bCs/>
          <w:color w:val="000000" w:themeColor="text1"/>
        </w:rPr>
      </w:pPr>
      <w:r w:rsidRPr="2695A139">
        <w:rPr>
          <w:rFonts w:ascii="Calibri" w:eastAsia="Calibri" w:hAnsi="Calibri" w:cs="Calibri"/>
          <w:bCs/>
          <w:color w:val="000000" w:themeColor="text1"/>
        </w:rPr>
        <w:t xml:space="preserve">Table 2 Example maximum values for </w:t>
      </w:r>
      <w:r w:rsidRPr="2695A139">
        <w:rPr>
          <w:rFonts w:ascii="Calibri" w:eastAsia="Calibri" w:hAnsi="Calibri" w:cs="Calibri"/>
          <w:bCs/>
          <w:i/>
          <w:iCs/>
          <w:color w:val="000000" w:themeColor="text1"/>
        </w:rPr>
        <w:t>u1</w:t>
      </w:r>
      <w:r w:rsidRPr="2695A139">
        <w:rPr>
          <w:rFonts w:ascii="Calibri" w:eastAsia="Calibri" w:hAnsi="Calibri" w:cs="Calibri"/>
          <w:bCs/>
          <w:color w:val="000000" w:themeColor="text1"/>
        </w:rPr>
        <w:t xml:space="preserve"> and </w:t>
      </w:r>
      <w:r w:rsidRPr="2695A139">
        <w:rPr>
          <w:rFonts w:ascii="Calibri" w:eastAsia="Calibri" w:hAnsi="Calibri" w:cs="Calibri"/>
          <w:bCs/>
          <w:i/>
          <w:iCs/>
          <w:color w:val="000000" w:themeColor="text1"/>
        </w:rPr>
        <w:t>u2</w:t>
      </w:r>
      <w:r w:rsidRPr="2695A139">
        <w:rPr>
          <w:rFonts w:ascii="Calibri" w:eastAsia="Calibri" w:hAnsi="Calibri" w:cs="Calibri"/>
          <w:bCs/>
          <w:color w:val="000000" w:themeColor="text1"/>
        </w:rPr>
        <w:t xml:space="preserve"> for different scheduling delays </w:t>
      </w:r>
      <w:r w:rsidRPr="2695A139">
        <w:rPr>
          <w:rFonts w:ascii="Calibri" w:eastAsia="Calibri" w:hAnsi="Calibri" w:cs="Calibri"/>
          <w:bCs/>
          <w:i/>
          <w:iCs/>
          <w:color w:val="000000" w:themeColor="text1"/>
        </w:rPr>
        <w:t>s</w:t>
      </w:r>
      <w:r w:rsidRPr="2695A139">
        <w:rPr>
          <w:rFonts w:ascii="Calibri" w:eastAsia="Calibri" w:hAnsi="Calibri" w:cs="Calibri"/>
          <w:bCs/>
          <w:color w:val="000000" w:themeColor="text1"/>
        </w:rPr>
        <w:t xml:space="preserve"> for LEO at 600 km.</w:t>
      </w:r>
    </w:p>
    <w:tbl>
      <w:tblPr>
        <w:tblStyle w:val="TableGrid"/>
        <w:tblW w:w="0" w:type="auto"/>
        <w:tblLayout w:type="fixed"/>
        <w:tblLook w:val="04A0" w:firstRow="1" w:lastRow="0" w:firstColumn="1" w:lastColumn="0" w:noHBand="0" w:noVBand="1"/>
      </w:tblPr>
      <w:tblGrid>
        <w:gridCol w:w="1920"/>
        <w:gridCol w:w="1920"/>
        <w:gridCol w:w="1920"/>
        <w:gridCol w:w="1920"/>
        <w:gridCol w:w="1920"/>
      </w:tblGrid>
      <w:tr w:rsidR="00837A56" w14:paraId="7DB6D30A" w14:textId="77777777" w:rsidTr="001C28C7">
        <w:tc>
          <w:tcPr>
            <w:tcW w:w="1920" w:type="dxa"/>
          </w:tcPr>
          <w:p w14:paraId="35641A8A" w14:textId="77777777" w:rsidR="00837A56" w:rsidRDefault="00837A56" w:rsidP="005A2736">
            <w:pPr>
              <w:spacing w:after="0"/>
              <w:jc w:val="center"/>
              <w:rPr>
                <w:rFonts w:ascii="Calibri" w:eastAsia="Calibri" w:hAnsi="Calibri" w:cs="Calibri"/>
              </w:rPr>
            </w:pPr>
            <w:r w:rsidRPr="2695A139">
              <w:rPr>
                <w:rFonts w:ascii="Calibri" w:eastAsia="Calibri" w:hAnsi="Calibri" w:cs="Calibri"/>
                <w:b/>
                <w:bCs/>
              </w:rPr>
              <w:t>RTT(</w:t>
            </w:r>
            <w:proofErr w:type="spellStart"/>
            <w:r w:rsidRPr="2695A139">
              <w:rPr>
                <w:rFonts w:ascii="Calibri" w:eastAsia="Calibri" w:hAnsi="Calibri" w:cs="Calibri"/>
                <w:b/>
                <w:bCs/>
              </w:rPr>
              <w:t>ms</w:t>
            </w:r>
            <w:proofErr w:type="spellEnd"/>
            <w:r w:rsidRPr="2695A139">
              <w:rPr>
                <w:rFonts w:ascii="Calibri" w:eastAsia="Calibri" w:hAnsi="Calibri" w:cs="Calibri"/>
                <w:b/>
                <w:bCs/>
              </w:rPr>
              <w:t>)</w:t>
            </w:r>
          </w:p>
        </w:tc>
        <w:tc>
          <w:tcPr>
            <w:tcW w:w="1920" w:type="dxa"/>
          </w:tcPr>
          <w:p w14:paraId="5C5AFACB" w14:textId="77777777" w:rsidR="00837A56" w:rsidRDefault="00837A56" w:rsidP="005A2736">
            <w:pPr>
              <w:spacing w:after="0"/>
              <w:jc w:val="center"/>
              <w:rPr>
                <w:rFonts w:ascii="Calibri" w:eastAsia="Calibri" w:hAnsi="Calibri" w:cs="Calibri"/>
              </w:rPr>
            </w:pPr>
            <w:r w:rsidRPr="2695A139">
              <w:rPr>
                <w:rFonts w:ascii="Calibri" w:eastAsia="Calibri" w:hAnsi="Calibri" w:cs="Calibri"/>
                <w:b/>
                <w:bCs/>
                <w:i/>
                <w:iCs/>
              </w:rPr>
              <w:t>S</w:t>
            </w:r>
            <w:r w:rsidRPr="2695A139">
              <w:rPr>
                <w:rFonts w:ascii="Calibri" w:eastAsia="Calibri" w:hAnsi="Calibri" w:cs="Calibri"/>
                <w:b/>
                <w:bCs/>
              </w:rPr>
              <w:t xml:space="preserve"> (</w:t>
            </w:r>
            <w:proofErr w:type="spellStart"/>
            <w:r w:rsidRPr="2695A139">
              <w:rPr>
                <w:rFonts w:ascii="Calibri" w:eastAsia="Calibri" w:hAnsi="Calibri" w:cs="Calibri"/>
                <w:b/>
                <w:bCs/>
              </w:rPr>
              <w:t>ms</w:t>
            </w:r>
            <w:proofErr w:type="spellEnd"/>
            <w:r w:rsidRPr="2695A139">
              <w:rPr>
                <w:rFonts w:ascii="Calibri" w:eastAsia="Calibri" w:hAnsi="Calibri" w:cs="Calibri"/>
                <w:b/>
                <w:bCs/>
              </w:rPr>
              <w:t>)</w:t>
            </w:r>
          </w:p>
        </w:tc>
        <w:tc>
          <w:tcPr>
            <w:tcW w:w="1920" w:type="dxa"/>
          </w:tcPr>
          <w:p w14:paraId="295435B5" w14:textId="77777777" w:rsidR="00837A56" w:rsidRDefault="00837A56" w:rsidP="005A2736">
            <w:pPr>
              <w:spacing w:after="0"/>
              <w:jc w:val="center"/>
              <w:rPr>
                <w:rFonts w:ascii="Calibri" w:eastAsia="Calibri" w:hAnsi="Calibri" w:cs="Calibri"/>
              </w:rPr>
            </w:pPr>
            <w:r w:rsidRPr="2695A139">
              <w:rPr>
                <w:rFonts w:ascii="Calibri" w:eastAsia="Calibri" w:hAnsi="Calibri" w:cs="Calibri"/>
                <w:b/>
                <w:bCs/>
                <w:i/>
                <w:iCs/>
              </w:rPr>
              <w:t>u1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c>
          <w:tcPr>
            <w:tcW w:w="1920" w:type="dxa"/>
          </w:tcPr>
          <w:p w14:paraId="1E9D332D" w14:textId="77777777" w:rsidR="00837A56" w:rsidRDefault="00837A56" w:rsidP="005A2736">
            <w:pPr>
              <w:spacing w:after="0"/>
              <w:jc w:val="center"/>
              <w:rPr>
                <w:rFonts w:ascii="Calibri" w:eastAsia="Calibri" w:hAnsi="Calibri" w:cs="Calibri"/>
              </w:rPr>
            </w:pPr>
            <w:r w:rsidRPr="2695A139">
              <w:rPr>
                <w:rFonts w:ascii="Calibri" w:eastAsia="Calibri" w:hAnsi="Calibri" w:cs="Calibri"/>
                <w:b/>
                <w:bCs/>
                <w:i/>
                <w:iCs/>
              </w:rPr>
              <w:t>u2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c>
          <w:tcPr>
            <w:tcW w:w="1920" w:type="dxa"/>
          </w:tcPr>
          <w:p w14:paraId="0FC117B2" w14:textId="77777777" w:rsidR="00837A56" w:rsidRDefault="00837A56" w:rsidP="005A2736">
            <w:pPr>
              <w:spacing w:after="0"/>
              <w:jc w:val="center"/>
              <w:rPr>
                <w:rFonts w:ascii="Calibri" w:eastAsia="Calibri" w:hAnsi="Calibri" w:cs="Calibri"/>
              </w:rPr>
            </w:pPr>
            <w:r w:rsidRPr="2695A139">
              <w:rPr>
                <w:rFonts w:ascii="Calibri" w:eastAsia="Calibri" w:hAnsi="Calibri" w:cs="Calibri"/>
                <w:b/>
                <w:bCs/>
                <w:i/>
                <w:iCs/>
              </w:rPr>
              <w:t>u1+u2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r>
      <w:tr w:rsidR="00837A56" w14:paraId="39E8D767" w14:textId="77777777" w:rsidTr="001C28C7">
        <w:tc>
          <w:tcPr>
            <w:tcW w:w="1920" w:type="dxa"/>
          </w:tcPr>
          <w:p w14:paraId="69CB1C7E"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28.4</w:t>
            </w:r>
          </w:p>
        </w:tc>
        <w:tc>
          <w:tcPr>
            <w:tcW w:w="1920" w:type="dxa"/>
          </w:tcPr>
          <w:p w14:paraId="30110356"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1</w:t>
            </w:r>
          </w:p>
        </w:tc>
        <w:tc>
          <w:tcPr>
            <w:tcW w:w="1920" w:type="dxa"/>
          </w:tcPr>
          <w:p w14:paraId="17B9D3DC"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0,355</w:t>
            </w:r>
          </w:p>
        </w:tc>
        <w:tc>
          <w:tcPr>
            <w:tcW w:w="1920" w:type="dxa"/>
          </w:tcPr>
          <w:p w14:paraId="4F015BB0"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0,025</w:t>
            </w:r>
          </w:p>
        </w:tc>
        <w:tc>
          <w:tcPr>
            <w:tcW w:w="1920" w:type="dxa"/>
          </w:tcPr>
          <w:p w14:paraId="022754B2"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0,38</w:t>
            </w:r>
          </w:p>
        </w:tc>
      </w:tr>
      <w:tr w:rsidR="00837A56" w14:paraId="6906858B" w14:textId="77777777" w:rsidTr="001C28C7">
        <w:tc>
          <w:tcPr>
            <w:tcW w:w="1920" w:type="dxa"/>
          </w:tcPr>
          <w:p w14:paraId="349C60BD"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28.4</w:t>
            </w:r>
          </w:p>
        </w:tc>
        <w:tc>
          <w:tcPr>
            <w:tcW w:w="1920" w:type="dxa"/>
          </w:tcPr>
          <w:p w14:paraId="6E3806BA"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5</w:t>
            </w:r>
          </w:p>
        </w:tc>
        <w:tc>
          <w:tcPr>
            <w:tcW w:w="1920" w:type="dxa"/>
          </w:tcPr>
          <w:p w14:paraId="76670620"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0,355</w:t>
            </w:r>
          </w:p>
        </w:tc>
        <w:tc>
          <w:tcPr>
            <w:tcW w:w="1920" w:type="dxa"/>
          </w:tcPr>
          <w:p w14:paraId="696303DE"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0,126</w:t>
            </w:r>
          </w:p>
        </w:tc>
        <w:tc>
          <w:tcPr>
            <w:tcW w:w="1920" w:type="dxa"/>
          </w:tcPr>
          <w:p w14:paraId="16983A70"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0,48</w:t>
            </w:r>
          </w:p>
        </w:tc>
      </w:tr>
      <w:tr w:rsidR="00837A56" w14:paraId="38BF227A" w14:textId="77777777" w:rsidTr="001C28C7">
        <w:tc>
          <w:tcPr>
            <w:tcW w:w="1920" w:type="dxa"/>
          </w:tcPr>
          <w:p w14:paraId="3A3E21CE"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28.4</w:t>
            </w:r>
          </w:p>
        </w:tc>
        <w:tc>
          <w:tcPr>
            <w:tcW w:w="1920" w:type="dxa"/>
          </w:tcPr>
          <w:p w14:paraId="7CA39C6C"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10</w:t>
            </w:r>
          </w:p>
        </w:tc>
        <w:tc>
          <w:tcPr>
            <w:tcW w:w="1920" w:type="dxa"/>
          </w:tcPr>
          <w:p w14:paraId="2BB4CB1B"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0,355</w:t>
            </w:r>
          </w:p>
        </w:tc>
        <w:tc>
          <w:tcPr>
            <w:tcW w:w="1920" w:type="dxa"/>
          </w:tcPr>
          <w:p w14:paraId="51E085A0"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0,25</w:t>
            </w:r>
          </w:p>
        </w:tc>
        <w:tc>
          <w:tcPr>
            <w:tcW w:w="1920" w:type="dxa"/>
          </w:tcPr>
          <w:p w14:paraId="2D733B85"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0,61</w:t>
            </w:r>
          </w:p>
        </w:tc>
      </w:tr>
      <w:tr w:rsidR="00837A56" w14:paraId="68B8C0AB" w14:textId="77777777" w:rsidTr="001C28C7">
        <w:tc>
          <w:tcPr>
            <w:tcW w:w="1920" w:type="dxa"/>
          </w:tcPr>
          <w:p w14:paraId="179A6EE6"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28.4</w:t>
            </w:r>
          </w:p>
        </w:tc>
        <w:tc>
          <w:tcPr>
            <w:tcW w:w="1920" w:type="dxa"/>
          </w:tcPr>
          <w:p w14:paraId="1A9D3976"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100</w:t>
            </w:r>
          </w:p>
        </w:tc>
        <w:tc>
          <w:tcPr>
            <w:tcW w:w="1920" w:type="dxa"/>
          </w:tcPr>
          <w:p w14:paraId="1CB2176C"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0,355</w:t>
            </w:r>
          </w:p>
        </w:tc>
        <w:tc>
          <w:tcPr>
            <w:tcW w:w="1920" w:type="dxa"/>
          </w:tcPr>
          <w:p w14:paraId="77393C82"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2,5</w:t>
            </w:r>
          </w:p>
        </w:tc>
        <w:tc>
          <w:tcPr>
            <w:tcW w:w="1920" w:type="dxa"/>
          </w:tcPr>
          <w:p w14:paraId="69D342DB"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2,86</w:t>
            </w:r>
          </w:p>
        </w:tc>
      </w:tr>
      <w:tr w:rsidR="00837A56" w14:paraId="23C0274D" w14:textId="77777777" w:rsidTr="001C28C7">
        <w:tc>
          <w:tcPr>
            <w:tcW w:w="1920" w:type="dxa"/>
          </w:tcPr>
          <w:p w14:paraId="12C45CA8"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28.4</w:t>
            </w:r>
          </w:p>
        </w:tc>
        <w:tc>
          <w:tcPr>
            <w:tcW w:w="1920" w:type="dxa"/>
          </w:tcPr>
          <w:p w14:paraId="1223482A"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200</w:t>
            </w:r>
          </w:p>
        </w:tc>
        <w:tc>
          <w:tcPr>
            <w:tcW w:w="1920" w:type="dxa"/>
          </w:tcPr>
          <w:p w14:paraId="6E943066"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0,355</w:t>
            </w:r>
          </w:p>
        </w:tc>
        <w:tc>
          <w:tcPr>
            <w:tcW w:w="1920" w:type="dxa"/>
          </w:tcPr>
          <w:p w14:paraId="46119B49"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5,0</w:t>
            </w:r>
          </w:p>
        </w:tc>
        <w:tc>
          <w:tcPr>
            <w:tcW w:w="1920" w:type="dxa"/>
          </w:tcPr>
          <w:p w14:paraId="2C7F1E75" w14:textId="77777777" w:rsidR="00837A56" w:rsidRDefault="00837A56" w:rsidP="005A2736">
            <w:pPr>
              <w:spacing w:after="0"/>
              <w:jc w:val="center"/>
              <w:rPr>
                <w:rFonts w:ascii="Calibri" w:eastAsia="Calibri" w:hAnsi="Calibri" w:cs="Calibri"/>
              </w:rPr>
            </w:pPr>
            <w:r w:rsidRPr="2695A139">
              <w:rPr>
                <w:rFonts w:ascii="Calibri" w:eastAsia="Calibri" w:hAnsi="Calibri" w:cs="Calibri"/>
              </w:rPr>
              <w:t>5,36</w:t>
            </w:r>
          </w:p>
        </w:tc>
      </w:tr>
    </w:tbl>
    <w:p w14:paraId="1DB082AD" w14:textId="77777777" w:rsidR="00837A56" w:rsidRDefault="00837A56" w:rsidP="00837A56">
      <w:pPr>
        <w:rPr>
          <w:rFonts w:eastAsia="Times New Roman"/>
          <w:color w:val="000000" w:themeColor="text1"/>
        </w:rPr>
      </w:pPr>
    </w:p>
    <w:p w14:paraId="1791E830" w14:textId="77777777" w:rsidR="00837A56" w:rsidRDefault="00837A56" w:rsidP="00837A56">
      <w:pPr>
        <w:jc w:val="both"/>
        <w:rPr>
          <w:rFonts w:eastAsia="Times New Roman"/>
          <w:color w:val="000000" w:themeColor="text1"/>
        </w:rPr>
      </w:pPr>
      <w:r w:rsidRPr="2695A139">
        <w:rPr>
          <w:rFonts w:eastAsia="Times New Roman"/>
          <w:color w:val="000000" w:themeColor="text1"/>
        </w:rPr>
        <w:t xml:space="preserve">The value of </w:t>
      </w:r>
      <w:r w:rsidRPr="2695A139">
        <w:rPr>
          <w:rFonts w:eastAsia="Times New Roman"/>
          <w:i/>
          <w:iCs/>
          <w:color w:val="000000" w:themeColor="text1"/>
        </w:rPr>
        <w:t>u1</w:t>
      </w:r>
      <w:r w:rsidRPr="2695A139">
        <w:rPr>
          <w:rFonts w:eastAsia="Times New Roman"/>
          <w:color w:val="000000" w:themeColor="text1"/>
        </w:rPr>
        <w:t xml:space="preserve"> depends on RTT/2, while the value of </w:t>
      </w:r>
      <w:r w:rsidRPr="2695A139">
        <w:rPr>
          <w:rFonts w:eastAsia="Times New Roman"/>
          <w:i/>
          <w:iCs/>
          <w:color w:val="000000" w:themeColor="text1"/>
        </w:rPr>
        <w:t>u2</w:t>
      </w:r>
      <w:r w:rsidRPr="2695A139">
        <w:rPr>
          <w:rFonts w:eastAsia="Times New Roman"/>
          <w:color w:val="000000" w:themeColor="text1"/>
        </w:rPr>
        <w:t xml:space="preserve"> depends on the scheduling delay </w:t>
      </w:r>
      <w:r w:rsidRPr="2695A139">
        <w:rPr>
          <w:rFonts w:eastAsia="Times New Roman"/>
          <w:i/>
          <w:iCs/>
          <w:color w:val="000000" w:themeColor="text1"/>
        </w:rPr>
        <w:t xml:space="preserve">s. </w:t>
      </w:r>
      <w:r w:rsidRPr="2695A139">
        <w:rPr>
          <w:rFonts w:eastAsia="Times New Roman"/>
          <w:color w:val="000000" w:themeColor="text1"/>
        </w:rPr>
        <w:t xml:space="preserve">Some example values for </w:t>
      </w:r>
      <w:r w:rsidRPr="2695A139">
        <w:rPr>
          <w:rFonts w:eastAsia="Times New Roman"/>
          <w:i/>
          <w:iCs/>
          <w:color w:val="000000" w:themeColor="text1"/>
        </w:rPr>
        <w:t>u1+u2</w:t>
      </w:r>
      <w:r w:rsidRPr="2695A139">
        <w:rPr>
          <w:rFonts w:eastAsia="Times New Roman"/>
          <w:color w:val="000000" w:themeColor="text1"/>
        </w:rPr>
        <w:t xml:space="preserve">, which represent the drift due to satellite movement can be seen in Table 2 for different values of the scheduling delay </w:t>
      </w:r>
      <w:r w:rsidRPr="2695A139">
        <w:rPr>
          <w:rFonts w:eastAsia="Times New Roman"/>
          <w:i/>
          <w:iCs/>
          <w:color w:val="000000" w:themeColor="text1"/>
        </w:rPr>
        <w:t>s</w:t>
      </w:r>
      <w:r w:rsidRPr="2695A139">
        <w:rPr>
          <w:rFonts w:eastAsia="Times New Roman"/>
          <w:color w:val="000000" w:themeColor="text1"/>
        </w:rPr>
        <w:t>. It is not always possible to fulfill the requirement for the value of T</w:t>
      </w:r>
      <w:r w:rsidRPr="2695A139">
        <w:rPr>
          <w:rFonts w:eastAsia="Times New Roman"/>
          <w:color w:val="000000" w:themeColor="text1"/>
          <w:vertAlign w:val="subscript"/>
        </w:rPr>
        <w:t>e</w:t>
      </w:r>
      <w:r w:rsidRPr="2695A139">
        <w:rPr>
          <w:rFonts w:eastAsia="Times New Roman"/>
          <w:color w:val="000000" w:themeColor="text1"/>
        </w:rPr>
        <w:t xml:space="preserve"> and that the signal may even drift more than the duration of the cyclic prefix. There are two approaches to avoid this from happening:</w:t>
      </w:r>
    </w:p>
    <w:p w14:paraId="53853BE6" w14:textId="77777777" w:rsidR="00837A56" w:rsidRDefault="00837A56" w:rsidP="00BA196F">
      <w:pPr>
        <w:pStyle w:val="ListParagraph"/>
        <w:numPr>
          <w:ilvl w:val="0"/>
          <w:numId w:val="8"/>
        </w:numPr>
        <w:rPr>
          <w:rFonts w:eastAsia="Times New Roman"/>
          <w:color w:val="000000" w:themeColor="text1"/>
          <w:sz w:val="20"/>
          <w:szCs w:val="20"/>
          <w:lang w:val="en-GB"/>
        </w:rPr>
      </w:pPr>
      <w:r w:rsidRPr="2695A139">
        <w:rPr>
          <w:rFonts w:eastAsia="Times New Roman"/>
          <w:color w:val="000000" w:themeColor="text1"/>
          <w:sz w:val="20"/>
          <w:szCs w:val="20"/>
          <w:lang w:val="en-US"/>
        </w:rPr>
        <w:lastRenderedPageBreak/>
        <w:t>The network sends timing adjustment commands at a high rate so that the signals stay within the cyclic prefix.</w:t>
      </w:r>
    </w:p>
    <w:p w14:paraId="3957C4D1" w14:textId="77777777" w:rsidR="00837A56" w:rsidRPr="00E23E70" w:rsidRDefault="00837A56" w:rsidP="00BA196F">
      <w:pPr>
        <w:pStyle w:val="ListParagraph"/>
        <w:numPr>
          <w:ilvl w:val="0"/>
          <w:numId w:val="8"/>
        </w:numPr>
        <w:rPr>
          <w:rFonts w:eastAsia="Times New Roman"/>
          <w:color w:val="000000" w:themeColor="text1"/>
          <w:sz w:val="20"/>
          <w:szCs w:val="20"/>
          <w:lang w:val="en-GB"/>
        </w:rPr>
      </w:pPr>
      <w:r w:rsidRPr="2695A139">
        <w:rPr>
          <w:rFonts w:eastAsia="Times New Roman"/>
          <w:color w:val="000000" w:themeColor="text1"/>
          <w:sz w:val="20"/>
          <w:szCs w:val="20"/>
          <w:lang w:val="en-US"/>
        </w:rPr>
        <w:t>The UE autonomously adjusts its timing based on the satellite ephemeris data</w:t>
      </w:r>
      <w:r w:rsidRPr="2695A139">
        <w:rPr>
          <w:rFonts w:ascii="Calibri" w:eastAsia="Calibri" w:hAnsi="Calibri" w:cs="Calibri"/>
          <w:color w:val="000000" w:themeColor="text1"/>
          <w:sz w:val="20"/>
          <w:szCs w:val="20"/>
          <w:lang w:val="en-US"/>
        </w:rPr>
        <w:t>.</w:t>
      </w:r>
    </w:p>
    <w:p w14:paraId="7E5113B6" w14:textId="77777777" w:rsidR="00E23E70" w:rsidRPr="005A2736" w:rsidRDefault="00E23E70" w:rsidP="00E23E70">
      <w:pPr>
        <w:pStyle w:val="ListParagraph"/>
        <w:rPr>
          <w:rFonts w:eastAsia="Times New Roman"/>
          <w:color w:val="000000" w:themeColor="text1"/>
          <w:sz w:val="20"/>
          <w:szCs w:val="20"/>
          <w:lang w:val="en-GB"/>
        </w:rPr>
      </w:pPr>
    </w:p>
    <w:p w14:paraId="1948DA1B" w14:textId="02482BBD" w:rsidR="000B3346" w:rsidRPr="00EC6500" w:rsidRDefault="00837A56" w:rsidP="00837A56">
      <w:pPr>
        <w:jc w:val="both"/>
        <w:rPr>
          <w:rFonts w:eastAsia="Times New Roman"/>
          <w:color w:val="000000" w:themeColor="text1"/>
        </w:rPr>
      </w:pPr>
      <w:r w:rsidRPr="2695A139">
        <w:rPr>
          <w:rFonts w:eastAsia="Times New Roman"/>
          <w:color w:val="000000" w:themeColor="text1"/>
        </w:rPr>
        <w:t>The first approach significantly increases the number of needed TA messages, which may be undesirable from network throughput point of view, whereas if the second method is used, tight requirements need to be set to the UE timing so</w:t>
      </w:r>
      <w:r w:rsidRPr="2695A139">
        <w:rPr>
          <w:rFonts w:ascii="Calibri" w:eastAsia="Calibri" w:hAnsi="Calibri" w:cs="Calibri"/>
          <w:color w:val="000000" w:themeColor="text1"/>
        </w:rPr>
        <w:t xml:space="preserve"> </w:t>
      </w:r>
      <w:r w:rsidRPr="2695A139">
        <w:rPr>
          <w:rFonts w:eastAsia="Times New Roman"/>
          <w:color w:val="000000" w:themeColor="text1"/>
        </w:rPr>
        <w:t xml:space="preserve">that this is aligned with network timing. That is, at which time and by which amount the UE shall auto-adjust its transmit timing. One critical element of the UE autonomously adjusting or adapting its transmit timing is that the gNB may potentially not be aware of such adjustments, and any TA command to the UE may be based on an UL signal that is no longer applicable. </w:t>
      </w:r>
      <w:r w:rsidR="000716F3">
        <w:rPr>
          <w:rFonts w:eastAsia="Times New Roman"/>
          <w:color w:val="000000" w:themeColor="text1"/>
        </w:rPr>
        <w:t xml:space="preserve">Such a situation could create error propagation and oscillations, and should </w:t>
      </w:r>
      <w:proofErr w:type="spellStart"/>
      <w:r w:rsidR="000716F3">
        <w:rPr>
          <w:rFonts w:eastAsia="Times New Roman"/>
          <w:color w:val="000000" w:themeColor="text1"/>
        </w:rPr>
        <w:t>dbe</w:t>
      </w:r>
      <w:proofErr w:type="spellEnd"/>
      <w:r w:rsidR="000716F3">
        <w:rPr>
          <w:rFonts w:eastAsia="Times New Roman"/>
          <w:color w:val="000000" w:themeColor="text1"/>
        </w:rPr>
        <w:t xml:space="preserve"> avoided</w:t>
      </w:r>
      <w:r w:rsidRPr="2695A139">
        <w:rPr>
          <w:rFonts w:eastAsia="Times New Roman"/>
          <w:color w:val="000000" w:themeColor="text1"/>
        </w:rPr>
        <w:t>.</w:t>
      </w:r>
    </w:p>
    <w:p w14:paraId="2E8D8BAE" w14:textId="49375769" w:rsidR="00FB2F47" w:rsidRDefault="00837A56" w:rsidP="009A695E">
      <w:pPr>
        <w:jc w:val="both"/>
        <w:rPr>
          <w:rFonts w:eastAsia="Times New Roman"/>
          <w:color w:val="000000" w:themeColor="text1"/>
        </w:rPr>
      </w:pPr>
      <w:r w:rsidRPr="07BFA475">
        <w:rPr>
          <w:rFonts w:eastAsia="Times New Roman"/>
          <w:b/>
          <w:color w:val="000000" w:themeColor="text1"/>
        </w:rPr>
        <w:t xml:space="preserve">Proposal </w:t>
      </w:r>
      <w:r w:rsidR="00CC7022">
        <w:rPr>
          <w:rFonts w:eastAsia="Times New Roman"/>
          <w:b/>
          <w:bCs/>
          <w:color w:val="000000" w:themeColor="text1"/>
        </w:rPr>
        <w:t>13</w:t>
      </w:r>
      <w:r w:rsidRPr="2695A139">
        <w:rPr>
          <w:rFonts w:eastAsia="Times New Roman"/>
          <w:b/>
          <w:bCs/>
          <w:color w:val="000000" w:themeColor="text1"/>
        </w:rPr>
        <w:t xml:space="preserve">: </w:t>
      </w:r>
      <w:r w:rsidR="0034332F">
        <w:rPr>
          <w:rFonts w:eastAsia="Times New Roman"/>
          <w:b/>
          <w:bCs/>
          <w:color w:val="000000" w:themeColor="text1"/>
        </w:rPr>
        <w:t>For UE in</w:t>
      </w:r>
      <w:r w:rsidR="0034332F" w:rsidRPr="2695A139">
        <w:rPr>
          <w:rFonts w:eastAsia="Times New Roman"/>
          <w:b/>
          <w:bCs/>
          <w:color w:val="000000" w:themeColor="text1"/>
        </w:rPr>
        <w:t xml:space="preserve"> RRC connected mode</w:t>
      </w:r>
      <w:r w:rsidR="0034332F">
        <w:rPr>
          <w:rFonts w:eastAsia="Times New Roman"/>
          <w:b/>
          <w:bCs/>
          <w:color w:val="000000" w:themeColor="text1"/>
        </w:rPr>
        <w:t>, in case closed loop TA control is used, o</w:t>
      </w:r>
      <w:r w:rsidR="0034332F" w:rsidRPr="2695A139">
        <w:rPr>
          <w:rFonts w:eastAsia="Times New Roman"/>
          <w:b/>
          <w:bCs/>
          <w:color w:val="000000" w:themeColor="text1"/>
        </w:rPr>
        <w:t xml:space="preserve">pen loop TA control should be applied only in a way that does not impact </w:t>
      </w:r>
      <w:r w:rsidR="000716F3">
        <w:rPr>
          <w:rFonts w:eastAsia="Times New Roman"/>
          <w:b/>
          <w:bCs/>
          <w:color w:val="000000" w:themeColor="text1"/>
        </w:rPr>
        <w:t xml:space="preserve">the stability and accuracy as provided by </w:t>
      </w:r>
      <w:r w:rsidR="0034332F" w:rsidRPr="2695A139">
        <w:rPr>
          <w:rFonts w:eastAsia="Times New Roman"/>
          <w:b/>
          <w:bCs/>
          <w:color w:val="000000" w:themeColor="text1"/>
        </w:rPr>
        <w:t>closed loop TA control</w:t>
      </w:r>
      <w:r w:rsidR="0034332F">
        <w:rPr>
          <w:rFonts w:eastAsia="Times New Roman"/>
          <w:b/>
          <w:bCs/>
          <w:color w:val="000000" w:themeColor="text1"/>
        </w:rPr>
        <w:t>.</w:t>
      </w:r>
    </w:p>
    <w:p w14:paraId="4EA1DB19" w14:textId="410A30B1" w:rsidR="00837A56" w:rsidRDefault="00837A56" w:rsidP="00837A56">
      <w:pPr>
        <w:jc w:val="both"/>
        <w:rPr>
          <w:rFonts w:eastAsia="Times New Roman"/>
          <w:color w:val="000000" w:themeColor="text1"/>
        </w:rPr>
      </w:pPr>
      <w:r w:rsidRPr="2695A139">
        <w:rPr>
          <w:rFonts w:eastAsia="Times New Roman"/>
          <w:color w:val="000000" w:themeColor="text1"/>
        </w:rPr>
        <w:t xml:space="preserve">In RAN1#104bis-e </w:t>
      </w:r>
      <w:r w:rsidR="005A7A99">
        <w:rPr>
          <w:rFonts w:eastAsia="Times New Roman"/>
          <w:color w:val="000000" w:themeColor="text1"/>
        </w:rPr>
        <w:t xml:space="preserve">and RAN1#105-e </w:t>
      </w:r>
      <w:r w:rsidRPr="2695A139">
        <w:rPr>
          <w:rFonts w:eastAsia="Times New Roman"/>
          <w:color w:val="000000" w:themeColor="text1"/>
        </w:rPr>
        <w:t xml:space="preserve">the necessity </w:t>
      </w:r>
      <w:r w:rsidR="005A7A99">
        <w:rPr>
          <w:rFonts w:eastAsia="Times New Roman"/>
          <w:color w:val="000000" w:themeColor="text1"/>
        </w:rPr>
        <w:t>for</w:t>
      </w:r>
      <w:r w:rsidRPr="2695A139">
        <w:rPr>
          <w:rFonts w:eastAsia="Times New Roman"/>
          <w:color w:val="000000" w:themeColor="text1"/>
        </w:rPr>
        <w:t xml:space="preserve"> having specific timers for open loop TA update was also discussed (like what is already exist</w:t>
      </w:r>
      <w:r w:rsidR="005E3E90">
        <w:rPr>
          <w:rFonts w:eastAsia="Times New Roman"/>
          <w:color w:val="000000" w:themeColor="text1"/>
        </w:rPr>
        <w:t>ing</w:t>
      </w:r>
      <w:r w:rsidRPr="2695A139">
        <w:rPr>
          <w:rFonts w:eastAsia="Times New Roman"/>
          <w:color w:val="000000" w:themeColor="text1"/>
        </w:rPr>
        <w:t xml:space="preserve"> for closed-loop TA update</w:t>
      </w:r>
      <w:r w:rsidR="00AC0D80">
        <w:rPr>
          <w:rFonts w:eastAsia="Times New Roman"/>
          <w:color w:val="000000" w:themeColor="text1"/>
        </w:rPr>
        <w:t xml:space="preserve"> for terrestrial NR</w:t>
      </w:r>
      <w:r w:rsidRPr="2695A139">
        <w:rPr>
          <w:rFonts w:eastAsia="Times New Roman"/>
          <w:color w:val="000000" w:themeColor="text1"/>
        </w:rPr>
        <w:t xml:space="preserve">). Concretely, it was discussed having a validity timer configured for UE-specific TA to define the maximum time during which the UE can track the round-trip delay on </w:t>
      </w:r>
      <w:r w:rsidR="004907D2">
        <w:rPr>
          <w:rFonts w:eastAsia="Times New Roman"/>
          <w:color w:val="000000" w:themeColor="text1"/>
        </w:rPr>
        <w:t xml:space="preserve">the </w:t>
      </w:r>
      <w:r w:rsidRPr="2695A139">
        <w:rPr>
          <w:rFonts w:eastAsia="Times New Roman"/>
          <w:color w:val="000000" w:themeColor="text1"/>
        </w:rPr>
        <w:t xml:space="preserve">service link without having acquired new ephemeris data to be used for UE specific TA estimation. Similarly, a validity timer configured for Common TA to define the maximum time during which the UE can track the Common round-trip delay without having acquired new assistance information to be used for Common TA estimation (assistance information may also include </w:t>
      </w:r>
      <w:r w:rsidRPr="2695A139">
        <w:rPr>
          <w:rFonts w:eastAsia="Times New Roman"/>
          <w:color w:val="000000" w:themeColor="text1"/>
          <w:sz w:val="19"/>
          <w:szCs w:val="19"/>
        </w:rPr>
        <w:t>Common TA drift rate</w:t>
      </w:r>
      <w:r w:rsidRPr="2695A139">
        <w:rPr>
          <w:rFonts w:eastAsia="Times New Roman"/>
          <w:color w:val="000000" w:themeColor="text1"/>
        </w:rPr>
        <w:t xml:space="preserve">). Both timers should be restarted </w:t>
      </w:r>
      <w:r w:rsidR="000716F3">
        <w:rPr>
          <w:rFonts w:eastAsia="Times New Roman"/>
          <w:color w:val="000000" w:themeColor="text1"/>
        </w:rPr>
        <w:t xml:space="preserve">at the UE </w:t>
      </w:r>
      <w:r w:rsidRPr="2695A139">
        <w:rPr>
          <w:rFonts w:eastAsia="Times New Roman"/>
          <w:color w:val="000000" w:themeColor="text1"/>
        </w:rPr>
        <w:t xml:space="preserve">each time the UE </w:t>
      </w:r>
      <w:r w:rsidR="000716F3">
        <w:rPr>
          <w:rFonts w:eastAsia="Times New Roman"/>
          <w:color w:val="000000" w:themeColor="text1"/>
        </w:rPr>
        <w:t xml:space="preserve">receives and </w:t>
      </w:r>
      <w:r w:rsidR="00CD0ED3">
        <w:rPr>
          <w:rFonts w:eastAsia="Times New Roman"/>
          <w:color w:val="000000" w:themeColor="text1"/>
        </w:rPr>
        <w:t xml:space="preserve">correctly </w:t>
      </w:r>
      <w:r w:rsidR="000716F3">
        <w:rPr>
          <w:rFonts w:eastAsia="Times New Roman"/>
          <w:color w:val="000000" w:themeColor="text1"/>
        </w:rPr>
        <w:t xml:space="preserve">decodes </w:t>
      </w:r>
      <w:r w:rsidRPr="2695A139">
        <w:rPr>
          <w:rFonts w:eastAsia="Times New Roman"/>
          <w:color w:val="000000" w:themeColor="text1"/>
        </w:rPr>
        <w:t xml:space="preserve">new ephemeris data or assistance information, respectively. The UE should assume that it has lost uplink synchronization if a validity timer expires, and the corresponding information (ephemeris or assistance information) is not available at the UE. In this way, a maximum time limit is applied, until which the UE is allowed to </w:t>
      </w:r>
      <w:r w:rsidRPr="2695A139">
        <w:rPr>
          <w:rFonts w:eastAsia="Times New Roman"/>
          <w:color w:val="000000" w:themeColor="text1"/>
          <w:sz w:val="19"/>
          <w:szCs w:val="19"/>
        </w:rPr>
        <w:t xml:space="preserve">predict its UE-specific TA and Common TA without having received corresponding information update form the gNB. </w:t>
      </w:r>
      <w:r w:rsidRPr="2695A139">
        <w:rPr>
          <w:rFonts w:eastAsia="Times New Roman"/>
          <w:color w:val="000000" w:themeColor="text1"/>
        </w:rPr>
        <w:t xml:space="preserve"> </w:t>
      </w:r>
    </w:p>
    <w:p w14:paraId="3F3FC9C3" w14:textId="77777777" w:rsidR="00395A41" w:rsidRDefault="00837A56" w:rsidP="00837A56">
      <w:pPr>
        <w:jc w:val="both"/>
        <w:rPr>
          <w:rFonts w:eastAsia="Times New Roman"/>
          <w:color w:val="000000" w:themeColor="text1"/>
        </w:rPr>
      </w:pPr>
      <w:r w:rsidRPr="2695A139">
        <w:rPr>
          <w:rFonts w:eastAsia="Times New Roman"/>
          <w:color w:val="000000" w:themeColor="text1"/>
        </w:rPr>
        <w:t xml:space="preserve">As both ephemeris data (used for UE-specific TA calculation) as well as Common TA (and potentially </w:t>
      </w:r>
      <w:r w:rsidRPr="2695A139">
        <w:rPr>
          <w:rFonts w:eastAsia="Times New Roman"/>
          <w:color w:val="000000" w:themeColor="text1"/>
          <w:sz w:val="19"/>
          <w:szCs w:val="19"/>
        </w:rPr>
        <w:t>Common TA drift rate</w:t>
      </w:r>
      <w:r w:rsidRPr="2695A139">
        <w:rPr>
          <w:rFonts w:eastAsia="Times New Roman"/>
          <w:color w:val="000000" w:themeColor="text1"/>
        </w:rPr>
        <w:t xml:space="preserve">) are expected to be carried in SIB, we believe it would be sufficient to have one single validity timer for UE time synchronization and do not see a reason for having different validity timers. </w:t>
      </w:r>
    </w:p>
    <w:p w14:paraId="0A851823" w14:textId="6B213DDE" w:rsidR="00837A56" w:rsidRDefault="00837A56" w:rsidP="00E23E70">
      <w:pPr>
        <w:spacing w:after="0"/>
        <w:jc w:val="both"/>
        <w:rPr>
          <w:rFonts w:eastAsia="Times New Roman"/>
          <w:b/>
          <w:bCs/>
          <w:color w:val="000000" w:themeColor="text1"/>
        </w:rPr>
      </w:pPr>
      <w:r w:rsidRPr="11FEDCE2">
        <w:rPr>
          <w:rFonts w:eastAsia="Times New Roman"/>
          <w:b/>
          <w:bCs/>
          <w:color w:val="000000" w:themeColor="text1"/>
        </w:rPr>
        <w:t xml:space="preserve">Proposal </w:t>
      </w:r>
      <w:r w:rsidR="00CC7022">
        <w:rPr>
          <w:rFonts w:eastAsia="Times New Roman"/>
          <w:b/>
          <w:bCs/>
          <w:color w:val="000000" w:themeColor="text1"/>
        </w:rPr>
        <w:t>14</w:t>
      </w:r>
      <w:r w:rsidRPr="11FEDCE2">
        <w:rPr>
          <w:rFonts w:eastAsia="Times New Roman"/>
          <w:b/>
          <w:bCs/>
          <w:color w:val="000000" w:themeColor="text1"/>
        </w:rPr>
        <w:t xml:space="preserve">: A validity timer configured </w:t>
      </w:r>
      <w:r w:rsidR="00207742">
        <w:rPr>
          <w:rFonts w:eastAsia="Times New Roman"/>
          <w:b/>
          <w:bCs/>
          <w:color w:val="000000" w:themeColor="text1"/>
        </w:rPr>
        <w:t xml:space="preserve">by the network </w:t>
      </w:r>
      <w:r w:rsidRPr="11FEDCE2">
        <w:rPr>
          <w:rFonts w:eastAsia="Times New Roman"/>
          <w:b/>
          <w:bCs/>
          <w:color w:val="000000" w:themeColor="text1"/>
        </w:rPr>
        <w:t xml:space="preserve">for both </w:t>
      </w:r>
      <w:r w:rsidR="004B31AB">
        <w:rPr>
          <w:rFonts w:eastAsia="Times New Roman"/>
          <w:b/>
          <w:bCs/>
          <w:color w:val="000000" w:themeColor="text1"/>
        </w:rPr>
        <w:t xml:space="preserve">satellite </w:t>
      </w:r>
      <w:r w:rsidR="00207742">
        <w:rPr>
          <w:rFonts w:eastAsia="Times New Roman"/>
          <w:b/>
          <w:bCs/>
          <w:color w:val="000000" w:themeColor="text1"/>
        </w:rPr>
        <w:t xml:space="preserve">ephemeris data </w:t>
      </w:r>
      <w:r w:rsidRPr="11FEDCE2">
        <w:rPr>
          <w:rFonts w:eastAsia="Times New Roman"/>
          <w:b/>
          <w:bCs/>
          <w:color w:val="000000" w:themeColor="text1"/>
          <w:sz w:val="19"/>
          <w:szCs w:val="19"/>
        </w:rPr>
        <w:t xml:space="preserve">and </w:t>
      </w:r>
      <w:r w:rsidRPr="11FEDCE2">
        <w:rPr>
          <w:rFonts w:eastAsia="Times New Roman"/>
          <w:b/>
          <w:bCs/>
          <w:color w:val="000000" w:themeColor="text1"/>
        </w:rPr>
        <w:t xml:space="preserve">Common TA </w:t>
      </w:r>
      <w:r w:rsidR="004B31AB">
        <w:rPr>
          <w:rStyle w:val="normaltextrun"/>
          <w:b/>
          <w:bCs/>
          <w:color w:val="000000"/>
          <w:bdr w:val="none" w:sz="0" w:space="0" w:color="auto" w:frame="1"/>
        </w:rPr>
        <w:t>defines the maximum time during which the UE can apply the satellite ephemeris and Common TA without having acquired new satellite ephemeris</w:t>
      </w:r>
      <w:r w:rsidR="00FF14D6">
        <w:rPr>
          <w:rStyle w:val="normaltextrun"/>
          <w:b/>
          <w:bCs/>
          <w:color w:val="000000"/>
          <w:bdr w:val="none" w:sz="0" w:space="0" w:color="auto" w:frame="1"/>
        </w:rPr>
        <w:t xml:space="preserve"> and Common TA parameters</w:t>
      </w:r>
      <w:r w:rsidRPr="11FEDCE2">
        <w:rPr>
          <w:rFonts w:eastAsia="Times New Roman"/>
          <w:b/>
          <w:bCs/>
          <w:color w:val="000000" w:themeColor="text1"/>
        </w:rPr>
        <w:t>.</w:t>
      </w:r>
    </w:p>
    <w:p w14:paraId="2EFBBE33" w14:textId="2066408D" w:rsidR="00837A56" w:rsidRDefault="00837A56" w:rsidP="00E23E70">
      <w:pPr>
        <w:pStyle w:val="ListParagraph"/>
        <w:numPr>
          <w:ilvl w:val="0"/>
          <w:numId w:val="7"/>
        </w:numPr>
        <w:jc w:val="both"/>
        <w:rPr>
          <w:rFonts w:eastAsia="Times New Roman"/>
          <w:b/>
          <w:bCs/>
          <w:color w:val="000000" w:themeColor="text1"/>
          <w:sz w:val="20"/>
          <w:szCs w:val="20"/>
          <w:lang w:val="en-US"/>
        </w:rPr>
      </w:pPr>
      <w:r w:rsidRPr="11FEDCE2">
        <w:rPr>
          <w:rFonts w:eastAsia="Times New Roman"/>
          <w:b/>
          <w:bCs/>
          <w:color w:val="000000" w:themeColor="text1"/>
          <w:sz w:val="20"/>
          <w:szCs w:val="20"/>
          <w:lang w:val="en-US"/>
        </w:rPr>
        <w:t xml:space="preserve">This validity timer is restarted each time the UE </w:t>
      </w:r>
      <w:r w:rsidR="00BF6DD7">
        <w:rPr>
          <w:rFonts w:eastAsia="Times New Roman"/>
          <w:b/>
          <w:bCs/>
          <w:color w:val="000000" w:themeColor="text1"/>
          <w:sz w:val="20"/>
          <w:szCs w:val="20"/>
          <w:lang w:val="en-US"/>
        </w:rPr>
        <w:t>correctly decodes</w:t>
      </w:r>
      <w:r w:rsidR="00CB6A23" w:rsidRPr="11FEDCE2">
        <w:rPr>
          <w:rFonts w:eastAsia="Times New Roman"/>
          <w:b/>
          <w:bCs/>
          <w:color w:val="000000" w:themeColor="text1"/>
          <w:sz w:val="20"/>
          <w:szCs w:val="20"/>
          <w:lang w:val="en-US"/>
        </w:rPr>
        <w:t xml:space="preserve"> </w:t>
      </w:r>
      <w:r w:rsidRPr="11FEDCE2">
        <w:rPr>
          <w:rFonts w:eastAsia="Times New Roman"/>
          <w:b/>
          <w:bCs/>
          <w:color w:val="000000" w:themeColor="text1"/>
          <w:sz w:val="20"/>
          <w:szCs w:val="20"/>
          <w:lang w:val="en-US"/>
        </w:rPr>
        <w:t xml:space="preserve">new </w:t>
      </w:r>
      <w:r w:rsidR="00CB6A23">
        <w:rPr>
          <w:rFonts w:eastAsia="Times New Roman"/>
          <w:b/>
          <w:bCs/>
          <w:color w:val="000000" w:themeColor="text1"/>
          <w:sz w:val="20"/>
          <w:szCs w:val="20"/>
          <w:lang w:val="en-US"/>
        </w:rPr>
        <w:t xml:space="preserve">satellite </w:t>
      </w:r>
      <w:r w:rsidRPr="11FEDCE2">
        <w:rPr>
          <w:rFonts w:eastAsia="Times New Roman"/>
          <w:b/>
          <w:bCs/>
          <w:color w:val="000000" w:themeColor="text1"/>
          <w:sz w:val="20"/>
          <w:szCs w:val="20"/>
          <w:lang w:val="en-US"/>
        </w:rPr>
        <w:t xml:space="preserve">ephemeris and </w:t>
      </w:r>
      <w:r w:rsidR="00BC6A48">
        <w:rPr>
          <w:rFonts w:eastAsia="Times New Roman"/>
          <w:b/>
          <w:bCs/>
          <w:color w:val="000000" w:themeColor="text1"/>
          <w:sz w:val="20"/>
          <w:szCs w:val="20"/>
          <w:lang w:val="en-US"/>
        </w:rPr>
        <w:t>Common TA</w:t>
      </w:r>
      <w:r w:rsidRPr="11FEDCE2">
        <w:rPr>
          <w:rFonts w:eastAsia="Times New Roman"/>
          <w:b/>
          <w:bCs/>
          <w:color w:val="000000" w:themeColor="text1"/>
          <w:sz w:val="20"/>
          <w:szCs w:val="20"/>
          <w:lang w:val="en-US"/>
        </w:rPr>
        <w:t xml:space="preserve"> information</w:t>
      </w:r>
      <w:r w:rsidR="00BC6A48">
        <w:rPr>
          <w:rFonts w:eastAsia="Times New Roman"/>
          <w:b/>
          <w:bCs/>
          <w:color w:val="000000" w:themeColor="text1"/>
          <w:sz w:val="20"/>
          <w:szCs w:val="20"/>
          <w:lang w:val="en-US"/>
        </w:rPr>
        <w:t>.</w:t>
      </w:r>
    </w:p>
    <w:p w14:paraId="31AF7228" w14:textId="16E4AB48" w:rsidR="00FE7823" w:rsidRPr="00400240" w:rsidRDefault="00837A56" w:rsidP="00E23E70">
      <w:pPr>
        <w:pStyle w:val="ListParagraph"/>
        <w:numPr>
          <w:ilvl w:val="0"/>
          <w:numId w:val="7"/>
        </w:numPr>
        <w:spacing w:after="180"/>
        <w:ind w:left="714" w:hanging="357"/>
        <w:jc w:val="both"/>
        <w:rPr>
          <w:rFonts w:eastAsia="Times New Roman"/>
          <w:b/>
          <w:bCs/>
          <w:color w:val="000000" w:themeColor="text1"/>
          <w:sz w:val="20"/>
          <w:szCs w:val="20"/>
          <w:lang w:val="en-US"/>
        </w:rPr>
      </w:pPr>
      <w:r w:rsidRPr="00BC6A48">
        <w:rPr>
          <w:rFonts w:eastAsia="Times New Roman"/>
          <w:b/>
          <w:bCs/>
          <w:color w:val="000000" w:themeColor="text1"/>
          <w:sz w:val="20"/>
          <w:szCs w:val="20"/>
          <w:lang w:val="en-US"/>
        </w:rPr>
        <w:t>The UE assumes that it has lost uplink synchronization if th</w:t>
      </w:r>
      <w:r w:rsidR="00CB6A23">
        <w:rPr>
          <w:rFonts w:eastAsia="Times New Roman"/>
          <w:b/>
          <w:bCs/>
          <w:color w:val="000000" w:themeColor="text1"/>
          <w:sz w:val="20"/>
          <w:szCs w:val="20"/>
          <w:lang w:val="en-US"/>
        </w:rPr>
        <w:t>e</w:t>
      </w:r>
      <w:r w:rsidRPr="00BC6A48">
        <w:rPr>
          <w:rFonts w:eastAsia="Times New Roman"/>
          <w:b/>
          <w:bCs/>
          <w:color w:val="000000" w:themeColor="text1"/>
          <w:sz w:val="20"/>
          <w:szCs w:val="20"/>
          <w:lang w:val="en-US"/>
        </w:rPr>
        <w:t xml:space="preserve"> timer expires</w:t>
      </w:r>
      <w:r w:rsidR="00BC6A48" w:rsidRPr="00BC6A48">
        <w:rPr>
          <w:rFonts w:eastAsia="Times New Roman"/>
          <w:b/>
          <w:bCs/>
          <w:color w:val="000000" w:themeColor="text1"/>
          <w:sz w:val="20"/>
          <w:szCs w:val="20"/>
          <w:lang w:val="en-US"/>
        </w:rPr>
        <w:t>.</w:t>
      </w:r>
    </w:p>
    <w:p w14:paraId="318BE445" w14:textId="4BC32934" w:rsidR="00234DC2" w:rsidRPr="00234DC2" w:rsidRDefault="00234DC2" w:rsidP="00234DC2">
      <w:pPr>
        <w:jc w:val="both"/>
        <w:rPr>
          <w:rFonts w:eastAsia="Times New Roman"/>
          <w:color w:val="000000" w:themeColor="text1"/>
        </w:rPr>
      </w:pPr>
      <w:r w:rsidRPr="00234DC2">
        <w:rPr>
          <w:rFonts w:eastAsia="Times New Roman"/>
          <w:color w:val="000000" w:themeColor="text1"/>
        </w:rPr>
        <w:t xml:space="preserve">In </w:t>
      </w:r>
      <w:r w:rsidR="00AE4A61">
        <w:rPr>
          <w:rFonts w:eastAsia="Times New Roman"/>
          <w:color w:val="000000" w:themeColor="text1"/>
        </w:rPr>
        <w:t>practice</w:t>
      </w:r>
      <w:r w:rsidRPr="00234DC2">
        <w:rPr>
          <w:rFonts w:eastAsia="Times New Roman"/>
          <w:color w:val="000000" w:themeColor="text1"/>
        </w:rPr>
        <w:t>, the maximum time during which the UE will be able to apply the satellite ephemeris and/or assistance information for calculating the TA without having acquired new information will depend on how long the calculated TA can fulfil the UE requirements when being used for time synchronization</w:t>
      </w:r>
      <w:r w:rsidR="00AE4A61">
        <w:rPr>
          <w:rFonts w:eastAsia="Times New Roman"/>
          <w:color w:val="000000" w:themeColor="text1"/>
        </w:rPr>
        <w:t>.</w:t>
      </w:r>
      <w:r w:rsidR="00B25823">
        <w:rPr>
          <w:rFonts w:eastAsia="Times New Roman"/>
          <w:color w:val="000000" w:themeColor="text1"/>
        </w:rPr>
        <w:t xml:space="preserve"> </w:t>
      </w:r>
      <w:r w:rsidRPr="00234DC2">
        <w:rPr>
          <w:rFonts w:eastAsia="Times New Roman"/>
          <w:color w:val="000000" w:themeColor="text1"/>
        </w:rPr>
        <w:t xml:space="preserve">The effective </w:t>
      </w:r>
      <w:r w:rsidR="00AE6F1B">
        <w:rPr>
          <w:rFonts w:eastAsia="Times New Roman"/>
          <w:color w:val="000000" w:themeColor="text1"/>
        </w:rPr>
        <w:t>“</w:t>
      </w:r>
      <w:r w:rsidRPr="00234DC2">
        <w:rPr>
          <w:rFonts w:eastAsia="Times New Roman"/>
          <w:color w:val="000000" w:themeColor="text1"/>
        </w:rPr>
        <w:t>aging</w:t>
      </w:r>
      <w:r w:rsidR="00AE6F1B">
        <w:rPr>
          <w:rFonts w:eastAsia="Times New Roman"/>
          <w:color w:val="000000" w:themeColor="text1"/>
        </w:rPr>
        <w:t>”</w:t>
      </w:r>
      <w:r w:rsidRPr="00234DC2">
        <w:rPr>
          <w:rFonts w:eastAsia="Times New Roman"/>
          <w:color w:val="000000" w:themeColor="text1"/>
        </w:rPr>
        <w:t xml:space="preserve"> of the</w:t>
      </w:r>
      <w:r w:rsidR="00B25823">
        <w:rPr>
          <w:rFonts w:eastAsia="Times New Roman"/>
          <w:color w:val="000000" w:themeColor="text1"/>
        </w:rPr>
        <w:t xml:space="preserve">se parameters </w:t>
      </w:r>
      <w:r w:rsidRPr="00234DC2">
        <w:rPr>
          <w:rFonts w:eastAsia="Times New Roman"/>
          <w:color w:val="000000" w:themeColor="text1"/>
        </w:rPr>
        <w:t xml:space="preserve">will thus depend on several parameters, including the propagator model used by the UE to predict </w:t>
      </w:r>
      <m:oMath>
        <m:sSub>
          <m:sSubPr>
            <m:ctrlPr>
              <w:rPr>
                <w:rFonts w:ascii="Cambria Math" w:eastAsia="Times New Roman" w:hAnsi="Cambria Math"/>
                <w:color w:val="000000" w:themeColor="text1"/>
              </w:rPr>
            </m:ctrlPr>
          </m:sSubPr>
          <m:e>
            <m:r>
              <m:rPr>
                <m:sty m:val="b"/>
              </m:rPr>
              <w:rPr>
                <w:rFonts w:ascii="Cambria Math" w:eastAsia="Times New Roman" w:hAnsi="Cambria Math"/>
                <w:color w:val="000000" w:themeColor="text1"/>
              </w:rPr>
              <m:t>N</m:t>
            </m:r>
          </m:e>
          <m:sub>
            <m:r>
              <m:rPr>
                <m:sty m:val="b"/>
              </m:rPr>
              <w:rPr>
                <w:rFonts w:ascii="Cambria Math" w:eastAsia="Times New Roman" w:hAnsi="Cambria Math"/>
                <w:color w:val="000000" w:themeColor="text1"/>
              </w:rPr>
              <m:t>TA</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UE</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specific</m:t>
            </m:r>
          </m:sub>
        </m:sSub>
      </m:oMath>
      <w:r w:rsidRPr="00234DC2">
        <w:rPr>
          <w:rFonts w:eastAsia="Times New Roman"/>
          <w:color w:val="000000" w:themeColor="text1"/>
        </w:rPr>
        <w:t xml:space="preserve">, the accuracy of the ephemeris information at the time it is provided by the satellite and by the gNB, the satellite and UE speed and direction of speed vector, the elevation angle, the accuracy of GNSS location information at the UE, the accuracy of </w:t>
      </w:r>
      <m:oMath>
        <m:sSub>
          <m:sSubPr>
            <m:ctrlPr>
              <w:rPr>
                <w:rFonts w:ascii="Cambria Math" w:eastAsia="Times New Roman" w:hAnsi="Cambria Math"/>
                <w:color w:val="000000" w:themeColor="text1"/>
              </w:rPr>
            </m:ctrlPr>
          </m:sSubPr>
          <m:e>
            <m:r>
              <m:rPr>
                <m:sty m:val="b"/>
              </m:rPr>
              <w:rPr>
                <w:rFonts w:ascii="Cambria Math" w:eastAsia="Times New Roman" w:hAnsi="Cambria Math"/>
                <w:color w:val="000000" w:themeColor="text1"/>
              </w:rPr>
              <m:t>N</m:t>
            </m:r>
          </m:e>
          <m:sub>
            <m:r>
              <m:rPr>
                <m:sty m:val="b"/>
              </m:rPr>
              <w:rPr>
                <w:rFonts w:ascii="Cambria Math" w:eastAsia="Times New Roman" w:hAnsi="Cambria Math"/>
                <w:color w:val="000000" w:themeColor="text1"/>
              </w:rPr>
              <m:t>TA</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common</m:t>
            </m:r>
          </m:sub>
        </m:sSub>
      </m:oMath>
      <w:r w:rsidRPr="00234DC2">
        <w:rPr>
          <w:rFonts w:eastAsia="Times New Roman"/>
          <w:color w:val="000000" w:themeColor="text1"/>
        </w:rPr>
        <w:t>, etc.</w:t>
      </w:r>
    </w:p>
    <w:p w14:paraId="67F63D5D" w14:textId="2694C108" w:rsidR="00234DC2" w:rsidRPr="00234DC2" w:rsidRDefault="00B25823" w:rsidP="00234DC2">
      <w:pPr>
        <w:jc w:val="both"/>
        <w:rPr>
          <w:rFonts w:eastAsia="Times New Roman"/>
          <w:color w:val="000000" w:themeColor="text1"/>
        </w:rPr>
      </w:pPr>
      <w:r>
        <w:rPr>
          <w:rFonts w:eastAsia="Times New Roman"/>
          <w:color w:val="000000" w:themeColor="text1"/>
        </w:rPr>
        <w:t xml:space="preserve">For example, if </w:t>
      </w:r>
      <w:r w:rsidR="00234DC2" w:rsidRPr="00234DC2">
        <w:rPr>
          <w:rFonts w:eastAsia="Times New Roman"/>
          <w:color w:val="000000" w:themeColor="text1"/>
        </w:rPr>
        <w:t xml:space="preserve">the UE moves at a high speed (on a plane) and moreover the relative speed between satellite and UE is maximized due to the direction of movement and also a low elevation angle, the validity time of the ephemeris information may be reduced. </w:t>
      </w:r>
      <w:r w:rsidR="00406B0A">
        <w:rPr>
          <w:rFonts w:eastAsia="Times New Roman"/>
          <w:color w:val="000000" w:themeColor="text1"/>
        </w:rPr>
        <w:t>Moreover</w:t>
      </w:r>
      <w:r w:rsidR="00234DC2" w:rsidRPr="00234DC2">
        <w:rPr>
          <w:rFonts w:eastAsia="Times New Roman"/>
          <w:color w:val="000000" w:themeColor="text1"/>
        </w:rPr>
        <w:t xml:space="preserve">, </w:t>
      </w:r>
      <w:r w:rsidR="00406B0A">
        <w:rPr>
          <w:rFonts w:eastAsia="Times New Roman"/>
          <w:color w:val="000000" w:themeColor="text1"/>
        </w:rPr>
        <w:t xml:space="preserve">when the UE moves </w:t>
      </w:r>
      <w:r w:rsidR="00234DC2" w:rsidRPr="00234DC2">
        <w:rPr>
          <w:rFonts w:eastAsia="Times New Roman"/>
          <w:color w:val="000000" w:themeColor="text1"/>
        </w:rPr>
        <w:t xml:space="preserve">at high speed the </w:t>
      </w:r>
      <w:r w:rsidR="00406B0A">
        <w:rPr>
          <w:rFonts w:eastAsia="Times New Roman"/>
          <w:color w:val="000000" w:themeColor="text1"/>
        </w:rPr>
        <w:t xml:space="preserve">estimation </w:t>
      </w:r>
      <w:r w:rsidR="00234DC2" w:rsidRPr="00234DC2">
        <w:rPr>
          <w:rFonts w:eastAsia="Times New Roman"/>
          <w:color w:val="000000" w:themeColor="text1"/>
        </w:rPr>
        <w:lastRenderedPageBreak/>
        <w:t xml:space="preserve">error </w:t>
      </w:r>
      <w:r w:rsidR="00406B0A">
        <w:rPr>
          <w:rFonts w:eastAsia="Times New Roman"/>
          <w:color w:val="000000" w:themeColor="text1"/>
        </w:rPr>
        <w:t xml:space="preserve">of UE’s </w:t>
      </w:r>
      <w:r w:rsidR="00234DC2" w:rsidRPr="00234DC2">
        <w:rPr>
          <w:rFonts w:eastAsia="Times New Roman"/>
          <w:color w:val="000000" w:themeColor="text1"/>
        </w:rPr>
        <w:t>GNSS-provided location</w:t>
      </w:r>
      <w:r w:rsidR="00406B0A">
        <w:rPr>
          <w:rFonts w:eastAsia="Times New Roman"/>
          <w:color w:val="000000" w:themeColor="text1"/>
        </w:rPr>
        <w:t xml:space="preserve"> may increase as well</w:t>
      </w:r>
      <w:r w:rsidR="006459D3">
        <w:rPr>
          <w:rFonts w:eastAsia="Times New Roman"/>
          <w:color w:val="000000" w:themeColor="text1"/>
        </w:rPr>
        <w:t xml:space="preserve">. </w:t>
      </w:r>
      <w:r w:rsidR="00234DC2" w:rsidRPr="00234DC2">
        <w:rPr>
          <w:rFonts w:eastAsia="Times New Roman"/>
          <w:color w:val="000000" w:themeColor="text1"/>
        </w:rPr>
        <w:t xml:space="preserve">On the other hand, it would be inefficient that the gNB configures the UE too conservatively to always use a very short validity timer to safely cover </w:t>
      </w:r>
      <w:r w:rsidR="006459D3">
        <w:rPr>
          <w:rFonts w:eastAsia="Times New Roman"/>
          <w:color w:val="000000" w:themeColor="text1"/>
        </w:rPr>
        <w:t xml:space="preserve">worst-case </w:t>
      </w:r>
      <w:r w:rsidR="00234DC2" w:rsidRPr="00234DC2">
        <w:rPr>
          <w:rFonts w:eastAsia="Times New Roman"/>
          <w:color w:val="000000" w:themeColor="text1"/>
        </w:rPr>
        <w:t xml:space="preserve">scenarios. This would result </w:t>
      </w:r>
      <w:r w:rsidR="006459D3">
        <w:rPr>
          <w:rFonts w:eastAsia="Times New Roman"/>
          <w:color w:val="000000" w:themeColor="text1"/>
        </w:rPr>
        <w:t xml:space="preserve">that the </w:t>
      </w:r>
      <w:r w:rsidR="00234DC2" w:rsidRPr="00234DC2">
        <w:rPr>
          <w:rFonts w:eastAsia="Times New Roman"/>
          <w:color w:val="000000" w:themeColor="text1"/>
        </w:rPr>
        <w:t>UE obtains ephemeris by reading the corresponding SIB more often than needed and would increase overhead unnecessarily.</w:t>
      </w:r>
    </w:p>
    <w:p w14:paraId="08B14523" w14:textId="20163E46" w:rsidR="006C59B8" w:rsidRPr="00C85638" w:rsidRDefault="0078121A" w:rsidP="0078121A">
      <w:pPr>
        <w:jc w:val="both"/>
        <w:rPr>
          <w:rFonts w:eastAsia="Times New Roman"/>
          <w:color w:val="000000" w:themeColor="text1"/>
        </w:rPr>
      </w:pPr>
      <w:r w:rsidRPr="0078121A">
        <w:rPr>
          <w:rFonts w:eastAsia="Times New Roman"/>
          <w:color w:val="000000" w:themeColor="text1"/>
        </w:rPr>
        <w:t xml:space="preserve">In order to have more balanced and efficient design, </w:t>
      </w:r>
      <w:r>
        <w:rPr>
          <w:rFonts w:eastAsia="Times New Roman"/>
          <w:color w:val="000000" w:themeColor="text1"/>
        </w:rPr>
        <w:t xml:space="preserve">it is proposed that the UE </w:t>
      </w:r>
      <w:r w:rsidR="00C363CC">
        <w:rPr>
          <w:rFonts w:eastAsia="Times New Roman"/>
          <w:color w:val="000000" w:themeColor="text1"/>
        </w:rPr>
        <w:t xml:space="preserve">receives a default validity timer value and </w:t>
      </w:r>
      <w:r w:rsidR="006C59B8">
        <w:rPr>
          <w:rFonts w:eastAsia="Times New Roman"/>
          <w:color w:val="000000" w:themeColor="text1"/>
        </w:rPr>
        <w:t>is</w:t>
      </w:r>
      <w:r w:rsidR="00C363CC">
        <w:rPr>
          <w:rFonts w:eastAsia="Times New Roman"/>
          <w:color w:val="000000" w:themeColor="text1"/>
        </w:rPr>
        <w:t xml:space="preserve"> further </w:t>
      </w:r>
      <w:r w:rsidR="006C59B8">
        <w:rPr>
          <w:rFonts w:eastAsia="Times New Roman"/>
          <w:color w:val="000000" w:themeColor="text1"/>
        </w:rPr>
        <w:t xml:space="preserve">configured so that it </w:t>
      </w:r>
      <w:r>
        <w:rPr>
          <w:rFonts w:eastAsia="Times New Roman"/>
          <w:color w:val="000000" w:themeColor="text1"/>
        </w:rPr>
        <w:t>can</w:t>
      </w:r>
      <w:r w:rsidRPr="0078121A">
        <w:rPr>
          <w:rFonts w:eastAsia="Times New Roman"/>
          <w:color w:val="000000" w:themeColor="text1"/>
        </w:rPr>
        <w:t xml:space="preserve"> autonomous</w:t>
      </w:r>
      <w:r>
        <w:rPr>
          <w:rFonts w:eastAsia="Times New Roman"/>
          <w:color w:val="000000" w:themeColor="text1"/>
        </w:rPr>
        <w:t>ly</w:t>
      </w:r>
      <w:r w:rsidRPr="0078121A">
        <w:rPr>
          <w:rFonts w:eastAsia="Times New Roman"/>
          <w:color w:val="000000" w:themeColor="text1"/>
        </w:rPr>
        <w:t xml:space="preserve"> adjust</w:t>
      </w:r>
      <w:r>
        <w:rPr>
          <w:rFonts w:eastAsia="Times New Roman"/>
          <w:color w:val="000000" w:themeColor="text1"/>
        </w:rPr>
        <w:t xml:space="preserve"> </w:t>
      </w:r>
      <w:r w:rsidR="007F7917">
        <w:rPr>
          <w:rFonts w:eastAsia="Times New Roman"/>
          <w:color w:val="000000" w:themeColor="text1"/>
        </w:rPr>
        <w:t xml:space="preserve">by scaling </w:t>
      </w:r>
      <w:r w:rsidR="008D3C2C">
        <w:rPr>
          <w:rFonts w:eastAsia="Times New Roman"/>
          <w:color w:val="000000" w:themeColor="text1"/>
        </w:rPr>
        <w:t>th</w:t>
      </w:r>
      <w:r w:rsidR="00C363CC">
        <w:rPr>
          <w:rFonts w:eastAsia="Times New Roman"/>
          <w:color w:val="000000" w:themeColor="text1"/>
        </w:rPr>
        <w:t>is</w:t>
      </w:r>
      <w:r w:rsidR="008D3C2C">
        <w:rPr>
          <w:rFonts w:eastAsia="Times New Roman"/>
          <w:color w:val="000000" w:themeColor="text1"/>
        </w:rPr>
        <w:t xml:space="preserve"> </w:t>
      </w:r>
      <w:r w:rsidR="00B268EC">
        <w:rPr>
          <w:rFonts w:eastAsia="Times New Roman"/>
          <w:color w:val="000000" w:themeColor="text1"/>
        </w:rPr>
        <w:t>validity timer</w:t>
      </w:r>
      <w:r w:rsidR="006431EC">
        <w:rPr>
          <w:rFonts w:eastAsia="Times New Roman"/>
          <w:color w:val="000000" w:themeColor="text1"/>
        </w:rPr>
        <w:t xml:space="preserve"> (related</w:t>
      </w:r>
      <w:r w:rsidRPr="0078121A">
        <w:rPr>
          <w:rFonts w:eastAsia="Times New Roman"/>
          <w:color w:val="000000" w:themeColor="text1"/>
        </w:rPr>
        <w:t xml:space="preserve"> </w:t>
      </w:r>
      <w:r w:rsidR="006431EC">
        <w:rPr>
          <w:rFonts w:eastAsia="Times New Roman"/>
          <w:color w:val="000000" w:themeColor="text1"/>
        </w:rPr>
        <w:t xml:space="preserve">to </w:t>
      </w:r>
      <w:r w:rsidRPr="0078121A">
        <w:rPr>
          <w:rFonts w:eastAsia="Times New Roman"/>
          <w:color w:val="000000" w:themeColor="text1"/>
        </w:rPr>
        <w:t xml:space="preserve">ephemeris </w:t>
      </w:r>
      <w:r w:rsidR="006431EC">
        <w:rPr>
          <w:rFonts w:eastAsia="Times New Roman"/>
          <w:color w:val="000000" w:themeColor="text1"/>
        </w:rPr>
        <w:t>and/or Common TA parameters)</w:t>
      </w:r>
      <w:r w:rsidR="00C363CC">
        <w:rPr>
          <w:rFonts w:eastAsia="Times New Roman"/>
          <w:color w:val="000000" w:themeColor="text1"/>
        </w:rPr>
        <w:t>,</w:t>
      </w:r>
      <w:r w:rsidR="006431EC">
        <w:rPr>
          <w:rFonts w:eastAsia="Times New Roman"/>
          <w:color w:val="000000" w:themeColor="text1"/>
        </w:rPr>
        <w:t xml:space="preserve"> based on one </w:t>
      </w:r>
      <w:r w:rsidRPr="0078121A">
        <w:rPr>
          <w:rFonts w:eastAsia="Times New Roman"/>
          <w:color w:val="000000" w:themeColor="text1"/>
        </w:rPr>
        <w:t xml:space="preserve">more of following </w:t>
      </w:r>
      <w:r w:rsidRPr="00C85638">
        <w:rPr>
          <w:rFonts w:eastAsia="Times New Roman"/>
          <w:color w:val="000000" w:themeColor="text1"/>
        </w:rPr>
        <w:t>parameters:</w:t>
      </w:r>
      <w:r w:rsidR="006C59B8" w:rsidRPr="00C85638">
        <w:rPr>
          <w:rFonts w:eastAsia="Times New Roman"/>
          <w:color w:val="000000" w:themeColor="text1"/>
        </w:rPr>
        <w:t xml:space="preserve"> </w:t>
      </w:r>
    </w:p>
    <w:p w14:paraId="07065B1B" w14:textId="662C9833" w:rsidR="00C85638" w:rsidRPr="00C85638" w:rsidRDefault="00C85638" w:rsidP="00BA196F">
      <w:pPr>
        <w:pStyle w:val="ListParagraph"/>
        <w:numPr>
          <w:ilvl w:val="0"/>
          <w:numId w:val="15"/>
        </w:numPr>
        <w:jc w:val="both"/>
        <w:rPr>
          <w:rFonts w:cs="Arial"/>
          <w:sz w:val="20"/>
          <w:szCs w:val="20"/>
        </w:rPr>
      </w:pPr>
      <w:proofErr w:type="spellStart"/>
      <w:r w:rsidRPr="00C85638">
        <w:rPr>
          <w:rFonts w:cs="Arial"/>
          <w:sz w:val="20"/>
          <w:szCs w:val="20"/>
        </w:rPr>
        <w:t>Relative</w:t>
      </w:r>
      <w:proofErr w:type="spellEnd"/>
      <w:r w:rsidRPr="00C85638">
        <w:rPr>
          <w:rFonts w:cs="Arial"/>
          <w:sz w:val="20"/>
          <w:szCs w:val="20"/>
        </w:rPr>
        <w:t xml:space="preserve"> </w:t>
      </w:r>
      <w:proofErr w:type="spellStart"/>
      <w:r w:rsidRPr="00C85638">
        <w:rPr>
          <w:rFonts w:cs="Arial"/>
          <w:sz w:val="20"/>
          <w:szCs w:val="20"/>
        </w:rPr>
        <w:t>speed</w:t>
      </w:r>
      <w:proofErr w:type="spellEnd"/>
      <w:r w:rsidRPr="00C85638">
        <w:rPr>
          <w:rFonts w:cs="Arial"/>
          <w:sz w:val="20"/>
          <w:szCs w:val="20"/>
        </w:rPr>
        <w:t xml:space="preserve"> </w:t>
      </w:r>
      <w:proofErr w:type="spellStart"/>
      <w:r w:rsidRPr="00C85638">
        <w:rPr>
          <w:rFonts w:cs="Arial"/>
          <w:sz w:val="20"/>
          <w:szCs w:val="20"/>
        </w:rPr>
        <w:t>vector</w:t>
      </w:r>
      <w:proofErr w:type="spellEnd"/>
      <w:r w:rsidRPr="00C85638">
        <w:rPr>
          <w:rFonts w:cs="Arial"/>
          <w:sz w:val="20"/>
          <w:szCs w:val="20"/>
        </w:rPr>
        <w:t xml:space="preserve"> </w:t>
      </w:r>
      <w:proofErr w:type="spellStart"/>
      <w:r w:rsidRPr="00C85638">
        <w:rPr>
          <w:rFonts w:cs="Arial"/>
          <w:sz w:val="20"/>
          <w:szCs w:val="20"/>
        </w:rPr>
        <w:t>between</w:t>
      </w:r>
      <w:proofErr w:type="spellEnd"/>
      <w:r w:rsidRPr="00C85638">
        <w:rPr>
          <w:rFonts w:cs="Arial"/>
          <w:sz w:val="20"/>
          <w:szCs w:val="20"/>
        </w:rPr>
        <w:t xml:space="preserve"> UE and </w:t>
      </w:r>
      <w:proofErr w:type="spellStart"/>
      <w:r w:rsidRPr="00C85638">
        <w:rPr>
          <w:rFonts w:cs="Arial"/>
          <w:sz w:val="20"/>
          <w:szCs w:val="20"/>
        </w:rPr>
        <w:t>satellite</w:t>
      </w:r>
      <w:proofErr w:type="spellEnd"/>
    </w:p>
    <w:p w14:paraId="042155D0" w14:textId="25C690A4" w:rsidR="00C85638" w:rsidRPr="00C85638" w:rsidRDefault="00C85638" w:rsidP="00BA196F">
      <w:pPr>
        <w:pStyle w:val="ListParagraph"/>
        <w:numPr>
          <w:ilvl w:val="0"/>
          <w:numId w:val="15"/>
        </w:numPr>
        <w:jc w:val="both"/>
        <w:rPr>
          <w:rFonts w:cs="Arial"/>
          <w:sz w:val="20"/>
          <w:szCs w:val="20"/>
        </w:rPr>
      </w:pPr>
      <w:r w:rsidRPr="00C85638">
        <w:rPr>
          <w:rFonts w:cs="Arial"/>
          <w:sz w:val="20"/>
          <w:szCs w:val="20"/>
        </w:rPr>
        <w:t xml:space="preserve">GNSS </w:t>
      </w:r>
      <w:proofErr w:type="spellStart"/>
      <w:r w:rsidRPr="00C85638">
        <w:rPr>
          <w:rFonts w:cs="Arial"/>
          <w:sz w:val="20"/>
          <w:szCs w:val="20"/>
        </w:rPr>
        <w:t>accuracy</w:t>
      </w:r>
      <w:proofErr w:type="spellEnd"/>
      <w:r w:rsidRPr="00C85638">
        <w:rPr>
          <w:rFonts w:cs="Arial"/>
          <w:sz w:val="20"/>
          <w:szCs w:val="20"/>
        </w:rPr>
        <w:t xml:space="preserve"> of </w:t>
      </w:r>
      <w:proofErr w:type="spellStart"/>
      <w:r w:rsidRPr="00C85638">
        <w:rPr>
          <w:rFonts w:cs="Arial"/>
          <w:sz w:val="20"/>
          <w:szCs w:val="20"/>
        </w:rPr>
        <w:t>location</w:t>
      </w:r>
      <w:proofErr w:type="spellEnd"/>
      <w:r w:rsidRPr="00C85638">
        <w:rPr>
          <w:rFonts w:cs="Arial"/>
          <w:sz w:val="20"/>
          <w:szCs w:val="20"/>
        </w:rPr>
        <w:t xml:space="preserve"> </w:t>
      </w:r>
      <w:proofErr w:type="spellStart"/>
      <w:r w:rsidRPr="00C85638">
        <w:rPr>
          <w:rFonts w:cs="Arial"/>
          <w:sz w:val="20"/>
          <w:szCs w:val="20"/>
        </w:rPr>
        <w:t>information</w:t>
      </w:r>
      <w:proofErr w:type="spellEnd"/>
      <w:r w:rsidRPr="00C85638">
        <w:rPr>
          <w:rFonts w:cs="Arial"/>
          <w:sz w:val="20"/>
          <w:szCs w:val="20"/>
        </w:rPr>
        <w:t xml:space="preserve"> at </w:t>
      </w:r>
      <w:proofErr w:type="spellStart"/>
      <w:r w:rsidRPr="00C85638">
        <w:rPr>
          <w:rFonts w:cs="Arial"/>
          <w:sz w:val="20"/>
          <w:szCs w:val="20"/>
        </w:rPr>
        <w:t>the</w:t>
      </w:r>
      <w:proofErr w:type="spellEnd"/>
      <w:r w:rsidRPr="00C85638">
        <w:rPr>
          <w:rFonts w:cs="Arial"/>
          <w:sz w:val="20"/>
          <w:szCs w:val="20"/>
        </w:rPr>
        <w:t xml:space="preserve"> UE (</w:t>
      </w:r>
      <w:proofErr w:type="spellStart"/>
      <w:r w:rsidRPr="00C85638">
        <w:rPr>
          <w:rFonts w:cs="Arial"/>
          <w:sz w:val="20"/>
          <w:szCs w:val="20"/>
        </w:rPr>
        <w:t>can</w:t>
      </w:r>
      <w:proofErr w:type="spellEnd"/>
      <w:r w:rsidRPr="00C85638">
        <w:rPr>
          <w:rFonts w:cs="Arial"/>
          <w:sz w:val="20"/>
          <w:szCs w:val="20"/>
        </w:rPr>
        <w:t xml:space="preserve"> </w:t>
      </w:r>
      <w:proofErr w:type="spellStart"/>
      <w:r w:rsidRPr="00C85638">
        <w:rPr>
          <w:rFonts w:cs="Arial"/>
          <w:sz w:val="20"/>
          <w:szCs w:val="20"/>
        </w:rPr>
        <w:t>be</w:t>
      </w:r>
      <w:proofErr w:type="spellEnd"/>
      <w:r w:rsidRPr="00C85638">
        <w:rPr>
          <w:rFonts w:cs="Arial"/>
          <w:sz w:val="20"/>
          <w:szCs w:val="20"/>
        </w:rPr>
        <w:t xml:space="preserve"> </w:t>
      </w:r>
      <w:proofErr w:type="spellStart"/>
      <w:r w:rsidRPr="00C85638">
        <w:rPr>
          <w:rFonts w:cs="Arial"/>
          <w:sz w:val="20"/>
          <w:szCs w:val="20"/>
        </w:rPr>
        <w:t>evaluated</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UE </w:t>
      </w:r>
      <w:proofErr w:type="spellStart"/>
      <w:r w:rsidRPr="00C85638">
        <w:rPr>
          <w:rFonts w:cs="Arial"/>
          <w:sz w:val="20"/>
          <w:szCs w:val="20"/>
        </w:rPr>
        <w:t>itself</w:t>
      </w:r>
      <w:proofErr w:type="spellEnd"/>
      <w:r w:rsidRPr="00C85638">
        <w:rPr>
          <w:rFonts w:cs="Arial"/>
          <w:sz w:val="20"/>
          <w:szCs w:val="20"/>
        </w:rPr>
        <w:t xml:space="preserve"> </w:t>
      </w:r>
      <w:proofErr w:type="spellStart"/>
      <w:r w:rsidRPr="00C85638">
        <w:rPr>
          <w:rFonts w:cs="Arial"/>
          <w:sz w:val="20"/>
          <w:szCs w:val="20"/>
        </w:rPr>
        <w:t>e.g</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variance</w:t>
      </w:r>
      <w:proofErr w:type="spellEnd"/>
      <w:r w:rsidRPr="00C85638">
        <w:rPr>
          <w:rFonts w:cs="Arial"/>
          <w:sz w:val="20"/>
          <w:szCs w:val="20"/>
        </w:rPr>
        <w:t xml:space="preserve"> of </w:t>
      </w:r>
      <w:proofErr w:type="spellStart"/>
      <w:r w:rsidRPr="00C85638">
        <w:rPr>
          <w:rFonts w:cs="Arial"/>
          <w:sz w:val="20"/>
          <w:szCs w:val="20"/>
        </w:rPr>
        <w:t>the</w:t>
      </w:r>
      <w:proofErr w:type="spellEnd"/>
      <w:r w:rsidRPr="00C85638">
        <w:rPr>
          <w:rFonts w:cs="Arial"/>
          <w:sz w:val="20"/>
          <w:szCs w:val="20"/>
        </w:rPr>
        <w:t xml:space="preserve"> GNSS </w:t>
      </w:r>
      <w:proofErr w:type="spellStart"/>
      <w:r w:rsidRPr="00C85638">
        <w:rPr>
          <w:rFonts w:cs="Arial"/>
          <w:sz w:val="20"/>
          <w:szCs w:val="20"/>
        </w:rPr>
        <w:t>reference</w:t>
      </w:r>
      <w:proofErr w:type="spellEnd"/>
      <w:r w:rsidRPr="00C85638">
        <w:rPr>
          <w:rFonts w:cs="Arial"/>
          <w:sz w:val="20"/>
          <w:szCs w:val="20"/>
        </w:rPr>
        <w:t xml:space="preserve">, </w:t>
      </w:r>
      <w:proofErr w:type="spellStart"/>
      <w:r w:rsidRPr="00C85638">
        <w:rPr>
          <w:rFonts w:cs="Arial"/>
          <w:sz w:val="20"/>
          <w:szCs w:val="20"/>
        </w:rPr>
        <w:t>number</w:t>
      </w:r>
      <w:proofErr w:type="spellEnd"/>
      <w:r w:rsidRPr="00C85638">
        <w:rPr>
          <w:rFonts w:cs="Arial"/>
          <w:sz w:val="20"/>
          <w:szCs w:val="20"/>
        </w:rPr>
        <w:t xml:space="preserve"> of </w:t>
      </w:r>
      <w:proofErr w:type="spellStart"/>
      <w:r w:rsidRPr="00C85638">
        <w:rPr>
          <w:rFonts w:cs="Arial"/>
          <w:sz w:val="20"/>
          <w:szCs w:val="20"/>
        </w:rPr>
        <w:t>satellites</w:t>
      </w:r>
      <w:proofErr w:type="spellEnd"/>
      <w:r w:rsidRPr="00C85638">
        <w:rPr>
          <w:rFonts w:cs="Arial"/>
          <w:sz w:val="20"/>
          <w:szCs w:val="20"/>
        </w:rPr>
        <w:t xml:space="preserve"> </w:t>
      </w:r>
      <w:proofErr w:type="spellStart"/>
      <w:r w:rsidRPr="00C85638">
        <w:rPr>
          <w:rFonts w:cs="Arial"/>
          <w:sz w:val="20"/>
          <w:szCs w:val="20"/>
        </w:rPr>
        <w:t>considered</w:t>
      </w:r>
      <w:proofErr w:type="spellEnd"/>
      <w:r w:rsidRPr="00C85638">
        <w:rPr>
          <w:rFonts w:cs="Arial"/>
          <w:sz w:val="20"/>
          <w:szCs w:val="20"/>
        </w:rPr>
        <w:t xml:space="preserve">, </w:t>
      </w:r>
      <w:proofErr w:type="spellStart"/>
      <w:r w:rsidRPr="00C85638">
        <w:rPr>
          <w:rFonts w:cs="Arial"/>
          <w:sz w:val="20"/>
          <w:szCs w:val="20"/>
        </w:rPr>
        <w:t>frequency</w:t>
      </w:r>
      <w:proofErr w:type="spellEnd"/>
      <w:r w:rsidRPr="00C85638">
        <w:rPr>
          <w:rFonts w:cs="Arial"/>
          <w:sz w:val="20"/>
          <w:szCs w:val="20"/>
        </w:rPr>
        <w:t xml:space="preserve"> of </w:t>
      </w:r>
      <w:proofErr w:type="spellStart"/>
      <w:r w:rsidRPr="00C85638">
        <w:rPr>
          <w:rFonts w:cs="Arial"/>
          <w:sz w:val="20"/>
          <w:szCs w:val="20"/>
        </w:rPr>
        <w:t>reading</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GNSS </w:t>
      </w:r>
      <w:proofErr w:type="spellStart"/>
      <w:r w:rsidRPr="00C85638">
        <w:rPr>
          <w:rFonts w:cs="Arial"/>
          <w:sz w:val="20"/>
          <w:szCs w:val="20"/>
        </w:rPr>
        <w:t>signal</w:t>
      </w:r>
      <w:proofErr w:type="spellEnd"/>
      <w:r w:rsidRPr="00C85638">
        <w:rPr>
          <w:rFonts w:cs="Arial"/>
          <w:sz w:val="20"/>
          <w:szCs w:val="20"/>
        </w:rPr>
        <w:t xml:space="preserve"> etc.)</w:t>
      </w:r>
      <w:r>
        <w:rPr>
          <w:rFonts w:cs="Arial"/>
          <w:sz w:val="20"/>
          <w:szCs w:val="20"/>
        </w:rPr>
        <w:t>.</w:t>
      </w:r>
    </w:p>
    <w:p w14:paraId="3FA68C98" w14:textId="41B54687" w:rsidR="00C85638" w:rsidRPr="00C85638" w:rsidRDefault="00C85638" w:rsidP="00BA196F">
      <w:pPr>
        <w:pStyle w:val="ListParagraph"/>
        <w:numPr>
          <w:ilvl w:val="0"/>
          <w:numId w:val="15"/>
        </w:numPr>
        <w:jc w:val="both"/>
        <w:rPr>
          <w:rFonts w:cs="Arial"/>
          <w:sz w:val="20"/>
          <w:szCs w:val="20"/>
        </w:rPr>
      </w:pP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orbital</w:t>
      </w:r>
      <w:proofErr w:type="spellEnd"/>
      <w:r w:rsidRPr="00C85638">
        <w:rPr>
          <w:rFonts w:cs="Arial"/>
          <w:sz w:val="20"/>
          <w:szCs w:val="20"/>
        </w:rPr>
        <w:t xml:space="preserve"> </w:t>
      </w:r>
      <w:proofErr w:type="spellStart"/>
      <w:r w:rsidRPr="00C85638">
        <w:rPr>
          <w:rFonts w:cs="Arial"/>
          <w:sz w:val="20"/>
          <w:szCs w:val="20"/>
        </w:rPr>
        <w:t>propagator</w:t>
      </w:r>
      <w:proofErr w:type="spellEnd"/>
      <w:r w:rsidRPr="00C85638">
        <w:rPr>
          <w:rFonts w:cs="Arial"/>
          <w:sz w:val="20"/>
          <w:szCs w:val="20"/>
        </w:rPr>
        <w:t xml:space="preserve"> </w:t>
      </w:r>
      <w:proofErr w:type="spellStart"/>
      <w:r w:rsidRPr="00C85638">
        <w:rPr>
          <w:rFonts w:cs="Arial"/>
          <w:sz w:val="20"/>
          <w:szCs w:val="20"/>
        </w:rPr>
        <w:t>model</w:t>
      </w:r>
      <w:proofErr w:type="spellEnd"/>
      <w:r w:rsidRPr="00C85638">
        <w:rPr>
          <w:rFonts w:cs="Arial"/>
          <w:sz w:val="20"/>
          <w:szCs w:val="20"/>
        </w:rPr>
        <w:t xml:space="preserve"> </w:t>
      </w:r>
      <w:proofErr w:type="spellStart"/>
      <w:r w:rsidRPr="00C85638">
        <w:rPr>
          <w:rFonts w:cs="Arial"/>
          <w:sz w:val="20"/>
          <w:szCs w:val="20"/>
        </w:rPr>
        <w:t>used</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UE for </w:t>
      </w:r>
      <w:proofErr w:type="spellStart"/>
      <w:r w:rsidRPr="00C85638">
        <w:rPr>
          <w:rFonts w:cs="Arial"/>
          <w:sz w:val="20"/>
          <w:szCs w:val="20"/>
        </w:rPr>
        <w:t>tracking</w:t>
      </w:r>
      <w:proofErr w:type="spellEnd"/>
      <w:r w:rsidRPr="00C85638">
        <w:rPr>
          <w:rFonts w:cs="Arial"/>
          <w:sz w:val="20"/>
          <w:szCs w:val="20"/>
        </w:rPr>
        <w:t xml:space="preserve"> and </w:t>
      </w:r>
      <w:proofErr w:type="spellStart"/>
      <w:r w:rsidRPr="00C85638">
        <w:rPr>
          <w:rFonts w:cs="Arial"/>
          <w:sz w:val="20"/>
          <w:szCs w:val="20"/>
        </w:rPr>
        <w:t>predicting</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movement</w:t>
      </w:r>
      <w:proofErr w:type="spellEnd"/>
      <w:r w:rsidRPr="00C85638">
        <w:rPr>
          <w:rFonts w:cs="Arial"/>
          <w:sz w:val="20"/>
          <w:szCs w:val="20"/>
        </w:rPr>
        <w:t xml:space="preserve"> of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satellite</w:t>
      </w:r>
      <w:proofErr w:type="spellEnd"/>
      <w:r w:rsidRPr="00C85638">
        <w:rPr>
          <w:rFonts w:cs="Arial"/>
          <w:sz w:val="20"/>
          <w:szCs w:val="20"/>
        </w:rPr>
        <w:t>.</w:t>
      </w:r>
    </w:p>
    <w:p w14:paraId="2209B104" w14:textId="315E01C4" w:rsidR="00C85638" w:rsidRPr="00C85638" w:rsidRDefault="00C85638" w:rsidP="00BA196F">
      <w:pPr>
        <w:pStyle w:val="ListParagraph"/>
        <w:numPr>
          <w:ilvl w:val="0"/>
          <w:numId w:val="15"/>
        </w:numPr>
        <w:jc w:val="both"/>
        <w:rPr>
          <w:rFonts w:cs="Arial"/>
          <w:sz w:val="20"/>
          <w:szCs w:val="20"/>
        </w:rPr>
      </w:pP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elevation</w:t>
      </w:r>
      <w:proofErr w:type="spellEnd"/>
      <w:r w:rsidRPr="00C85638">
        <w:rPr>
          <w:rFonts w:cs="Arial"/>
          <w:sz w:val="20"/>
          <w:szCs w:val="20"/>
        </w:rPr>
        <w:t xml:space="preserve"> </w:t>
      </w:r>
      <w:proofErr w:type="spellStart"/>
      <w:r w:rsidRPr="00C85638">
        <w:rPr>
          <w:rFonts w:cs="Arial"/>
          <w:sz w:val="20"/>
          <w:szCs w:val="20"/>
        </w:rPr>
        <w:t>angle</w:t>
      </w:r>
      <w:proofErr w:type="spellEnd"/>
      <w:r>
        <w:rPr>
          <w:rFonts w:cs="Arial"/>
          <w:sz w:val="20"/>
          <w:szCs w:val="20"/>
        </w:rPr>
        <w:t xml:space="preserve"> </w:t>
      </w:r>
      <w:proofErr w:type="spellStart"/>
      <w:r>
        <w:rPr>
          <w:rFonts w:cs="Arial"/>
          <w:sz w:val="20"/>
          <w:szCs w:val="20"/>
        </w:rPr>
        <w:t>between</w:t>
      </w:r>
      <w:proofErr w:type="spellEnd"/>
      <w:r>
        <w:rPr>
          <w:rFonts w:cs="Arial"/>
          <w:sz w:val="20"/>
          <w:szCs w:val="20"/>
        </w:rPr>
        <w:t xml:space="preserve"> UE and </w:t>
      </w:r>
      <w:proofErr w:type="spellStart"/>
      <w:r>
        <w:rPr>
          <w:rFonts w:cs="Arial"/>
          <w:sz w:val="20"/>
          <w:szCs w:val="20"/>
        </w:rPr>
        <w:t>satellite</w:t>
      </w:r>
      <w:proofErr w:type="spellEnd"/>
    </w:p>
    <w:p w14:paraId="25C50D3D" w14:textId="7138DE7C" w:rsidR="00C85638" w:rsidRPr="0018672D" w:rsidRDefault="00C85638" w:rsidP="00BA196F">
      <w:pPr>
        <w:pStyle w:val="ListParagraph"/>
        <w:numPr>
          <w:ilvl w:val="0"/>
          <w:numId w:val="15"/>
        </w:numPr>
        <w:jc w:val="both"/>
        <w:rPr>
          <w:rFonts w:eastAsia="Times New Roman"/>
          <w:color w:val="000000" w:themeColor="text1"/>
        </w:rPr>
      </w:pP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accuracy</w:t>
      </w:r>
      <w:proofErr w:type="spellEnd"/>
      <w:r w:rsidRPr="00EE16E6">
        <w:rPr>
          <w:rFonts w:cs="Arial"/>
          <w:sz w:val="20"/>
          <w:szCs w:val="20"/>
        </w:rPr>
        <w:t xml:space="preserve"> </w:t>
      </w:r>
      <w:r w:rsidR="00442E72" w:rsidRPr="00EE16E6">
        <w:rPr>
          <w:rFonts w:cs="Arial"/>
          <w:sz w:val="20"/>
          <w:szCs w:val="20"/>
          <w:lang w:val="en-US"/>
        </w:rPr>
        <w:t xml:space="preserve">of </w:t>
      </w:r>
      <w:r w:rsidR="00427CEF" w:rsidRPr="00EE16E6">
        <w:rPr>
          <w:rFonts w:cs="Arial"/>
          <w:sz w:val="20"/>
          <w:szCs w:val="20"/>
          <w:lang w:val="en-US"/>
        </w:rPr>
        <w:t xml:space="preserve">information which is already available </w:t>
      </w:r>
      <w:r w:rsidRPr="00EE16E6">
        <w:rPr>
          <w:rFonts w:cs="Arial"/>
          <w:sz w:val="20"/>
          <w:szCs w:val="20"/>
        </w:rPr>
        <w:t xml:space="preserve">for TA </w:t>
      </w:r>
      <w:proofErr w:type="spellStart"/>
      <w:r w:rsidRPr="00EE16E6">
        <w:rPr>
          <w:rFonts w:cs="Arial"/>
          <w:sz w:val="20"/>
          <w:szCs w:val="20"/>
        </w:rPr>
        <w:t>estimation</w:t>
      </w:r>
      <w:proofErr w:type="spellEnd"/>
      <w:r w:rsidRPr="00EE16E6">
        <w:rPr>
          <w:rFonts w:cs="Arial"/>
          <w:sz w:val="20"/>
          <w:szCs w:val="20"/>
        </w:rPr>
        <w:t xml:space="preserve">. For </w:t>
      </w:r>
      <w:proofErr w:type="spellStart"/>
      <w:r w:rsidRPr="00EE16E6">
        <w:rPr>
          <w:rFonts w:cs="Arial"/>
          <w:sz w:val="20"/>
          <w:szCs w:val="20"/>
        </w:rPr>
        <w:t>example</w:t>
      </w:r>
      <w:proofErr w:type="spellEnd"/>
      <w:r w:rsidRPr="00EE16E6">
        <w:rPr>
          <w:rFonts w:cs="Arial"/>
          <w:sz w:val="20"/>
          <w:szCs w:val="20"/>
        </w:rPr>
        <w:t xml:space="preserve">, </w:t>
      </w:r>
      <w:proofErr w:type="spellStart"/>
      <w:r w:rsidRPr="00EE16E6">
        <w:rPr>
          <w:rFonts w:cs="Arial"/>
          <w:sz w:val="20"/>
          <w:szCs w:val="20"/>
        </w:rPr>
        <w:t>if</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Common</w:t>
      </w:r>
      <w:proofErr w:type="spellEnd"/>
      <w:r w:rsidRPr="00EE16E6">
        <w:rPr>
          <w:rFonts w:cs="Arial"/>
          <w:sz w:val="20"/>
          <w:szCs w:val="20"/>
        </w:rPr>
        <w:t xml:space="preserve"> TA is </w:t>
      </w:r>
      <w:proofErr w:type="spellStart"/>
      <w:r w:rsidRPr="00EE16E6">
        <w:rPr>
          <w:rFonts w:cs="Arial"/>
          <w:sz w:val="20"/>
          <w:szCs w:val="20"/>
        </w:rPr>
        <w:t>available</w:t>
      </w:r>
      <w:proofErr w:type="spellEnd"/>
      <w:r w:rsidRPr="00EE16E6">
        <w:rPr>
          <w:rFonts w:cs="Arial"/>
          <w:sz w:val="20"/>
          <w:szCs w:val="20"/>
        </w:rPr>
        <w:t xml:space="preserve"> at </w:t>
      </w:r>
      <w:proofErr w:type="spellStart"/>
      <w:r w:rsidRPr="00EE16E6">
        <w:rPr>
          <w:rFonts w:cs="Arial"/>
          <w:sz w:val="20"/>
          <w:szCs w:val="20"/>
        </w:rPr>
        <w:t>the</w:t>
      </w:r>
      <w:proofErr w:type="spellEnd"/>
      <w:r w:rsidRPr="00EE16E6">
        <w:rPr>
          <w:rFonts w:cs="Arial"/>
          <w:sz w:val="20"/>
          <w:szCs w:val="20"/>
        </w:rPr>
        <w:t xml:space="preserve"> UE </w:t>
      </w:r>
      <w:proofErr w:type="spellStart"/>
      <w:r w:rsidRPr="00EE16E6">
        <w:rPr>
          <w:rFonts w:cs="Arial"/>
          <w:sz w:val="20"/>
          <w:szCs w:val="20"/>
        </w:rPr>
        <w:t>with</w:t>
      </w:r>
      <w:proofErr w:type="spellEnd"/>
      <w:r w:rsidRPr="00EE16E6">
        <w:rPr>
          <w:rFonts w:cs="Arial"/>
          <w:sz w:val="20"/>
          <w:szCs w:val="20"/>
        </w:rPr>
        <w:t xml:space="preserve"> a </w:t>
      </w:r>
      <w:proofErr w:type="spellStart"/>
      <w:r w:rsidRPr="00EE16E6">
        <w:rPr>
          <w:rFonts w:cs="Arial"/>
          <w:sz w:val="20"/>
          <w:szCs w:val="20"/>
        </w:rPr>
        <w:t>very</w:t>
      </w:r>
      <w:proofErr w:type="spellEnd"/>
      <w:r w:rsidRPr="00EE16E6">
        <w:rPr>
          <w:rFonts w:cs="Arial"/>
          <w:sz w:val="20"/>
          <w:szCs w:val="20"/>
        </w:rPr>
        <w:t xml:space="preserve"> </w:t>
      </w:r>
      <w:proofErr w:type="spellStart"/>
      <w:r w:rsidRPr="00EE16E6">
        <w:rPr>
          <w:rFonts w:cs="Arial"/>
          <w:sz w:val="20"/>
          <w:szCs w:val="20"/>
        </w:rPr>
        <w:t>high</w:t>
      </w:r>
      <w:proofErr w:type="spellEnd"/>
      <w:r w:rsidRPr="00EE16E6">
        <w:rPr>
          <w:rFonts w:cs="Arial"/>
          <w:sz w:val="20"/>
          <w:szCs w:val="20"/>
        </w:rPr>
        <w:t xml:space="preserve"> </w:t>
      </w:r>
      <w:proofErr w:type="spellStart"/>
      <w:r w:rsidRPr="00EE16E6">
        <w:rPr>
          <w:rFonts w:cs="Arial"/>
          <w:sz w:val="20"/>
          <w:szCs w:val="20"/>
        </w:rPr>
        <w:t>accuracy</w:t>
      </w:r>
      <w:proofErr w:type="spellEnd"/>
      <w:r w:rsidRPr="00EE16E6">
        <w:rPr>
          <w:rFonts w:cs="Arial"/>
          <w:sz w:val="20"/>
          <w:szCs w:val="20"/>
        </w:rPr>
        <w:t xml:space="preserve">, </w:t>
      </w:r>
      <w:proofErr w:type="spellStart"/>
      <w:r w:rsidRPr="00EE16E6">
        <w:rPr>
          <w:rFonts w:cs="Arial"/>
          <w:sz w:val="20"/>
          <w:szCs w:val="20"/>
        </w:rPr>
        <w:t>e.g</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information</w:t>
      </w:r>
      <w:proofErr w:type="spellEnd"/>
      <w:r w:rsidRPr="00EE16E6">
        <w:rPr>
          <w:rFonts w:cs="Arial"/>
          <w:sz w:val="20"/>
          <w:szCs w:val="20"/>
        </w:rPr>
        <w:t xml:space="preserve"> </w:t>
      </w:r>
      <w:proofErr w:type="spellStart"/>
      <w:r w:rsidRPr="00EE16E6">
        <w:rPr>
          <w:rFonts w:cs="Arial"/>
          <w:sz w:val="20"/>
          <w:szCs w:val="20"/>
        </w:rPr>
        <w:t>has</w:t>
      </w:r>
      <w:proofErr w:type="spellEnd"/>
      <w:r w:rsidRPr="00EE16E6">
        <w:rPr>
          <w:rFonts w:cs="Arial"/>
          <w:sz w:val="20"/>
          <w:szCs w:val="20"/>
        </w:rPr>
        <w:t xml:space="preserve"> </w:t>
      </w:r>
      <w:proofErr w:type="spellStart"/>
      <w:r w:rsidRPr="00EE16E6">
        <w:rPr>
          <w:rFonts w:cs="Arial"/>
          <w:sz w:val="20"/>
          <w:szCs w:val="20"/>
        </w:rPr>
        <w:t>been</w:t>
      </w:r>
      <w:proofErr w:type="spellEnd"/>
      <w:r w:rsidRPr="00EE16E6">
        <w:rPr>
          <w:rFonts w:cs="Arial"/>
          <w:sz w:val="20"/>
          <w:szCs w:val="20"/>
        </w:rPr>
        <w:t xml:space="preserve"> just </w:t>
      </w:r>
      <w:proofErr w:type="spellStart"/>
      <w:r w:rsidRPr="00EE16E6">
        <w:rPr>
          <w:rFonts w:cs="Arial"/>
          <w:sz w:val="20"/>
          <w:szCs w:val="20"/>
        </w:rPr>
        <w:t>acquired</w:t>
      </w:r>
      <w:proofErr w:type="spellEnd"/>
      <w:r w:rsidRPr="00EE16E6">
        <w:rPr>
          <w:rFonts w:cs="Arial"/>
          <w:sz w:val="20"/>
          <w:szCs w:val="20"/>
        </w:rPr>
        <w:t xml:space="preserve"> </w:t>
      </w:r>
      <w:proofErr w:type="spellStart"/>
      <w:r w:rsidRPr="00EE16E6">
        <w:rPr>
          <w:rFonts w:cs="Arial"/>
          <w:sz w:val="20"/>
          <w:szCs w:val="20"/>
        </w:rPr>
        <w:t>by</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UE</w:t>
      </w:r>
      <w:r w:rsidR="00EE16E6"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requirement</w:t>
      </w:r>
      <w:proofErr w:type="spellEnd"/>
      <w:r w:rsidRPr="00EE16E6">
        <w:rPr>
          <w:rFonts w:cs="Arial"/>
          <w:sz w:val="20"/>
          <w:szCs w:val="20"/>
        </w:rPr>
        <w:t xml:space="preserve"> on </w:t>
      </w:r>
      <w:proofErr w:type="spellStart"/>
      <w:r w:rsidRPr="00EE16E6">
        <w:rPr>
          <w:rFonts w:cs="Arial"/>
          <w:sz w:val="20"/>
          <w:szCs w:val="20"/>
        </w:rPr>
        <w:t>the</w:t>
      </w:r>
      <w:proofErr w:type="spellEnd"/>
      <w:r w:rsidRPr="00EE16E6">
        <w:rPr>
          <w:rFonts w:cs="Arial"/>
          <w:sz w:val="20"/>
          <w:szCs w:val="20"/>
        </w:rPr>
        <w:t xml:space="preserve"> UE-</w:t>
      </w:r>
      <w:proofErr w:type="spellStart"/>
      <w:r w:rsidRPr="00EE16E6">
        <w:rPr>
          <w:rFonts w:cs="Arial"/>
          <w:sz w:val="20"/>
          <w:szCs w:val="20"/>
        </w:rPr>
        <w:t>specific</w:t>
      </w:r>
      <w:proofErr w:type="spellEnd"/>
      <w:r w:rsidRPr="00EE16E6">
        <w:rPr>
          <w:rFonts w:cs="Arial"/>
          <w:sz w:val="20"/>
          <w:szCs w:val="20"/>
        </w:rPr>
        <w:t xml:space="preserve"> TA </w:t>
      </w:r>
      <w:proofErr w:type="spellStart"/>
      <w:r w:rsidRPr="00EE16E6">
        <w:rPr>
          <w:rFonts w:cs="Arial"/>
          <w:sz w:val="20"/>
          <w:szCs w:val="20"/>
        </w:rPr>
        <w:t>calculation</w:t>
      </w:r>
      <w:proofErr w:type="spellEnd"/>
      <w:r w:rsidRPr="00EE16E6">
        <w:rPr>
          <w:rFonts w:cs="Arial"/>
          <w:sz w:val="20"/>
          <w:szCs w:val="20"/>
        </w:rPr>
        <w:t xml:space="preserve"> </w:t>
      </w:r>
      <w:proofErr w:type="spellStart"/>
      <w:r w:rsidRPr="00EE16E6">
        <w:rPr>
          <w:rFonts w:cs="Arial"/>
          <w:sz w:val="20"/>
          <w:szCs w:val="20"/>
        </w:rPr>
        <w:t>can</w:t>
      </w:r>
      <w:proofErr w:type="spellEnd"/>
      <w:r w:rsidRPr="00EE16E6">
        <w:rPr>
          <w:rFonts w:cs="Arial"/>
          <w:sz w:val="20"/>
          <w:szCs w:val="20"/>
        </w:rPr>
        <w:t xml:space="preserve"> </w:t>
      </w:r>
      <w:proofErr w:type="spellStart"/>
      <w:r w:rsidRPr="00EE16E6">
        <w:rPr>
          <w:rFonts w:cs="Arial"/>
          <w:sz w:val="20"/>
          <w:szCs w:val="20"/>
        </w:rPr>
        <w:t>be</w:t>
      </w:r>
      <w:proofErr w:type="spellEnd"/>
      <w:r w:rsidRPr="00EE16E6">
        <w:rPr>
          <w:rFonts w:cs="Arial"/>
          <w:sz w:val="20"/>
          <w:szCs w:val="20"/>
        </w:rPr>
        <w:t xml:space="preserve"> </w:t>
      </w:r>
      <w:proofErr w:type="spellStart"/>
      <w:r w:rsidRPr="00EE16E6">
        <w:rPr>
          <w:rFonts w:cs="Arial"/>
          <w:sz w:val="20"/>
          <w:szCs w:val="20"/>
        </w:rPr>
        <w:t>potentially</w:t>
      </w:r>
      <w:proofErr w:type="spellEnd"/>
      <w:r w:rsidRPr="00EE16E6">
        <w:rPr>
          <w:rFonts w:cs="Arial"/>
          <w:sz w:val="20"/>
          <w:szCs w:val="20"/>
        </w:rPr>
        <w:t xml:space="preserve"> </w:t>
      </w:r>
      <w:proofErr w:type="spellStart"/>
      <w:r w:rsidRPr="00EE16E6">
        <w:rPr>
          <w:rFonts w:cs="Arial"/>
          <w:sz w:val="20"/>
          <w:szCs w:val="20"/>
        </w:rPr>
        <w:t>relaxed</w:t>
      </w:r>
      <w:proofErr w:type="spellEnd"/>
      <w:r w:rsidR="0018672D">
        <w:rPr>
          <w:rFonts w:cs="Arial"/>
          <w:sz w:val="20"/>
          <w:szCs w:val="20"/>
        </w:rPr>
        <w:t>.</w:t>
      </w:r>
    </w:p>
    <w:p w14:paraId="26C73431" w14:textId="77777777" w:rsidR="0018672D" w:rsidRPr="00EE16E6" w:rsidRDefault="0018672D" w:rsidP="0018672D">
      <w:pPr>
        <w:pStyle w:val="ListParagraph"/>
        <w:jc w:val="both"/>
        <w:rPr>
          <w:rFonts w:eastAsia="Times New Roman"/>
          <w:color w:val="000000" w:themeColor="text1"/>
        </w:rPr>
      </w:pPr>
    </w:p>
    <w:p w14:paraId="09FFE382" w14:textId="16236DD1" w:rsidR="00084FC9" w:rsidRDefault="0018672D" w:rsidP="0078121A">
      <w:pPr>
        <w:jc w:val="both"/>
        <w:rPr>
          <w:rFonts w:eastAsia="Times New Roman"/>
          <w:color w:val="000000" w:themeColor="text1"/>
          <w:lang w:val="fi-FI"/>
        </w:rPr>
      </w:pPr>
      <w:r>
        <w:rPr>
          <w:rFonts w:eastAsia="Times New Roman"/>
          <w:color w:val="000000" w:themeColor="text1"/>
          <w:lang w:val="fi-FI"/>
        </w:rPr>
        <w:t xml:space="preserve">In </w:t>
      </w:r>
      <w:proofErr w:type="spellStart"/>
      <w:r>
        <w:rPr>
          <w:rFonts w:eastAsia="Times New Roman"/>
          <w:color w:val="000000" w:themeColor="text1"/>
          <w:lang w:val="fi-FI"/>
        </w:rPr>
        <w:t>this</w:t>
      </w:r>
      <w:proofErr w:type="spellEnd"/>
      <w:r>
        <w:rPr>
          <w:rFonts w:eastAsia="Times New Roman"/>
          <w:color w:val="000000" w:themeColor="text1"/>
          <w:lang w:val="fi-FI"/>
        </w:rPr>
        <w:t xml:space="preserve"> </w:t>
      </w:r>
      <w:proofErr w:type="spellStart"/>
      <w:r>
        <w:rPr>
          <w:rFonts w:eastAsia="Times New Roman"/>
          <w:color w:val="000000" w:themeColor="text1"/>
          <w:lang w:val="fi-FI"/>
        </w:rPr>
        <w:t>way</w:t>
      </w:r>
      <w:proofErr w:type="spellEnd"/>
      <w:r>
        <w:rPr>
          <w:rFonts w:eastAsia="Times New Roman"/>
          <w:color w:val="000000" w:themeColor="text1"/>
          <w:lang w:val="fi-FI"/>
        </w:rPr>
        <w:t>,</w:t>
      </w:r>
      <w:r w:rsidR="00084FC9">
        <w:rPr>
          <w:rFonts w:eastAsia="Times New Roman"/>
          <w:color w:val="000000" w:themeColor="text1"/>
          <w:lang w:val="fi-FI"/>
        </w:rPr>
        <w:t xml:space="preserve"> </w:t>
      </w:r>
      <w:proofErr w:type="spellStart"/>
      <w:r w:rsidR="00084FC9">
        <w:rPr>
          <w:rFonts w:eastAsia="Times New Roman"/>
          <w:color w:val="000000" w:themeColor="text1"/>
          <w:lang w:val="fi-FI"/>
        </w:rPr>
        <w:t>the</w:t>
      </w:r>
      <w:proofErr w:type="spellEnd"/>
      <w:r w:rsidR="00084FC9">
        <w:rPr>
          <w:rFonts w:eastAsia="Times New Roman"/>
          <w:color w:val="000000" w:themeColor="text1"/>
          <w:lang w:val="fi-FI"/>
        </w:rPr>
        <w:t xml:space="preserve"> UE </w:t>
      </w:r>
      <w:proofErr w:type="spellStart"/>
      <w:r w:rsidR="00084FC9">
        <w:rPr>
          <w:rFonts w:eastAsia="Times New Roman"/>
          <w:color w:val="000000" w:themeColor="text1"/>
          <w:lang w:val="fi-FI"/>
        </w:rPr>
        <w:t>can</w:t>
      </w:r>
      <w:proofErr w:type="spellEnd"/>
      <w:r w:rsidR="00084FC9">
        <w:rPr>
          <w:rFonts w:eastAsia="Times New Roman"/>
          <w:color w:val="000000" w:themeColor="text1"/>
          <w:lang w:val="fi-FI"/>
        </w:rPr>
        <w:t xml:space="preserve"> </w:t>
      </w:r>
      <w:proofErr w:type="spellStart"/>
      <w:r w:rsidR="00084FC9">
        <w:rPr>
          <w:rFonts w:eastAsia="Times New Roman"/>
          <w:color w:val="000000" w:themeColor="text1"/>
          <w:lang w:val="fi-FI"/>
        </w:rPr>
        <w:t>avoid</w:t>
      </w:r>
      <w:proofErr w:type="spellEnd"/>
      <w:r w:rsidR="00084FC9">
        <w:rPr>
          <w:rFonts w:eastAsia="Times New Roman"/>
          <w:color w:val="000000" w:themeColor="text1"/>
          <w:lang w:val="fi-FI"/>
        </w:rPr>
        <w:t xml:space="preserve"> </w:t>
      </w:r>
      <w:proofErr w:type="spellStart"/>
      <w:r w:rsidR="00084FC9">
        <w:rPr>
          <w:rFonts w:eastAsia="Times New Roman"/>
          <w:color w:val="000000" w:themeColor="text1"/>
          <w:lang w:val="fi-FI"/>
        </w:rPr>
        <w:t>reading</w:t>
      </w:r>
      <w:proofErr w:type="spellEnd"/>
      <w:r w:rsidR="00084FC9">
        <w:rPr>
          <w:rFonts w:eastAsia="Times New Roman"/>
          <w:color w:val="000000" w:themeColor="text1"/>
          <w:lang w:val="fi-FI"/>
        </w:rPr>
        <w:t xml:space="preserve"> </w:t>
      </w:r>
      <w:proofErr w:type="spellStart"/>
      <w:r w:rsidR="00084FC9">
        <w:rPr>
          <w:rFonts w:eastAsia="Times New Roman"/>
          <w:color w:val="000000" w:themeColor="text1"/>
          <w:lang w:val="fi-FI"/>
        </w:rPr>
        <w:t>the</w:t>
      </w:r>
      <w:proofErr w:type="spellEnd"/>
      <w:r w:rsidR="00084FC9">
        <w:rPr>
          <w:rFonts w:eastAsia="Times New Roman"/>
          <w:color w:val="000000" w:themeColor="text1"/>
          <w:lang w:val="fi-FI"/>
        </w:rPr>
        <w:t xml:space="preserve"> SIB </w:t>
      </w:r>
      <w:proofErr w:type="spellStart"/>
      <w:r w:rsidR="00084FC9">
        <w:rPr>
          <w:rFonts w:eastAsia="Times New Roman"/>
          <w:color w:val="000000" w:themeColor="text1"/>
          <w:lang w:val="fi-FI"/>
        </w:rPr>
        <w:t>more</w:t>
      </w:r>
      <w:proofErr w:type="spellEnd"/>
      <w:r w:rsidR="00084FC9">
        <w:rPr>
          <w:rFonts w:eastAsia="Times New Roman"/>
          <w:color w:val="000000" w:themeColor="text1"/>
          <w:lang w:val="fi-FI"/>
        </w:rPr>
        <w:t xml:space="preserve"> </w:t>
      </w:r>
      <w:proofErr w:type="spellStart"/>
      <w:r w:rsidR="00084FC9">
        <w:rPr>
          <w:rFonts w:eastAsia="Times New Roman"/>
          <w:color w:val="000000" w:themeColor="text1"/>
          <w:lang w:val="fi-FI"/>
        </w:rPr>
        <w:t>oftern</w:t>
      </w:r>
      <w:proofErr w:type="spellEnd"/>
      <w:r w:rsidR="00084FC9">
        <w:rPr>
          <w:rFonts w:eastAsia="Times New Roman"/>
          <w:color w:val="000000" w:themeColor="text1"/>
          <w:lang w:val="fi-FI"/>
        </w:rPr>
        <w:t xml:space="preserve"> </w:t>
      </w:r>
      <w:proofErr w:type="spellStart"/>
      <w:r w:rsidR="00084FC9">
        <w:rPr>
          <w:rFonts w:eastAsia="Times New Roman"/>
          <w:color w:val="000000" w:themeColor="text1"/>
          <w:lang w:val="fi-FI"/>
        </w:rPr>
        <w:t>than</w:t>
      </w:r>
      <w:proofErr w:type="spellEnd"/>
      <w:r w:rsidR="00084FC9">
        <w:rPr>
          <w:rFonts w:eastAsia="Times New Roman"/>
          <w:color w:val="000000" w:themeColor="text1"/>
          <w:lang w:val="fi-FI"/>
        </w:rPr>
        <w:t xml:space="preserve"> </w:t>
      </w:r>
      <w:proofErr w:type="spellStart"/>
      <w:r w:rsidR="00084FC9">
        <w:rPr>
          <w:rFonts w:eastAsia="Times New Roman"/>
          <w:color w:val="000000" w:themeColor="text1"/>
          <w:lang w:val="fi-FI"/>
        </w:rPr>
        <w:t>needed</w:t>
      </w:r>
      <w:proofErr w:type="spellEnd"/>
      <w:r>
        <w:rPr>
          <w:rFonts w:eastAsia="Times New Roman"/>
          <w:color w:val="000000" w:themeColor="text1"/>
          <w:lang w:val="fi-FI"/>
        </w:rPr>
        <w:t xml:space="preserve"> and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w:t>
      </w:r>
      <w:proofErr w:type="spellStart"/>
      <w:r>
        <w:rPr>
          <w:rFonts w:eastAsia="Times New Roman"/>
          <w:color w:val="000000" w:themeColor="text1"/>
          <w:lang w:val="fi-FI"/>
        </w:rPr>
        <w:t>validity</w:t>
      </w:r>
      <w:proofErr w:type="spellEnd"/>
      <w:r>
        <w:rPr>
          <w:rFonts w:eastAsia="Times New Roman"/>
          <w:color w:val="000000" w:themeColor="text1"/>
          <w:lang w:val="fi-FI"/>
        </w:rPr>
        <w:t xml:space="preserve"> </w:t>
      </w:r>
      <w:proofErr w:type="spellStart"/>
      <w:r>
        <w:rPr>
          <w:rFonts w:eastAsia="Times New Roman"/>
          <w:color w:val="000000" w:themeColor="text1"/>
          <w:lang w:val="fi-FI"/>
        </w:rPr>
        <w:t>timer</w:t>
      </w:r>
      <w:proofErr w:type="spellEnd"/>
      <w:r>
        <w:rPr>
          <w:rFonts w:eastAsia="Times New Roman"/>
          <w:color w:val="000000" w:themeColor="text1"/>
          <w:lang w:val="fi-FI"/>
        </w:rPr>
        <w:t xml:space="preserve"> </w:t>
      </w:r>
      <w:proofErr w:type="spellStart"/>
      <w:r>
        <w:rPr>
          <w:rFonts w:eastAsia="Times New Roman"/>
          <w:color w:val="000000" w:themeColor="text1"/>
          <w:lang w:val="fi-FI"/>
        </w:rPr>
        <w:t>still</w:t>
      </w:r>
      <w:proofErr w:type="spellEnd"/>
      <w:r>
        <w:rPr>
          <w:rFonts w:eastAsia="Times New Roman"/>
          <w:color w:val="000000" w:themeColor="text1"/>
          <w:lang w:val="fi-FI"/>
        </w:rPr>
        <w:t xml:space="preserve"> </w:t>
      </w:r>
      <w:proofErr w:type="spellStart"/>
      <w:r>
        <w:rPr>
          <w:rFonts w:eastAsia="Times New Roman"/>
          <w:color w:val="000000" w:themeColor="text1"/>
          <w:lang w:val="fi-FI"/>
        </w:rPr>
        <w:t>ensures</w:t>
      </w:r>
      <w:proofErr w:type="spellEnd"/>
      <w:r>
        <w:rPr>
          <w:rFonts w:eastAsia="Times New Roman"/>
          <w:color w:val="000000" w:themeColor="text1"/>
          <w:lang w:val="fi-FI"/>
        </w:rPr>
        <w:t xml:space="preserve"> </w:t>
      </w:r>
      <w:proofErr w:type="spellStart"/>
      <w:r>
        <w:rPr>
          <w:rFonts w:eastAsia="Times New Roman"/>
          <w:color w:val="000000" w:themeColor="text1"/>
          <w:lang w:val="fi-FI"/>
        </w:rPr>
        <w:t>that</w:t>
      </w:r>
      <w:proofErr w:type="spellEnd"/>
      <w:r>
        <w:rPr>
          <w:rFonts w:eastAsia="Times New Roman"/>
          <w:color w:val="000000" w:themeColor="text1"/>
          <w:lang w:val="fi-FI"/>
        </w:rPr>
        <w:t xml:space="preserve">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w:t>
      </w:r>
      <w:proofErr w:type="spellStart"/>
      <w:r>
        <w:rPr>
          <w:rFonts w:eastAsia="Times New Roman"/>
          <w:color w:val="000000" w:themeColor="text1"/>
          <w:lang w:val="fi-FI"/>
        </w:rPr>
        <w:t>information</w:t>
      </w:r>
      <w:proofErr w:type="spellEnd"/>
      <w:r>
        <w:rPr>
          <w:rFonts w:eastAsia="Times New Roman"/>
          <w:color w:val="000000" w:themeColor="text1"/>
          <w:lang w:val="fi-FI"/>
        </w:rPr>
        <w:t xml:space="preserve"> is </w:t>
      </w:r>
      <w:proofErr w:type="spellStart"/>
      <w:r>
        <w:rPr>
          <w:rFonts w:eastAsia="Times New Roman"/>
          <w:color w:val="000000" w:themeColor="text1"/>
          <w:lang w:val="fi-FI"/>
        </w:rPr>
        <w:t>up</w:t>
      </w:r>
      <w:proofErr w:type="spellEnd"/>
      <w:r>
        <w:rPr>
          <w:rFonts w:eastAsia="Times New Roman"/>
          <w:color w:val="000000" w:themeColor="text1"/>
          <w:lang w:val="fi-FI"/>
        </w:rPr>
        <w:t xml:space="preserve"> to </w:t>
      </w:r>
      <w:proofErr w:type="spellStart"/>
      <w:r>
        <w:rPr>
          <w:rFonts w:eastAsia="Times New Roman"/>
          <w:color w:val="000000" w:themeColor="text1"/>
          <w:lang w:val="fi-FI"/>
        </w:rPr>
        <w:t>date</w:t>
      </w:r>
      <w:proofErr w:type="spellEnd"/>
      <w:r>
        <w:rPr>
          <w:rFonts w:eastAsia="Times New Roman"/>
          <w:color w:val="000000" w:themeColor="text1"/>
          <w:lang w:val="fi-FI"/>
        </w:rPr>
        <w:t xml:space="preserve"> and </w:t>
      </w:r>
      <w:proofErr w:type="spellStart"/>
      <w:r>
        <w:rPr>
          <w:rFonts w:eastAsia="Times New Roman"/>
          <w:color w:val="000000" w:themeColor="text1"/>
          <w:lang w:val="fi-FI"/>
        </w:rPr>
        <w:t>can</w:t>
      </w:r>
      <w:proofErr w:type="spellEnd"/>
      <w:r>
        <w:rPr>
          <w:rFonts w:eastAsia="Times New Roman"/>
          <w:color w:val="000000" w:themeColor="text1"/>
          <w:lang w:val="fi-FI"/>
        </w:rPr>
        <w:t xml:space="preserve"> </w:t>
      </w:r>
      <w:proofErr w:type="spellStart"/>
      <w:r>
        <w:rPr>
          <w:rFonts w:eastAsia="Times New Roman"/>
          <w:color w:val="000000" w:themeColor="text1"/>
          <w:lang w:val="fi-FI"/>
        </w:rPr>
        <w:t>be</w:t>
      </w:r>
      <w:proofErr w:type="spellEnd"/>
      <w:r>
        <w:rPr>
          <w:rFonts w:eastAsia="Times New Roman"/>
          <w:color w:val="000000" w:themeColor="text1"/>
          <w:lang w:val="fi-FI"/>
        </w:rPr>
        <w:t xml:space="preserve"> </w:t>
      </w:r>
      <w:proofErr w:type="spellStart"/>
      <w:r>
        <w:rPr>
          <w:rFonts w:eastAsia="Times New Roman"/>
          <w:color w:val="000000" w:themeColor="text1"/>
          <w:lang w:val="fi-FI"/>
        </w:rPr>
        <w:t>used</w:t>
      </w:r>
      <w:proofErr w:type="spellEnd"/>
      <w:r>
        <w:rPr>
          <w:rFonts w:eastAsia="Times New Roman"/>
          <w:color w:val="000000" w:themeColor="text1"/>
          <w:lang w:val="fi-FI"/>
        </w:rPr>
        <w:t xml:space="preserve"> for TA </w:t>
      </w:r>
      <w:proofErr w:type="spellStart"/>
      <w:r>
        <w:rPr>
          <w:rFonts w:eastAsia="Times New Roman"/>
          <w:color w:val="000000" w:themeColor="text1"/>
          <w:lang w:val="fi-FI"/>
        </w:rPr>
        <w:t>calculation</w:t>
      </w:r>
      <w:proofErr w:type="spellEnd"/>
      <w:r w:rsidR="00084FC9">
        <w:rPr>
          <w:rFonts w:eastAsia="Times New Roman"/>
          <w:color w:val="000000" w:themeColor="text1"/>
          <w:lang w:val="fi-FI"/>
        </w:rPr>
        <w:t>.</w:t>
      </w:r>
    </w:p>
    <w:p w14:paraId="4C795131" w14:textId="754F6EF9" w:rsidR="0090602F" w:rsidRDefault="00EC5E21" w:rsidP="00E23E70">
      <w:pPr>
        <w:spacing w:after="0"/>
        <w:jc w:val="both"/>
        <w:rPr>
          <w:rFonts w:eastAsia="Times New Roman"/>
          <w:b/>
          <w:bCs/>
          <w:color w:val="000000" w:themeColor="text1"/>
        </w:rPr>
      </w:pPr>
      <w:r w:rsidRPr="11FEDCE2">
        <w:rPr>
          <w:rFonts w:eastAsia="Times New Roman"/>
          <w:b/>
          <w:bCs/>
          <w:color w:val="000000" w:themeColor="text1"/>
        </w:rPr>
        <w:t xml:space="preserve">Proposal </w:t>
      </w:r>
      <w:r w:rsidR="00CC7022">
        <w:rPr>
          <w:rFonts w:eastAsia="Times New Roman"/>
          <w:b/>
          <w:bCs/>
          <w:color w:val="000000" w:themeColor="text1"/>
        </w:rPr>
        <w:t>15</w:t>
      </w:r>
      <w:r w:rsidRPr="11FEDCE2">
        <w:rPr>
          <w:rFonts w:eastAsia="Times New Roman"/>
          <w:b/>
          <w:bCs/>
          <w:color w:val="000000" w:themeColor="text1"/>
        </w:rPr>
        <w:t xml:space="preserve">: </w:t>
      </w:r>
      <w:r w:rsidR="00FC60A8">
        <w:rPr>
          <w:rFonts w:eastAsia="Times New Roman"/>
          <w:b/>
          <w:bCs/>
          <w:color w:val="000000" w:themeColor="text1"/>
        </w:rPr>
        <w:t>The UEs are configured</w:t>
      </w:r>
      <w:r w:rsidR="00BD1C6F">
        <w:rPr>
          <w:rFonts w:eastAsia="Times New Roman"/>
          <w:b/>
          <w:bCs/>
          <w:color w:val="000000" w:themeColor="text1"/>
        </w:rPr>
        <w:t xml:space="preserve"> so that they can </w:t>
      </w:r>
      <w:r w:rsidR="00FC5E1B">
        <w:rPr>
          <w:rFonts w:eastAsia="Times New Roman"/>
          <w:b/>
          <w:bCs/>
          <w:color w:val="000000" w:themeColor="text1"/>
        </w:rPr>
        <w:t>autonomously</w:t>
      </w:r>
      <w:r w:rsidR="00C363CC">
        <w:rPr>
          <w:rFonts w:eastAsia="Times New Roman"/>
          <w:b/>
          <w:bCs/>
          <w:color w:val="000000" w:themeColor="text1"/>
        </w:rPr>
        <w:t xml:space="preserve"> adjust the value of the validity timer based on a set of parameter</w:t>
      </w:r>
      <w:r w:rsidR="0090602F">
        <w:rPr>
          <w:rFonts w:eastAsia="Times New Roman"/>
          <w:b/>
          <w:bCs/>
          <w:color w:val="000000" w:themeColor="text1"/>
        </w:rPr>
        <w:t>s.</w:t>
      </w:r>
    </w:p>
    <w:p w14:paraId="09023A0D" w14:textId="1F994BB3" w:rsidR="0090602F" w:rsidRDefault="0090602F" w:rsidP="00E23E70">
      <w:pPr>
        <w:pStyle w:val="ListParagraph"/>
        <w:numPr>
          <w:ilvl w:val="0"/>
          <w:numId w:val="16"/>
        </w:numPr>
        <w:jc w:val="both"/>
        <w:rPr>
          <w:rFonts w:eastAsia="Times New Roman"/>
          <w:b/>
          <w:bCs/>
          <w:color w:val="000000" w:themeColor="text1"/>
          <w:sz w:val="20"/>
          <w:szCs w:val="20"/>
          <w:lang w:val="en-US"/>
        </w:rPr>
      </w:pPr>
      <w:r w:rsidRPr="0090602F">
        <w:rPr>
          <w:rFonts w:eastAsia="Times New Roman"/>
          <w:b/>
          <w:bCs/>
          <w:color w:val="000000" w:themeColor="text1"/>
          <w:sz w:val="20"/>
          <w:szCs w:val="20"/>
          <w:lang w:val="en-US"/>
        </w:rPr>
        <w:t xml:space="preserve">The default value </w:t>
      </w:r>
      <w:r>
        <w:rPr>
          <w:rFonts w:eastAsia="Times New Roman"/>
          <w:b/>
          <w:bCs/>
          <w:color w:val="000000" w:themeColor="text1"/>
          <w:sz w:val="20"/>
          <w:szCs w:val="20"/>
          <w:lang w:val="en-US"/>
        </w:rPr>
        <w:t xml:space="preserve">of the validity timer is provided by the </w:t>
      </w:r>
      <w:proofErr w:type="spellStart"/>
      <w:r>
        <w:rPr>
          <w:rFonts w:eastAsia="Times New Roman"/>
          <w:b/>
          <w:bCs/>
          <w:color w:val="000000" w:themeColor="text1"/>
          <w:sz w:val="20"/>
          <w:szCs w:val="20"/>
          <w:lang w:val="en-US"/>
        </w:rPr>
        <w:t>gBN</w:t>
      </w:r>
      <w:proofErr w:type="spellEnd"/>
      <w:r>
        <w:rPr>
          <w:rFonts w:eastAsia="Times New Roman"/>
          <w:b/>
          <w:bCs/>
          <w:color w:val="000000" w:themeColor="text1"/>
          <w:sz w:val="20"/>
          <w:szCs w:val="20"/>
          <w:lang w:val="en-US"/>
        </w:rPr>
        <w:t>.</w:t>
      </w:r>
    </w:p>
    <w:p w14:paraId="36DAAA05" w14:textId="4BE3D879" w:rsidR="007F7917" w:rsidRPr="002B68FC" w:rsidRDefault="0090602F" w:rsidP="00E23E70">
      <w:pPr>
        <w:pStyle w:val="ListParagraph"/>
        <w:numPr>
          <w:ilvl w:val="0"/>
          <w:numId w:val="16"/>
        </w:numPr>
        <w:jc w:val="both"/>
        <w:rPr>
          <w:rFonts w:eastAsia="Times New Roman"/>
          <w:b/>
          <w:bCs/>
          <w:color w:val="000000" w:themeColor="text1"/>
          <w:sz w:val="20"/>
          <w:szCs w:val="20"/>
          <w:lang w:val="en-US"/>
        </w:rPr>
      </w:pPr>
      <w:r>
        <w:rPr>
          <w:rFonts w:eastAsia="Times New Roman"/>
          <w:b/>
          <w:bCs/>
          <w:color w:val="000000" w:themeColor="text1"/>
          <w:sz w:val="20"/>
          <w:szCs w:val="20"/>
          <w:lang w:val="en-US"/>
        </w:rPr>
        <w:t xml:space="preserve">The UE </w:t>
      </w:r>
      <w:r w:rsidR="007F7917">
        <w:rPr>
          <w:rFonts w:eastAsia="Times New Roman"/>
          <w:b/>
          <w:bCs/>
          <w:color w:val="000000" w:themeColor="text1"/>
          <w:sz w:val="20"/>
          <w:szCs w:val="20"/>
          <w:lang w:val="en-US"/>
        </w:rPr>
        <w:t xml:space="preserve">adjusts its validity timer value based </w:t>
      </w:r>
      <w:r w:rsidR="002B68FC">
        <w:rPr>
          <w:rFonts w:eastAsia="Times New Roman"/>
          <w:b/>
          <w:bCs/>
          <w:color w:val="000000" w:themeColor="text1"/>
          <w:sz w:val="20"/>
          <w:szCs w:val="20"/>
          <w:lang w:val="en-US"/>
        </w:rPr>
        <w:t xml:space="preserve">on a set of UE-specific </w:t>
      </w:r>
      <w:r w:rsidR="007F7917">
        <w:rPr>
          <w:rFonts w:eastAsia="Times New Roman"/>
          <w:b/>
          <w:bCs/>
          <w:color w:val="000000" w:themeColor="text1"/>
          <w:sz w:val="20"/>
          <w:szCs w:val="20"/>
          <w:lang w:val="en-US"/>
        </w:rPr>
        <w:t>parameters</w:t>
      </w:r>
      <w:r w:rsidR="002B68FC">
        <w:rPr>
          <w:rFonts w:eastAsia="Times New Roman"/>
          <w:b/>
          <w:bCs/>
          <w:color w:val="000000" w:themeColor="text1"/>
          <w:sz w:val="20"/>
          <w:szCs w:val="20"/>
          <w:lang w:val="en-US"/>
        </w:rPr>
        <w:t>.</w:t>
      </w:r>
    </w:p>
    <w:p w14:paraId="6075434A" w14:textId="77777777" w:rsidR="006459D3" w:rsidRDefault="006459D3" w:rsidP="00BF7F32">
      <w:pPr>
        <w:jc w:val="both"/>
        <w:rPr>
          <w:rFonts w:eastAsia="Times New Roman"/>
          <w:color w:val="000000" w:themeColor="text1"/>
        </w:rPr>
      </w:pPr>
    </w:p>
    <w:p w14:paraId="37C5B17B" w14:textId="11854F9C" w:rsidR="00826C3D" w:rsidRPr="00EF7DE2" w:rsidRDefault="00230DD1" w:rsidP="00A03A9F">
      <w:pPr>
        <w:pStyle w:val="Heading1"/>
      </w:pPr>
      <w:r>
        <w:t>Frequency synchronization</w:t>
      </w:r>
    </w:p>
    <w:p w14:paraId="3DD75EAC" w14:textId="19937154" w:rsidR="00A143F1" w:rsidRDefault="00826C3D" w:rsidP="00A03A9F">
      <w:pPr>
        <w:rPr>
          <w:color w:val="000000" w:themeColor="text1"/>
        </w:rPr>
      </w:pPr>
      <w:r>
        <w:rPr>
          <w:color w:val="000000" w:themeColor="text1"/>
        </w:rPr>
        <w:t>Regarding the feeder link Doppler shift, f</w:t>
      </w:r>
      <w:r w:rsidR="00A143F1">
        <w:rPr>
          <w:color w:val="000000" w:themeColor="text1"/>
        </w:rPr>
        <w:t>o</w:t>
      </w:r>
      <w:r w:rsidR="00F8711D">
        <w:rPr>
          <w:color w:val="000000" w:themeColor="text1"/>
        </w:rPr>
        <w:t>llowing has been concluded in RAN1#105:</w:t>
      </w:r>
    </w:p>
    <w:p w14:paraId="41BA1804" w14:textId="77777777" w:rsidR="005C7D49" w:rsidRPr="005C7D49" w:rsidRDefault="005C7D49" w:rsidP="005C7D49">
      <w:pPr>
        <w:spacing w:after="0"/>
        <w:rPr>
          <w:rFonts w:eastAsia="Times New Roman"/>
          <w:b/>
          <w:bCs/>
          <w:color w:val="000000" w:themeColor="text1"/>
        </w:rPr>
      </w:pPr>
      <w:r w:rsidRPr="005C7D49">
        <w:rPr>
          <w:rFonts w:eastAsia="Times New Roman"/>
          <w:b/>
          <w:bCs/>
          <w:color w:val="000000" w:themeColor="text1"/>
          <w:u w:val="single"/>
        </w:rPr>
        <w:t>Conclusion</w:t>
      </w:r>
      <w:r w:rsidRPr="005C7D49">
        <w:rPr>
          <w:rFonts w:eastAsia="Times New Roman"/>
          <w:b/>
          <w:bCs/>
          <w:color w:val="000000" w:themeColor="text1"/>
        </w:rPr>
        <w:t>:​</w:t>
      </w:r>
    </w:p>
    <w:p w14:paraId="1B3836C2" w14:textId="77777777" w:rsidR="005C7D49" w:rsidRPr="005C7D49" w:rsidRDefault="005C7D49" w:rsidP="005C7D49">
      <w:pPr>
        <w:spacing w:after="0"/>
        <w:rPr>
          <w:rFonts w:eastAsia="Times New Roman"/>
          <w:b/>
          <w:bCs/>
          <w:color w:val="000000" w:themeColor="text1"/>
        </w:rPr>
      </w:pPr>
      <w:r w:rsidRPr="005C7D49">
        <w:rPr>
          <w:rFonts w:eastAsia="Times New Roman"/>
          <w:b/>
          <w:bCs/>
          <w:color w:val="000000" w:themeColor="text1"/>
        </w:rPr>
        <w:t>The Doppler shift over the feeder link and any transponder frequency error for both Downlink and Uplink is compensated by the GW and satellite-payload without any specification impacts in Release 17.​</w:t>
      </w:r>
    </w:p>
    <w:p w14:paraId="56997A21" w14:textId="77777777" w:rsidR="005C7D49" w:rsidRPr="005C7D49" w:rsidRDefault="005C7D49" w:rsidP="005C7D49">
      <w:pPr>
        <w:spacing w:after="0"/>
        <w:rPr>
          <w:rFonts w:eastAsia="Times New Roman"/>
          <w:color w:val="000000" w:themeColor="text1"/>
        </w:rPr>
      </w:pPr>
      <w:r w:rsidRPr="005C7D49">
        <w:rPr>
          <w:rFonts w:eastAsia="Times New Roman"/>
          <w:color w:val="000000" w:themeColor="text1"/>
        </w:rPr>
        <w:t>​</w:t>
      </w:r>
    </w:p>
    <w:p w14:paraId="52D85013" w14:textId="00DFB2AF" w:rsidR="00A03A9F" w:rsidRDefault="00F8711D" w:rsidP="00A03A9F">
      <w:pPr>
        <w:jc w:val="both"/>
        <w:rPr>
          <w:rFonts w:eastAsia="Times New Roman"/>
          <w:color w:val="000000" w:themeColor="text1"/>
        </w:rPr>
      </w:pPr>
      <w:r>
        <w:rPr>
          <w:rFonts w:eastAsia="Times New Roman"/>
          <w:color w:val="000000" w:themeColor="text1"/>
        </w:rPr>
        <w:t xml:space="preserve">However, </w:t>
      </w:r>
      <w:r w:rsidR="00A260AF">
        <w:rPr>
          <w:rFonts w:eastAsia="Times New Roman"/>
          <w:color w:val="000000" w:themeColor="text1"/>
        </w:rPr>
        <w:t xml:space="preserve">a significant Doppler </w:t>
      </w:r>
      <w:r w:rsidR="00826C3D">
        <w:rPr>
          <w:rFonts w:eastAsia="Times New Roman"/>
          <w:color w:val="000000" w:themeColor="text1"/>
        </w:rPr>
        <w:t xml:space="preserve">shift </w:t>
      </w:r>
      <w:r w:rsidR="00A260AF">
        <w:rPr>
          <w:rFonts w:eastAsia="Times New Roman"/>
          <w:color w:val="000000" w:themeColor="text1"/>
        </w:rPr>
        <w:t xml:space="preserve">will be still present on the service link. </w:t>
      </w:r>
      <w:r w:rsidR="00A03A9F" w:rsidRPr="11FEDCE2">
        <w:rPr>
          <w:rFonts w:eastAsia="Times New Roman"/>
          <w:color w:val="000000" w:themeColor="text1"/>
        </w:rPr>
        <w:t xml:space="preserve">Considering the high satellite speed, the frequency offset due to the Doppler shift on the service link may be very high and span multiples of subcarrier spacing (SCS). This Doppler shift can be split into a common frequency offset and a UE-specific frequency offset. The service link common frequency offset can be defined </w:t>
      </w:r>
      <w:r w:rsidR="000811AA">
        <w:rPr>
          <w:rFonts w:eastAsia="Times New Roman"/>
          <w:color w:val="000000" w:themeColor="text1"/>
        </w:rPr>
        <w:t xml:space="preserve">with respect to </w:t>
      </w:r>
      <w:r w:rsidR="00A03A9F" w:rsidRPr="11FEDCE2">
        <w:rPr>
          <w:rFonts w:eastAsia="Times New Roman"/>
          <w:color w:val="000000" w:themeColor="text1"/>
        </w:rPr>
        <w:t xml:space="preserve">a reference location in the cell, e.g. at the </w:t>
      </w:r>
      <w:proofErr w:type="spellStart"/>
      <w:r w:rsidR="00A03A9F" w:rsidRPr="11FEDCE2">
        <w:rPr>
          <w:rFonts w:eastAsia="Times New Roman"/>
          <w:color w:val="000000" w:themeColor="text1"/>
        </w:rPr>
        <w:t>centre</w:t>
      </w:r>
      <w:proofErr w:type="spellEnd"/>
      <w:r w:rsidR="00A03A9F" w:rsidRPr="11FEDCE2">
        <w:rPr>
          <w:rFonts w:eastAsia="Times New Roman"/>
          <w:color w:val="000000" w:themeColor="text1"/>
        </w:rPr>
        <w:t xml:space="preserve"> of the cell, whereas the UE-specific frequency offset depends on the exact UE location in the cell.</w:t>
      </w:r>
    </w:p>
    <w:p w14:paraId="4F84CAD5" w14:textId="77777777" w:rsidR="00A03A9F" w:rsidRDefault="00A03A9F" w:rsidP="00A03A9F">
      <w:pPr>
        <w:jc w:val="both"/>
        <w:rPr>
          <w:rFonts w:ascii="Calibri" w:eastAsia="Calibri" w:hAnsi="Calibri" w:cs="Calibri"/>
          <w:color w:val="000000" w:themeColor="text1"/>
        </w:rPr>
      </w:pPr>
      <w:r w:rsidRPr="2695A139">
        <w:rPr>
          <w:rFonts w:eastAsia="Times New Roman"/>
          <w:color w:val="000000" w:themeColor="text1"/>
        </w:rPr>
        <w:t>For earth-moving cells the common frequency offset on the service link remains constant per cell, as the satellite does not move with respect to the reference location in the cell. For earth-fixed cells, the common frequency offset component on the service link changes over time as the satellite moves with respect to the reference location</w:t>
      </w:r>
      <w:r w:rsidRPr="07BFA475">
        <w:rPr>
          <w:rFonts w:ascii="Calibri" w:eastAsia="Calibri" w:hAnsi="Calibri" w:cs="Calibri"/>
          <w:color w:val="000000" w:themeColor="text1"/>
        </w:rPr>
        <w:t>.</w:t>
      </w:r>
      <w:r w:rsidRPr="2695A139">
        <w:rPr>
          <w:rFonts w:ascii="Calibri" w:eastAsia="Calibri" w:hAnsi="Calibri" w:cs="Calibri"/>
          <w:color w:val="000000" w:themeColor="text1"/>
        </w:rPr>
        <w:t xml:space="preserve"> </w:t>
      </w:r>
    </w:p>
    <w:p w14:paraId="346636BB" w14:textId="754C4167" w:rsidR="00A03A9F" w:rsidRDefault="00A03A9F" w:rsidP="00A03A9F">
      <w:pPr>
        <w:jc w:val="both"/>
        <w:rPr>
          <w:rFonts w:eastAsia="Times New Roman"/>
          <w:color w:val="000000" w:themeColor="text1"/>
        </w:rPr>
      </w:pPr>
      <w:r w:rsidRPr="2695A139">
        <w:rPr>
          <w:rFonts w:eastAsia="Times New Roman"/>
          <w:b/>
          <w:bCs/>
          <w:color w:val="000000" w:themeColor="text1"/>
        </w:rPr>
        <w:t xml:space="preserve">Observation </w:t>
      </w:r>
      <w:r w:rsidRPr="07BFA475">
        <w:rPr>
          <w:rFonts w:eastAsia="Times New Roman"/>
          <w:b/>
          <w:bCs/>
          <w:color w:val="000000" w:themeColor="text1"/>
        </w:rPr>
        <w:t>1</w:t>
      </w:r>
      <w:r w:rsidR="00D8412B">
        <w:rPr>
          <w:rFonts w:eastAsia="Times New Roman"/>
          <w:b/>
          <w:bCs/>
          <w:color w:val="000000" w:themeColor="text1"/>
        </w:rPr>
        <w:t>1</w:t>
      </w:r>
      <w:r w:rsidRPr="2695A139">
        <w:rPr>
          <w:rFonts w:eastAsia="Times New Roman"/>
          <w:b/>
          <w:bCs/>
          <w:color w:val="000000" w:themeColor="text1"/>
        </w:rPr>
        <w:t>: For earth-moving cells the common frequency offset caused by Doppler shift on the service link as observed at a reference location in the cell is constant over time.</w:t>
      </w:r>
    </w:p>
    <w:p w14:paraId="504E663F" w14:textId="5A950306" w:rsidR="00A03A9F" w:rsidRDefault="00A03A9F" w:rsidP="00A03A9F">
      <w:pPr>
        <w:jc w:val="both"/>
        <w:rPr>
          <w:rFonts w:ascii="Calibri" w:eastAsia="Calibri" w:hAnsi="Calibri" w:cs="Calibri"/>
          <w:color w:val="000000" w:themeColor="text1"/>
        </w:rPr>
      </w:pPr>
      <w:r w:rsidRPr="2695A139">
        <w:rPr>
          <w:rFonts w:eastAsia="Times New Roman"/>
          <w:b/>
          <w:bCs/>
          <w:color w:val="000000" w:themeColor="text1"/>
        </w:rPr>
        <w:t xml:space="preserve">Observation </w:t>
      </w:r>
      <w:r w:rsidRPr="07BFA475">
        <w:rPr>
          <w:rFonts w:eastAsia="Times New Roman"/>
          <w:b/>
          <w:bCs/>
          <w:color w:val="000000" w:themeColor="text1"/>
        </w:rPr>
        <w:t>1</w:t>
      </w:r>
      <w:r w:rsidR="00D8412B">
        <w:rPr>
          <w:rFonts w:eastAsia="Times New Roman"/>
          <w:b/>
          <w:bCs/>
          <w:color w:val="000000" w:themeColor="text1"/>
        </w:rPr>
        <w:t>2</w:t>
      </w:r>
      <w:r w:rsidRPr="2695A139">
        <w:rPr>
          <w:rFonts w:eastAsia="Times New Roman"/>
          <w:b/>
          <w:bCs/>
          <w:color w:val="000000" w:themeColor="text1"/>
        </w:rPr>
        <w:t>: For earth-fixed cells the common frequency offset caused by Doppler shift on the service link as observed at a reference location in the cell changes with time</w:t>
      </w:r>
      <w:r w:rsidRPr="2695A139">
        <w:rPr>
          <w:rFonts w:ascii="Calibri" w:eastAsia="Calibri" w:hAnsi="Calibri" w:cs="Calibri"/>
          <w:b/>
          <w:bCs/>
          <w:color w:val="000000" w:themeColor="text1"/>
        </w:rPr>
        <w:t>.</w:t>
      </w:r>
    </w:p>
    <w:p w14:paraId="6AB54F35" w14:textId="5E0007FE" w:rsidR="00A03A9F" w:rsidRDefault="00A03A9F" w:rsidP="00A03A9F">
      <w:pPr>
        <w:jc w:val="both"/>
        <w:rPr>
          <w:rFonts w:eastAsia="Times New Roman"/>
          <w:color w:val="000000" w:themeColor="text1"/>
        </w:rPr>
      </w:pPr>
      <w:r w:rsidRPr="2695A139">
        <w:rPr>
          <w:rFonts w:eastAsia="Times New Roman"/>
          <w:color w:val="000000" w:themeColor="text1"/>
        </w:rPr>
        <w:lastRenderedPageBreak/>
        <w:t>In order to prevent the UE from searching for the synchronization signals (PSS/SSS</w:t>
      </w:r>
      <w:r w:rsidRPr="2695A139">
        <w:rPr>
          <w:rFonts w:ascii="Calibri" w:eastAsia="Calibri" w:hAnsi="Calibri" w:cs="Calibri"/>
          <w:color w:val="000000" w:themeColor="text1"/>
        </w:rPr>
        <w:t>)</w:t>
      </w:r>
      <w:r w:rsidRPr="2695A139">
        <w:rPr>
          <w:rFonts w:eastAsia="Times New Roman"/>
          <w:color w:val="000000" w:themeColor="text1"/>
        </w:rPr>
        <w:t xml:space="preserve"> in a large frequency range, the gNB should</w:t>
      </w:r>
      <w:r w:rsidRPr="2695A139">
        <w:rPr>
          <w:rFonts w:ascii="Calibri" w:eastAsia="Calibri" w:hAnsi="Calibri" w:cs="Calibri"/>
          <w:color w:val="000000" w:themeColor="text1"/>
        </w:rPr>
        <w:t xml:space="preserve"> </w:t>
      </w:r>
      <w:r w:rsidRPr="2695A139">
        <w:rPr>
          <w:rFonts w:eastAsia="Times New Roman"/>
          <w:color w:val="000000" w:themeColor="text1"/>
        </w:rPr>
        <w:t xml:space="preserve">pre-compensate in the DL </w:t>
      </w:r>
      <w:r w:rsidRPr="3114CB98">
        <w:rPr>
          <w:rFonts w:eastAsia="Times New Roman"/>
          <w:color w:val="000000" w:themeColor="text1"/>
        </w:rPr>
        <w:t>a</w:t>
      </w:r>
      <w:r w:rsidRPr="2695A139">
        <w:rPr>
          <w:rFonts w:eastAsia="Times New Roman"/>
          <w:color w:val="000000" w:themeColor="text1"/>
        </w:rPr>
        <w:t xml:space="preserve"> common frequency offset on the service link</w:t>
      </w:r>
      <w:r w:rsidRPr="3114CB98">
        <w:rPr>
          <w:rFonts w:eastAsia="Times New Roman"/>
          <w:color w:val="000000" w:themeColor="text1"/>
        </w:rPr>
        <w:t>. For RRC connected UEs, this will also prevent UE from tracking and compensating a large frequency offset</w:t>
      </w:r>
      <w:r w:rsidRPr="2695A139">
        <w:rPr>
          <w:rFonts w:eastAsia="Times New Roman"/>
          <w:color w:val="000000" w:themeColor="text1"/>
        </w:rPr>
        <w:t xml:space="preserve"> in DL</w:t>
      </w:r>
      <w:r w:rsidRPr="3114CB98">
        <w:rPr>
          <w:rFonts w:eastAsia="Times New Roman"/>
          <w:color w:val="000000" w:themeColor="text1"/>
        </w:rPr>
        <w:t xml:space="preserve">. </w:t>
      </w:r>
    </w:p>
    <w:p w14:paraId="3E01B610" w14:textId="363205FB" w:rsidR="00F86884" w:rsidRDefault="00A846BC" w:rsidP="00F86884">
      <w:pPr>
        <w:spacing w:after="0"/>
        <w:rPr>
          <w:rFonts w:eastAsia="Times New Roman"/>
        </w:rPr>
      </w:pPr>
      <w:r>
        <w:rPr>
          <w:rFonts w:eastAsia="Times New Roman"/>
        </w:rPr>
        <w:t xml:space="preserve">Regarding the service link Doppler shift compensation in DL, </w:t>
      </w:r>
      <w:r w:rsidR="007F44C6">
        <w:rPr>
          <w:rFonts w:eastAsia="Times New Roman"/>
        </w:rPr>
        <w:t xml:space="preserve">the </w:t>
      </w:r>
      <w:r w:rsidR="00F86884" w:rsidRPr="00DD0950">
        <w:rPr>
          <w:rFonts w:eastAsia="Times New Roman"/>
        </w:rPr>
        <w:t>following conclusion was made</w:t>
      </w:r>
      <w:r>
        <w:rPr>
          <w:rFonts w:eastAsia="Times New Roman"/>
        </w:rPr>
        <w:t xml:space="preserve"> in </w:t>
      </w:r>
      <w:r w:rsidRPr="00DD0950">
        <w:rPr>
          <w:rFonts w:eastAsia="Times New Roman"/>
        </w:rPr>
        <w:t>RAN1#104-e</w:t>
      </w:r>
      <w:r w:rsidR="00F86884" w:rsidRPr="00DD0950">
        <w:rPr>
          <w:rFonts w:eastAsia="Times New Roman"/>
        </w:rPr>
        <w:t>:</w:t>
      </w:r>
    </w:p>
    <w:p w14:paraId="62B25329" w14:textId="77777777" w:rsidR="00F86884" w:rsidRPr="00DD0950" w:rsidRDefault="00F86884" w:rsidP="00F86884">
      <w:pPr>
        <w:spacing w:after="0"/>
        <w:rPr>
          <w:rFonts w:ascii="Segoe UI" w:eastAsia="Times New Roman" w:hAnsi="Segoe UI" w:cs="Segoe UI"/>
          <w:sz w:val="18"/>
          <w:szCs w:val="18"/>
        </w:rPr>
      </w:pPr>
    </w:p>
    <w:p w14:paraId="6E2D3371" w14:textId="77777777" w:rsidR="00F86884" w:rsidRPr="00DD0950" w:rsidRDefault="00F86884" w:rsidP="00F86884">
      <w:pPr>
        <w:spacing w:after="0"/>
        <w:rPr>
          <w:rFonts w:ascii="Segoe UI" w:eastAsia="Times New Roman" w:hAnsi="Segoe UI" w:cs="Segoe UI"/>
          <w:b/>
          <w:bCs/>
          <w:sz w:val="18"/>
          <w:szCs w:val="18"/>
        </w:rPr>
      </w:pPr>
      <w:r w:rsidRPr="00DD0950">
        <w:rPr>
          <w:rFonts w:eastAsia="Times New Roman"/>
          <w:b/>
          <w:bCs/>
          <w:u w:val="single"/>
        </w:rPr>
        <w:t>Conclusion</w:t>
      </w:r>
      <w:r w:rsidRPr="00DD0950">
        <w:rPr>
          <w:rFonts w:eastAsia="Times New Roman"/>
          <w:b/>
          <w:bCs/>
        </w:rPr>
        <w:t>: </w:t>
      </w:r>
    </w:p>
    <w:p w14:paraId="571B774D" w14:textId="77777777" w:rsidR="00F86884" w:rsidRPr="00DD0950" w:rsidRDefault="00F86884" w:rsidP="00F86884">
      <w:pPr>
        <w:spacing w:after="0"/>
        <w:rPr>
          <w:rFonts w:ascii="Segoe UI" w:eastAsia="Times New Roman" w:hAnsi="Segoe UI" w:cs="Segoe UI"/>
          <w:b/>
          <w:bCs/>
          <w:sz w:val="18"/>
          <w:szCs w:val="18"/>
        </w:rPr>
      </w:pPr>
      <w:r w:rsidRPr="00DD0950">
        <w:rPr>
          <w:rFonts w:eastAsia="Times New Roman"/>
          <w:b/>
          <w:bCs/>
        </w:rPr>
        <w:t>If DL frequency compensation for the service link Doppler is applied, indication of the amount of frequency compensation is necessary. </w:t>
      </w:r>
    </w:p>
    <w:p w14:paraId="53BCAB8C" w14:textId="77777777" w:rsidR="00F86884" w:rsidRPr="00DD0950" w:rsidRDefault="00F86884" w:rsidP="00F86884">
      <w:pPr>
        <w:spacing w:after="0"/>
        <w:rPr>
          <w:rFonts w:ascii="Segoe UI" w:eastAsia="Times New Roman" w:hAnsi="Segoe UI" w:cs="Segoe UI"/>
          <w:b/>
          <w:bCs/>
          <w:sz w:val="18"/>
          <w:szCs w:val="18"/>
        </w:rPr>
      </w:pPr>
      <w:r w:rsidRPr="00DD0950">
        <w:rPr>
          <w:rFonts w:eastAsia="Times New Roman"/>
          <w:b/>
          <w:bCs/>
        </w:rPr>
        <w:t>•</w:t>
      </w:r>
      <w:r w:rsidRPr="00DD0950">
        <w:rPr>
          <w:rFonts w:ascii="Calibri" w:eastAsia="Times New Roman" w:hAnsi="Calibri" w:cs="Calibri"/>
          <w:b/>
          <w:bCs/>
        </w:rPr>
        <w:t xml:space="preserve"> </w:t>
      </w:r>
      <w:r w:rsidRPr="00826C3D">
        <w:rPr>
          <w:rFonts w:ascii="Calibri" w:eastAsia="Times New Roman" w:hAnsi="Calibri" w:cs="Calibri"/>
          <w:b/>
          <w:bCs/>
        </w:rPr>
        <w:tab/>
      </w:r>
      <w:r w:rsidRPr="00DD0950">
        <w:rPr>
          <w:rFonts w:eastAsia="Times New Roman"/>
          <w:b/>
          <w:bCs/>
        </w:rPr>
        <w:t>FFS: support of DL frequency compensation for the service link Doppler. </w:t>
      </w:r>
    </w:p>
    <w:p w14:paraId="7A4ED9AD" w14:textId="77777777" w:rsidR="00F86884" w:rsidRDefault="00F86884" w:rsidP="00A03A9F">
      <w:pPr>
        <w:jc w:val="both"/>
        <w:rPr>
          <w:rFonts w:eastAsia="Times New Roman"/>
          <w:color w:val="000000" w:themeColor="text1"/>
        </w:rPr>
      </w:pPr>
    </w:p>
    <w:p w14:paraId="324123B7" w14:textId="77777777" w:rsidR="00047E1B" w:rsidRDefault="00CE5C4D" w:rsidP="00A03A9F">
      <w:pPr>
        <w:jc w:val="both"/>
        <w:rPr>
          <w:rFonts w:eastAsia="Times New Roman"/>
          <w:color w:val="000000" w:themeColor="text1"/>
        </w:rPr>
      </w:pPr>
      <w:r>
        <w:rPr>
          <w:rFonts w:eastAsia="Times New Roman"/>
          <w:color w:val="000000" w:themeColor="text1"/>
        </w:rPr>
        <w:t>For the reasons mentioned above, we support</w:t>
      </w:r>
      <w:r w:rsidR="000F5574">
        <w:rPr>
          <w:rFonts w:eastAsia="Times New Roman"/>
          <w:color w:val="000000" w:themeColor="text1"/>
        </w:rPr>
        <w:t xml:space="preserve"> to pre-compensate a common frequency offset in the downlink.</w:t>
      </w:r>
    </w:p>
    <w:p w14:paraId="48AC99AB" w14:textId="21A1F5BE" w:rsidR="00A03A9F" w:rsidRDefault="00A03A9F" w:rsidP="00A03A9F">
      <w:pPr>
        <w:jc w:val="both"/>
        <w:rPr>
          <w:rFonts w:ascii="Calibri" w:eastAsia="Calibri" w:hAnsi="Calibri" w:cs="Calibri"/>
          <w:color w:val="000000" w:themeColor="text1"/>
        </w:rPr>
      </w:pPr>
      <w:r w:rsidRPr="2695A139">
        <w:rPr>
          <w:rFonts w:eastAsia="Times New Roman"/>
          <w:b/>
          <w:bCs/>
          <w:color w:val="000000" w:themeColor="text1"/>
        </w:rPr>
        <w:t xml:space="preserve">Proposal </w:t>
      </w:r>
      <w:r w:rsidR="00CC7022">
        <w:rPr>
          <w:rFonts w:eastAsia="Times New Roman"/>
          <w:b/>
          <w:bCs/>
          <w:color w:val="000000" w:themeColor="text1"/>
        </w:rPr>
        <w:t>16</w:t>
      </w:r>
      <w:r w:rsidRPr="2695A139">
        <w:rPr>
          <w:rFonts w:ascii="Calibri" w:eastAsia="Calibri" w:hAnsi="Calibri" w:cs="Calibri"/>
          <w:b/>
          <w:bCs/>
          <w:color w:val="000000" w:themeColor="text1"/>
        </w:rPr>
        <w:t xml:space="preserve">: </w:t>
      </w:r>
      <w:r w:rsidRPr="2695A139">
        <w:rPr>
          <w:rFonts w:eastAsia="Times New Roman"/>
          <w:b/>
          <w:bCs/>
          <w:color w:val="000000" w:themeColor="text1"/>
        </w:rPr>
        <w:t>In the downlink a common frequency offset</w:t>
      </w:r>
      <w:r w:rsidRPr="2695A139">
        <w:rPr>
          <w:rFonts w:ascii="Calibri" w:eastAsia="Calibri" w:hAnsi="Calibri" w:cs="Calibri"/>
          <w:b/>
          <w:bCs/>
          <w:color w:val="000000" w:themeColor="text1"/>
        </w:rPr>
        <w:t xml:space="preserve"> </w:t>
      </w:r>
      <w:r w:rsidRPr="2695A139">
        <w:rPr>
          <w:rFonts w:eastAsia="Times New Roman"/>
          <w:b/>
          <w:bCs/>
          <w:color w:val="000000" w:themeColor="text1"/>
        </w:rPr>
        <w:t>on service link is pre-compensated to limit the UE search space for the synchronization signals</w:t>
      </w:r>
      <w:r w:rsidRPr="2695A139">
        <w:rPr>
          <w:rFonts w:ascii="Calibri" w:eastAsia="Calibri" w:hAnsi="Calibri" w:cs="Calibri"/>
          <w:b/>
          <w:bCs/>
          <w:color w:val="000000" w:themeColor="text1"/>
        </w:rPr>
        <w:t>.</w:t>
      </w:r>
    </w:p>
    <w:p w14:paraId="209000CD" w14:textId="77777777" w:rsidR="00A03A9F" w:rsidRDefault="00A03A9F" w:rsidP="00A03A9F">
      <w:pPr>
        <w:jc w:val="both"/>
        <w:rPr>
          <w:rFonts w:eastAsia="Times New Roman"/>
          <w:color w:val="000000" w:themeColor="text1"/>
        </w:rPr>
      </w:pPr>
      <w:r w:rsidRPr="2695A139">
        <w:rPr>
          <w:rFonts w:eastAsia="Times New Roman"/>
          <w:color w:val="000000" w:themeColor="text1"/>
        </w:rPr>
        <w:t>To allow the UE using the DL frequency reference as provided</w:t>
      </w:r>
      <w:r w:rsidRPr="2695A139">
        <w:rPr>
          <w:rFonts w:ascii="Calibri" w:eastAsia="Calibri" w:hAnsi="Calibri" w:cs="Calibri"/>
          <w:color w:val="000000" w:themeColor="text1"/>
        </w:rPr>
        <w:t xml:space="preserve"> </w:t>
      </w:r>
      <w:r w:rsidRPr="2695A139">
        <w:rPr>
          <w:rFonts w:eastAsia="Times New Roman"/>
          <w:color w:val="000000" w:themeColor="text1"/>
        </w:rPr>
        <w:t>on the service link for calculating its own frequency reference for the UL, the gNB needs to indicate the amount of pre-compensated frequency offset in the DL to the UE.</w:t>
      </w:r>
      <w:r w:rsidRPr="2695A139">
        <w:rPr>
          <w:rFonts w:ascii="Calibri" w:eastAsia="Calibri" w:hAnsi="Calibri" w:cs="Calibri"/>
          <w:color w:val="000000" w:themeColor="text1"/>
        </w:rPr>
        <w:t xml:space="preserve"> </w:t>
      </w:r>
      <w:r w:rsidRPr="2695A139">
        <w:rPr>
          <w:rFonts w:eastAsia="Times New Roman"/>
          <w:color w:val="000000" w:themeColor="text1"/>
        </w:rPr>
        <w:t>Knowing this value and taking it in account will allow the UE to estimate the service link frequency offset and correctly calculate the corresponding amount of frequency offset which the UE needs to pre-compensate in UL</w:t>
      </w:r>
      <w:r w:rsidRPr="2695A139">
        <w:rPr>
          <w:rFonts w:ascii="Calibri" w:eastAsia="Calibri" w:hAnsi="Calibri" w:cs="Calibri"/>
          <w:color w:val="000000" w:themeColor="text1"/>
        </w:rPr>
        <w:t xml:space="preserve">. </w:t>
      </w:r>
      <w:r w:rsidRPr="2695A139">
        <w:rPr>
          <w:rFonts w:eastAsia="Times New Roman"/>
          <w:color w:val="000000" w:themeColor="text1"/>
        </w:rPr>
        <w:t>In case the UE uses geo-location from GNSS and satellite ephemeris to calculate the service link Doppler shift, it will be necessary to know the amount of DL frequency pre-compensation</w:t>
      </w:r>
      <w:r w:rsidRPr="2695A139">
        <w:rPr>
          <w:rFonts w:ascii="Calibri" w:eastAsia="Calibri" w:hAnsi="Calibri" w:cs="Calibri"/>
          <w:color w:val="000000" w:themeColor="text1"/>
        </w:rPr>
        <w:t xml:space="preserve">. </w:t>
      </w:r>
      <w:r w:rsidRPr="2695A139">
        <w:rPr>
          <w:rFonts w:eastAsia="Times New Roman"/>
          <w:color w:val="000000" w:themeColor="text1"/>
        </w:rPr>
        <w:t>Otherwise, the UE will not be able to estimate the amount of frequency that has been pre-compensated in DL by the gNB and consequently not able to calculate how much it needs to pre-compensate in UL.</w:t>
      </w:r>
      <w:r w:rsidRPr="2695A139">
        <w:rPr>
          <w:rFonts w:ascii="Calibri" w:eastAsia="Calibri" w:hAnsi="Calibri" w:cs="Calibri"/>
          <w:color w:val="000000" w:themeColor="text1"/>
        </w:rPr>
        <w:t xml:space="preserve"> </w:t>
      </w:r>
      <w:r w:rsidRPr="2695A139">
        <w:rPr>
          <w:rFonts w:eastAsia="Times New Roman"/>
          <w:color w:val="000000" w:themeColor="text1"/>
        </w:rPr>
        <w:t>In case</w:t>
      </w:r>
      <w:r w:rsidRPr="2695A139">
        <w:rPr>
          <w:rFonts w:ascii="Calibri" w:eastAsia="Calibri" w:hAnsi="Calibri" w:cs="Calibri"/>
          <w:color w:val="000000" w:themeColor="text1"/>
        </w:rPr>
        <w:t xml:space="preserve"> </w:t>
      </w:r>
      <w:r w:rsidRPr="2695A139">
        <w:rPr>
          <w:rFonts w:eastAsia="Times New Roman"/>
          <w:color w:val="000000" w:themeColor="text1"/>
        </w:rPr>
        <w:t>this is not needed, the gNB can</w:t>
      </w:r>
      <w:r w:rsidRPr="2695A139">
        <w:rPr>
          <w:rFonts w:ascii="Calibri" w:eastAsia="Calibri" w:hAnsi="Calibri" w:cs="Calibri"/>
          <w:color w:val="000000" w:themeColor="text1"/>
        </w:rPr>
        <w:t xml:space="preserve"> </w:t>
      </w:r>
      <w:r w:rsidRPr="2695A139">
        <w:rPr>
          <w:rFonts w:eastAsia="Times New Roman"/>
          <w:color w:val="000000" w:themeColor="text1"/>
        </w:rPr>
        <w:t>disable this feature.</w:t>
      </w:r>
    </w:p>
    <w:p w14:paraId="4F7B7D7B" w14:textId="5D5D3777" w:rsidR="00A03A9F" w:rsidRDefault="00A03A9F" w:rsidP="00A03A9F">
      <w:pPr>
        <w:jc w:val="both"/>
        <w:rPr>
          <w:rFonts w:eastAsia="Times New Roman"/>
          <w:b/>
          <w:bCs/>
          <w:color w:val="000000" w:themeColor="text1"/>
        </w:rPr>
      </w:pPr>
      <w:r w:rsidRPr="2695A139">
        <w:rPr>
          <w:rFonts w:eastAsia="Times New Roman"/>
          <w:b/>
          <w:bCs/>
          <w:color w:val="000000" w:themeColor="text1"/>
        </w:rPr>
        <w:t>Proposal</w:t>
      </w:r>
      <w:r w:rsidRPr="07BFA475">
        <w:rPr>
          <w:rFonts w:eastAsia="Times New Roman"/>
          <w:b/>
          <w:color w:val="000000" w:themeColor="text1"/>
        </w:rPr>
        <w:t xml:space="preserve"> </w:t>
      </w:r>
      <w:r w:rsidR="00CC7022">
        <w:rPr>
          <w:rFonts w:eastAsia="Times New Roman"/>
          <w:b/>
          <w:bCs/>
          <w:color w:val="000000" w:themeColor="text1"/>
        </w:rPr>
        <w:t>17</w:t>
      </w:r>
      <w:r w:rsidRPr="07BFA475">
        <w:rPr>
          <w:rFonts w:eastAsia="Times New Roman"/>
          <w:b/>
          <w:color w:val="000000" w:themeColor="text1"/>
        </w:rPr>
        <w:t xml:space="preserve">: </w:t>
      </w:r>
      <w:r w:rsidRPr="2695A139">
        <w:rPr>
          <w:rFonts w:eastAsia="Times New Roman"/>
          <w:b/>
          <w:bCs/>
          <w:color w:val="000000" w:themeColor="text1"/>
        </w:rPr>
        <w:t xml:space="preserve">The amount of common frequency pre-compensation in </w:t>
      </w:r>
      <w:r w:rsidR="00FA0B97">
        <w:rPr>
          <w:rFonts w:eastAsia="Times New Roman"/>
          <w:b/>
          <w:bCs/>
          <w:color w:val="000000" w:themeColor="text1"/>
        </w:rPr>
        <w:t xml:space="preserve">downlink </w:t>
      </w:r>
      <w:r w:rsidRPr="2695A139">
        <w:rPr>
          <w:rFonts w:eastAsia="Times New Roman"/>
          <w:b/>
          <w:bCs/>
          <w:color w:val="000000" w:themeColor="text1"/>
        </w:rPr>
        <w:t xml:space="preserve">in a cell </w:t>
      </w:r>
      <w:r w:rsidR="00B055A1">
        <w:rPr>
          <w:rFonts w:eastAsia="Times New Roman"/>
          <w:b/>
          <w:bCs/>
          <w:color w:val="000000" w:themeColor="text1"/>
        </w:rPr>
        <w:t>shall</w:t>
      </w:r>
      <w:r w:rsidRPr="2695A139">
        <w:rPr>
          <w:rFonts w:eastAsia="Times New Roman"/>
          <w:b/>
          <w:bCs/>
          <w:color w:val="000000" w:themeColor="text1"/>
        </w:rPr>
        <w:t xml:space="preserve"> be indicated to the UE</w:t>
      </w:r>
      <w:r w:rsidRPr="07BFA475">
        <w:rPr>
          <w:rFonts w:eastAsia="Times New Roman"/>
          <w:b/>
          <w:color w:val="000000" w:themeColor="text1"/>
        </w:rPr>
        <w:t xml:space="preserve"> </w:t>
      </w:r>
      <w:r w:rsidRPr="2695A139">
        <w:rPr>
          <w:rFonts w:eastAsia="Times New Roman"/>
          <w:b/>
          <w:bCs/>
          <w:color w:val="000000" w:themeColor="text1"/>
        </w:rPr>
        <w:t xml:space="preserve">and thereby be used for determining the amount of </w:t>
      </w:r>
      <w:r w:rsidR="00FA0B97">
        <w:rPr>
          <w:rFonts w:eastAsia="Times New Roman"/>
          <w:b/>
          <w:bCs/>
          <w:color w:val="000000" w:themeColor="text1"/>
        </w:rPr>
        <w:t>uplink</w:t>
      </w:r>
      <w:r w:rsidRPr="2695A139">
        <w:rPr>
          <w:rFonts w:eastAsia="Times New Roman"/>
          <w:b/>
          <w:bCs/>
          <w:color w:val="000000" w:themeColor="text1"/>
        </w:rPr>
        <w:t xml:space="preserve"> frequency pre-compensation</w:t>
      </w:r>
      <w:r w:rsidRPr="07BFA475">
        <w:rPr>
          <w:rFonts w:eastAsia="Times New Roman"/>
          <w:b/>
          <w:color w:val="000000" w:themeColor="text1"/>
        </w:rPr>
        <w:t>.</w:t>
      </w:r>
      <w:r w:rsidRPr="07BFA475">
        <w:rPr>
          <w:rFonts w:eastAsia="Times New Roman"/>
          <w:b/>
          <w:bCs/>
          <w:color w:val="000000" w:themeColor="text1"/>
        </w:rPr>
        <w:t xml:space="preserve"> </w:t>
      </w:r>
    </w:p>
    <w:p w14:paraId="4F89BCB0" w14:textId="5C25A7F8" w:rsidR="00A03A9F" w:rsidRDefault="00A03A9F" w:rsidP="00A03A9F">
      <w:pPr>
        <w:jc w:val="both"/>
        <w:rPr>
          <w:rFonts w:eastAsia="Times New Roman"/>
          <w:b/>
          <w:bCs/>
          <w:color w:val="000000" w:themeColor="text1"/>
        </w:rPr>
      </w:pPr>
      <w:r>
        <w:rPr>
          <w:rFonts w:eastAsia="Times New Roman"/>
          <w:b/>
          <w:bCs/>
          <w:color w:val="000000" w:themeColor="text1"/>
        </w:rPr>
        <w:t xml:space="preserve">Proposal </w:t>
      </w:r>
      <w:r w:rsidR="00CC7022">
        <w:rPr>
          <w:rFonts w:eastAsia="Times New Roman"/>
          <w:b/>
          <w:bCs/>
          <w:color w:val="000000" w:themeColor="text1"/>
        </w:rPr>
        <w:t>18</w:t>
      </w:r>
      <w:r>
        <w:rPr>
          <w:rFonts w:eastAsia="Times New Roman"/>
          <w:b/>
          <w:bCs/>
          <w:color w:val="000000" w:themeColor="text1"/>
        </w:rPr>
        <w:t>: A</w:t>
      </w:r>
      <w:r w:rsidRPr="3114CB98">
        <w:rPr>
          <w:rFonts w:eastAsia="Times New Roman"/>
          <w:b/>
          <w:bCs/>
          <w:color w:val="000000" w:themeColor="text1"/>
        </w:rPr>
        <w:t xml:space="preserve"> common signaling </w:t>
      </w:r>
      <w:r>
        <w:rPr>
          <w:rFonts w:eastAsia="Times New Roman"/>
          <w:b/>
          <w:bCs/>
          <w:color w:val="000000" w:themeColor="text1"/>
        </w:rPr>
        <w:t xml:space="preserve">should be used to indicate the amount of applied </w:t>
      </w:r>
      <w:r w:rsidRPr="3114CB98">
        <w:rPr>
          <w:rFonts w:eastAsia="Times New Roman"/>
          <w:b/>
          <w:bCs/>
          <w:color w:val="000000" w:themeColor="text1"/>
        </w:rPr>
        <w:t xml:space="preserve">frequency pre-compensation in </w:t>
      </w:r>
      <w:r w:rsidR="00FA0B97">
        <w:rPr>
          <w:rFonts w:eastAsia="Times New Roman"/>
          <w:b/>
          <w:bCs/>
          <w:color w:val="000000" w:themeColor="text1"/>
        </w:rPr>
        <w:t>downlink</w:t>
      </w:r>
      <w:r>
        <w:rPr>
          <w:rFonts w:eastAsia="Times New Roman"/>
          <w:b/>
          <w:bCs/>
          <w:color w:val="000000" w:themeColor="text1"/>
        </w:rPr>
        <w:t xml:space="preserve"> </w:t>
      </w:r>
      <w:r w:rsidRPr="3114CB98">
        <w:rPr>
          <w:rFonts w:eastAsia="Times New Roman"/>
          <w:b/>
          <w:bCs/>
          <w:color w:val="000000" w:themeColor="text1"/>
        </w:rPr>
        <w:t xml:space="preserve">for both earth-moving and earth-fixed cells. </w:t>
      </w:r>
    </w:p>
    <w:p w14:paraId="51C6D08A" w14:textId="2BA9C9D5" w:rsidR="001D565D" w:rsidRDefault="001D565D" w:rsidP="00A03A9F">
      <w:pPr>
        <w:jc w:val="both"/>
        <w:rPr>
          <w:rFonts w:eastAsia="Times New Roman"/>
          <w:b/>
          <w:color w:val="000000" w:themeColor="text1"/>
        </w:rPr>
      </w:pPr>
      <w:r>
        <w:rPr>
          <w:rFonts w:eastAsia="Times New Roman"/>
          <w:b/>
          <w:bCs/>
          <w:color w:val="000000" w:themeColor="text1"/>
        </w:rPr>
        <w:t xml:space="preserve">Proposal </w:t>
      </w:r>
      <w:r w:rsidR="00CC7022">
        <w:rPr>
          <w:rFonts w:eastAsia="Times New Roman"/>
          <w:b/>
          <w:bCs/>
          <w:color w:val="000000" w:themeColor="text1"/>
        </w:rPr>
        <w:t>19</w:t>
      </w:r>
      <w:r>
        <w:rPr>
          <w:rFonts w:eastAsia="Times New Roman"/>
          <w:b/>
          <w:bCs/>
          <w:color w:val="000000" w:themeColor="text1"/>
        </w:rPr>
        <w:t>: Common signaling for indicating fre</w:t>
      </w:r>
      <w:r w:rsidR="00C1244A">
        <w:rPr>
          <w:rFonts w:eastAsia="Times New Roman"/>
          <w:b/>
          <w:bCs/>
          <w:color w:val="000000" w:themeColor="text1"/>
        </w:rPr>
        <w:t xml:space="preserve">quency </w:t>
      </w:r>
      <w:r w:rsidR="00411C4B">
        <w:rPr>
          <w:rFonts w:eastAsia="Times New Roman"/>
          <w:b/>
          <w:bCs/>
          <w:color w:val="000000" w:themeColor="text1"/>
        </w:rPr>
        <w:t>pre-</w:t>
      </w:r>
      <w:r w:rsidR="00C1244A">
        <w:rPr>
          <w:rFonts w:eastAsia="Times New Roman"/>
          <w:b/>
          <w:bCs/>
          <w:color w:val="000000" w:themeColor="text1"/>
        </w:rPr>
        <w:t xml:space="preserve">compensation </w:t>
      </w:r>
      <w:r w:rsidR="00411C4B">
        <w:rPr>
          <w:rFonts w:eastAsia="Times New Roman"/>
          <w:b/>
          <w:bCs/>
          <w:color w:val="000000" w:themeColor="text1"/>
        </w:rPr>
        <w:t>should be provided as part of SIB.</w:t>
      </w:r>
    </w:p>
    <w:p w14:paraId="1F252139" w14:textId="2E259DDE" w:rsidR="00700DA6" w:rsidRDefault="00700DA6" w:rsidP="00700DA6">
      <w:pPr>
        <w:jc w:val="both"/>
        <w:rPr>
          <w:rFonts w:ascii="Calibri" w:eastAsia="Calibri" w:hAnsi="Calibri" w:cs="Calibri"/>
          <w:color w:val="000000" w:themeColor="text1"/>
        </w:rPr>
      </w:pPr>
      <w:r>
        <w:rPr>
          <w:rFonts w:eastAsia="Times New Roman"/>
          <w:color w:val="000000" w:themeColor="text1"/>
        </w:rPr>
        <w:t xml:space="preserve">An alternative to </w:t>
      </w:r>
      <w:r w:rsidRPr="00F21F7D">
        <w:rPr>
          <w:rFonts w:eastAsia="Times New Roman"/>
          <w:color w:val="000000" w:themeColor="text1"/>
        </w:rPr>
        <w:t>providing the amount of common frequency pre-compensation in downlink</w:t>
      </w:r>
      <w:r w:rsidR="00F21F7D">
        <w:rPr>
          <w:rFonts w:eastAsia="Times New Roman"/>
          <w:color w:val="000000" w:themeColor="text1"/>
        </w:rPr>
        <w:t xml:space="preserve"> </w:t>
      </w:r>
      <w:r w:rsidR="00F21F7D" w:rsidRPr="00F21F7D">
        <w:rPr>
          <w:rFonts w:eastAsia="Times New Roman"/>
          <w:color w:val="000000" w:themeColor="text1"/>
        </w:rPr>
        <w:t>is to rely on</w:t>
      </w:r>
      <w:r w:rsidR="00F21F7D">
        <w:rPr>
          <w:rFonts w:eastAsia="Times New Roman"/>
          <w:b/>
          <w:bCs/>
          <w:color w:val="000000" w:themeColor="text1"/>
        </w:rPr>
        <w:t xml:space="preserve"> </w:t>
      </w:r>
      <w:r w:rsidR="00F21F7D" w:rsidRPr="2695A139">
        <w:rPr>
          <w:rFonts w:eastAsia="Times New Roman"/>
          <w:color w:val="000000" w:themeColor="text1"/>
        </w:rPr>
        <w:t xml:space="preserve">by </w:t>
      </w:r>
      <w:r w:rsidR="00F21F7D" w:rsidRPr="2695A139">
        <w:rPr>
          <w:rFonts w:eastAsia="Times New Roman"/>
          <w:i/>
          <w:iCs/>
          <w:color w:val="000000" w:themeColor="text1"/>
        </w:rPr>
        <w:t>referenceTimeInfo-R16</w:t>
      </w:r>
      <w:r w:rsidR="00F21F7D" w:rsidRPr="2695A139">
        <w:rPr>
          <w:rFonts w:ascii="Calibri" w:eastAsia="Calibri" w:hAnsi="Calibri" w:cs="Calibri"/>
          <w:i/>
          <w:iCs/>
          <w:color w:val="000000" w:themeColor="text1"/>
        </w:rPr>
        <w:t xml:space="preserve"> </w:t>
      </w:r>
      <w:r w:rsidR="00782520">
        <w:rPr>
          <w:rFonts w:eastAsia="Times New Roman"/>
          <w:color w:val="000000" w:themeColor="text1"/>
        </w:rPr>
        <w:t>and</w:t>
      </w:r>
      <w:r w:rsidR="00F21F7D" w:rsidRPr="2695A139">
        <w:rPr>
          <w:rFonts w:eastAsia="Times New Roman"/>
          <w:color w:val="000000" w:themeColor="text1"/>
        </w:rPr>
        <w:t xml:space="preserve"> DL measurements</w:t>
      </w:r>
      <w:r w:rsidR="00F21F7D">
        <w:rPr>
          <w:rFonts w:eastAsia="Times New Roman"/>
          <w:color w:val="000000" w:themeColor="text1"/>
        </w:rPr>
        <w:t xml:space="preserve">. It is known that a </w:t>
      </w:r>
      <w:r w:rsidRPr="2695A139">
        <w:rPr>
          <w:rFonts w:eastAsia="Times New Roman"/>
          <w:color w:val="000000" w:themeColor="text1"/>
        </w:rPr>
        <w:t>UE with GNSS capability can derive a precise frequency (and time) reference to drive or adjust its local oscillator. In this way,</w:t>
      </w:r>
      <w:r w:rsidRPr="2695A139">
        <w:rPr>
          <w:rFonts w:ascii="Calibri" w:eastAsia="Calibri" w:hAnsi="Calibri" w:cs="Calibri"/>
          <w:color w:val="000000" w:themeColor="text1"/>
        </w:rPr>
        <w:t xml:space="preserve"> </w:t>
      </w:r>
      <w:r w:rsidRPr="2695A139">
        <w:rPr>
          <w:rFonts w:eastAsia="Times New Roman"/>
          <w:color w:val="000000" w:themeColor="text1"/>
        </w:rPr>
        <w:t>the UE</w:t>
      </w:r>
      <w:r w:rsidRPr="2695A139">
        <w:rPr>
          <w:rFonts w:ascii="Calibri" w:eastAsia="Calibri" w:hAnsi="Calibri" w:cs="Calibri"/>
          <w:color w:val="000000" w:themeColor="text1"/>
        </w:rPr>
        <w:t xml:space="preserve"> </w:t>
      </w:r>
      <w:r w:rsidRPr="2695A139">
        <w:rPr>
          <w:rFonts w:eastAsia="Times New Roman"/>
          <w:color w:val="000000" w:themeColor="text1"/>
        </w:rPr>
        <w:t>can measure its UE-specific frequency offset using DL reference signals and calculate the values it needs to apply for UL frequency pre-compensation.</w:t>
      </w:r>
      <w:r w:rsidRPr="2695A139">
        <w:rPr>
          <w:rFonts w:ascii="Calibri" w:eastAsia="Calibri" w:hAnsi="Calibri" w:cs="Calibri"/>
          <w:color w:val="000000" w:themeColor="text1"/>
        </w:rPr>
        <w:t xml:space="preserve"> </w:t>
      </w:r>
      <w:r w:rsidR="0093573F">
        <w:rPr>
          <w:rFonts w:eastAsia="Times New Roman"/>
          <w:color w:val="000000" w:themeColor="text1"/>
        </w:rPr>
        <w:t>To enable this</w:t>
      </w:r>
      <w:r w:rsidRPr="2695A139">
        <w:rPr>
          <w:rFonts w:eastAsia="Times New Roman"/>
          <w:color w:val="000000" w:themeColor="text1"/>
        </w:rPr>
        <w:t xml:space="preserve">, the network must provide time information, e.g. by </w:t>
      </w:r>
      <w:r w:rsidRPr="2695A139">
        <w:rPr>
          <w:rFonts w:eastAsia="Times New Roman"/>
          <w:i/>
          <w:iCs/>
          <w:color w:val="000000" w:themeColor="text1"/>
        </w:rPr>
        <w:t>referenceTimeInfo-R16</w:t>
      </w:r>
      <w:r w:rsidRPr="2695A139">
        <w:rPr>
          <w:rFonts w:ascii="Calibri" w:eastAsia="Calibri" w:hAnsi="Calibri" w:cs="Calibri"/>
          <w:i/>
          <w:iCs/>
          <w:color w:val="000000" w:themeColor="text1"/>
        </w:rPr>
        <w:t xml:space="preserve">, </w:t>
      </w:r>
      <w:r w:rsidRPr="2695A139">
        <w:rPr>
          <w:rFonts w:eastAsia="Times New Roman"/>
          <w:color w:val="000000" w:themeColor="text1"/>
        </w:rPr>
        <w:t>so that DL measurements can be associated to the time instant when DL transmission took place</w:t>
      </w:r>
      <w:r w:rsidRPr="2695A139">
        <w:rPr>
          <w:rFonts w:ascii="Calibri" w:eastAsia="Calibri" w:hAnsi="Calibri" w:cs="Calibri"/>
          <w:color w:val="000000" w:themeColor="text1"/>
        </w:rPr>
        <w:t xml:space="preserve">. </w:t>
      </w:r>
    </w:p>
    <w:p w14:paraId="6E784598" w14:textId="7943236D" w:rsidR="00700DA6" w:rsidRDefault="00700DA6" w:rsidP="00700DA6">
      <w:pPr>
        <w:jc w:val="both"/>
        <w:rPr>
          <w:rFonts w:eastAsia="Times New Roman"/>
          <w:color w:val="000000" w:themeColor="text1"/>
        </w:rPr>
      </w:pPr>
      <w:r w:rsidRPr="05F2A6BF">
        <w:rPr>
          <w:rFonts w:eastAsia="Times New Roman"/>
          <w:color w:val="000000" w:themeColor="text1"/>
        </w:rPr>
        <w:t>Compared to the GNSS location-based solution, using network reference has the benefit that errors in UE location information or deviation of satellite from its ideal location, do not directly translate into errors in UL frequency pre-compensation.</w:t>
      </w:r>
      <w:r w:rsidRPr="05F2A6BF">
        <w:rPr>
          <w:rFonts w:ascii="Calibri" w:eastAsia="Calibri" w:hAnsi="Calibri" w:cs="Calibri"/>
          <w:color w:val="000000" w:themeColor="text1"/>
        </w:rPr>
        <w:t xml:space="preserve"> </w:t>
      </w:r>
      <w:r w:rsidRPr="05F2A6BF">
        <w:rPr>
          <w:rFonts w:eastAsia="Times New Roman"/>
          <w:color w:val="000000" w:themeColor="text1"/>
        </w:rPr>
        <w:t>Furthermore, this solution has the benefit that the UE can measure the total</w:t>
      </w:r>
      <w:r w:rsidRPr="05F2A6BF">
        <w:rPr>
          <w:rFonts w:ascii="Calibri" w:eastAsia="Calibri" w:hAnsi="Calibri" w:cs="Calibri"/>
          <w:color w:val="000000" w:themeColor="text1"/>
        </w:rPr>
        <w:t xml:space="preserve"> </w:t>
      </w:r>
      <w:r w:rsidRPr="05F2A6BF">
        <w:rPr>
          <w:rFonts w:eastAsia="Times New Roman"/>
          <w:color w:val="000000" w:themeColor="text1"/>
        </w:rPr>
        <w:t xml:space="preserve">frequency offset, also including carrier frequency offsets on the UE and the satellite due to hardware </w:t>
      </w:r>
      <w:proofErr w:type="spellStart"/>
      <w:r w:rsidR="006A76C9">
        <w:rPr>
          <w:rFonts w:eastAsia="Times New Roman"/>
          <w:color w:val="000000" w:themeColor="text1"/>
        </w:rPr>
        <w:t>impairmrnts</w:t>
      </w:r>
      <w:proofErr w:type="spellEnd"/>
      <w:r w:rsidRPr="05F2A6BF">
        <w:rPr>
          <w:rFonts w:ascii="Calibri" w:eastAsia="Calibri" w:hAnsi="Calibri" w:cs="Calibri"/>
          <w:color w:val="000000" w:themeColor="text1"/>
        </w:rPr>
        <w:t xml:space="preserve">. </w:t>
      </w:r>
      <w:r w:rsidRPr="05F2A6BF">
        <w:rPr>
          <w:rFonts w:eastAsia="Times New Roman"/>
          <w:color w:val="000000" w:themeColor="text1"/>
        </w:rPr>
        <w:t>Using the GNSS-acquired frequency as a reference, the</w:t>
      </w:r>
      <w:r w:rsidRPr="05F2A6BF">
        <w:rPr>
          <w:rFonts w:ascii="Calibri" w:eastAsia="Calibri" w:hAnsi="Calibri" w:cs="Calibri"/>
          <w:color w:val="000000" w:themeColor="text1"/>
        </w:rPr>
        <w:t xml:space="preserve"> </w:t>
      </w:r>
      <w:r w:rsidRPr="05F2A6BF">
        <w:rPr>
          <w:rFonts w:eastAsia="Times New Roman"/>
          <w:color w:val="000000" w:themeColor="text1"/>
        </w:rPr>
        <w:t>UE can then compensate in the UL for both Doppler shift and carrier</w:t>
      </w:r>
      <w:r w:rsidRPr="05F2A6BF">
        <w:rPr>
          <w:rFonts w:ascii="Calibri" w:eastAsia="Calibri" w:hAnsi="Calibri" w:cs="Calibri"/>
          <w:color w:val="000000" w:themeColor="text1"/>
        </w:rPr>
        <w:t xml:space="preserve"> </w:t>
      </w:r>
      <w:r w:rsidRPr="05F2A6BF">
        <w:rPr>
          <w:rFonts w:eastAsia="Times New Roman"/>
          <w:color w:val="000000" w:themeColor="text1"/>
        </w:rPr>
        <w:t>frequency offset. Finally, for UEs in RRC connected mode, continuously acquiring the GNSS reference may have following drawbacks:</w:t>
      </w:r>
    </w:p>
    <w:p w14:paraId="1712D9C6" w14:textId="77777777" w:rsidR="00700DA6" w:rsidRDefault="00700DA6" w:rsidP="00BA196F">
      <w:pPr>
        <w:pStyle w:val="ListParagraph"/>
        <w:numPr>
          <w:ilvl w:val="0"/>
          <w:numId w:val="10"/>
        </w:numPr>
        <w:spacing w:after="180"/>
        <w:jc w:val="both"/>
        <w:rPr>
          <w:rFonts w:eastAsia="Times New Roman"/>
          <w:color w:val="000000" w:themeColor="text1"/>
          <w:sz w:val="20"/>
          <w:szCs w:val="20"/>
          <w:lang w:val="en-GB"/>
        </w:rPr>
      </w:pPr>
      <w:r w:rsidRPr="2695A139">
        <w:rPr>
          <w:rFonts w:eastAsia="Times New Roman"/>
          <w:color w:val="000000" w:themeColor="text1"/>
          <w:sz w:val="20"/>
          <w:szCs w:val="20"/>
          <w:lang w:val="en-GB"/>
        </w:rPr>
        <w:lastRenderedPageBreak/>
        <w:t>Depending on device implementation, parts of the RF chain may be used for both GNSS and radio transceiver. This would require additional effort for switching between the two circuit chains and impose a risk to create mutual interference.</w:t>
      </w:r>
    </w:p>
    <w:p w14:paraId="493936A7" w14:textId="77777777" w:rsidR="00700DA6" w:rsidRDefault="00700DA6" w:rsidP="00BA196F">
      <w:pPr>
        <w:pStyle w:val="ListParagraph"/>
        <w:numPr>
          <w:ilvl w:val="0"/>
          <w:numId w:val="10"/>
        </w:numPr>
        <w:spacing w:after="180"/>
        <w:jc w:val="both"/>
        <w:rPr>
          <w:rFonts w:eastAsia="Times New Roman"/>
          <w:color w:val="000000" w:themeColor="text1"/>
          <w:sz w:val="20"/>
          <w:szCs w:val="20"/>
          <w:lang w:val="en-GB"/>
        </w:rPr>
      </w:pPr>
      <w:r w:rsidRPr="2695A139">
        <w:rPr>
          <w:rFonts w:eastAsia="Times New Roman"/>
          <w:color w:val="000000" w:themeColor="text1"/>
          <w:sz w:val="20"/>
          <w:szCs w:val="20"/>
          <w:lang w:val="en-GB"/>
        </w:rPr>
        <w:t>Power consumption for acquiring GNSS reference information at the UE.</w:t>
      </w:r>
    </w:p>
    <w:p w14:paraId="32F28793" w14:textId="2BB0CA12" w:rsidR="00700DA6" w:rsidRDefault="00700DA6" w:rsidP="00700DA6">
      <w:pPr>
        <w:tabs>
          <w:tab w:val="left" w:pos="1701"/>
        </w:tabs>
        <w:jc w:val="both"/>
        <w:rPr>
          <w:rFonts w:ascii="Calibri" w:eastAsia="Calibri" w:hAnsi="Calibri" w:cs="Calibri"/>
          <w:color w:val="000000" w:themeColor="text1"/>
        </w:rPr>
      </w:pPr>
      <w:r w:rsidRPr="2695A139">
        <w:rPr>
          <w:rFonts w:eastAsia="Times New Roman"/>
          <w:b/>
          <w:bCs/>
          <w:color w:val="000000" w:themeColor="text1"/>
        </w:rPr>
        <w:t xml:space="preserve">Observation </w:t>
      </w:r>
      <w:r w:rsidR="00D8412B">
        <w:rPr>
          <w:rFonts w:eastAsia="Times New Roman"/>
          <w:b/>
          <w:bCs/>
          <w:color w:val="000000" w:themeColor="text1"/>
        </w:rPr>
        <w:t>13</w:t>
      </w:r>
      <w:r w:rsidRPr="2695A139">
        <w:rPr>
          <w:rFonts w:ascii="Calibri" w:eastAsia="Calibri" w:hAnsi="Calibri" w:cs="Calibri"/>
          <w:b/>
          <w:bCs/>
          <w:color w:val="000000" w:themeColor="text1"/>
        </w:rPr>
        <w:t xml:space="preserve">: </w:t>
      </w:r>
      <w:r w:rsidRPr="2695A139">
        <w:rPr>
          <w:rFonts w:eastAsia="Times New Roman"/>
          <w:b/>
          <w:bCs/>
          <w:color w:val="000000" w:themeColor="text1"/>
        </w:rPr>
        <w:t>UE frequency adjustment based on GNSS-acquired frequency reference</w:t>
      </w:r>
      <w:r w:rsidRPr="2695A139">
        <w:rPr>
          <w:rFonts w:ascii="Calibri" w:eastAsia="Calibri" w:hAnsi="Calibri" w:cs="Calibri"/>
          <w:b/>
          <w:bCs/>
          <w:color w:val="000000" w:themeColor="text1"/>
        </w:rPr>
        <w:t xml:space="preserve">, </w:t>
      </w:r>
      <w:r w:rsidRPr="2695A139">
        <w:rPr>
          <w:rFonts w:eastAsia="Times New Roman"/>
          <w:b/>
          <w:bCs/>
          <w:color w:val="000000" w:themeColor="text1"/>
        </w:rPr>
        <w:t>DL signals and</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the time provided by </w:t>
      </w:r>
      <w:r w:rsidRPr="2695A139">
        <w:rPr>
          <w:rFonts w:eastAsia="Times New Roman"/>
          <w:b/>
          <w:bCs/>
          <w:i/>
          <w:iCs/>
          <w:color w:val="000000" w:themeColor="text1"/>
        </w:rPr>
        <w:t>referenceTimeInfo-R16</w:t>
      </w:r>
      <w:r w:rsidRPr="2695A139">
        <w:rPr>
          <w:rFonts w:ascii="Calibri" w:eastAsia="Calibri" w:hAnsi="Calibri" w:cs="Calibri"/>
          <w:b/>
          <w:bCs/>
          <w:color w:val="000000" w:themeColor="text1"/>
        </w:rPr>
        <w:t xml:space="preserve"> </w:t>
      </w:r>
      <w:r w:rsidRPr="2695A139">
        <w:rPr>
          <w:rFonts w:eastAsia="Times New Roman"/>
          <w:b/>
          <w:bCs/>
          <w:color w:val="000000" w:themeColor="text1"/>
        </w:rPr>
        <w:t>is less sensitive to location errors compared to GNSS location-based method and allows for compensating hardware impairments as well</w:t>
      </w:r>
      <w:r w:rsidRPr="2695A139">
        <w:rPr>
          <w:rFonts w:ascii="Calibri" w:eastAsia="Calibri" w:hAnsi="Calibri" w:cs="Calibri"/>
          <w:b/>
          <w:bCs/>
          <w:color w:val="000000" w:themeColor="text1"/>
        </w:rPr>
        <w:t>.</w:t>
      </w:r>
    </w:p>
    <w:p w14:paraId="1D47E341" w14:textId="3844D846" w:rsidR="00700DA6" w:rsidRDefault="00700DA6" w:rsidP="00700DA6">
      <w:pPr>
        <w:jc w:val="both"/>
        <w:rPr>
          <w:rFonts w:eastAsia="Times New Roman"/>
          <w:color w:val="000000" w:themeColor="text1"/>
        </w:rPr>
      </w:pPr>
      <w:r w:rsidRPr="11FEDCE2">
        <w:rPr>
          <w:rFonts w:eastAsia="Times New Roman"/>
          <w:b/>
          <w:bCs/>
          <w:color w:val="000000" w:themeColor="text1"/>
        </w:rPr>
        <w:t xml:space="preserve">Proposal </w:t>
      </w:r>
      <w:r w:rsidR="00CC7022">
        <w:rPr>
          <w:rFonts w:eastAsia="Times New Roman"/>
          <w:b/>
          <w:bCs/>
          <w:color w:val="000000" w:themeColor="text1"/>
        </w:rPr>
        <w:t>20</w:t>
      </w:r>
      <w:r w:rsidRPr="11FEDCE2">
        <w:rPr>
          <w:rFonts w:eastAsia="Times New Roman"/>
          <w:b/>
          <w:bCs/>
          <w:color w:val="000000" w:themeColor="text1"/>
        </w:rPr>
        <w:t xml:space="preserve">: UE frequency adjustment based on GNSS-acquired frequency reference, DL signals and the time provided by </w:t>
      </w:r>
      <w:r w:rsidRPr="11FEDCE2">
        <w:rPr>
          <w:rFonts w:eastAsia="Times New Roman"/>
          <w:b/>
          <w:bCs/>
          <w:i/>
          <w:iCs/>
          <w:color w:val="000000" w:themeColor="text1"/>
        </w:rPr>
        <w:t>referenceTimeInfo-R16</w:t>
      </w:r>
      <w:r w:rsidRPr="11FEDCE2">
        <w:rPr>
          <w:rFonts w:ascii="Calibri" w:eastAsia="Calibri" w:hAnsi="Calibri" w:cs="Calibri"/>
          <w:b/>
          <w:bCs/>
          <w:color w:val="000000" w:themeColor="text1"/>
        </w:rPr>
        <w:t xml:space="preserve"> </w:t>
      </w:r>
      <w:r w:rsidRPr="11FEDCE2">
        <w:rPr>
          <w:rFonts w:eastAsia="Times New Roman"/>
          <w:b/>
          <w:bCs/>
          <w:color w:val="000000" w:themeColor="text1"/>
        </w:rPr>
        <w:t>has benefits</w:t>
      </w:r>
      <w:r w:rsidRPr="11FEDCE2">
        <w:rPr>
          <w:rFonts w:ascii="Calibri" w:eastAsia="Calibri" w:hAnsi="Calibri" w:cs="Calibri"/>
          <w:b/>
          <w:bCs/>
          <w:color w:val="000000" w:themeColor="text1"/>
        </w:rPr>
        <w:t xml:space="preserve"> </w:t>
      </w:r>
      <w:r w:rsidRPr="11FEDCE2">
        <w:rPr>
          <w:rFonts w:eastAsia="Times New Roman"/>
          <w:b/>
          <w:bCs/>
          <w:color w:val="000000" w:themeColor="text1"/>
        </w:rPr>
        <w:t>and should be standardized as well.</w:t>
      </w:r>
    </w:p>
    <w:p w14:paraId="223442CF" w14:textId="27D0A4A1" w:rsidR="009A770B" w:rsidRDefault="009A770B" w:rsidP="00AF0CC2">
      <w:pPr>
        <w:jc w:val="both"/>
        <w:rPr>
          <w:rStyle w:val="eop"/>
          <w:color w:val="000000"/>
        </w:rPr>
      </w:pPr>
      <w:r>
        <w:rPr>
          <w:rFonts w:eastAsia="Times New Roman"/>
          <w:color w:val="000000" w:themeColor="text1"/>
        </w:rPr>
        <w:t xml:space="preserve">For the feeder link, there is </w:t>
      </w:r>
      <w:r w:rsidR="005C0EE1">
        <w:rPr>
          <w:rFonts w:eastAsia="Times New Roman"/>
          <w:color w:val="000000" w:themeColor="text1"/>
        </w:rPr>
        <w:t xml:space="preserve">no need </w:t>
      </w:r>
      <w:r w:rsidR="00D85B60">
        <w:rPr>
          <w:rFonts w:eastAsia="Times New Roman"/>
          <w:color w:val="000000" w:themeColor="text1"/>
        </w:rPr>
        <w:t>for</w:t>
      </w:r>
      <w:r w:rsidR="00D85B60">
        <w:rPr>
          <w:rStyle w:val="normaltextrun"/>
          <w:color w:val="000000"/>
          <w:shd w:val="clear" w:color="auto" w:fill="FFFFFF"/>
        </w:rPr>
        <w:t xml:space="preserve"> network indication of common frequency offset</w:t>
      </w:r>
      <w:r w:rsidR="00652334">
        <w:rPr>
          <w:rStyle w:val="normaltextrun"/>
          <w:color w:val="000000"/>
          <w:shd w:val="clear" w:color="auto" w:fill="FFFFFF"/>
        </w:rPr>
        <w:t>,</w:t>
      </w:r>
      <w:r w:rsidR="00D85B60">
        <w:rPr>
          <w:rStyle w:val="normaltextrun"/>
          <w:color w:val="000000"/>
          <w:shd w:val="clear" w:color="auto" w:fill="FFFFFF"/>
        </w:rPr>
        <w:t xml:space="preserve"> as </w:t>
      </w:r>
      <w:r w:rsidR="00EC7571">
        <w:rPr>
          <w:rStyle w:val="normaltextrun"/>
          <w:color w:val="000000"/>
          <w:shd w:val="clear" w:color="auto" w:fill="FFFFFF"/>
        </w:rPr>
        <w:t xml:space="preserve">it has been agreed that </w:t>
      </w:r>
      <w:r w:rsidR="00652334">
        <w:rPr>
          <w:rStyle w:val="normaltextrun"/>
          <w:color w:val="000000"/>
          <w:shd w:val="clear" w:color="auto" w:fill="FFFFFF"/>
        </w:rPr>
        <w:t xml:space="preserve">the feeder link Doppler shift </w:t>
      </w:r>
      <w:r w:rsidR="00EC7571">
        <w:rPr>
          <w:rStyle w:val="normaltextrun"/>
          <w:color w:val="000000"/>
          <w:shd w:val="clear" w:color="auto" w:fill="FFFFFF"/>
        </w:rPr>
        <w:t>is</w:t>
      </w:r>
      <w:r w:rsidR="00D85B60">
        <w:rPr>
          <w:rStyle w:val="normaltextrun"/>
          <w:color w:val="000000"/>
          <w:shd w:val="clear" w:color="auto" w:fill="FFFFFF"/>
        </w:rPr>
        <w:t xml:space="preserve"> handled in a way transparent to gNB and UE. For the service link, </w:t>
      </w:r>
      <w:r w:rsidR="00E92D14">
        <w:rPr>
          <w:rStyle w:val="normaltextrun"/>
          <w:color w:val="000000"/>
          <w:shd w:val="clear" w:color="auto" w:fill="FFFFFF"/>
        </w:rPr>
        <w:t>it is still</w:t>
      </w:r>
      <w:r w:rsidR="003B6444">
        <w:rPr>
          <w:rStyle w:val="normaltextrun"/>
          <w:color w:val="000000"/>
          <w:shd w:val="clear" w:color="auto" w:fill="FFFFFF"/>
        </w:rPr>
        <w:t xml:space="preserve"> the UE’s responsibility to </w:t>
      </w:r>
      <w:r w:rsidR="003B6444">
        <w:rPr>
          <w:rStyle w:val="normaltextrun"/>
          <w:color w:val="000000"/>
          <w:bdr w:val="none" w:sz="0" w:space="0" w:color="auto" w:frame="1"/>
        </w:rPr>
        <w:t xml:space="preserve">perform its UL frequency compensation in a way that it is ensured that the signals received by the </w:t>
      </w:r>
      <w:r w:rsidR="00832B27">
        <w:rPr>
          <w:rStyle w:val="normaltextrun"/>
          <w:color w:val="000000"/>
          <w:bdr w:val="none" w:sz="0" w:space="0" w:color="auto" w:frame="1"/>
        </w:rPr>
        <w:t xml:space="preserve">gNB are </w:t>
      </w:r>
      <w:r w:rsidR="003B6444">
        <w:rPr>
          <w:rStyle w:val="normaltextrun"/>
          <w:color w:val="000000"/>
          <w:bdr w:val="none" w:sz="0" w:space="0" w:color="auto" w:frame="1"/>
        </w:rPr>
        <w:t xml:space="preserve">within limits </w:t>
      </w:r>
      <w:r w:rsidR="00832B27">
        <w:rPr>
          <w:rStyle w:val="normaltextrun"/>
          <w:color w:val="000000"/>
          <w:bdr w:val="none" w:sz="0" w:space="0" w:color="auto" w:frame="1"/>
        </w:rPr>
        <w:t xml:space="preserve">imposed </w:t>
      </w:r>
      <w:r w:rsidR="003B6444">
        <w:rPr>
          <w:rStyle w:val="normaltextrun"/>
          <w:color w:val="000000"/>
          <w:bdr w:val="none" w:sz="0" w:space="0" w:color="auto" w:frame="1"/>
        </w:rPr>
        <w:t>by RAN4.</w:t>
      </w:r>
      <w:r w:rsidR="00065117">
        <w:rPr>
          <w:rStyle w:val="normaltextrun"/>
          <w:color w:val="000000"/>
          <w:bdr w:val="none" w:sz="0" w:space="0" w:color="auto" w:frame="1"/>
        </w:rPr>
        <w:t xml:space="preserve"> However, as also </w:t>
      </w:r>
      <w:r w:rsidR="00AF0CC2">
        <w:rPr>
          <w:rStyle w:val="normaltextrun"/>
          <w:color w:val="000000"/>
          <w:bdr w:val="none" w:sz="0" w:space="0" w:color="auto" w:frame="1"/>
        </w:rPr>
        <w:t>pointed out</w:t>
      </w:r>
      <w:r w:rsidR="00065117">
        <w:rPr>
          <w:rStyle w:val="normaltextrun"/>
          <w:color w:val="000000"/>
          <w:bdr w:val="none" w:sz="0" w:space="0" w:color="auto" w:frame="1"/>
        </w:rPr>
        <w:t xml:space="preserve"> during R</w:t>
      </w:r>
      <w:r w:rsidR="005C0EE1">
        <w:rPr>
          <w:rStyle w:val="normaltextrun"/>
          <w:color w:val="000000"/>
          <w:shd w:val="clear" w:color="auto" w:fill="FFFFFF"/>
        </w:rPr>
        <w:t xml:space="preserve">elease-16 NR NTN </w:t>
      </w:r>
      <w:r w:rsidR="00AF0CC2">
        <w:rPr>
          <w:rStyle w:val="normaltextrun"/>
          <w:color w:val="000000"/>
          <w:shd w:val="clear" w:color="auto" w:fill="FFFFFF"/>
        </w:rPr>
        <w:t>S</w:t>
      </w:r>
      <w:r w:rsidR="005C0EE1">
        <w:rPr>
          <w:rStyle w:val="normaltextrun"/>
          <w:color w:val="000000"/>
          <w:shd w:val="clear" w:color="auto" w:fill="FFFFFF"/>
        </w:rPr>
        <w:t>tudy Item</w:t>
      </w:r>
      <w:r w:rsidR="00065117">
        <w:rPr>
          <w:rStyle w:val="normaltextrun"/>
          <w:color w:val="000000"/>
          <w:shd w:val="clear" w:color="auto" w:fill="FFFFFF"/>
        </w:rPr>
        <w:t xml:space="preserve">, </w:t>
      </w:r>
      <w:r w:rsidR="005C0EE1">
        <w:rPr>
          <w:rStyle w:val="normaltextrun"/>
          <w:color w:val="000000"/>
          <w:shd w:val="clear" w:color="auto" w:fill="FFFFFF"/>
        </w:rPr>
        <w:t xml:space="preserve">a UE without GNSS capability </w:t>
      </w:r>
      <w:r w:rsidR="00065117">
        <w:rPr>
          <w:rStyle w:val="normaltextrun"/>
          <w:color w:val="000000"/>
          <w:shd w:val="clear" w:color="auto" w:fill="FFFFFF"/>
        </w:rPr>
        <w:t xml:space="preserve">will have difficulties in </w:t>
      </w:r>
      <w:r w:rsidR="005C0EE1">
        <w:rPr>
          <w:rStyle w:val="normaltextrun"/>
          <w:color w:val="000000"/>
          <w:shd w:val="clear" w:color="auto" w:fill="FFFFFF"/>
        </w:rPr>
        <w:t>estimat</w:t>
      </w:r>
      <w:r w:rsidR="00065117">
        <w:rPr>
          <w:rStyle w:val="normaltextrun"/>
          <w:color w:val="000000"/>
          <w:shd w:val="clear" w:color="auto" w:fill="FFFFFF"/>
        </w:rPr>
        <w:t>ing</w:t>
      </w:r>
      <w:r w:rsidR="005C0EE1">
        <w:rPr>
          <w:rStyle w:val="normaltextrun"/>
          <w:color w:val="000000"/>
          <w:shd w:val="clear" w:color="auto" w:fill="FFFFFF"/>
        </w:rPr>
        <w:t xml:space="preserve"> </w:t>
      </w:r>
      <w:r w:rsidR="00065117">
        <w:rPr>
          <w:rStyle w:val="normaltextrun"/>
          <w:color w:val="000000"/>
          <w:shd w:val="clear" w:color="auto" w:fill="FFFFFF"/>
        </w:rPr>
        <w:t>the (</w:t>
      </w:r>
      <w:r w:rsidR="005C0EE1">
        <w:rPr>
          <w:rStyle w:val="normaltextrun"/>
          <w:color w:val="000000"/>
          <w:shd w:val="clear" w:color="auto" w:fill="FFFFFF"/>
        </w:rPr>
        <w:t>residual</w:t>
      </w:r>
      <w:r w:rsidR="00065117">
        <w:rPr>
          <w:rStyle w:val="normaltextrun"/>
          <w:color w:val="000000"/>
          <w:shd w:val="clear" w:color="auto" w:fill="FFFFFF"/>
        </w:rPr>
        <w:t>)</w:t>
      </w:r>
      <w:r w:rsidR="005C0EE1">
        <w:rPr>
          <w:rStyle w:val="normaltextrun"/>
          <w:color w:val="000000"/>
          <w:shd w:val="clear" w:color="auto" w:fill="FFFFFF"/>
        </w:rPr>
        <w:t xml:space="preserve"> Doppler</w:t>
      </w:r>
      <w:r w:rsidR="00AF0CC2">
        <w:rPr>
          <w:rStyle w:val="normaltextrun"/>
          <w:color w:val="000000"/>
          <w:shd w:val="clear" w:color="auto" w:fill="FFFFFF"/>
        </w:rPr>
        <w:t>. Therefore, i</w:t>
      </w:r>
      <w:r>
        <w:rPr>
          <w:rStyle w:val="normaltextrun"/>
          <w:color w:val="000000"/>
        </w:rPr>
        <w:t xml:space="preserve">ndication of a common frequency offset </w:t>
      </w:r>
      <w:r w:rsidR="00E34993">
        <w:rPr>
          <w:rStyle w:val="normaltextrun"/>
          <w:color w:val="000000"/>
        </w:rPr>
        <w:t xml:space="preserve">on the service link </w:t>
      </w:r>
      <w:r>
        <w:rPr>
          <w:rStyle w:val="normaltextrun"/>
          <w:color w:val="000000"/>
        </w:rPr>
        <w:t>for UL can be beneficial in case of GNSS loss</w:t>
      </w:r>
      <w:r w:rsidR="00AF0CC2">
        <w:rPr>
          <w:rStyle w:val="normaltextrun"/>
          <w:color w:val="000000"/>
        </w:rPr>
        <w:t xml:space="preserve"> or availability</w:t>
      </w:r>
      <w:r>
        <w:rPr>
          <w:rStyle w:val="normaltextrun"/>
          <w:color w:val="000000"/>
        </w:rPr>
        <w:t>.</w:t>
      </w:r>
      <w:r>
        <w:rPr>
          <w:rStyle w:val="eop"/>
          <w:color w:val="000000"/>
        </w:rPr>
        <w:t> </w:t>
      </w:r>
    </w:p>
    <w:p w14:paraId="137FEBAC" w14:textId="4429D710" w:rsidR="00E34993" w:rsidRPr="00E34993" w:rsidRDefault="00E34993" w:rsidP="00E34993">
      <w:pPr>
        <w:jc w:val="both"/>
        <w:rPr>
          <w:rFonts w:eastAsia="Times New Roman"/>
          <w:b/>
          <w:bCs/>
          <w:color w:val="000000" w:themeColor="text1"/>
        </w:rPr>
      </w:pPr>
      <w:r w:rsidRPr="00E34993">
        <w:rPr>
          <w:rFonts w:eastAsia="Times New Roman"/>
          <w:b/>
          <w:bCs/>
          <w:color w:val="000000" w:themeColor="text1"/>
        </w:rPr>
        <w:t xml:space="preserve">Observation </w:t>
      </w:r>
      <w:r w:rsidR="00D8412B">
        <w:rPr>
          <w:rFonts w:eastAsia="Times New Roman"/>
          <w:b/>
          <w:bCs/>
          <w:color w:val="000000" w:themeColor="text1"/>
        </w:rPr>
        <w:t>14</w:t>
      </w:r>
      <w:r w:rsidRPr="00E34993">
        <w:rPr>
          <w:rFonts w:ascii="Calibri" w:eastAsia="Calibri" w:hAnsi="Calibri" w:cs="Calibri"/>
          <w:b/>
          <w:bCs/>
          <w:color w:val="000000" w:themeColor="text1"/>
        </w:rPr>
        <w:t xml:space="preserve">: </w:t>
      </w:r>
      <w:r w:rsidRPr="00E34993">
        <w:rPr>
          <w:rFonts w:eastAsia="Times New Roman"/>
          <w:b/>
          <w:bCs/>
          <w:color w:val="000000" w:themeColor="text1"/>
        </w:rPr>
        <w:t xml:space="preserve">Indication of </w:t>
      </w:r>
      <w:r w:rsidRPr="00E34993">
        <w:rPr>
          <w:rStyle w:val="normaltextrun"/>
          <w:b/>
          <w:bCs/>
          <w:color w:val="000000"/>
          <w:shd w:val="clear" w:color="auto" w:fill="FFFFFF"/>
        </w:rPr>
        <w:t>common frequency offset</w:t>
      </w:r>
      <w:r w:rsidRPr="00E34993">
        <w:rPr>
          <w:rFonts w:eastAsia="Times New Roman"/>
          <w:b/>
          <w:bCs/>
          <w:color w:val="000000" w:themeColor="text1"/>
        </w:rPr>
        <w:t xml:space="preserve"> on the service link </w:t>
      </w:r>
      <w:r>
        <w:rPr>
          <w:rFonts w:eastAsia="Times New Roman"/>
          <w:b/>
          <w:bCs/>
          <w:color w:val="000000" w:themeColor="text1"/>
        </w:rPr>
        <w:t xml:space="preserve">for </w:t>
      </w:r>
      <w:r w:rsidRPr="00E34993">
        <w:rPr>
          <w:rFonts w:eastAsia="Times New Roman"/>
          <w:b/>
          <w:bCs/>
          <w:color w:val="000000" w:themeColor="text1"/>
        </w:rPr>
        <w:t>U</w:t>
      </w:r>
      <w:r>
        <w:rPr>
          <w:rFonts w:eastAsia="Times New Roman"/>
          <w:b/>
          <w:bCs/>
          <w:color w:val="000000" w:themeColor="text1"/>
        </w:rPr>
        <w:t>L</w:t>
      </w:r>
      <w:r w:rsidRPr="00E34993">
        <w:rPr>
          <w:rFonts w:eastAsia="Times New Roman"/>
          <w:b/>
          <w:bCs/>
          <w:color w:val="000000" w:themeColor="text1"/>
        </w:rPr>
        <w:t xml:space="preserve"> frequency alignment is beneficia</w:t>
      </w:r>
      <w:r>
        <w:rPr>
          <w:rFonts w:eastAsia="Times New Roman"/>
          <w:b/>
          <w:bCs/>
          <w:color w:val="000000" w:themeColor="text1"/>
        </w:rPr>
        <w:t xml:space="preserve">l </w:t>
      </w:r>
      <w:r w:rsidRPr="00E34993">
        <w:rPr>
          <w:rFonts w:eastAsia="Times New Roman"/>
          <w:b/>
          <w:bCs/>
          <w:color w:val="000000" w:themeColor="text1"/>
        </w:rPr>
        <w:t xml:space="preserve"> for UEs in case of GNSS loss</w:t>
      </w:r>
      <w:r>
        <w:rPr>
          <w:rFonts w:eastAsia="Times New Roman"/>
          <w:b/>
          <w:bCs/>
          <w:color w:val="000000" w:themeColor="text1"/>
        </w:rPr>
        <w:t xml:space="preserve"> or</w:t>
      </w:r>
      <w:r w:rsidR="006A0D0C">
        <w:rPr>
          <w:rFonts w:eastAsia="Times New Roman"/>
          <w:b/>
          <w:bCs/>
          <w:color w:val="000000" w:themeColor="text1"/>
        </w:rPr>
        <w:t xml:space="preserve"> </w:t>
      </w:r>
      <w:proofErr w:type="spellStart"/>
      <w:r w:rsidR="006A0D0C">
        <w:rPr>
          <w:rFonts w:eastAsia="Times New Roman"/>
          <w:b/>
          <w:bCs/>
          <w:color w:val="000000" w:themeColor="text1"/>
        </w:rPr>
        <w:t>inavailability</w:t>
      </w:r>
      <w:proofErr w:type="spellEnd"/>
      <w:r w:rsidRPr="00E34993">
        <w:rPr>
          <w:rFonts w:eastAsia="Times New Roman"/>
          <w:b/>
          <w:bCs/>
          <w:color w:val="000000" w:themeColor="text1"/>
        </w:rPr>
        <w:t>.</w:t>
      </w:r>
    </w:p>
    <w:p w14:paraId="5025C1FC" w14:textId="142C4E4B" w:rsidR="006A0D0C" w:rsidRDefault="006A0D0C" w:rsidP="006A0D0C">
      <w:pPr>
        <w:jc w:val="both"/>
        <w:rPr>
          <w:rFonts w:eastAsia="Times New Roman"/>
          <w:color w:val="000000" w:themeColor="text1"/>
        </w:rPr>
      </w:pPr>
      <w:r w:rsidRPr="11FEDCE2">
        <w:rPr>
          <w:rFonts w:eastAsia="Times New Roman"/>
          <w:b/>
          <w:bCs/>
          <w:color w:val="000000" w:themeColor="text1"/>
        </w:rPr>
        <w:t xml:space="preserve">Proposal </w:t>
      </w:r>
      <w:r w:rsidR="00CC7022">
        <w:rPr>
          <w:rFonts w:eastAsia="Times New Roman"/>
          <w:b/>
          <w:bCs/>
          <w:color w:val="000000" w:themeColor="text1"/>
        </w:rPr>
        <w:t>2</w:t>
      </w:r>
      <w:r>
        <w:rPr>
          <w:rFonts w:eastAsia="Times New Roman"/>
          <w:b/>
          <w:bCs/>
          <w:color w:val="000000" w:themeColor="text1"/>
        </w:rPr>
        <w:t>1</w:t>
      </w:r>
      <w:r w:rsidRPr="11FEDCE2">
        <w:rPr>
          <w:rFonts w:ascii="Calibri" w:eastAsia="Calibri" w:hAnsi="Calibri" w:cs="Calibri"/>
          <w:b/>
          <w:bCs/>
          <w:color w:val="000000" w:themeColor="text1"/>
        </w:rPr>
        <w:t xml:space="preserve">: </w:t>
      </w:r>
      <w:r w:rsidRPr="11FEDCE2">
        <w:rPr>
          <w:rFonts w:eastAsia="Times New Roman"/>
          <w:b/>
          <w:bCs/>
          <w:color w:val="000000" w:themeColor="text1"/>
        </w:rPr>
        <w:t xml:space="preserve">Study whether </w:t>
      </w:r>
      <w:r>
        <w:rPr>
          <w:rFonts w:eastAsia="Times New Roman"/>
          <w:b/>
          <w:bCs/>
          <w:color w:val="000000" w:themeColor="text1"/>
        </w:rPr>
        <w:t>i</w:t>
      </w:r>
      <w:r w:rsidRPr="00E34993">
        <w:rPr>
          <w:rFonts w:eastAsia="Times New Roman"/>
          <w:b/>
          <w:bCs/>
          <w:color w:val="000000" w:themeColor="text1"/>
        </w:rPr>
        <w:t xml:space="preserve">ndication of </w:t>
      </w:r>
      <w:r w:rsidRPr="00E34993">
        <w:rPr>
          <w:rStyle w:val="normaltextrun"/>
          <w:b/>
          <w:bCs/>
          <w:color w:val="000000"/>
          <w:shd w:val="clear" w:color="auto" w:fill="FFFFFF"/>
        </w:rPr>
        <w:t>common frequency offset</w:t>
      </w:r>
      <w:r w:rsidRPr="00E34993">
        <w:rPr>
          <w:rFonts w:eastAsia="Times New Roman"/>
          <w:b/>
          <w:bCs/>
          <w:color w:val="000000" w:themeColor="text1"/>
        </w:rPr>
        <w:t xml:space="preserve"> on the service link </w:t>
      </w:r>
      <w:r>
        <w:rPr>
          <w:rFonts w:eastAsia="Times New Roman"/>
          <w:b/>
          <w:bCs/>
          <w:color w:val="000000" w:themeColor="text1"/>
        </w:rPr>
        <w:t xml:space="preserve">should be enabled </w:t>
      </w:r>
      <w:r w:rsidRPr="11FEDCE2">
        <w:rPr>
          <w:rFonts w:eastAsia="Times New Roman"/>
          <w:b/>
          <w:bCs/>
          <w:color w:val="000000" w:themeColor="text1"/>
        </w:rPr>
        <w:t>for UE frequency alignment</w:t>
      </w:r>
      <w:r w:rsidRPr="11FEDCE2">
        <w:rPr>
          <w:rFonts w:ascii="Calibri" w:eastAsia="Calibri" w:hAnsi="Calibri" w:cs="Calibri"/>
          <w:b/>
          <w:bCs/>
          <w:color w:val="000000" w:themeColor="text1"/>
        </w:rPr>
        <w:t xml:space="preserve"> </w:t>
      </w:r>
      <w:r w:rsidRPr="11FEDCE2">
        <w:rPr>
          <w:rFonts w:eastAsia="Times New Roman"/>
          <w:b/>
          <w:bCs/>
          <w:color w:val="000000" w:themeColor="text1"/>
        </w:rPr>
        <w:t>in UL in case of GNSS loss.</w:t>
      </w:r>
    </w:p>
    <w:p w14:paraId="3E37C7C1" w14:textId="46B3FFBC" w:rsidR="00A2393A" w:rsidRDefault="00A2393A" w:rsidP="00343E40">
      <w:pPr>
        <w:jc w:val="both"/>
        <w:rPr>
          <w:rFonts w:ascii="Calibri" w:eastAsia="Calibri" w:hAnsi="Calibri" w:cs="Calibri"/>
          <w:color w:val="000000" w:themeColor="text1"/>
        </w:rPr>
      </w:pPr>
      <w:r w:rsidRPr="11FEDCE2">
        <w:rPr>
          <w:rFonts w:eastAsia="Times New Roman"/>
          <w:color w:val="000000" w:themeColor="text1"/>
        </w:rPr>
        <w:t xml:space="preserve">In </w:t>
      </w:r>
      <w:r>
        <w:rPr>
          <w:rFonts w:eastAsia="Times New Roman"/>
          <w:color w:val="000000" w:themeColor="text1"/>
        </w:rPr>
        <w:t xml:space="preserve">such </w:t>
      </w:r>
      <w:r w:rsidRPr="11FEDCE2">
        <w:rPr>
          <w:rFonts w:eastAsia="Times New Roman"/>
          <w:color w:val="000000" w:themeColor="text1"/>
        </w:rPr>
        <w:t xml:space="preserve">case of GNSS loss or limited </w:t>
      </w:r>
      <w:r w:rsidRPr="3114CB98">
        <w:rPr>
          <w:rFonts w:eastAsia="Times New Roman"/>
          <w:color w:val="000000" w:themeColor="text1"/>
        </w:rPr>
        <w:t xml:space="preserve">GNSS </w:t>
      </w:r>
      <w:r w:rsidRPr="11FEDCE2">
        <w:rPr>
          <w:rFonts w:eastAsia="Times New Roman"/>
          <w:color w:val="000000" w:themeColor="text1"/>
        </w:rPr>
        <w:t xml:space="preserve">availability, UEs in RRC connected </w:t>
      </w:r>
      <w:r w:rsidRPr="3114CB98">
        <w:rPr>
          <w:rFonts w:eastAsia="Times New Roman"/>
          <w:color w:val="000000" w:themeColor="text1"/>
        </w:rPr>
        <w:t>state</w:t>
      </w:r>
      <w:r w:rsidRPr="11FEDCE2">
        <w:rPr>
          <w:rFonts w:eastAsia="Times New Roman"/>
          <w:color w:val="000000" w:themeColor="text1"/>
        </w:rPr>
        <w:t xml:space="preserve"> can be supported by closed</w:t>
      </w:r>
      <w:r w:rsidRPr="11FEDCE2">
        <w:rPr>
          <w:rFonts w:ascii="Calibri" w:eastAsia="Calibri" w:hAnsi="Calibri" w:cs="Calibri"/>
          <w:color w:val="000000" w:themeColor="text1"/>
        </w:rPr>
        <w:t>-</w:t>
      </w:r>
      <w:r w:rsidRPr="11FEDCE2">
        <w:rPr>
          <w:rFonts w:eastAsia="Times New Roman"/>
          <w:color w:val="000000" w:themeColor="text1"/>
        </w:rPr>
        <w:t xml:space="preserve">loop control mechanisms in their UL frequency alignment. </w:t>
      </w:r>
      <w:r w:rsidRPr="3114CB98">
        <w:rPr>
          <w:rFonts w:eastAsia="Times New Roman"/>
          <w:color w:val="000000" w:themeColor="text1"/>
        </w:rPr>
        <w:t xml:space="preserve">In that case, the </w:t>
      </w:r>
      <w:r w:rsidRPr="11FEDCE2">
        <w:rPr>
          <w:rFonts w:eastAsia="Times New Roman"/>
          <w:color w:val="000000" w:themeColor="text1"/>
        </w:rPr>
        <w:t xml:space="preserve">UE </w:t>
      </w:r>
      <w:r w:rsidRPr="3114CB98">
        <w:rPr>
          <w:rFonts w:eastAsia="Times New Roman"/>
          <w:color w:val="000000" w:themeColor="text1"/>
        </w:rPr>
        <w:t>must</w:t>
      </w:r>
      <w:r w:rsidRPr="11FEDCE2">
        <w:rPr>
          <w:rFonts w:eastAsia="Times New Roman"/>
          <w:color w:val="000000" w:themeColor="text1"/>
        </w:rPr>
        <w:t xml:space="preserve"> then follow the closed-loop commands provided by the gNB, and ensure stability with any other open-loop frequency alignment mechanism it may apply.</w:t>
      </w:r>
      <w:r w:rsidRPr="11FEDCE2">
        <w:rPr>
          <w:rFonts w:ascii="Calibri" w:eastAsia="Calibri" w:hAnsi="Calibri" w:cs="Calibri"/>
          <w:color w:val="000000" w:themeColor="text1"/>
        </w:rPr>
        <w:t xml:space="preserve"> </w:t>
      </w:r>
    </w:p>
    <w:p w14:paraId="7CF70243" w14:textId="02C43FAF" w:rsidR="00A2393A" w:rsidRDefault="00A2393A" w:rsidP="00A2393A">
      <w:pPr>
        <w:jc w:val="both"/>
        <w:rPr>
          <w:rFonts w:eastAsia="Times New Roman"/>
          <w:b/>
          <w:bCs/>
          <w:color w:val="000000" w:themeColor="text1"/>
        </w:rPr>
      </w:pPr>
      <w:r w:rsidRPr="11FEDCE2">
        <w:rPr>
          <w:rFonts w:eastAsia="Times New Roman"/>
          <w:b/>
          <w:bCs/>
          <w:color w:val="000000" w:themeColor="text1"/>
        </w:rPr>
        <w:t xml:space="preserve">Observation </w:t>
      </w:r>
      <w:r w:rsidR="00D8412B">
        <w:rPr>
          <w:rFonts w:eastAsia="Times New Roman"/>
          <w:b/>
          <w:bCs/>
          <w:color w:val="000000" w:themeColor="text1"/>
        </w:rPr>
        <w:t>15</w:t>
      </w:r>
      <w:r w:rsidRPr="00C0715B">
        <w:rPr>
          <w:rFonts w:eastAsia="Times New Roman"/>
          <w:b/>
          <w:bCs/>
          <w:color w:val="000000" w:themeColor="text1"/>
        </w:rPr>
        <w:t xml:space="preserve">: </w:t>
      </w:r>
      <w:r w:rsidR="009346B2" w:rsidRPr="00C0715B">
        <w:rPr>
          <w:rFonts w:eastAsia="Times New Roman"/>
          <w:b/>
          <w:bCs/>
          <w:color w:val="000000" w:themeColor="text1"/>
        </w:rPr>
        <w:t>UE-specific c</w:t>
      </w:r>
      <w:r w:rsidRPr="00C0715B">
        <w:rPr>
          <w:rFonts w:eastAsia="Times New Roman"/>
          <w:b/>
          <w:bCs/>
          <w:color w:val="000000" w:themeColor="text1"/>
        </w:rPr>
        <w:t xml:space="preserve">losed-loop </w:t>
      </w:r>
      <w:r w:rsidRPr="11FEDCE2">
        <w:rPr>
          <w:rFonts w:eastAsia="Times New Roman"/>
          <w:b/>
          <w:bCs/>
          <w:color w:val="000000" w:themeColor="text1"/>
        </w:rPr>
        <w:t>control for RRC</w:t>
      </w:r>
      <w:r w:rsidRPr="00C0715B">
        <w:rPr>
          <w:rFonts w:eastAsia="Times New Roman"/>
          <w:b/>
          <w:bCs/>
          <w:color w:val="000000" w:themeColor="text1"/>
        </w:rPr>
        <w:t xml:space="preserve"> </w:t>
      </w:r>
      <w:r w:rsidRPr="11FEDCE2">
        <w:rPr>
          <w:rFonts w:eastAsia="Times New Roman"/>
          <w:b/>
          <w:bCs/>
          <w:color w:val="000000" w:themeColor="text1"/>
        </w:rPr>
        <w:t xml:space="preserve">connected mode </w:t>
      </w:r>
      <w:r w:rsidR="00FC09BC">
        <w:rPr>
          <w:rFonts w:eastAsia="Times New Roman"/>
          <w:b/>
          <w:bCs/>
          <w:color w:val="000000" w:themeColor="text1"/>
        </w:rPr>
        <w:t>may</w:t>
      </w:r>
      <w:r w:rsidRPr="11FEDCE2">
        <w:rPr>
          <w:rFonts w:eastAsia="Times New Roman"/>
          <w:b/>
          <w:bCs/>
          <w:color w:val="000000" w:themeColor="text1"/>
        </w:rPr>
        <w:t xml:space="preserve"> ensure UE frequency alignment for UL transmission in case of UE GNSS loss.</w:t>
      </w:r>
    </w:p>
    <w:p w14:paraId="47446443" w14:textId="674762C9" w:rsidR="00A03A9F" w:rsidRDefault="00A2393A" w:rsidP="00927CCB">
      <w:pPr>
        <w:jc w:val="both"/>
      </w:pPr>
      <w:r w:rsidRPr="00C0715B">
        <w:rPr>
          <w:rFonts w:eastAsia="Times New Roman"/>
          <w:b/>
          <w:bCs/>
          <w:color w:val="000000" w:themeColor="text1"/>
        </w:rPr>
        <w:t xml:space="preserve">Proposal </w:t>
      </w:r>
      <w:r w:rsidR="00CC7022">
        <w:rPr>
          <w:rFonts w:eastAsia="Times New Roman"/>
          <w:b/>
          <w:bCs/>
          <w:color w:val="000000" w:themeColor="text1"/>
        </w:rPr>
        <w:t>2</w:t>
      </w:r>
      <w:r w:rsidR="00987422" w:rsidRPr="00C0715B">
        <w:rPr>
          <w:rFonts w:eastAsia="Times New Roman"/>
          <w:b/>
          <w:bCs/>
          <w:color w:val="000000" w:themeColor="text1"/>
        </w:rPr>
        <w:t>2</w:t>
      </w:r>
      <w:r w:rsidRPr="00C0715B">
        <w:rPr>
          <w:rFonts w:eastAsia="Times New Roman"/>
          <w:b/>
          <w:bCs/>
          <w:color w:val="000000" w:themeColor="text1"/>
        </w:rPr>
        <w:t xml:space="preserve">: Study whether </w:t>
      </w:r>
      <w:r w:rsidR="00DE2AAD" w:rsidRPr="00C0715B">
        <w:rPr>
          <w:rFonts w:eastAsia="Times New Roman"/>
          <w:b/>
          <w:bCs/>
          <w:color w:val="000000" w:themeColor="text1"/>
        </w:rPr>
        <w:t xml:space="preserve">UE-specific </w:t>
      </w:r>
      <w:r w:rsidRPr="00C0715B">
        <w:rPr>
          <w:rFonts w:eastAsia="Times New Roman"/>
          <w:b/>
          <w:bCs/>
          <w:color w:val="000000" w:themeColor="text1"/>
        </w:rPr>
        <w:t xml:space="preserve">closed-loop </w:t>
      </w:r>
      <w:r w:rsidRPr="11FEDCE2">
        <w:rPr>
          <w:rFonts w:eastAsia="Times New Roman"/>
          <w:b/>
          <w:bCs/>
          <w:color w:val="000000" w:themeColor="text1"/>
        </w:rPr>
        <w:t xml:space="preserve">control </w:t>
      </w:r>
      <w:r w:rsidR="000358A2">
        <w:rPr>
          <w:rFonts w:eastAsia="Times New Roman"/>
          <w:b/>
          <w:bCs/>
          <w:color w:val="000000" w:themeColor="text1"/>
        </w:rPr>
        <w:t xml:space="preserve">for </w:t>
      </w:r>
      <w:r w:rsidRPr="11FEDCE2">
        <w:rPr>
          <w:rFonts w:eastAsia="Times New Roman"/>
          <w:b/>
          <w:bCs/>
          <w:color w:val="000000" w:themeColor="text1"/>
        </w:rPr>
        <w:t>RRC</w:t>
      </w:r>
      <w:r w:rsidRPr="00C0715B">
        <w:rPr>
          <w:rFonts w:eastAsia="Times New Roman"/>
          <w:b/>
          <w:bCs/>
          <w:color w:val="000000" w:themeColor="text1"/>
        </w:rPr>
        <w:t xml:space="preserve"> </w:t>
      </w:r>
      <w:r w:rsidRPr="11FEDCE2">
        <w:rPr>
          <w:rFonts w:eastAsia="Times New Roman"/>
          <w:b/>
          <w:bCs/>
          <w:color w:val="000000" w:themeColor="text1"/>
        </w:rPr>
        <w:t>connected mode should be enabled for UE frequency alignment</w:t>
      </w:r>
      <w:r w:rsidRPr="00C0715B">
        <w:rPr>
          <w:rFonts w:eastAsia="Times New Roman"/>
          <w:b/>
          <w:bCs/>
          <w:color w:val="000000" w:themeColor="text1"/>
        </w:rPr>
        <w:t xml:space="preserve"> </w:t>
      </w:r>
      <w:r w:rsidRPr="11FEDCE2">
        <w:rPr>
          <w:rFonts w:eastAsia="Times New Roman"/>
          <w:b/>
          <w:bCs/>
          <w:color w:val="000000" w:themeColor="text1"/>
        </w:rPr>
        <w:t>in UL in case of GNSS loss.</w:t>
      </w:r>
    </w:p>
    <w:p w14:paraId="2734313C" w14:textId="77777777" w:rsidR="00453F02" w:rsidRDefault="00453F02" w:rsidP="00A03A9F"/>
    <w:p w14:paraId="0B001EE7" w14:textId="458711AE" w:rsidR="004F39DB" w:rsidRDefault="004F39DB" w:rsidP="004F39DB">
      <w:pPr>
        <w:pStyle w:val="Heading1"/>
      </w:pPr>
      <w:r>
        <w:t>Satellite Ephemeris Information</w:t>
      </w:r>
    </w:p>
    <w:p w14:paraId="5D234757" w14:textId="78FFD707" w:rsidR="00A321A2" w:rsidRDefault="00A321A2" w:rsidP="00A321A2">
      <w:pPr>
        <w:jc w:val="both"/>
      </w:pPr>
      <w:r>
        <w:t>In</w:t>
      </w:r>
      <w:r w:rsidRPr="00987EF9">
        <w:t xml:space="preserve"> RAN1#104e meeting</w:t>
      </w:r>
      <w:r>
        <w:t xml:space="preserve">, </w:t>
      </w:r>
      <w:r w:rsidR="00FC09BC">
        <w:t>based on</w:t>
      </w:r>
      <w:r w:rsidR="004277F9">
        <w:t xml:space="preserve"> </w:t>
      </w:r>
      <w:r>
        <w:fldChar w:fldCharType="begin"/>
      </w:r>
      <w:r>
        <w:instrText xml:space="preserve"> REF _Ref71638803 \r \h </w:instrText>
      </w:r>
      <w:r>
        <w:fldChar w:fldCharType="separate"/>
      </w:r>
      <w:r w:rsidR="00EE5D2A">
        <w:t>[2]</w:t>
      </w:r>
      <w:r>
        <w:fldChar w:fldCharType="end"/>
      </w:r>
      <w:r>
        <w:t>, related to the Issue #14 “</w:t>
      </w:r>
      <w:r w:rsidRPr="00902581">
        <w:t>Serving satellite ephemeris format</w:t>
      </w:r>
      <w:r>
        <w:t>” the following baseline has been agreed:</w:t>
      </w:r>
    </w:p>
    <w:tbl>
      <w:tblPr>
        <w:tblStyle w:val="TableGrid"/>
        <w:tblW w:w="0" w:type="auto"/>
        <w:tblLook w:val="04A0" w:firstRow="1" w:lastRow="0" w:firstColumn="1" w:lastColumn="0" w:noHBand="0" w:noVBand="1"/>
      </w:tblPr>
      <w:tblGrid>
        <w:gridCol w:w="9629"/>
      </w:tblGrid>
      <w:tr w:rsidR="00A321A2" w14:paraId="13FCD4CA" w14:textId="77777777" w:rsidTr="001C28C7">
        <w:tc>
          <w:tcPr>
            <w:tcW w:w="9779" w:type="dxa"/>
          </w:tcPr>
          <w:p w14:paraId="2D74B0C5" w14:textId="77777777" w:rsidR="00A321A2" w:rsidRPr="00377C01" w:rsidRDefault="00A321A2" w:rsidP="001C28C7">
            <w:pPr>
              <w:rPr>
                <w:b/>
                <w:lang w:eastAsia="x-none"/>
              </w:rPr>
            </w:pPr>
            <w:bookmarkStart w:id="4" w:name="_Hlk71014669"/>
            <w:r w:rsidRPr="00377C01">
              <w:rPr>
                <w:b/>
                <w:highlight w:val="green"/>
                <w:lang w:eastAsia="x-none"/>
              </w:rPr>
              <w:t>Agreement:</w:t>
            </w:r>
          </w:p>
          <w:p w14:paraId="70AE3913" w14:textId="77777777" w:rsidR="00A321A2" w:rsidRPr="00377C01" w:rsidRDefault="00A321A2" w:rsidP="00BA196F">
            <w:pPr>
              <w:numPr>
                <w:ilvl w:val="0"/>
                <w:numId w:val="11"/>
              </w:numPr>
              <w:spacing w:after="0"/>
              <w:rPr>
                <w:rFonts w:eastAsia="Times New Roman"/>
                <w:b/>
                <w:sz w:val="24"/>
                <w:szCs w:val="24"/>
                <w:lang w:eastAsia="x-none"/>
              </w:rPr>
            </w:pPr>
            <w:r w:rsidRPr="00377C01">
              <w:rPr>
                <w:rFonts w:eastAsia="Times New Roman"/>
                <w:b/>
                <w:lang w:eastAsia="x-none"/>
              </w:rPr>
              <w:t>RAN1 to support satellite ephemeris broadcast based at least on one of the following format options:</w:t>
            </w:r>
          </w:p>
          <w:p w14:paraId="66D080FD" w14:textId="77777777" w:rsidR="00A321A2" w:rsidRPr="00377C01" w:rsidRDefault="00A321A2" w:rsidP="00BA196F">
            <w:pPr>
              <w:numPr>
                <w:ilvl w:val="1"/>
                <w:numId w:val="11"/>
              </w:numPr>
              <w:spacing w:after="0"/>
              <w:rPr>
                <w:rFonts w:eastAsia="Times New Roman"/>
                <w:b/>
                <w:lang w:eastAsia="x-none"/>
              </w:rPr>
            </w:pPr>
            <w:r w:rsidRPr="00377C01">
              <w:rPr>
                <w:rFonts w:eastAsia="Times New Roman"/>
                <w:b/>
                <w:lang w:eastAsia="x-none"/>
              </w:rPr>
              <w:t>Option 1: Ephemeris format based on satellite position and velocity state vectors</w:t>
            </w:r>
          </w:p>
          <w:p w14:paraId="67F16A1C" w14:textId="77777777" w:rsidR="00A321A2" w:rsidRPr="00377C01" w:rsidRDefault="00A321A2" w:rsidP="00BA196F">
            <w:pPr>
              <w:numPr>
                <w:ilvl w:val="2"/>
                <w:numId w:val="11"/>
              </w:numPr>
              <w:spacing w:after="0"/>
              <w:rPr>
                <w:rFonts w:eastAsia="Times New Roman"/>
                <w:b/>
                <w:lang w:eastAsia="x-none"/>
              </w:rPr>
            </w:pPr>
            <w:r w:rsidRPr="00377C01">
              <w:rPr>
                <w:rFonts w:eastAsia="Times New Roman"/>
                <w:b/>
                <w:lang w:eastAsia="x-none"/>
              </w:rPr>
              <w:t xml:space="preserve">FFS: Details on state vectors formats </w:t>
            </w:r>
          </w:p>
          <w:p w14:paraId="3380AC35" w14:textId="77777777" w:rsidR="00A321A2" w:rsidRPr="00377C01" w:rsidRDefault="00A321A2" w:rsidP="00BA196F">
            <w:pPr>
              <w:numPr>
                <w:ilvl w:val="2"/>
                <w:numId w:val="11"/>
              </w:numPr>
              <w:spacing w:after="0"/>
              <w:rPr>
                <w:rFonts w:eastAsia="Times New Roman"/>
                <w:b/>
                <w:lang w:eastAsia="x-none"/>
              </w:rPr>
            </w:pPr>
            <w:r w:rsidRPr="00377C01">
              <w:rPr>
                <w:rFonts w:eastAsia="Times New Roman"/>
                <w:b/>
                <w:lang w:eastAsia="x-none"/>
              </w:rPr>
              <w:t>FFS: Details on time reference provisioning/format</w:t>
            </w:r>
          </w:p>
          <w:p w14:paraId="6A5B46A4" w14:textId="77777777" w:rsidR="00A321A2" w:rsidRPr="00377C01" w:rsidRDefault="00A321A2" w:rsidP="00BA196F">
            <w:pPr>
              <w:numPr>
                <w:ilvl w:val="1"/>
                <w:numId w:val="11"/>
              </w:numPr>
              <w:spacing w:after="0"/>
              <w:rPr>
                <w:rFonts w:eastAsia="Times New Roman"/>
                <w:b/>
                <w:lang w:eastAsia="x-none"/>
              </w:rPr>
            </w:pPr>
            <w:r w:rsidRPr="00377C01">
              <w:rPr>
                <w:rFonts w:eastAsia="Times New Roman"/>
                <w:b/>
                <w:lang w:eastAsia="x-none"/>
              </w:rPr>
              <w:t>Option 2: Ephemeris format based on orbital elements</w:t>
            </w:r>
          </w:p>
          <w:p w14:paraId="4AB1F62B" w14:textId="77777777" w:rsidR="00A321A2" w:rsidRPr="00377C01" w:rsidRDefault="00A321A2" w:rsidP="00BA196F">
            <w:pPr>
              <w:numPr>
                <w:ilvl w:val="2"/>
                <w:numId w:val="11"/>
              </w:numPr>
              <w:spacing w:after="0"/>
              <w:rPr>
                <w:rFonts w:eastAsia="Times New Roman"/>
                <w:b/>
                <w:lang w:eastAsia="x-none"/>
              </w:rPr>
            </w:pPr>
            <w:r w:rsidRPr="00377C01">
              <w:rPr>
                <w:rFonts w:eastAsia="Times New Roman"/>
                <w:b/>
                <w:lang w:eastAsia="x-none"/>
              </w:rPr>
              <w:t xml:space="preserve">FFS: Details on orbital elements formats </w:t>
            </w:r>
          </w:p>
          <w:p w14:paraId="283D9B60" w14:textId="77777777" w:rsidR="00A321A2" w:rsidRPr="00377C01" w:rsidRDefault="00A321A2" w:rsidP="00BA196F">
            <w:pPr>
              <w:numPr>
                <w:ilvl w:val="2"/>
                <w:numId w:val="11"/>
              </w:numPr>
              <w:spacing w:after="0"/>
              <w:rPr>
                <w:rFonts w:eastAsia="Times New Roman"/>
                <w:b/>
                <w:lang w:eastAsia="x-none"/>
              </w:rPr>
            </w:pPr>
            <w:r w:rsidRPr="00377C01">
              <w:rPr>
                <w:rFonts w:eastAsia="Times New Roman"/>
                <w:b/>
                <w:lang w:eastAsia="x-none"/>
              </w:rPr>
              <w:t>FFS: Details on time reference provisioning/format</w:t>
            </w:r>
          </w:p>
          <w:p w14:paraId="5E7E7DDA" w14:textId="77777777" w:rsidR="00A321A2" w:rsidRDefault="00A321A2" w:rsidP="00BA196F">
            <w:pPr>
              <w:numPr>
                <w:ilvl w:val="0"/>
                <w:numId w:val="11"/>
              </w:numPr>
              <w:spacing w:after="0"/>
              <w:rPr>
                <w:rFonts w:eastAsia="Times New Roman"/>
                <w:b/>
                <w:lang w:eastAsia="x-none"/>
              </w:rPr>
            </w:pPr>
            <w:r w:rsidRPr="00377C01">
              <w:rPr>
                <w:rFonts w:eastAsia="Times New Roman"/>
                <w:b/>
                <w:lang w:eastAsia="x-none"/>
              </w:rPr>
              <w:lastRenderedPageBreak/>
              <w:t>FFS: Whether down-selection is needed or both options are supported</w:t>
            </w:r>
          </w:p>
          <w:p w14:paraId="35AEF514" w14:textId="77777777" w:rsidR="00A321A2" w:rsidRPr="00747EB4" w:rsidRDefault="00A321A2" w:rsidP="001C28C7">
            <w:pPr>
              <w:spacing w:after="0"/>
              <w:ind w:left="720"/>
              <w:rPr>
                <w:rFonts w:eastAsia="Times New Roman"/>
                <w:b/>
                <w:lang w:eastAsia="x-none"/>
              </w:rPr>
            </w:pPr>
          </w:p>
        </w:tc>
      </w:tr>
      <w:bookmarkEnd w:id="4"/>
    </w:tbl>
    <w:p w14:paraId="657BF8A9" w14:textId="77777777" w:rsidR="00A321A2" w:rsidRDefault="00A321A2" w:rsidP="00A321A2"/>
    <w:p w14:paraId="5FFF5CD6" w14:textId="77777777" w:rsidR="00A321A2" w:rsidRDefault="00A321A2" w:rsidP="00A321A2">
      <w:r>
        <w:t>Furthermore, the following detailed agreement was achieved during the GTW session held on April 19</w:t>
      </w:r>
      <w:r>
        <w:rPr>
          <w:vertAlign w:val="superscript"/>
        </w:rPr>
        <w:t>t</w:t>
      </w:r>
      <w:r w:rsidRPr="00072CE5">
        <w:rPr>
          <w:vertAlign w:val="superscript"/>
        </w:rPr>
        <w:t>h</w:t>
      </w:r>
    </w:p>
    <w:tbl>
      <w:tblPr>
        <w:tblStyle w:val="TableGrid"/>
        <w:tblW w:w="0" w:type="auto"/>
        <w:tblLook w:val="04A0" w:firstRow="1" w:lastRow="0" w:firstColumn="1" w:lastColumn="0" w:noHBand="0" w:noVBand="1"/>
      </w:tblPr>
      <w:tblGrid>
        <w:gridCol w:w="9629"/>
      </w:tblGrid>
      <w:tr w:rsidR="00A321A2" w14:paraId="65A56687" w14:textId="77777777" w:rsidTr="001C28C7">
        <w:tc>
          <w:tcPr>
            <w:tcW w:w="9779" w:type="dxa"/>
          </w:tcPr>
          <w:p w14:paraId="629957BB" w14:textId="77777777" w:rsidR="00A321A2" w:rsidRPr="004E7A16" w:rsidRDefault="00A321A2" w:rsidP="001C28C7">
            <w:pPr>
              <w:rPr>
                <w:b/>
                <w:lang w:eastAsia="x-none"/>
              </w:rPr>
            </w:pPr>
            <w:r w:rsidRPr="004E7A16">
              <w:rPr>
                <w:b/>
                <w:highlight w:val="green"/>
                <w:lang w:eastAsia="x-none"/>
              </w:rPr>
              <w:t>Agreement:</w:t>
            </w:r>
          </w:p>
          <w:p w14:paraId="2FC7808B" w14:textId="77777777" w:rsidR="00A321A2" w:rsidRPr="004E7A16" w:rsidRDefault="00A321A2" w:rsidP="001C28C7">
            <w:pPr>
              <w:pStyle w:val="BodyText"/>
              <w:spacing w:after="0"/>
              <w:rPr>
                <w:b/>
                <w:lang w:eastAsia="zh-TW"/>
              </w:rPr>
            </w:pPr>
            <w:r w:rsidRPr="004E7A16">
              <w:rPr>
                <w:b/>
                <w:lang w:eastAsia="zh-TW"/>
              </w:rPr>
              <w:t>Support serving-satellite ephemeris broadcast based on one or more of the following:</w:t>
            </w:r>
          </w:p>
          <w:p w14:paraId="139B25A5" w14:textId="77777777" w:rsidR="00A321A2" w:rsidRPr="004E7A16" w:rsidRDefault="00A321A2" w:rsidP="00BA196F">
            <w:pPr>
              <w:pStyle w:val="BodyText"/>
              <w:numPr>
                <w:ilvl w:val="0"/>
                <w:numId w:val="12"/>
              </w:numPr>
              <w:spacing w:after="0"/>
              <w:rPr>
                <w:b/>
                <w:lang w:eastAsia="zh-TW"/>
              </w:rPr>
            </w:pPr>
            <w:r w:rsidRPr="004E7A16">
              <w:rPr>
                <w:b/>
                <w:lang w:eastAsia="zh-TW"/>
              </w:rPr>
              <w:t xml:space="preserve">Set 1: Satellite position and velocity state vectors: </w:t>
            </w:r>
          </w:p>
          <w:p w14:paraId="41FFF9EB" w14:textId="77777777" w:rsidR="00A321A2" w:rsidRPr="004E7A16" w:rsidRDefault="00A321A2" w:rsidP="00BA196F">
            <w:pPr>
              <w:pStyle w:val="BodyText"/>
              <w:numPr>
                <w:ilvl w:val="1"/>
                <w:numId w:val="12"/>
              </w:numPr>
              <w:spacing w:after="0"/>
              <w:rPr>
                <w:b/>
                <w:lang w:eastAsia="zh-TW"/>
              </w:rPr>
            </w:pPr>
            <w:r w:rsidRPr="004E7A16">
              <w:rPr>
                <w:b/>
                <w:lang w:eastAsia="zh-TW"/>
              </w:rPr>
              <w:t xml:space="preserve">position X,Y,Z in ECEF (m)  </w:t>
            </w:r>
          </w:p>
          <w:p w14:paraId="14237115" w14:textId="77777777" w:rsidR="00A321A2" w:rsidRPr="004E7A16" w:rsidRDefault="00A321A2" w:rsidP="00BA196F">
            <w:pPr>
              <w:pStyle w:val="BodyText"/>
              <w:numPr>
                <w:ilvl w:val="1"/>
                <w:numId w:val="12"/>
              </w:numPr>
              <w:spacing w:after="0"/>
              <w:rPr>
                <w:b/>
                <w:lang w:eastAsia="zh-TW"/>
              </w:rPr>
            </w:pPr>
            <w:r w:rsidRPr="004E7A16">
              <w:rPr>
                <w:b/>
                <w:lang w:eastAsia="zh-TW"/>
              </w:rPr>
              <w:t>velocity VX,VY,VZ in ECEF (m/s)</w:t>
            </w:r>
          </w:p>
          <w:p w14:paraId="2EB5FBC3" w14:textId="77777777" w:rsidR="00A321A2" w:rsidRPr="005C73D0" w:rsidRDefault="00A321A2" w:rsidP="00BA196F">
            <w:pPr>
              <w:pStyle w:val="ListParagraph"/>
              <w:numPr>
                <w:ilvl w:val="0"/>
                <w:numId w:val="12"/>
              </w:numPr>
              <w:contextualSpacing w:val="0"/>
              <w:rPr>
                <w:b/>
                <w:sz w:val="20"/>
                <w:szCs w:val="20"/>
                <w:lang w:eastAsia="zh-TW"/>
              </w:rPr>
            </w:pPr>
            <w:r w:rsidRPr="005C73D0">
              <w:rPr>
                <w:b/>
                <w:sz w:val="20"/>
                <w:szCs w:val="20"/>
                <w:lang w:eastAsia="zh-TW"/>
              </w:rPr>
              <w:t xml:space="preserve">Set 2: At </w:t>
            </w:r>
            <w:proofErr w:type="spellStart"/>
            <w:r w:rsidRPr="005C73D0">
              <w:rPr>
                <w:b/>
                <w:sz w:val="20"/>
                <w:szCs w:val="20"/>
                <w:lang w:eastAsia="zh-TW"/>
              </w:rPr>
              <w:t>least</w:t>
            </w:r>
            <w:proofErr w:type="spellEnd"/>
            <w:r w:rsidRPr="005C73D0">
              <w:rPr>
                <w:b/>
                <w:sz w:val="20"/>
                <w:szCs w:val="20"/>
                <w:lang w:eastAsia="zh-TW"/>
              </w:rPr>
              <w:t xml:space="preserve"> </w:t>
            </w:r>
            <w:proofErr w:type="spellStart"/>
            <w:r w:rsidRPr="005C73D0">
              <w:rPr>
                <w:b/>
                <w:sz w:val="20"/>
                <w:szCs w:val="20"/>
                <w:lang w:eastAsia="zh-TW"/>
              </w:rPr>
              <w:t>the</w:t>
            </w:r>
            <w:proofErr w:type="spellEnd"/>
            <w:r w:rsidRPr="005C73D0">
              <w:rPr>
                <w:b/>
                <w:sz w:val="20"/>
                <w:szCs w:val="20"/>
                <w:lang w:eastAsia="zh-TW"/>
              </w:rPr>
              <w:t xml:space="preserve"> </w:t>
            </w:r>
            <w:proofErr w:type="spellStart"/>
            <w:r w:rsidRPr="005C73D0">
              <w:rPr>
                <w:b/>
                <w:sz w:val="20"/>
                <w:szCs w:val="20"/>
                <w:lang w:eastAsia="zh-TW"/>
              </w:rPr>
              <w:t>following</w:t>
            </w:r>
            <w:proofErr w:type="spellEnd"/>
            <w:r w:rsidRPr="005C73D0">
              <w:rPr>
                <w:b/>
                <w:sz w:val="20"/>
                <w:szCs w:val="20"/>
                <w:lang w:eastAsia="zh-TW"/>
              </w:rPr>
              <w:t xml:space="preserve"> </w:t>
            </w:r>
            <w:proofErr w:type="spellStart"/>
            <w:r w:rsidRPr="005C73D0">
              <w:rPr>
                <w:b/>
                <w:sz w:val="20"/>
                <w:szCs w:val="20"/>
                <w:lang w:eastAsia="zh-TW"/>
              </w:rPr>
              <w:t>parameters</w:t>
            </w:r>
            <w:proofErr w:type="spellEnd"/>
            <w:r w:rsidRPr="005C73D0">
              <w:rPr>
                <w:b/>
                <w:sz w:val="20"/>
                <w:szCs w:val="20"/>
                <w:lang w:eastAsia="zh-TW"/>
              </w:rPr>
              <w:t xml:space="preserve"> in </w:t>
            </w:r>
            <w:proofErr w:type="spellStart"/>
            <w:r w:rsidRPr="005C73D0">
              <w:rPr>
                <w:b/>
                <w:sz w:val="20"/>
                <w:szCs w:val="20"/>
                <w:lang w:eastAsia="zh-TW"/>
              </w:rPr>
              <w:t>orbital</w:t>
            </w:r>
            <w:proofErr w:type="spellEnd"/>
            <w:r w:rsidRPr="005C73D0">
              <w:rPr>
                <w:b/>
                <w:sz w:val="20"/>
                <w:szCs w:val="20"/>
                <w:lang w:eastAsia="zh-TW"/>
              </w:rPr>
              <w:t xml:space="preserve"> </w:t>
            </w:r>
            <w:proofErr w:type="spellStart"/>
            <w:r w:rsidRPr="005C73D0">
              <w:rPr>
                <w:b/>
                <w:sz w:val="20"/>
                <w:szCs w:val="20"/>
                <w:lang w:eastAsia="zh-TW"/>
              </w:rPr>
              <w:t>parameter</w:t>
            </w:r>
            <w:proofErr w:type="spellEnd"/>
            <w:r w:rsidRPr="005C73D0">
              <w:rPr>
                <w:b/>
                <w:sz w:val="20"/>
                <w:szCs w:val="20"/>
                <w:lang w:eastAsia="zh-TW"/>
              </w:rPr>
              <w:t xml:space="preserve"> </w:t>
            </w:r>
            <w:proofErr w:type="spellStart"/>
            <w:r w:rsidRPr="005C73D0">
              <w:rPr>
                <w:b/>
                <w:sz w:val="20"/>
                <w:szCs w:val="20"/>
                <w:lang w:eastAsia="zh-TW"/>
              </w:rPr>
              <w:t>ephemeris</w:t>
            </w:r>
            <w:proofErr w:type="spellEnd"/>
            <w:r w:rsidRPr="005C73D0">
              <w:rPr>
                <w:b/>
                <w:sz w:val="20"/>
                <w:szCs w:val="20"/>
                <w:lang w:eastAsia="zh-TW"/>
              </w:rPr>
              <w:t xml:space="preserve"> </w:t>
            </w:r>
            <w:proofErr w:type="spellStart"/>
            <w:r w:rsidRPr="005C73D0">
              <w:rPr>
                <w:b/>
                <w:sz w:val="20"/>
                <w:szCs w:val="20"/>
                <w:lang w:eastAsia="zh-TW"/>
              </w:rPr>
              <w:t>format</w:t>
            </w:r>
            <w:proofErr w:type="spellEnd"/>
            <w:r w:rsidRPr="005C73D0">
              <w:rPr>
                <w:b/>
                <w:sz w:val="20"/>
                <w:szCs w:val="20"/>
                <w:lang w:eastAsia="zh-TW"/>
              </w:rPr>
              <w:t>:</w:t>
            </w:r>
          </w:p>
          <w:p w14:paraId="1688261C" w14:textId="77777777" w:rsidR="00A321A2" w:rsidRPr="004E7A16" w:rsidRDefault="00A321A2" w:rsidP="00BA196F">
            <w:pPr>
              <w:pStyle w:val="BodyText"/>
              <w:numPr>
                <w:ilvl w:val="1"/>
                <w:numId w:val="12"/>
              </w:numPr>
              <w:spacing w:after="0"/>
              <w:rPr>
                <w:b/>
                <w:lang w:eastAsia="zh-TW"/>
              </w:rPr>
            </w:pPr>
            <w:r w:rsidRPr="004E7A16">
              <w:rPr>
                <w:b/>
                <w:lang w:eastAsia="zh-TW"/>
              </w:rPr>
              <w:t xml:space="preserve">Semi-major axis α [m] </w:t>
            </w:r>
          </w:p>
          <w:p w14:paraId="002AB17B" w14:textId="77777777" w:rsidR="00A321A2" w:rsidRPr="004E7A16" w:rsidRDefault="00A321A2" w:rsidP="00BA196F">
            <w:pPr>
              <w:pStyle w:val="BodyText"/>
              <w:numPr>
                <w:ilvl w:val="1"/>
                <w:numId w:val="12"/>
              </w:numPr>
              <w:spacing w:after="0"/>
              <w:rPr>
                <w:b/>
                <w:lang w:eastAsia="zh-TW"/>
              </w:rPr>
            </w:pPr>
            <w:r w:rsidRPr="004E7A16">
              <w:rPr>
                <w:b/>
                <w:lang w:eastAsia="zh-TW"/>
              </w:rPr>
              <w:t xml:space="preserve">Eccentricity e </w:t>
            </w:r>
          </w:p>
          <w:p w14:paraId="00E75CBB" w14:textId="77777777" w:rsidR="00A321A2" w:rsidRPr="004E7A16" w:rsidRDefault="00A321A2" w:rsidP="00BA196F">
            <w:pPr>
              <w:pStyle w:val="BodyText"/>
              <w:numPr>
                <w:ilvl w:val="1"/>
                <w:numId w:val="12"/>
              </w:numPr>
              <w:spacing w:after="0"/>
              <w:rPr>
                <w:b/>
                <w:lang w:eastAsia="zh-TW"/>
              </w:rPr>
            </w:pPr>
            <w:r w:rsidRPr="004E7A16">
              <w:rPr>
                <w:b/>
                <w:lang w:eastAsia="zh-TW"/>
              </w:rPr>
              <w:t xml:space="preserve">Argument of periapsis ω [rad] </w:t>
            </w:r>
          </w:p>
          <w:p w14:paraId="46DD2962" w14:textId="77777777" w:rsidR="00A321A2" w:rsidRPr="004E7A16" w:rsidRDefault="00A321A2" w:rsidP="00BA196F">
            <w:pPr>
              <w:pStyle w:val="BodyText"/>
              <w:numPr>
                <w:ilvl w:val="1"/>
                <w:numId w:val="12"/>
              </w:numPr>
              <w:spacing w:after="0"/>
              <w:rPr>
                <w:b/>
                <w:lang w:eastAsia="zh-TW"/>
              </w:rPr>
            </w:pPr>
            <w:r w:rsidRPr="004E7A16">
              <w:rPr>
                <w:b/>
                <w:lang w:eastAsia="zh-TW"/>
              </w:rPr>
              <w:t xml:space="preserve">Longitude of ascending node Ω [rad] </w:t>
            </w:r>
          </w:p>
          <w:p w14:paraId="2D896656" w14:textId="77777777" w:rsidR="00A321A2" w:rsidRPr="004E7A16" w:rsidRDefault="00A321A2" w:rsidP="00BA196F">
            <w:pPr>
              <w:pStyle w:val="BodyText"/>
              <w:numPr>
                <w:ilvl w:val="1"/>
                <w:numId w:val="12"/>
              </w:numPr>
              <w:spacing w:after="0"/>
              <w:rPr>
                <w:b/>
                <w:lang w:eastAsia="zh-TW"/>
              </w:rPr>
            </w:pPr>
            <w:r w:rsidRPr="004E7A16">
              <w:rPr>
                <w:b/>
                <w:lang w:eastAsia="zh-TW"/>
              </w:rPr>
              <w:t xml:space="preserve">Inclination </w:t>
            </w:r>
            <w:proofErr w:type="spellStart"/>
            <w:r w:rsidRPr="004E7A16">
              <w:rPr>
                <w:b/>
                <w:lang w:eastAsia="zh-TW"/>
              </w:rPr>
              <w:t>i</w:t>
            </w:r>
            <w:proofErr w:type="spellEnd"/>
            <w:r w:rsidRPr="004E7A16">
              <w:rPr>
                <w:b/>
                <w:lang w:eastAsia="zh-TW"/>
              </w:rPr>
              <w:t xml:space="preserve"> [rad] </w:t>
            </w:r>
          </w:p>
          <w:p w14:paraId="0B27C637" w14:textId="77777777" w:rsidR="00A321A2" w:rsidRPr="004E7A16" w:rsidRDefault="00A321A2" w:rsidP="00BA196F">
            <w:pPr>
              <w:pStyle w:val="BodyText"/>
              <w:numPr>
                <w:ilvl w:val="1"/>
                <w:numId w:val="12"/>
              </w:numPr>
              <w:spacing w:after="0"/>
              <w:rPr>
                <w:b/>
                <w:lang w:eastAsia="zh-TW"/>
              </w:rPr>
            </w:pPr>
            <w:r w:rsidRPr="004E7A16">
              <w:rPr>
                <w:b/>
                <w:lang w:eastAsia="zh-TW"/>
              </w:rPr>
              <w:t>Mean anomaly M [rad] at epoch time t</w:t>
            </w:r>
            <w:r w:rsidRPr="004E7A16">
              <w:rPr>
                <w:b/>
                <w:vertAlign w:val="subscript"/>
                <w:lang w:eastAsia="zh-TW"/>
              </w:rPr>
              <w:t>o</w:t>
            </w:r>
          </w:p>
          <w:p w14:paraId="0FEBDEB6" w14:textId="77777777" w:rsidR="00A321A2" w:rsidRPr="004E7A16" w:rsidRDefault="00A321A2" w:rsidP="00BA196F">
            <w:pPr>
              <w:pStyle w:val="BodyText"/>
              <w:numPr>
                <w:ilvl w:val="2"/>
                <w:numId w:val="12"/>
              </w:numPr>
              <w:spacing w:after="0"/>
              <w:rPr>
                <w:b/>
                <w:lang w:eastAsia="zh-TW"/>
              </w:rPr>
            </w:pPr>
            <w:r w:rsidRPr="004E7A16">
              <w:rPr>
                <w:b/>
                <w:lang w:eastAsia="zh-TW"/>
              </w:rPr>
              <w:t>FFS: Whether pre-provisioned ephemeris based on orbital elements can be used as reference. Thereby, only delta corrections can be broadcast in order to reduce the overhead</w:t>
            </w:r>
          </w:p>
          <w:p w14:paraId="66CB9E78" w14:textId="77777777" w:rsidR="00A321A2" w:rsidRPr="004E7A16" w:rsidRDefault="00A321A2" w:rsidP="00BA196F">
            <w:pPr>
              <w:pStyle w:val="BodyText"/>
              <w:numPr>
                <w:ilvl w:val="0"/>
                <w:numId w:val="12"/>
              </w:numPr>
              <w:spacing w:after="0"/>
              <w:rPr>
                <w:b/>
                <w:lang w:eastAsia="zh-TW"/>
              </w:rPr>
            </w:pPr>
            <w:r w:rsidRPr="004E7A16">
              <w:rPr>
                <w:b/>
                <w:lang w:eastAsia="zh-TW"/>
              </w:rPr>
              <w:t>FFS: The field size for each parameter</w:t>
            </w:r>
          </w:p>
          <w:p w14:paraId="2C8B3DD5" w14:textId="77777777" w:rsidR="00A321A2" w:rsidRDefault="00A321A2" w:rsidP="00BA196F">
            <w:pPr>
              <w:pStyle w:val="BodyText"/>
              <w:numPr>
                <w:ilvl w:val="0"/>
                <w:numId w:val="12"/>
              </w:numPr>
              <w:spacing w:after="0"/>
              <w:rPr>
                <w:b/>
                <w:lang w:eastAsia="zh-TW"/>
              </w:rPr>
            </w:pPr>
            <w:r w:rsidRPr="004E7A16">
              <w:rPr>
                <w:b/>
                <w:lang w:eastAsia="zh-TW"/>
              </w:rPr>
              <w:t>FFS: The impact on signaling due to the required accuracy of serving-satellite ephemeris</w:t>
            </w:r>
          </w:p>
          <w:p w14:paraId="74CFDEDB" w14:textId="77777777" w:rsidR="00A321A2" w:rsidRPr="00C05879" w:rsidRDefault="00A321A2" w:rsidP="00BA196F">
            <w:pPr>
              <w:pStyle w:val="BodyText"/>
              <w:numPr>
                <w:ilvl w:val="0"/>
                <w:numId w:val="12"/>
              </w:numPr>
              <w:spacing w:after="0"/>
              <w:rPr>
                <w:b/>
                <w:lang w:eastAsia="zh-TW"/>
              </w:rPr>
            </w:pPr>
            <w:r w:rsidRPr="00C05879">
              <w:rPr>
                <w:b/>
              </w:rPr>
              <w:t>FFS: Whether down-selection is needed or both sets are supported</w:t>
            </w:r>
          </w:p>
        </w:tc>
      </w:tr>
    </w:tbl>
    <w:p w14:paraId="155B2356" w14:textId="77777777" w:rsidR="00A321A2" w:rsidRDefault="00A321A2" w:rsidP="00A321A2"/>
    <w:p w14:paraId="6E074109" w14:textId="3C229902" w:rsidR="00C61E27" w:rsidRDefault="00C61E27" w:rsidP="00A321A2">
      <w:r>
        <w:t xml:space="preserve">Further, during RAN1#105-e </w:t>
      </w:r>
      <w:r>
        <w:fldChar w:fldCharType="begin"/>
      </w:r>
      <w:r>
        <w:instrText xml:space="preserve"> REF _Ref79003539 \r \h </w:instrText>
      </w:r>
      <w:r>
        <w:fldChar w:fldCharType="separate"/>
      </w:r>
      <w:r>
        <w:t>[3]</w:t>
      </w:r>
      <w:r>
        <w:fldChar w:fldCharType="end"/>
      </w:r>
      <w:r>
        <w:t xml:space="preserve"> and </w:t>
      </w:r>
      <w:r>
        <w:fldChar w:fldCharType="begin"/>
      </w:r>
      <w:r>
        <w:instrText xml:space="preserve"> REF _Ref79003542 \r \h </w:instrText>
      </w:r>
      <w:r>
        <w:fldChar w:fldCharType="separate"/>
      </w:r>
      <w:r>
        <w:t>[4]</w:t>
      </w:r>
      <w:r>
        <w:fldChar w:fldCharType="end"/>
      </w:r>
      <w:r>
        <w:t>, the following was agreed:</w:t>
      </w:r>
    </w:p>
    <w:p w14:paraId="2350B08A" w14:textId="23966E2E" w:rsidR="0041449A" w:rsidRPr="00222B8F" w:rsidRDefault="0041449A" w:rsidP="0041449A">
      <w:pPr>
        <w:spacing w:after="0"/>
        <w:rPr>
          <w:rFonts w:cs="Times"/>
        </w:rPr>
      </w:pPr>
      <w:r w:rsidRPr="00075112">
        <w:rPr>
          <w:rFonts w:cs="Times"/>
          <w:highlight w:val="green"/>
        </w:rPr>
        <w:t>Agreement:</w:t>
      </w:r>
    </w:p>
    <w:p w14:paraId="6991635D" w14:textId="77777777" w:rsidR="0041449A" w:rsidRPr="00314D21" w:rsidRDefault="0041449A" w:rsidP="0041449A">
      <w:pPr>
        <w:pStyle w:val="DraftProposal"/>
        <w:numPr>
          <w:ilvl w:val="0"/>
          <w:numId w:val="0"/>
        </w:numPr>
        <w:tabs>
          <w:tab w:val="left" w:pos="720"/>
        </w:tabs>
        <w:spacing w:after="0"/>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4C059757" w14:textId="77777777" w:rsidR="00C61E27" w:rsidRPr="0041449A" w:rsidRDefault="00C61E27" w:rsidP="00A321A2"/>
    <w:p w14:paraId="646748FF" w14:textId="3DF3489D" w:rsidR="00A321A2" w:rsidRDefault="00A321A2" w:rsidP="00A321A2">
      <w:pPr>
        <w:jc w:val="both"/>
      </w:pPr>
      <w:r>
        <w:t xml:space="preserve">Therefore, RAN1 need to continue the discussions on the design of both </w:t>
      </w:r>
      <w:r w:rsidRPr="00836A11">
        <w:t>satellite ephemeris format</w:t>
      </w:r>
      <w:r>
        <w:t xml:space="preserve">s (option 1 and option 2): the content of </w:t>
      </w:r>
      <w:r w:rsidRPr="00836A11">
        <w:t xml:space="preserve">ephemeris </w:t>
      </w:r>
      <w:r>
        <w:t xml:space="preserve">data, the signalling details, the </w:t>
      </w:r>
      <w:r w:rsidRPr="00836A11">
        <w:t xml:space="preserve">Epoch time </w:t>
      </w:r>
      <w:r>
        <w:t xml:space="preserve">associated to </w:t>
      </w:r>
      <w:r w:rsidRPr="00836A11">
        <w:t>ephemeris data</w:t>
      </w:r>
      <w:r>
        <w:t>.</w:t>
      </w:r>
    </w:p>
    <w:p w14:paraId="696845A9" w14:textId="59492E63" w:rsidR="00A321A2" w:rsidRPr="005B5FD0" w:rsidRDefault="00A321A2" w:rsidP="00A321A2">
      <w:r>
        <w:t>Here we address t</w:t>
      </w:r>
      <w:r w:rsidR="0038673F">
        <w:t>wo</w:t>
      </w:r>
      <w:r>
        <w:t xml:space="preserve"> of the FFS items from </w:t>
      </w:r>
      <w:r w:rsidRPr="00987EF9">
        <w:t>RAN1#104e meeting</w:t>
      </w:r>
      <w:r>
        <w:t>:</w:t>
      </w:r>
    </w:p>
    <w:p w14:paraId="60455B3B" w14:textId="77777777" w:rsidR="00A321A2" w:rsidRDefault="00A321A2" w:rsidP="00BA196F">
      <w:pPr>
        <w:pStyle w:val="ListParagraph"/>
        <w:numPr>
          <w:ilvl w:val="0"/>
          <w:numId w:val="13"/>
        </w:numPr>
        <w:rPr>
          <w:sz w:val="20"/>
          <w:szCs w:val="20"/>
          <w:lang w:val="en-GB" w:eastAsia="en-US"/>
        </w:rPr>
      </w:pPr>
      <w:r w:rsidRPr="006C7ABA">
        <w:rPr>
          <w:sz w:val="20"/>
          <w:szCs w:val="20"/>
          <w:lang w:val="en-GB" w:eastAsia="en-US"/>
        </w:rPr>
        <w:t>FFS: Whether pre-provisioned ephemeris based on orbital elements can be used as reference. Thereby, only delta corrections can be broadcast in order to reduce the overhead</w:t>
      </w:r>
    </w:p>
    <w:p w14:paraId="5A5AC9AB" w14:textId="77777777" w:rsidR="00A321A2" w:rsidRPr="00F01596" w:rsidRDefault="00A321A2" w:rsidP="00BA196F">
      <w:pPr>
        <w:numPr>
          <w:ilvl w:val="0"/>
          <w:numId w:val="13"/>
        </w:numPr>
      </w:pPr>
      <w:r w:rsidRPr="00F01596">
        <w:t>Additional: Reference time for information (Epoch time)</w:t>
      </w:r>
    </w:p>
    <w:p w14:paraId="67F7913E" w14:textId="77777777" w:rsidR="00A321A2" w:rsidRPr="00E65D2D" w:rsidRDefault="00A321A2" w:rsidP="00A321A2">
      <w:pPr>
        <w:pStyle w:val="ListParagraph"/>
        <w:ind w:left="1440"/>
        <w:rPr>
          <w:color w:val="FF0000"/>
          <w:lang w:val="en-GB"/>
        </w:rPr>
      </w:pPr>
    </w:p>
    <w:p w14:paraId="1F8BD57C" w14:textId="77777777" w:rsidR="00A321A2" w:rsidRDefault="00A321A2" w:rsidP="00A321A2">
      <w:pPr>
        <w:jc w:val="both"/>
      </w:pPr>
      <w:r>
        <w:t xml:space="preserve">The pre-provisioned ephemeris data is in the form of orbital data parameters (see Set 2 in the agreement above). For each satellite orbit, most of these parameters, can be provisioned to the UEs in static (e.g. </w:t>
      </w:r>
      <w:proofErr w:type="spellStart"/>
      <w:r>
        <w:t>uSIM</w:t>
      </w:r>
      <w:proofErr w:type="spellEnd"/>
      <w:r>
        <w:t xml:space="preserve">) or semi-static (infrequent broadcast of orbital data relevant for larger geographical area) way, i.e. as reference orbital information. </w:t>
      </w:r>
    </w:p>
    <w:p w14:paraId="5289C758" w14:textId="77777777" w:rsidR="00A321A2" w:rsidRPr="005A6810" w:rsidRDefault="00A321A2" w:rsidP="00A321A2">
      <w:pPr>
        <w:jc w:val="both"/>
        <w:rPr>
          <w:b/>
          <w:bCs/>
        </w:rPr>
      </w:pPr>
      <w:r w:rsidRPr="005A6810">
        <w:rPr>
          <w:b/>
          <w:bCs/>
        </w:rPr>
        <w:t xml:space="preserve">Observation </w:t>
      </w:r>
      <w:r w:rsidRPr="07BFA475">
        <w:rPr>
          <w:b/>
          <w:bCs/>
        </w:rPr>
        <w:t>16</w:t>
      </w:r>
      <w:r w:rsidRPr="005A6810">
        <w:rPr>
          <w:b/>
          <w:bCs/>
        </w:rPr>
        <w:t>: The current</w:t>
      </w:r>
      <w:r>
        <w:rPr>
          <w:b/>
          <w:bCs/>
        </w:rPr>
        <w:t>ly agreed</w:t>
      </w:r>
      <w:r w:rsidRPr="005A6810">
        <w:rPr>
          <w:b/>
          <w:bCs/>
        </w:rPr>
        <w:t xml:space="preserve"> list of Set2 </w:t>
      </w:r>
      <w:r>
        <w:rPr>
          <w:b/>
          <w:bCs/>
        </w:rPr>
        <w:t xml:space="preserve">ephemeris </w:t>
      </w:r>
      <w:r w:rsidRPr="005A6810">
        <w:rPr>
          <w:b/>
          <w:bCs/>
        </w:rPr>
        <w:t xml:space="preserve">parameters are not sufficient for the UE to determine the current </w:t>
      </w:r>
      <w:r>
        <w:rPr>
          <w:b/>
          <w:bCs/>
        </w:rPr>
        <w:t xml:space="preserve">exact </w:t>
      </w:r>
      <w:r w:rsidRPr="005A6810">
        <w:rPr>
          <w:b/>
          <w:bCs/>
        </w:rPr>
        <w:t>location of the satellite along an orbit.</w:t>
      </w:r>
    </w:p>
    <w:p w14:paraId="0AB157E2" w14:textId="77777777" w:rsidR="00A321A2" w:rsidRDefault="00A321A2" w:rsidP="00A321A2">
      <w:pPr>
        <w:jc w:val="both"/>
      </w:pPr>
      <w:r>
        <w:lastRenderedPageBreak/>
        <w:t xml:space="preserve">In addition to the Set2 parameters listed in the agreement from RAN1#104e, the </w:t>
      </w:r>
      <w:r w:rsidRPr="00401C7B">
        <w:rPr>
          <w:i/>
          <w:iCs/>
        </w:rPr>
        <w:t>true anomaly at ep</w:t>
      </w:r>
      <w:r>
        <w:rPr>
          <w:i/>
          <w:iCs/>
        </w:rPr>
        <w:t>o</w:t>
      </w:r>
      <w:r w:rsidRPr="00401C7B">
        <w:rPr>
          <w:i/>
          <w:iCs/>
        </w:rPr>
        <w:t>ch t0</w:t>
      </w:r>
      <w:r>
        <w:t xml:space="preserve">, (or equivalent) which </w:t>
      </w:r>
      <w:r w:rsidRPr="00401C7B">
        <w:t xml:space="preserve">defines the position of the </w:t>
      </w:r>
      <w:r>
        <w:t>satellite</w:t>
      </w:r>
      <w:r w:rsidRPr="00401C7B">
        <w:t xml:space="preserve"> along the </w:t>
      </w:r>
      <w:r>
        <w:t xml:space="preserve">orbital </w:t>
      </w:r>
      <w:r w:rsidRPr="00401C7B">
        <w:t>ellipse at a specific time (the "epoch")</w:t>
      </w:r>
      <w:r>
        <w:t xml:space="preserve"> needs also to be included. This is necessary, for the UEs to be able to quickly determine the current location of the relevant satellite accessible, especially for IDLE mode UEs. In contrast to the other listed Set2 parameters e.g., the </w:t>
      </w:r>
      <w:r w:rsidRPr="00401C7B">
        <w:rPr>
          <w:i/>
          <w:iCs/>
        </w:rPr>
        <w:t>true anomaly at ep</w:t>
      </w:r>
      <w:r>
        <w:rPr>
          <w:i/>
          <w:iCs/>
        </w:rPr>
        <w:t>o</w:t>
      </w:r>
      <w:r w:rsidRPr="00401C7B">
        <w:rPr>
          <w:i/>
          <w:iCs/>
        </w:rPr>
        <w:t>ch</w:t>
      </w:r>
      <w:r>
        <w:rPr>
          <w:i/>
          <w:iCs/>
        </w:rPr>
        <w:t xml:space="preserve"> t0 </w:t>
      </w:r>
      <w:r w:rsidRPr="00B8776D">
        <w:t>parameter</w:t>
      </w:r>
      <w:r>
        <w:t xml:space="preserve"> would need to be updated more dynamically (e.g. via periodic broadcast), thus it should be considered as part of the delta signalling.</w:t>
      </w:r>
    </w:p>
    <w:p w14:paraId="50853591" w14:textId="77777777" w:rsidR="00A321A2" w:rsidRDefault="00A321A2" w:rsidP="00A321A2">
      <w:pPr>
        <w:jc w:val="both"/>
      </w:pPr>
      <w:r>
        <w:t>For further increased accuracy of the Set2 data, additional parameters can be considered to be included, such as orbital correction factors (for latitude, radius, inclination). These parameters would also need be updated more frequently, and therefore could be considered as part of the delta corrections.</w:t>
      </w:r>
    </w:p>
    <w:p w14:paraId="2164EBEC" w14:textId="44F39FB4" w:rsidR="00A321A2" w:rsidRPr="00056247" w:rsidRDefault="00A321A2" w:rsidP="00A321A2">
      <w:pPr>
        <w:jc w:val="both"/>
      </w:pPr>
      <w:r w:rsidRPr="00B8776D">
        <w:rPr>
          <w:b/>
          <w:bCs/>
        </w:rPr>
        <w:t xml:space="preserve">Proposal </w:t>
      </w:r>
      <w:r>
        <w:rPr>
          <w:b/>
          <w:bCs/>
        </w:rPr>
        <w:t>2</w:t>
      </w:r>
      <w:r w:rsidR="00CC7022">
        <w:rPr>
          <w:b/>
          <w:bCs/>
        </w:rPr>
        <w:t>3</w:t>
      </w:r>
      <w:r w:rsidRPr="3114CB98">
        <w:rPr>
          <w:b/>
          <w:bCs/>
        </w:rPr>
        <w:t>: Include at least</w:t>
      </w:r>
      <w:r w:rsidRPr="00B8776D">
        <w:rPr>
          <w:b/>
          <w:bCs/>
        </w:rPr>
        <w:t xml:space="preserve"> the </w:t>
      </w:r>
      <w:r w:rsidRPr="00B8776D">
        <w:rPr>
          <w:b/>
          <w:bCs/>
          <w:i/>
          <w:iCs/>
        </w:rPr>
        <w:t xml:space="preserve">true anomaly at epoch t0 </w:t>
      </w:r>
      <w:r w:rsidRPr="0033533F">
        <w:rPr>
          <w:b/>
          <w:bCs/>
        </w:rPr>
        <w:t>(or equivalent)</w:t>
      </w:r>
      <w:r>
        <w:rPr>
          <w:b/>
          <w:bCs/>
          <w:i/>
          <w:iCs/>
        </w:rPr>
        <w:t xml:space="preserve"> </w:t>
      </w:r>
      <w:r w:rsidRPr="00B8776D">
        <w:rPr>
          <w:b/>
          <w:bCs/>
        </w:rPr>
        <w:t xml:space="preserve">parameter as part of the Set2 parameters and consider it as </w:t>
      </w:r>
      <w:r w:rsidRPr="3114CB98">
        <w:rPr>
          <w:b/>
          <w:bCs/>
        </w:rPr>
        <w:t xml:space="preserve">delta correction parameter </w:t>
      </w:r>
      <w:r w:rsidRPr="00B8776D">
        <w:rPr>
          <w:b/>
          <w:bCs/>
        </w:rPr>
        <w:t xml:space="preserve">which needs to be </w:t>
      </w:r>
      <w:r>
        <w:rPr>
          <w:b/>
          <w:bCs/>
        </w:rPr>
        <w:t>updated and signalled</w:t>
      </w:r>
      <w:r w:rsidRPr="00B8776D">
        <w:rPr>
          <w:b/>
          <w:bCs/>
        </w:rPr>
        <w:t xml:space="preserve"> more </w:t>
      </w:r>
      <w:r>
        <w:rPr>
          <w:b/>
          <w:bCs/>
        </w:rPr>
        <w:t>frequently</w:t>
      </w:r>
      <w:r w:rsidRPr="00B8776D">
        <w:rPr>
          <w:b/>
          <w:bCs/>
        </w:rPr>
        <w:t xml:space="preserve"> compared to the other Set2 parameters</w:t>
      </w:r>
      <w:r>
        <w:t>.</w:t>
      </w:r>
    </w:p>
    <w:p w14:paraId="37BB73F5" w14:textId="77777777" w:rsidR="00A321A2" w:rsidRDefault="00A321A2" w:rsidP="00A321A2">
      <w:pPr>
        <w:jc w:val="both"/>
      </w:pPr>
      <w:r>
        <w:t xml:space="preserve">The use of ephemeris data has been extensively discussed also in RAN2 WG. In our view, both Set1 and Set2 parameters are needed </w:t>
      </w:r>
      <w:proofErr w:type="spellStart"/>
      <w:r>
        <w:t>sa</w:t>
      </w:r>
      <w:proofErr w:type="spellEnd"/>
      <w:r>
        <w:t xml:space="preserve"> they provide complementary ephemeris information accuracy. As described above, the Set2 parameters can be used by the UEs to quickly determine which satellites could be visible at their geographical location/area. Set2 provisioning requires minimal signalling to the UEs because most of the parameters are static or semi-static, hence low energy consumption overhead for the UEs. Set2 parameters accuracy is sufficient for UE for IDLE mode procedures, such as cell re-selection. </w:t>
      </w:r>
    </w:p>
    <w:p w14:paraId="2D5C52D3" w14:textId="77777777" w:rsidR="00A321A2" w:rsidRDefault="00A321A2" w:rsidP="00A321A2">
      <w:pPr>
        <w:jc w:val="both"/>
      </w:pPr>
      <w:r>
        <w:t xml:space="preserve">The Set1 parameters, provide higher accuracy satellite location information to the UEs, and this is required for initial access and for subsequent CONNECTED model procedures (see Section 3 and 4). Additionally, the NTN mobility procedures discussed in RAN2 WG also rely on highly accurate determination of satellite location </w:t>
      </w:r>
      <w:proofErr w:type="spellStart"/>
      <w:r>
        <w:t>w.r.t.</w:t>
      </w:r>
      <w:proofErr w:type="spellEnd"/>
      <w:r>
        <w:t xml:space="preserve"> to the UE location. </w:t>
      </w:r>
    </w:p>
    <w:p w14:paraId="05EA46CC" w14:textId="089A1AEA" w:rsidR="00A321A2" w:rsidRPr="00025164" w:rsidRDefault="00A321A2" w:rsidP="00A321A2">
      <w:pPr>
        <w:jc w:val="both"/>
      </w:pPr>
      <w:r>
        <w:t xml:space="preserve">However, it is important to determine what is the optimal update rate of the Set1 information, in order to reach a balance between signalling overhead and required satellite location accuracy. For example, in </w:t>
      </w:r>
      <w:hyperlink r:id="rId12">
        <w:r w:rsidRPr="07BFA475">
          <w:rPr>
            <w:rStyle w:val="Hyperlink"/>
          </w:rPr>
          <w:t>R4-2107259</w:t>
        </w:r>
      </w:hyperlink>
      <w:r w:rsidRPr="00476AA0">
        <w:t xml:space="preserve"> </w:t>
      </w:r>
      <w:r>
        <w:t xml:space="preserve">it has been argued that the combined UE and satellite location uncertainty has to lead to better than 117m accuracy in order to maintain time synchronisation by not violating the CP length. According to </w:t>
      </w:r>
      <w:hyperlink r:id="rId13">
        <w:r w:rsidRPr="07BFA475">
          <w:rPr>
            <w:rStyle w:val="Hyperlink"/>
          </w:rPr>
          <w:t>R4-2014928</w:t>
        </w:r>
      </w:hyperlink>
      <w:r>
        <w:rPr>
          <w:rStyle w:val="Hyperlink"/>
        </w:rPr>
        <w:t xml:space="preserve"> </w:t>
      </w:r>
      <w:r w:rsidRPr="004722A4">
        <w:t>the</w:t>
      </w:r>
      <w:r>
        <w:t xml:space="preserve"> location of the satellite can be determined with high accuracy “</w:t>
      </w:r>
      <w:r w:rsidRPr="00025164">
        <w:t>10 meters and velocity accuracy in the order of 10 cm / s</w:t>
      </w:r>
      <w:r>
        <w:t>”, therefore, only the UE GNSS location accuracy and the satellite location information update rate towards the UEs, would be the main limiting factors in the overall achievable accuracy.</w:t>
      </w:r>
    </w:p>
    <w:p w14:paraId="07AAB53D" w14:textId="77777777" w:rsidR="00A321A2" w:rsidRPr="00BD1FD0" w:rsidRDefault="00A321A2" w:rsidP="00A321A2">
      <w:pPr>
        <w:jc w:val="both"/>
        <w:rPr>
          <w:b/>
          <w:bCs/>
        </w:rPr>
      </w:pPr>
      <w:r w:rsidRPr="005A6810">
        <w:rPr>
          <w:b/>
          <w:bCs/>
        </w:rPr>
        <w:t xml:space="preserve">Observation </w:t>
      </w:r>
      <w:r w:rsidRPr="07BFA475">
        <w:rPr>
          <w:b/>
          <w:bCs/>
        </w:rPr>
        <w:t>17</w:t>
      </w:r>
      <w:r w:rsidRPr="005A6810">
        <w:rPr>
          <w:b/>
          <w:bCs/>
        </w:rPr>
        <w:t>:</w:t>
      </w:r>
      <w:r>
        <w:rPr>
          <w:b/>
          <w:bCs/>
        </w:rPr>
        <w:t xml:space="preserve"> The update rate at which the Set1 satellite </w:t>
      </w:r>
      <w:r w:rsidRPr="07BFA475">
        <w:rPr>
          <w:b/>
          <w:bCs/>
        </w:rPr>
        <w:t>ephemeris</w:t>
      </w:r>
      <w:r>
        <w:rPr>
          <w:b/>
          <w:bCs/>
        </w:rPr>
        <w:t xml:space="preserve"> location information is available at the UEs, combined with the UE GNNS location accuracy, is a critical factor in the overall achievable location accuracy, and the RAN1 mechanisms depending on it.</w:t>
      </w:r>
    </w:p>
    <w:p w14:paraId="3AF79052" w14:textId="401EB697" w:rsidR="00A321A2" w:rsidRDefault="00A321A2" w:rsidP="00A321A2">
      <w:pPr>
        <w:jc w:val="both"/>
        <w:rPr>
          <w:b/>
          <w:bCs/>
        </w:rPr>
      </w:pPr>
      <w:r w:rsidRPr="07BFA475">
        <w:rPr>
          <w:b/>
          <w:bCs/>
        </w:rPr>
        <w:t xml:space="preserve">Proposal </w:t>
      </w:r>
      <w:r>
        <w:rPr>
          <w:b/>
          <w:bCs/>
        </w:rPr>
        <w:t>2</w:t>
      </w:r>
      <w:r w:rsidR="00CC7022">
        <w:rPr>
          <w:b/>
          <w:bCs/>
        </w:rPr>
        <w:t>4</w:t>
      </w:r>
      <w:r w:rsidRPr="3040A35C">
        <w:rPr>
          <w:b/>
          <w:bCs/>
        </w:rPr>
        <w:t>: The Set1</w:t>
      </w:r>
      <w:r w:rsidRPr="07BFA475">
        <w:rPr>
          <w:b/>
          <w:bCs/>
        </w:rPr>
        <w:t xml:space="preserve"> and </w:t>
      </w:r>
      <w:r w:rsidRPr="3040A35C">
        <w:rPr>
          <w:b/>
          <w:bCs/>
        </w:rPr>
        <w:t>Set2</w:t>
      </w:r>
      <w:r w:rsidRPr="07BFA475">
        <w:rPr>
          <w:b/>
          <w:bCs/>
        </w:rPr>
        <w:t xml:space="preserve"> satellite ephemeris </w:t>
      </w:r>
      <w:r w:rsidRPr="3040A35C">
        <w:rPr>
          <w:b/>
          <w:bCs/>
        </w:rPr>
        <w:t>data</w:t>
      </w:r>
      <w:r w:rsidRPr="07BFA475">
        <w:rPr>
          <w:b/>
          <w:bCs/>
        </w:rPr>
        <w:t xml:space="preserve"> </w:t>
      </w:r>
      <w:r>
        <w:rPr>
          <w:b/>
          <w:bCs/>
        </w:rPr>
        <w:t xml:space="preserve">may </w:t>
      </w:r>
      <w:r w:rsidRPr="07BFA475">
        <w:rPr>
          <w:b/>
          <w:bCs/>
        </w:rPr>
        <w:t>have different update rates.</w:t>
      </w:r>
    </w:p>
    <w:p w14:paraId="4668653E" w14:textId="77777777" w:rsidR="00A321A2" w:rsidRPr="00BD1FD0" w:rsidRDefault="00A321A2" w:rsidP="00A321A2">
      <w:pPr>
        <w:jc w:val="both"/>
      </w:pPr>
      <w:r w:rsidRPr="00721338">
        <w:t>Regarding the epoch time to be used</w:t>
      </w:r>
      <w:r>
        <w:t xml:space="preserve"> for the ephemeris data (Set1 and Set2), the most natural choice is to use the time reference currently used in GNSS satellite systems (e.g. as epoch in seconds within GNSS week). This time reference can then be linked to 3GPP signalling time reference (SFN number) via dedicated broadcast information (SIB9).</w:t>
      </w:r>
    </w:p>
    <w:p w14:paraId="146E0E32" w14:textId="754F9971" w:rsidR="00A321A2" w:rsidRDefault="00A321A2" w:rsidP="00A321A2">
      <w:pPr>
        <w:rPr>
          <w:rFonts w:ascii="Calibri" w:eastAsia="Calibri" w:hAnsi="Calibri" w:cs="Calibri"/>
          <w:color w:val="000000" w:themeColor="text1"/>
        </w:rPr>
      </w:pPr>
      <w:r w:rsidRPr="07BFA475">
        <w:rPr>
          <w:b/>
          <w:bCs/>
        </w:rPr>
        <w:t xml:space="preserve">Proposal </w:t>
      </w:r>
      <w:r>
        <w:rPr>
          <w:b/>
          <w:bCs/>
        </w:rPr>
        <w:t>2</w:t>
      </w:r>
      <w:r w:rsidR="00CC7022">
        <w:rPr>
          <w:b/>
          <w:bCs/>
        </w:rPr>
        <w:t>5</w:t>
      </w:r>
      <w:r w:rsidRPr="07BFA475">
        <w:rPr>
          <w:b/>
          <w:bCs/>
        </w:rPr>
        <w:t>: The epoch time is explicitly indicated along with ephemeris data.</w:t>
      </w:r>
    </w:p>
    <w:p w14:paraId="10445A01" w14:textId="480CC7E1" w:rsidR="00885580" w:rsidRDefault="007820D0" w:rsidP="00885580">
      <w:pPr>
        <w:pStyle w:val="Heading1"/>
      </w:pPr>
      <w:r>
        <w:t>Conclusion</w:t>
      </w:r>
    </w:p>
    <w:p w14:paraId="37DD7D92" w14:textId="77777777" w:rsidR="003D5321" w:rsidRDefault="003D5321" w:rsidP="003D5321">
      <w:r w:rsidRPr="10101E79">
        <w:t>In this contribution we have presented our observations and proposals related to time and frequency synchronization for NTN systems. These are as follows:</w:t>
      </w:r>
    </w:p>
    <w:p w14:paraId="1605F646" w14:textId="77777777" w:rsidR="00873149" w:rsidRDefault="00873149" w:rsidP="00873149">
      <w:pPr>
        <w:jc w:val="both"/>
        <w:rPr>
          <w:rFonts w:ascii="Calibri" w:eastAsia="Calibri" w:hAnsi="Calibri" w:cs="Calibri"/>
          <w:b/>
          <w:color w:val="000000" w:themeColor="text1"/>
        </w:rPr>
      </w:pPr>
      <w:r w:rsidRPr="2695A139">
        <w:rPr>
          <w:rFonts w:eastAsia="Times New Roman"/>
          <w:b/>
          <w:bCs/>
          <w:color w:val="000000" w:themeColor="text1"/>
        </w:rPr>
        <w:lastRenderedPageBreak/>
        <w:t xml:space="preserve">Observation 1: The UE GNSS-based time pre-compensation has the main purpose to guarantee that the initial random access attempt falls into the time window for the RACH occasion as defined by the </w:t>
      </w:r>
      <w:proofErr w:type="spellStart"/>
      <w:r w:rsidRPr="2695A139">
        <w:rPr>
          <w:rFonts w:eastAsia="Times New Roman"/>
          <w:b/>
          <w:bCs/>
          <w:color w:val="000000" w:themeColor="text1"/>
        </w:rPr>
        <w:t>gNB</w:t>
      </w:r>
      <w:proofErr w:type="spellEnd"/>
      <w:r w:rsidRPr="2695A139">
        <w:rPr>
          <w:rFonts w:eastAsia="Times New Roman"/>
          <w:b/>
          <w:bCs/>
          <w:color w:val="000000" w:themeColor="text1"/>
        </w:rPr>
        <w:t xml:space="preserve"> and minimize the interference to adjacent UL time symbols. Frequency pre-compensation shall ensure that the Doppler effect is mitigated so that the preamble can be received without inter-carrier/-user</w:t>
      </w:r>
      <w:r w:rsidRPr="2695A139">
        <w:rPr>
          <w:rFonts w:ascii="Calibri" w:eastAsia="Calibri" w:hAnsi="Calibri" w:cs="Calibri"/>
          <w:b/>
          <w:bCs/>
          <w:color w:val="000000" w:themeColor="text1"/>
        </w:rPr>
        <w:t xml:space="preserve"> </w:t>
      </w:r>
      <w:r w:rsidRPr="2695A139">
        <w:rPr>
          <w:rFonts w:eastAsia="Times New Roman"/>
          <w:b/>
          <w:bCs/>
          <w:color w:val="000000" w:themeColor="text1"/>
        </w:rPr>
        <w:t>interference</w:t>
      </w:r>
      <w:r w:rsidRPr="07BFA475">
        <w:rPr>
          <w:rFonts w:eastAsia="Times New Roman"/>
          <w:b/>
          <w:bCs/>
          <w:color w:val="000000" w:themeColor="text1"/>
        </w:rPr>
        <w:t>.</w:t>
      </w:r>
    </w:p>
    <w:p w14:paraId="48365CD8" w14:textId="77777777" w:rsidR="00873149" w:rsidRDefault="00873149" w:rsidP="00873149">
      <w:pPr>
        <w:jc w:val="both"/>
        <w:rPr>
          <w:rFonts w:eastAsia="Times New Roman"/>
          <w:color w:val="000000" w:themeColor="text1"/>
        </w:rPr>
      </w:pPr>
      <w:r w:rsidRPr="2695A139">
        <w:rPr>
          <w:rFonts w:eastAsia="Times New Roman"/>
          <w:b/>
          <w:bCs/>
          <w:color w:val="000000" w:themeColor="text1"/>
        </w:rPr>
        <w:t xml:space="preserve">Observation 2: There are several sources of inaccuracy in acquiring time and frequency synchronization between UE and </w:t>
      </w:r>
      <w:proofErr w:type="spellStart"/>
      <w:r w:rsidRPr="2695A139">
        <w:rPr>
          <w:rFonts w:eastAsia="Times New Roman"/>
          <w:b/>
          <w:bCs/>
          <w:color w:val="000000" w:themeColor="text1"/>
        </w:rPr>
        <w:t>gNB</w:t>
      </w:r>
      <w:proofErr w:type="spellEnd"/>
      <w:r w:rsidRPr="2695A139">
        <w:rPr>
          <w:rFonts w:eastAsia="Times New Roman"/>
          <w:b/>
          <w:bCs/>
          <w:color w:val="000000" w:themeColor="text1"/>
        </w:rPr>
        <w:t xml:space="preserve"> by using GNSS information: lag of the ephemeris information, precision of the ephemeris data, GNSS inaccuracy, orbit perturbations and altitude modelling, delay on GNSS acquisition and information conversion at the UE and atmospheric delays.</w:t>
      </w:r>
    </w:p>
    <w:p w14:paraId="6894A607" w14:textId="77777777" w:rsidR="00873149" w:rsidRDefault="00873149" w:rsidP="00873149">
      <w:pPr>
        <w:jc w:val="both"/>
        <w:rPr>
          <w:rFonts w:eastAsia="Times New Roman"/>
          <w:color w:val="000000" w:themeColor="text1"/>
        </w:rPr>
      </w:pPr>
      <w:r w:rsidRPr="2695A139">
        <w:rPr>
          <w:rFonts w:eastAsia="Times New Roman"/>
          <w:b/>
          <w:bCs/>
          <w:color w:val="000000" w:themeColor="text1"/>
        </w:rPr>
        <w:t xml:space="preserve">Observation 3: Full reliance on third part GNSS systems </w:t>
      </w:r>
      <w:r w:rsidRPr="4B9B9006">
        <w:rPr>
          <w:rFonts w:eastAsia="Times New Roman"/>
          <w:b/>
          <w:bCs/>
          <w:color w:val="000000" w:themeColor="text1"/>
        </w:rPr>
        <w:t>leaves</w:t>
      </w:r>
      <w:r w:rsidRPr="2695A139">
        <w:rPr>
          <w:rFonts w:eastAsia="Times New Roman"/>
          <w:b/>
          <w:bCs/>
          <w:color w:val="000000" w:themeColor="text1"/>
        </w:rPr>
        <w:t xml:space="preserve"> the 3GPP </w:t>
      </w:r>
      <w:r w:rsidRPr="4B9B9006">
        <w:rPr>
          <w:rFonts w:eastAsia="Times New Roman"/>
          <w:b/>
          <w:bCs/>
          <w:color w:val="000000" w:themeColor="text1"/>
        </w:rPr>
        <w:t>system</w:t>
      </w:r>
      <w:r w:rsidRPr="2695A139">
        <w:rPr>
          <w:rFonts w:eastAsia="Times New Roman"/>
          <w:b/>
          <w:bCs/>
          <w:color w:val="000000" w:themeColor="text1"/>
        </w:rPr>
        <w:t xml:space="preserve"> exposed to vulnerabilities that cannot be solved by enhancements of 3GPP standards or device implementation.</w:t>
      </w:r>
    </w:p>
    <w:p w14:paraId="4CA9DF1E" w14:textId="77777777" w:rsidR="00870A16" w:rsidRPr="006010DE" w:rsidRDefault="00870A16" w:rsidP="00870A16">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4</w:t>
      </w:r>
      <w:r w:rsidRPr="2695A139">
        <w:rPr>
          <w:rFonts w:eastAsia="Times New Roman"/>
          <w:b/>
          <w:bCs/>
          <w:color w:val="000000" w:themeColor="text1"/>
        </w:rPr>
        <w:t xml:space="preserve">: </w:t>
      </w:r>
      <w:r>
        <w:rPr>
          <w:rFonts w:eastAsia="Times New Roman"/>
          <w:b/>
          <w:bCs/>
          <w:color w:val="000000" w:themeColor="text1"/>
        </w:rPr>
        <w:t>For RRC idle, inactive and connected mode, u</w:t>
      </w:r>
      <w:r w:rsidRPr="2695A139">
        <w:rPr>
          <w:rFonts w:eastAsia="Times New Roman"/>
          <w:b/>
          <w:bCs/>
          <w:color w:val="000000" w:themeColor="text1"/>
        </w:rPr>
        <w:t xml:space="preserve">sing </w:t>
      </w:r>
      <w:r w:rsidRPr="2695A139">
        <w:rPr>
          <w:rFonts w:eastAsia="Times New Roman"/>
          <w:b/>
          <w:bCs/>
          <w:i/>
          <w:iCs/>
          <w:color w:val="000000" w:themeColor="text1"/>
        </w:rPr>
        <w:t>referenceTimeInfo-R16</w:t>
      </w:r>
      <w:r w:rsidRPr="2695A139">
        <w:rPr>
          <w:rFonts w:eastAsia="Times New Roman"/>
          <w:b/>
          <w:bCs/>
          <w:color w:val="000000" w:themeColor="text1"/>
        </w:rPr>
        <w:t xml:space="preserve"> and GNSS-provided time reference to calculate TA at the UE will suffer less from the satellite movement</w:t>
      </w:r>
      <w:r>
        <w:rPr>
          <w:rFonts w:eastAsia="Times New Roman"/>
          <w:b/>
          <w:bCs/>
          <w:color w:val="000000" w:themeColor="text1"/>
        </w:rPr>
        <w:t>, lo</w:t>
      </w:r>
      <w:r w:rsidRPr="2695A139">
        <w:rPr>
          <w:rFonts w:eastAsia="Times New Roman"/>
          <w:b/>
          <w:bCs/>
          <w:color w:val="000000" w:themeColor="text1"/>
        </w:rPr>
        <w:t xml:space="preserve">cation errors </w:t>
      </w:r>
      <w:r>
        <w:rPr>
          <w:rFonts w:eastAsia="Times New Roman"/>
          <w:b/>
          <w:bCs/>
          <w:color w:val="000000" w:themeColor="text1"/>
        </w:rPr>
        <w:t xml:space="preserve">and timing errors </w:t>
      </w:r>
      <w:r w:rsidRPr="2695A139">
        <w:rPr>
          <w:rFonts w:eastAsia="Times New Roman"/>
          <w:b/>
          <w:bCs/>
          <w:color w:val="000000" w:themeColor="text1"/>
        </w:rPr>
        <w:t>compared to GNSS location-based method</w:t>
      </w:r>
      <w:r>
        <w:rPr>
          <w:rFonts w:eastAsia="Times New Roman"/>
          <w:b/>
          <w:bCs/>
          <w:color w:val="000000" w:themeColor="text1"/>
        </w:rPr>
        <w:t>.</w:t>
      </w:r>
    </w:p>
    <w:p w14:paraId="496983B5" w14:textId="77777777" w:rsidR="00870A16" w:rsidRDefault="00870A16" w:rsidP="00870A16">
      <w:pPr>
        <w:jc w:val="both"/>
        <w:rPr>
          <w:rFonts w:eastAsia="Times New Roman"/>
          <w:b/>
          <w:bCs/>
          <w:color w:val="000000" w:themeColor="text1"/>
        </w:rPr>
      </w:pPr>
      <w:r w:rsidRPr="7AC51852">
        <w:rPr>
          <w:rFonts w:eastAsia="Times New Roman"/>
          <w:b/>
          <w:bCs/>
          <w:color w:val="000000" w:themeColor="text1"/>
        </w:rPr>
        <w:t xml:space="preserve">Observation </w:t>
      </w:r>
      <w:r>
        <w:rPr>
          <w:rFonts w:eastAsia="Times New Roman"/>
          <w:b/>
          <w:bCs/>
          <w:color w:val="000000" w:themeColor="text1"/>
        </w:rPr>
        <w:t>5</w:t>
      </w:r>
      <w:r w:rsidRPr="7AC51852">
        <w:rPr>
          <w:rFonts w:eastAsia="Times New Roman"/>
          <w:b/>
          <w:bCs/>
          <w:color w:val="000000" w:themeColor="text1"/>
        </w:rPr>
        <w:t xml:space="preserve">: </w:t>
      </w:r>
      <w:r>
        <w:rPr>
          <w:rFonts w:eastAsia="Times New Roman"/>
          <w:b/>
          <w:bCs/>
          <w:color w:val="000000" w:themeColor="text1"/>
        </w:rPr>
        <w:t xml:space="preserve">Information on </w:t>
      </w:r>
      <w:r w:rsidRPr="7AC51852">
        <w:rPr>
          <w:rFonts w:eastAsia="Times New Roman"/>
          <w:b/>
          <w:bCs/>
          <w:color w:val="000000" w:themeColor="text1"/>
        </w:rPr>
        <w:t xml:space="preserve">Common TA drift rate and Common TA drift rate variation </w:t>
      </w:r>
      <w:r>
        <w:rPr>
          <w:rFonts w:eastAsia="Times New Roman"/>
          <w:b/>
          <w:bCs/>
        </w:rPr>
        <w:t>is</w:t>
      </w:r>
      <w:r w:rsidRPr="004711A4">
        <w:rPr>
          <w:rFonts w:eastAsia="Times New Roman"/>
          <w:b/>
          <w:bCs/>
        </w:rPr>
        <w:t xml:space="preserve"> beneficial </w:t>
      </w:r>
      <w:r>
        <w:rPr>
          <w:rFonts w:eastAsia="Times New Roman"/>
          <w:b/>
          <w:bCs/>
        </w:rPr>
        <w:t>for tracking the Common TA over time</w:t>
      </w:r>
      <w:r w:rsidRPr="7AC51852">
        <w:rPr>
          <w:rFonts w:eastAsia="Times New Roman"/>
          <w:b/>
          <w:bCs/>
          <w:color w:val="000000" w:themeColor="text1"/>
        </w:rPr>
        <w:t>.</w:t>
      </w:r>
    </w:p>
    <w:p w14:paraId="6FEE8F64" w14:textId="77777777" w:rsidR="00870A16" w:rsidRDefault="00870A16" w:rsidP="00870A16">
      <w:pPr>
        <w:jc w:val="both"/>
        <w:rPr>
          <w:rFonts w:eastAsia="Times New Roman"/>
          <w:b/>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6</w:t>
      </w:r>
      <w:r w:rsidRPr="11FEDCE2">
        <w:rPr>
          <w:rFonts w:eastAsia="Times New Roman"/>
          <w:b/>
          <w:bCs/>
          <w:color w:val="000000" w:themeColor="text1"/>
        </w:rPr>
        <w:t xml:space="preserve">: UE can </w:t>
      </w:r>
      <w:r>
        <w:rPr>
          <w:rFonts w:eastAsia="Times New Roman"/>
          <w:b/>
          <w:bCs/>
          <w:color w:val="000000" w:themeColor="text1"/>
        </w:rPr>
        <w:t>estimate the common TA drift rate and common TA drift rate variation from multiple SIB readings of common TA</w:t>
      </w:r>
      <w:r w:rsidRPr="11FEDCE2">
        <w:rPr>
          <w:rFonts w:eastAsia="Times New Roman"/>
          <w:b/>
          <w:bCs/>
          <w:color w:val="000000" w:themeColor="text1"/>
        </w:rPr>
        <w:t>.</w:t>
      </w:r>
    </w:p>
    <w:p w14:paraId="5B009880" w14:textId="77777777" w:rsidR="00870A16" w:rsidRPr="00815E31" w:rsidRDefault="00870A16" w:rsidP="00870A16">
      <w:pPr>
        <w:jc w:val="both"/>
        <w:rPr>
          <w:rFonts w:eastAsia="Times New Roman"/>
          <w:b/>
          <w:bCs/>
          <w:color w:val="000000" w:themeColor="text1"/>
        </w:rPr>
      </w:pPr>
      <w:r>
        <w:rPr>
          <w:rFonts w:eastAsia="Times New Roman"/>
          <w:b/>
          <w:bCs/>
          <w:color w:val="000000" w:themeColor="text1"/>
        </w:rPr>
        <w:t>Observation 7</w:t>
      </w:r>
      <w:r w:rsidRPr="00815E31">
        <w:rPr>
          <w:rFonts w:eastAsia="Times New Roman"/>
          <w:b/>
          <w:bCs/>
          <w:color w:val="000000" w:themeColor="text1"/>
        </w:rPr>
        <w:t xml:space="preserve">: </w:t>
      </w:r>
      <w:r>
        <w:rPr>
          <w:rFonts w:eastAsia="Times New Roman"/>
          <w:b/>
          <w:bCs/>
          <w:color w:val="000000" w:themeColor="text1"/>
        </w:rPr>
        <w:t xml:space="preserve">The UE can also estimate the service link TA drift rate and drift rate variation from multiple SIB readings of satellite positions. </w:t>
      </w:r>
    </w:p>
    <w:p w14:paraId="32F661EC" w14:textId="77777777" w:rsidR="00870A16" w:rsidRDefault="00870A16" w:rsidP="00870A16">
      <w:pPr>
        <w:jc w:val="both"/>
        <w:rPr>
          <w:rFonts w:eastAsia="Times New Roman"/>
          <w:color w:val="000000" w:themeColor="text1"/>
        </w:rPr>
      </w:pPr>
      <w:r>
        <w:rPr>
          <w:rFonts w:eastAsia="Times New Roman"/>
          <w:b/>
          <w:bCs/>
          <w:color w:val="000000" w:themeColor="text1"/>
        </w:rPr>
        <w:t>Observation 8</w:t>
      </w:r>
      <w:r w:rsidRPr="2695A139">
        <w:rPr>
          <w:rFonts w:eastAsia="Times New Roman"/>
          <w:b/>
          <w:bCs/>
          <w:color w:val="000000" w:themeColor="text1"/>
        </w:rPr>
        <w:t>: The cyclic prefix of the random access preamble must be able to cover the aggregate contribution of all sources of time inaccuracy and multipath propagation delays.</w:t>
      </w:r>
    </w:p>
    <w:p w14:paraId="31177852" w14:textId="77777777" w:rsidR="00870A16" w:rsidRDefault="00870A16" w:rsidP="00870A16">
      <w:pPr>
        <w:jc w:val="both"/>
        <w:rPr>
          <w:rFonts w:eastAsia="Times New Roman"/>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9</w:t>
      </w:r>
      <w:r w:rsidRPr="2695A139">
        <w:rPr>
          <w:rFonts w:eastAsia="Times New Roman"/>
          <w:b/>
          <w:bCs/>
          <w:color w:val="000000" w:themeColor="text1"/>
        </w:rPr>
        <w:t>: The long preamble formats provide a more relaxed CP constraint but a more stringent frequency Doppler pre-compensation constraint, especially considering the very high speed observed in LEO deployments and the usage of high frequency bands.</w:t>
      </w:r>
    </w:p>
    <w:p w14:paraId="4448F20B" w14:textId="77777777" w:rsidR="00870A16" w:rsidRDefault="00870A16" w:rsidP="00870A16">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10</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157C3A8E" w14:textId="77777777" w:rsidR="00870A16" w:rsidRDefault="00870A16" w:rsidP="00870A16">
      <w:pPr>
        <w:jc w:val="both"/>
        <w:rPr>
          <w:rFonts w:eastAsia="Times New Roman"/>
          <w:color w:val="000000" w:themeColor="text1"/>
        </w:rPr>
      </w:pPr>
      <w:r w:rsidRPr="2695A139">
        <w:rPr>
          <w:rFonts w:eastAsia="Times New Roman"/>
          <w:b/>
          <w:bCs/>
          <w:color w:val="000000" w:themeColor="text1"/>
        </w:rPr>
        <w:t xml:space="preserve">Observation </w:t>
      </w:r>
      <w:r w:rsidRPr="07BFA475">
        <w:rPr>
          <w:rFonts w:eastAsia="Times New Roman"/>
          <w:b/>
          <w:bCs/>
          <w:color w:val="000000" w:themeColor="text1"/>
        </w:rPr>
        <w:t>1</w:t>
      </w:r>
      <w:r>
        <w:rPr>
          <w:rFonts w:eastAsia="Times New Roman"/>
          <w:b/>
          <w:bCs/>
          <w:color w:val="000000" w:themeColor="text1"/>
        </w:rPr>
        <w:t>1</w:t>
      </w:r>
      <w:r w:rsidRPr="2695A139">
        <w:rPr>
          <w:rFonts w:eastAsia="Times New Roman"/>
          <w:b/>
          <w:bCs/>
          <w:color w:val="000000" w:themeColor="text1"/>
        </w:rPr>
        <w:t>: For earth-moving cells the common frequency offset caused by Doppler shift on the service link as observed at a reference location in the cell is constant over time.</w:t>
      </w:r>
    </w:p>
    <w:p w14:paraId="59DF14A1" w14:textId="77777777" w:rsidR="00870A16" w:rsidRDefault="00870A16" w:rsidP="00870A16">
      <w:pPr>
        <w:jc w:val="both"/>
        <w:rPr>
          <w:rFonts w:ascii="Calibri" w:eastAsia="Calibri" w:hAnsi="Calibri" w:cs="Calibri"/>
          <w:color w:val="000000" w:themeColor="text1"/>
        </w:rPr>
      </w:pPr>
      <w:r w:rsidRPr="2695A139">
        <w:rPr>
          <w:rFonts w:eastAsia="Times New Roman"/>
          <w:b/>
          <w:bCs/>
          <w:color w:val="000000" w:themeColor="text1"/>
        </w:rPr>
        <w:t xml:space="preserve">Observation </w:t>
      </w:r>
      <w:r w:rsidRPr="07BFA475">
        <w:rPr>
          <w:rFonts w:eastAsia="Times New Roman"/>
          <w:b/>
          <w:bCs/>
          <w:color w:val="000000" w:themeColor="text1"/>
        </w:rPr>
        <w:t>1</w:t>
      </w:r>
      <w:r>
        <w:rPr>
          <w:rFonts w:eastAsia="Times New Roman"/>
          <w:b/>
          <w:bCs/>
          <w:color w:val="000000" w:themeColor="text1"/>
        </w:rPr>
        <w:t>2</w:t>
      </w:r>
      <w:r w:rsidRPr="2695A139">
        <w:rPr>
          <w:rFonts w:eastAsia="Times New Roman"/>
          <w:b/>
          <w:bCs/>
          <w:color w:val="000000" w:themeColor="text1"/>
        </w:rPr>
        <w:t>: For earth-fixed cells the common frequency offset caused by Doppler shift on the service link as observed at a reference location in the cell changes with time</w:t>
      </w:r>
      <w:r w:rsidRPr="2695A139">
        <w:rPr>
          <w:rFonts w:ascii="Calibri" w:eastAsia="Calibri" w:hAnsi="Calibri" w:cs="Calibri"/>
          <w:b/>
          <w:bCs/>
          <w:color w:val="000000" w:themeColor="text1"/>
        </w:rPr>
        <w:t>.</w:t>
      </w:r>
    </w:p>
    <w:p w14:paraId="74B4DB83" w14:textId="77777777" w:rsidR="00870A16" w:rsidRDefault="00870A16" w:rsidP="00870A16">
      <w:pPr>
        <w:tabs>
          <w:tab w:val="left" w:pos="1701"/>
        </w:tabs>
        <w:jc w:val="both"/>
        <w:rPr>
          <w:rFonts w:ascii="Calibri" w:eastAsia="Calibri" w:hAnsi="Calibri" w:cs="Calibri"/>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13</w:t>
      </w:r>
      <w:r w:rsidRPr="2695A139">
        <w:rPr>
          <w:rFonts w:ascii="Calibri" w:eastAsia="Calibri" w:hAnsi="Calibri" w:cs="Calibri"/>
          <w:b/>
          <w:bCs/>
          <w:color w:val="000000" w:themeColor="text1"/>
        </w:rPr>
        <w:t xml:space="preserve">: </w:t>
      </w:r>
      <w:r w:rsidRPr="2695A139">
        <w:rPr>
          <w:rFonts w:eastAsia="Times New Roman"/>
          <w:b/>
          <w:bCs/>
          <w:color w:val="000000" w:themeColor="text1"/>
        </w:rPr>
        <w:t>UE frequency adjustment based on GNSS-acquired frequency reference</w:t>
      </w:r>
      <w:r w:rsidRPr="2695A139">
        <w:rPr>
          <w:rFonts w:ascii="Calibri" w:eastAsia="Calibri" w:hAnsi="Calibri" w:cs="Calibri"/>
          <w:b/>
          <w:bCs/>
          <w:color w:val="000000" w:themeColor="text1"/>
        </w:rPr>
        <w:t xml:space="preserve">, </w:t>
      </w:r>
      <w:r w:rsidRPr="2695A139">
        <w:rPr>
          <w:rFonts w:eastAsia="Times New Roman"/>
          <w:b/>
          <w:bCs/>
          <w:color w:val="000000" w:themeColor="text1"/>
        </w:rPr>
        <w:t>DL signals and</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the time provided by </w:t>
      </w:r>
      <w:r w:rsidRPr="2695A139">
        <w:rPr>
          <w:rFonts w:eastAsia="Times New Roman"/>
          <w:b/>
          <w:bCs/>
          <w:i/>
          <w:iCs/>
          <w:color w:val="000000" w:themeColor="text1"/>
        </w:rPr>
        <w:t>referenceTimeInfo-R16</w:t>
      </w:r>
      <w:r w:rsidRPr="2695A139">
        <w:rPr>
          <w:rFonts w:ascii="Calibri" w:eastAsia="Calibri" w:hAnsi="Calibri" w:cs="Calibri"/>
          <w:b/>
          <w:bCs/>
          <w:color w:val="000000" w:themeColor="text1"/>
        </w:rPr>
        <w:t xml:space="preserve"> </w:t>
      </w:r>
      <w:r w:rsidRPr="2695A139">
        <w:rPr>
          <w:rFonts w:eastAsia="Times New Roman"/>
          <w:b/>
          <w:bCs/>
          <w:color w:val="000000" w:themeColor="text1"/>
        </w:rPr>
        <w:t>is less sensitive to location errors compared to GNSS location-based method and allows for compensating hardware impairments as well</w:t>
      </w:r>
      <w:r w:rsidRPr="2695A139">
        <w:rPr>
          <w:rFonts w:ascii="Calibri" w:eastAsia="Calibri" w:hAnsi="Calibri" w:cs="Calibri"/>
          <w:b/>
          <w:bCs/>
          <w:color w:val="000000" w:themeColor="text1"/>
        </w:rPr>
        <w:t>.</w:t>
      </w:r>
    </w:p>
    <w:p w14:paraId="595626AD" w14:textId="77777777" w:rsidR="00870A16" w:rsidRPr="00E34993" w:rsidRDefault="00870A16" w:rsidP="00870A16">
      <w:pPr>
        <w:jc w:val="both"/>
        <w:rPr>
          <w:rFonts w:eastAsia="Times New Roman"/>
          <w:b/>
          <w:bCs/>
          <w:color w:val="000000" w:themeColor="text1"/>
        </w:rPr>
      </w:pPr>
      <w:r w:rsidRPr="00E34993">
        <w:rPr>
          <w:rFonts w:eastAsia="Times New Roman"/>
          <w:b/>
          <w:bCs/>
          <w:color w:val="000000" w:themeColor="text1"/>
        </w:rPr>
        <w:t xml:space="preserve">Observation </w:t>
      </w:r>
      <w:r>
        <w:rPr>
          <w:rFonts w:eastAsia="Times New Roman"/>
          <w:b/>
          <w:bCs/>
          <w:color w:val="000000" w:themeColor="text1"/>
        </w:rPr>
        <w:t>14</w:t>
      </w:r>
      <w:r w:rsidRPr="00E34993">
        <w:rPr>
          <w:rFonts w:ascii="Calibri" w:eastAsia="Calibri" w:hAnsi="Calibri" w:cs="Calibri"/>
          <w:b/>
          <w:bCs/>
          <w:color w:val="000000" w:themeColor="text1"/>
        </w:rPr>
        <w:t xml:space="preserve">: </w:t>
      </w:r>
      <w:r w:rsidRPr="00E34993">
        <w:rPr>
          <w:rFonts w:eastAsia="Times New Roman"/>
          <w:b/>
          <w:bCs/>
          <w:color w:val="000000" w:themeColor="text1"/>
        </w:rPr>
        <w:t xml:space="preserve">Indication of </w:t>
      </w:r>
      <w:r w:rsidRPr="00E34993">
        <w:rPr>
          <w:rStyle w:val="normaltextrun"/>
          <w:b/>
          <w:bCs/>
          <w:color w:val="000000"/>
          <w:shd w:val="clear" w:color="auto" w:fill="FFFFFF"/>
        </w:rPr>
        <w:t>common frequency offset</w:t>
      </w:r>
      <w:r w:rsidRPr="00E34993">
        <w:rPr>
          <w:rFonts w:eastAsia="Times New Roman"/>
          <w:b/>
          <w:bCs/>
          <w:color w:val="000000" w:themeColor="text1"/>
        </w:rPr>
        <w:t xml:space="preserve"> on the service link </w:t>
      </w:r>
      <w:r>
        <w:rPr>
          <w:rFonts w:eastAsia="Times New Roman"/>
          <w:b/>
          <w:bCs/>
          <w:color w:val="000000" w:themeColor="text1"/>
        </w:rPr>
        <w:t xml:space="preserve">for </w:t>
      </w:r>
      <w:r w:rsidRPr="00E34993">
        <w:rPr>
          <w:rFonts w:eastAsia="Times New Roman"/>
          <w:b/>
          <w:bCs/>
          <w:color w:val="000000" w:themeColor="text1"/>
        </w:rPr>
        <w:t>U</w:t>
      </w:r>
      <w:r>
        <w:rPr>
          <w:rFonts w:eastAsia="Times New Roman"/>
          <w:b/>
          <w:bCs/>
          <w:color w:val="000000" w:themeColor="text1"/>
        </w:rPr>
        <w:t>L</w:t>
      </w:r>
      <w:r w:rsidRPr="00E34993">
        <w:rPr>
          <w:rFonts w:eastAsia="Times New Roman"/>
          <w:b/>
          <w:bCs/>
          <w:color w:val="000000" w:themeColor="text1"/>
        </w:rPr>
        <w:t xml:space="preserve"> frequency alignment is beneficia</w:t>
      </w:r>
      <w:r>
        <w:rPr>
          <w:rFonts w:eastAsia="Times New Roman"/>
          <w:b/>
          <w:bCs/>
          <w:color w:val="000000" w:themeColor="text1"/>
        </w:rPr>
        <w:t xml:space="preserve">l </w:t>
      </w:r>
      <w:r w:rsidRPr="00E34993">
        <w:rPr>
          <w:rFonts w:eastAsia="Times New Roman"/>
          <w:b/>
          <w:bCs/>
          <w:color w:val="000000" w:themeColor="text1"/>
        </w:rPr>
        <w:t xml:space="preserve"> for UEs in case of GNSS loss</w:t>
      </w:r>
      <w:r>
        <w:rPr>
          <w:rFonts w:eastAsia="Times New Roman"/>
          <w:b/>
          <w:bCs/>
          <w:color w:val="000000" w:themeColor="text1"/>
        </w:rPr>
        <w:t xml:space="preserve"> or </w:t>
      </w:r>
      <w:proofErr w:type="spellStart"/>
      <w:r>
        <w:rPr>
          <w:rFonts w:eastAsia="Times New Roman"/>
          <w:b/>
          <w:bCs/>
          <w:color w:val="000000" w:themeColor="text1"/>
        </w:rPr>
        <w:t>inavailability</w:t>
      </w:r>
      <w:proofErr w:type="spellEnd"/>
      <w:r w:rsidRPr="00E34993">
        <w:rPr>
          <w:rFonts w:eastAsia="Times New Roman"/>
          <w:b/>
          <w:bCs/>
          <w:color w:val="000000" w:themeColor="text1"/>
        </w:rPr>
        <w:t>.</w:t>
      </w:r>
    </w:p>
    <w:p w14:paraId="59169EE0" w14:textId="77777777" w:rsidR="00870A16" w:rsidRDefault="00870A16" w:rsidP="00870A16">
      <w:pPr>
        <w:jc w:val="both"/>
        <w:rPr>
          <w:rFonts w:eastAsia="Times New Roman"/>
          <w:b/>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15</w:t>
      </w:r>
      <w:r w:rsidRPr="00C0715B">
        <w:rPr>
          <w:rFonts w:eastAsia="Times New Roman"/>
          <w:b/>
          <w:bCs/>
          <w:color w:val="000000" w:themeColor="text1"/>
        </w:rPr>
        <w:t xml:space="preserve">: UE-specific closed-loop </w:t>
      </w:r>
      <w:r w:rsidRPr="11FEDCE2">
        <w:rPr>
          <w:rFonts w:eastAsia="Times New Roman"/>
          <w:b/>
          <w:bCs/>
          <w:color w:val="000000" w:themeColor="text1"/>
        </w:rPr>
        <w:t>control for RRC</w:t>
      </w:r>
      <w:r w:rsidRPr="00C0715B">
        <w:rPr>
          <w:rFonts w:eastAsia="Times New Roman"/>
          <w:b/>
          <w:bCs/>
          <w:color w:val="000000" w:themeColor="text1"/>
        </w:rPr>
        <w:t xml:space="preserve"> </w:t>
      </w:r>
      <w:r w:rsidRPr="11FEDCE2">
        <w:rPr>
          <w:rFonts w:eastAsia="Times New Roman"/>
          <w:b/>
          <w:bCs/>
          <w:color w:val="000000" w:themeColor="text1"/>
        </w:rPr>
        <w:t xml:space="preserve">connected mode </w:t>
      </w:r>
      <w:r>
        <w:rPr>
          <w:rFonts w:eastAsia="Times New Roman"/>
          <w:b/>
          <w:bCs/>
          <w:color w:val="000000" w:themeColor="text1"/>
        </w:rPr>
        <w:t>may</w:t>
      </w:r>
      <w:r w:rsidRPr="11FEDCE2">
        <w:rPr>
          <w:rFonts w:eastAsia="Times New Roman"/>
          <w:b/>
          <w:bCs/>
          <w:color w:val="000000" w:themeColor="text1"/>
        </w:rPr>
        <w:t xml:space="preserve"> ensure UE frequency alignment for UL transmission in case of UE GNSS loss.</w:t>
      </w:r>
    </w:p>
    <w:p w14:paraId="53D9E405" w14:textId="77777777" w:rsidR="00870A16" w:rsidRPr="005A6810" w:rsidRDefault="00870A16" w:rsidP="00870A16">
      <w:pPr>
        <w:jc w:val="both"/>
        <w:rPr>
          <w:b/>
          <w:bCs/>
        </w:rPr>
      </w:pPr>
      <w:r w:rsidRPr="005A6810">
        <w:rPr>
          <w:b/>
          <w:bCs/>
        </w:rPr>
        <w:t xml:space="preserve">Observation </w:t>
      </w:r>
      <w:r w:rsidRPr="07BFA475">
        <w:rPr>
          <w:b/>
          <w:bCs/>
        </w:rPr>
        <w:t>16</w:t>
      </w:r>
      <w:r w:rsidRPr="005A6810">
        <w:rPr>
          <w:b/>
          <w:bCs/>
        </w:rPr>
        <w:t>: The current</w:t>
      </w:r>
      <w:r>
        <w:rPr>
          <w:b/>
          <w:bCs/>
        </w:rPr>
        <w:t>ly agreed</w:t>
      </w:r>
      <w:r w:rsidRPr="005A6810">
        <w:rPr>
          <w:b/>
          <w:bCs/>
        </w:rPr>
        <w:t xml:space="preserve"> list of Set2 </w:t>
      </w:r>
      <w:r>
        <w:rPr>
          <w:b/>
          <w:bCs/>
        </w:rPr>
        <w:t xml:space="preserve">ephemeris </w:t>
      </w:r>
      <w:r w:rsidRPr="005A6810">
        <w:rPr>
          <w:b/>
          <w:bCs/>
        </w:rPr>
        <w:t xml:space="preserve">parameters are not sufficient for the UE to determine the current </w:t>
      </w:r>
      <w:r>
        <w:rPr>
          <w:b/>
          <w:bCs/>
        </w:rPr>
        <w:t xml:space="preserve">exact </w:t>
      </w:r>
      <w:r w:rsidRPr="005A6810">
        <w:rPr>
          <w:b/>
          <w:bCs/>
        </w:rPr>
        <w:t>location of the satellite along an orbit.</w:t>
      </w:r>
    </w:p>
    <w:p w14:paraId="690D7C30" w14:textId="77777777" w:rsidR="00870A16" w:rsidRPr="00BD1FD0" w:rsidRDefault="00870A16" w:rsidP="00870A16">
      <w:pPr>
        <w:jc w:val="both"/>
        <w:rPr>
          <w:b/>
          <w:bCs/>
        </w:rPr>
      </w:pPr>
      <w:r w:rsidRPr="005A6810">
        <w:rPr>
          <w:b/>
          <w:bCs/>
        </w:rPr>
        <w:lastRenderedPageBreak/>
        <w:t xml:space="preserve">Observation </w:t>
      </w:r>
      <w:r w:rsidRPr="07BFA475">
        <w:rPr>
          <w:b/>
          <w:bCs/>
        </w:rPr>
        <w:t>17</w:t>
      </w:r>
      <w:r w:rsidRPr="005A6810">
        <w:rPr>
          <w:b/>
          <w:bCs/>
        </w:rPr>
        <w:t>:</w:t>
      </w:r>
      <w:r>
        <w:rPr>
          <w:b/>
          <w:bCs/>
        </w:rPr>
        <w:t xml:space="preserve"> The update rate at which the Set1 satellite </w:t>
      </w:r>
      <w:r w:rsidRPr="07BFA475">
        <w:rPr>
          <w:b/>
          <w:bCs/>
        </w:rPr>
        <w:t>ephemeris</w:t>
      </w:r>
      <w:r>
        <w:rPr>
          <w:b/>
          <w:bCs/>
        </w:rPr>
        <w:t xml:space="preserve"> location information is available at the UEs, combined with the UE GNNS location accuracy, is a critical factor in the overall achievable location accuracy, and the RAN1 mechanisms depending on it.</w:t>
      </w:r>
    </w:p>
    <w:p w14:paraId="77A6A8E5" w14:textId="77777777" w:rsidR="00870A16" w:rsidRDefault="00870A16" w:rsidP="00873149">
      <w:pPr>
        <w:rPr>
          <w:rFonts w:eastAsia="Times New Roman"/>
          <w:b/>
          <w:bCs/>
          <w:color w:val="000000" w:themeColor="text1"/>
        </w:rPr>
      </w:pPr>
    </w:p>
    <w:p w14:paraId="29B25966" w14:textId="17461BD6" w:rsidR="00873149" w:rsidRDefault="00873149" w:rsidP="00873149">
      <w:pPr>
        <w:rPr>
          <w:rFonts w:ascii="Calibri" w:eastAsia="Calibri" w:hAnsi="Calibri" w:cs="Calibri"/>
          <w:b/>
          <w:bCs/>
          <w:color w:val="000000" w:themeColor="text1"/>
        </w:rPr>
      </w:pPr>
      <w:r w:rsidRPr="2695A139">
        <w:rPr>
          <w:rFonts w:eastAsia="Times New Roman"/>
          <w:b/>
          <w:bCs/>
          <w:color w:val="000000" w:themeColor="text1"/>
        </w:rPr>
        <w:t>Proposal 1: Any UE should only attempt to access the 5G system over NTN for situations where it is absolutely sure that proper time and frequency compensation is applied</w:t>
      </w:r>
      <w:r w:rsidRPr="2695A139">
        <w:rPr>
          <w:rFonts w:ascii="Calibri" w:eastAsia="Calibri" w:hAnsi="Calibri" w:cs="Calibri"/>
          <w:b/>
          <w:bCs/>
          <w:color w:val="000000" w:themeColor="text1"/>
        </w:rPr>
        <w:t>.</w:t>
      </w:r>
    </w:p>
    <w:p w14:paraId="2430FC93" w14:textId="77777777" w:rsidR="00873149" w:rsidRPr="00150DA9" w:rsidRDefault="00873149" w:rsidP="00873149">
      <w:pPr>
        <w:jc w:val="both"/>
        <w:rPr>
          <w:rFonts w:eastAsia="Times New Roman"/>
          <w:b/>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2</w:t>
      </w:r>
      <w:r w:rsidRPr="11FEDCE2">
        <w:rPr>
          <w:rFonts w:eastAsia="Times New Roman"/>
          <w:b/>
          <w:bCs/>
          <w:color w:val="000000" w:themeColor="text1"/>
        </w:rPr>
        <w:t xml:space="preserve">: </w:t>
      </w:r>
      <w:r>
        <w:rPr>
          <w:rFonts w:eastAsia="Times New Roman"/>
          <w:b/>
          <w:bCs/>
          <w:color w:val="000000" w:themeColor="text1"/>
        </w:rPr>
        <w:t>For RRC idle, inactive and connected mode, s</w:t>
      </w:r>
      <w:r w:rsidRPr="11FEDCE2">
        <w:rPr>
          <w:rFonts w:eastAsia="Times New Roman"/>
          <w:b/>
          <w:bCs/>
          <w:color w:val="000000" w:themeColor="text1"/>
        </w:rPr>
        <w:t xml:space="preserve">elf-estimated UE-specific TA </w:t>
      </w:r>
      <w:r>
        <w:rPr>
          <w:rFonts w:eastAsia="Times New Roman"/>
          <w:b/>
          <w:bCs/>
          <w:color w:val="000000" w:themeColor="text1"/>
        </w:rPr>
        <w:t xml:space="preserve">estimation </w:t>
      </w:r>
      <w:r w:rsidRPr="11FEDCE2">
        <w:rPr>
          <w:rFonts w:eastAsia="Times New Roman"/>
          <w:b/>
          <w:bCs/>
          <w:color w:val="000000" w:themeColor="text1"/>
        </w:rPr>
        <w:t xml:space="preserve">based on GNSS-provided time reference </w:t>
      </w:r>
      <w:r>
        <w:rPr>
          <w:rFonts w:eastAsia="Times New Roman"/>
          <w:b/>
          <w:bCs/>
          <w:color w:val="000000" w:themeColor="text1"/>
        </w:rPr>
        <w:t>and the</w:t>
      </w:r>
      <w:r w:rsidRPr="11FEDCE2">
        <w:rPr>
          <w:rFonts w:eastAsia="Times New Roman"/>
          <w:b/>
          <w:bCs/>
          <w:color w:val="000000" w:themeColor="text1"/>
        </w:rPr>
        <w:t xml:space="preserve"> time provided by </w:t>
      </w:r>
      <w:r w:rsidRPr="11FEDCE2">
        <w:rPr>
          <w:rFonts w:eastAsia="Times New Roman"/>
          <w:b/>
          <w:bCs/>
          <w:i/>
          <w:iCs/>
          <w:color w:val="000000" w:themeColor="text1"/>
        </w:rPr>
        <w:t>referenceTimeInfo-R16</w:t>
      </w:r>
      <w:r w:rsidRPr="11FEDCE2">
        <w:rPr>
          <w:rFonts w:ascii="Calibri" w:eastAsia="Calibri" w:hAnsi="Calibri" w:cs="Calibri"/>
          <w:b/>
          <w:bCs/>
          <w:color w:val="000000" w:themeColor="text1"/>
        </w:rPr>
        <w:t xml:space="preserve"> </w:t>
      </w:r>
      <w:r w:rsidRPr="11FEDCE2">
        <w:rPr>
          <w:rFonts w:eastAsia="Times New Roman"/>
          <w:b/>
          <w:bCs/>
          <w:color w:val="000000" w:themeColor="text1"/>
        </w:rPr>
        <w:t>should be standardized as well.</w:t>
      </w:r>
    </w:p>
    <w:p w14:paraId="18CA79BA" w14:textId="77777777" w:rsidR="00AC1451" w:rsidRDefault="00AC1451" w:rsidP="00AC1451">
      <w:pPr>
        <w:jc w:val="both"/>
        <w:rPr>
          <w:rFonts w:eastAsia="Times New Roman"/>
          <w:b/>
          <w:bCs/>
          <w:color w:val="000000" w:themeColor="text1"/>
        </w:rPr>
      </w:pPr>
      <w:r w:rsidRPr="7AC51852">
        <w:rPr>
          <w:rFonts w:eastAsia="Times New Roman"/>
          <w:b/>
          <w:bCs/>
          <w:color w:val="000000" w:themeColor="text1"/>
        </w:rPr>
        <w:t xml:space="preserve">Proposal </w:t>
      </w:r>
      <w:r>
        <w:rPr>
          <w:rFonts w:eastAsia="Times New Roman"/>
          <w:b/>
          <w:bCs/>
          <w:color w:val="000000" w:themeColor="text1"/>
        </w:rPr>
        <w:t>3</w:t>
      </w:r>
      <w:r w:rsidRPr="7AC51852">
        <w:rPr>
          <w:rFonts w:eastAsia="Times New Roman"/>
          <w:b/>
          <w:bCs/>
          <w:color w:val="000000" w:themeColor="text1"/>
        </w:rPr>
        <w:t xml:space="preserve">: </w:t>
      </w:r>
      <w:r>
        <w:rPr>
          <w:rFonts w:eastAsia="Times New Roman"/>
          <w:b/>
          <w:bCs/>
          <w:color w:val="000000" w:themeColor="text1"/>
        </w:rPr>
        <w:t>The Common TA value in SIB is sufficient for common TA tracking.</w:t>
      </w:r>
    </w:p>
    <w:p w14:paraId="2AAC8833" w14:textId="77777777" w:rsidR="00AC1451" w:rsidRDefault="00AC1451" w:rsidP="00AC1451">
      <w:pPr>
        <w:jc w:val="both"/>
        <w:rPr>
          <w:rFonts w:eastAsia="Times New Roman"/>
          <w:b/>
          <w:bCs/>
          <w:color w:val="000000" w:themeColor="text1"/>
        </w:rPr>
      </w:pPr>
      <w:r w:rsidRPr="7AC51852">
        <w:rPr>
          <w:rFonts w:eastAsia="Times New Roman"/>
          <w:b/>
          <w:bCs/>
          <w:color w:val="000000" w:themeColor="text1"/>
        </w:rPr>
        <w:t xml:space="preserve">Proposal </w:t>
      </w:r>
      <w:r>
        <w:rPr>
          <w:rFonts w:eastAsia="Times New Roman"/>
          <w:b/>
          <w:bCs/>
          <w:color w:val="000000" w:themeColor="text1"/>
        </w:rPr>
        <w:t>4</w:t>
      </w:r>
      <w:r w:rsidRPr="7AC51852">
        <w:rPr>
          <w:rFonts w:eastAsia="Times New Roman"/>
          <w:b/>
          <w:bCs/>
          <w:color w:val="000000" w:themeColor="text1"/>
        </w:rPr>
        <w:t xml:space="preserve">: It should be left up to the </w:t>
      </w:r>
      <w:proofErr w:type="spellStart"/>
      <w:r w:rsidRPr="7AC51852">
        <w:rPr>
          <w:rFonts w:eastAsia="Times New Roman"/>
          <w:b/>
          <w:bCs/>
          <w:color w:val="000000" w:themeColor="text1"/>
        </w:rPr>
        <w:t>gNB</w:t>
      </w:r>
      <w:proofErr w:type="spellEnd"/>
      <w:r w:rsidRPr="7AC51852">
        <w:rPr>
          <w:rFonts w:eastAsia="Times New Roman"/>
          <w:b/>
          <w:bCs/>
          <w:color w:val="000000" w:themeColor="text1"/>
        </w:rPr>
        <w:t xml:space="preserve"> to decide whether</w:t>
      </w:r>
      <w:r>
        <w:rPr>
          <w:rFonts w:eastAsia="Times New Roman"/>
          <w:b/>
          <w:bCs/>
          <w:color w:val="000000" w:themeColor="text1"/>
        </w:rPr>
        <w:t xml:space="preserve"> and how often </w:t>
      </w:r>
      <w:r w:rsidRPr="7AC51852">
        <w:rPr>
          <w:rFonts w:eastAsia="Times New Roman"/>
          <w:b/>
          <w:bCs/>
          <w:color w:val="000000" w:themeColor="text1"/>
        </w:rPr>
        <w:t>to broadcast the Common TA drift rate.</w:t>
      </w:r>
    </w:p>
    <w:p w14:paraId="6A95C4A5" w14:textId="77777777" w:rsidR="005A2736" w:rsidRDefault="005A2736" w:rsidP="005A2736">
      <w:pPr>
        <w:rPr>
          <w:rFonts w:eastAsia="Times New Roman"/>
          <w:b/>
          <w:bCs/>
          <w:color w:val="000000" w:themeColor="text1"/>
        </w:rPr>
      </w:pPr>
      <w:r w:rsidRPr="7E660CDC">
        <w:rPr>
          <w:rFonts w:eastAsia="Times New Roman"/>
          <w:b/>
          <w:bCs/>
          <w:color w:val="000000" w:themeColor="text1"/>
        </w:rPr>
        <w:t xml:space="preserve">Proposal </w:t>
      </w:r>
      <w:r>
        <w:rPr>
          <w:rFonts w:eastAsia="Times New Roman"/>
          <w:b/>
          <w:bCs/>
          <w:color w:val="000000" w:themeColor="text1"/>
        </w:rPr>
        <w:t>5</w:t>
      </w:r>
      <w:r w:rsidRPr="7E660CDC">
        <w:rPr>
          <w:rFonts w:eastAsia="Times New Roman"/>
          <w:b/>
          <w:bCs/>
          <w:color w:val="000000" w:themeColor="text1"/>
        </w:rPr>
        <w:t>: Common TA drift rate variation</w:t>
      </w:r>
      <w:r>
        <w:rPr>
          <w:rFonts w:eastAsia="Times New Roman"/>
          <w:b/>
          <w:bCs/>
          <w:color w:val="000000" w:themeColor="text1"/>
        </w:rPr>
        <w:t xml:space="preserve"> indication is not supported</w:t>
      </w:r>
      <w:r w:rsidRPr="7E660CDC">
        <w:rPr>
          <w:rFonts w:eastAsia="Times New Roman"/>
          <w:b/>
          <w:bCs/>
          <w:color w:val="000000" w:themeColor="text1"/>
        </w:rPr>
        <w:t>.</w:t>
      </w:r>
    </w:p>
    <w:p w14:paraId="4BFB4F0E" w14:textId="77777777" w:rsidR="005A2736" w:rsidRPr="00241E74" w:rsidRDefault="005A2736" w:rsidP="005A2736">
      <w:pPr>
        <w:jc w:val="both"/>
        <w:rPr>
          <w:rFonts w:eastAsia="Times New Roman"/>
          <w:b/>
          <w:bCs/>
          <w:color w:val="000000" w:themeColor="text1"/>
        </w:rPr>
      </w:pPr>
      <w:r w:rsidRPr="00B10435">
        <w:rPr>
          <w:rFonts w:eastAsia="Times New Roman"/>
          <w:b/>
          <w:bCs/>
          <w:color w:val="000000" w:themeColor="text1"/>
        </w:rPr>
        <w:t>Proposal</w:t>
      </w:r>
      <w:r>
        <w:rPr>
          <w:rFonts w:eastAsia="Times New Roman"/>
          <w:b/>
          <w:bCs/>
          <w:color w:val="000000" w:themeColor="text1"/>
        </w:rPr>
        <w:t xml:space="preserve"> 6</w:t>
      </w:r>
      <w:r w:rsidRPr="00B10435">
        <w:rPr>
          <w:rFonts w:eastAsia="Times New Roman"/>
          <w:b/>
          <w:bCs/>
          <w:color w:val="000000" w:themeColor="text1"/>
        </w:rPr>
        <w:t>:</w:t>
      </w:r>
      <w:r>
        <w:rPr>
          <w:rFonts w:eastAsia="Times New Roman"/>
          <w:b/>
          <w:bCs/>
          <w:color w:val="000000" w:themeColor="text1"/>
        </w:rPr>
        <w:t xml:space="preserve"> Consider excluding satellite velocity from the ephemeris data or making it optional.</w:t>
      </w:r>
    </w:p>
    <w:p w14:paraId="6CE1B1CE" w14:textId="77777777" w:rsidR="005A2736" w:rsidRDefault="005A2736" w:rsidP="005A2736">
      <w:pPr>
        <w:jc w:val="both"/>
        <w:rPr>
          <w:rFonts w:eastAsia="Times New Roman"/>
          <w:color w:val="000000" w:themeColor="text1"/>
        </w:rPr>
      </w:pPr>
      <w:r w:rsidRPr="2695A139">
        <w:rPr>
          <w:rFonts w:eastAsia="Times New Roman"/>
          <w:b/>
          <w:bCs/>
          <w:color w:val="000000" w:themeColor="text1"/>
        </w:rPr>
        <w:t xml:space="preserve">Proposal </w:t>
      </w:r>
      <w:r>
        <w:rPr>
          <w:rFonts w:eastAsia="Times New Roman"/>
          <w:b/>
          <w:bCs/>
          <w:color w:val="000000" w:themeColor="text1"/>
        </w:rPr>
        <w:t>7</w:t>
      </w:r>
      <w:r w:rsidRPr="2695A139">
        <w:rPr>
          <w:rFonts w:eastAsia="Times New Roman"/>
          <w:b/>
          <w:bCs/>
          <w:color w:val="000000" w:themeColor="text1"/>
        </w:rPr>
        <w:t>: The GNSS-assisted pre-compensation solution used by the UE shall</w:t>
      </w:r>
      <w:r w:rsidRPr="2695A139">
        <w:rPr>
          <w:rFonts w:ascii="Calibri" w:eastAsia="Calibri" w:hAnsi="Calibri" w:cs="Calibri"/>
          <w:b/>
          <w:bCs/>
          <w:color w:val="000000" w:themeColor="text1"/>
        </w:rPr>
        <w:t xml:space="preserve"> </w:t>
      </w:r>
      <w:r w:rsidRPr="2695A139">
        <w:rPr>
          <w:rFonts w:eastAsia="Times New Roman"/>
          <w:b/>
          <w:bCs/>
          <w:color w:val="000000" w:themeColor="text1"/>
        </w:rPr>
        <w:t>meet the demands of the preamble format chosen by the operator. The UE shall ensure that requirements in TA adjustment and frequency pre-compensation for all preamble formats are met at any time.</w:t>
      </w:r>
    </w:p>
    <w:p w14:paraId="4C23ABCC" w14:textId="77777777" w:rsidR="005A2736" w:rsidRPr="00F303F9" w:rsidRDefault="005A2736" w:rsidP="005A2736">
      <w:pPr>
        <w:jc w:val="both"/>
        <w:rPr>
          <w:rFonts w:ascii="Calibri" w:eastAsia="Calibri" w:hAnsi="Calibri" w:cs="Calibri"/>
          <w:color w:val="000000" w:themeColor="text1"/>
        </w:rPr>
      </w:pPr>
      <w:r w:rsidRPr="2695A139">
        <w:rPr>
          <w:rFonts w:eastAsia="Times New Roman"/>
          <w:b/>
          <w:bCs/>
          <w:color w:val="000000" w:themeColor="text1"/>
        </w:rPr>
        <w:t xml:space="preserve">Proposal </w:t>
      </w:r>
      <w:r>
        <w:rPr>
          <w:rFonts w:eastAsia="Times New Roman"/>
          <w:b/>
          <w:bCs/>
          <w:color w:val="000000" w:themeColor="text1"/>
        </w:rPr>
        <w:t>8</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There is no need to </w:t>
      </w:r>
      <w:r>
        <w:rPr>
          <w:rFonts w:eastAsia="Times New Roman"/>
          <w:b/>
          <w:bCs/>
          <w:color w:val="000000" w:themeColor="text1"/>
        </w:rPr>
        <w:t xml:space="preserve">support </w:t>
      </w:r>
      <w:r w:rsidRPr="2695A139">
        <w:rPr>
          <w:rFonts w:eastAsia="Times New Roman"/>
          <w:b/>
          <w:bCs/>
          <w:color w:val="000000" w:themeColor="text1"/>
        </w:rPr>
        <w:t>a</w:t>
      </w:r>
      <w:r w:rsidRPr="2695A139">
        <w:rPr>
          <w:rFonts w:ascii="Calibri" w:eastAsia="Calibri" w:hAnsi="Calibri" w:cs="Calibri"/>
          <w:b/>
          <w:bCs/>
          <w:color w:val="000000" w:themeColor="text1"/>
        </w:rPr>
        <w:t xml:space="preserve"> </w:t>
      </w:r>
      <w:r w:rsidRPr="2695A139">
        <w:rPr>
          <w:rFonts w:eastAsia="Times New Roman"/>
          <w:b/>
          <w:bCs/>
          <w:color w:val="000000" w:themeColor="text1"/>
        </w:rPr>
        <w:t>TA margin. Any</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uncertainty related to TA should be covered by the </w:t>
      </w:r>
      <w:r w:rsidRPr="7AC51852">
        <w:rPr>
          <w:rFonts w:eastAsia="Times New Roman"/>
          <w:b/>
          <w:bCs/>
          <w:color w:val="000000" w:themeColor="text1"/>
        </w:rPr>
        <w:t>Common</w:t>
      </w:r>
      <w:r w:rsidRPr="2695A139">
        <w:rPr>
          <w:rFonts w:eastAsia="Times New Roman"/>
          <w:b/>
          <w:bCs/>
          <w:color w:val="000000" w:themeColor="text1"/>
        </w:rPr>
        <w:t xml:space="preserve"> TA value and </w:t>
      </w:r>
      <w:r w:rsidRPr="7AC51852">
        <w:rPr>
          <w:rFonts w:eastAsia="Times New Roman"/>
          <w:b/>
          <w:bCs/>
          <w:color w:val="000000" w:themeColor="text1"/>
        </w:rPr>
        <w:t xml:space="preserve">the </w:t>
      </w:r>
      <w:r w:rsidRPr="2695A139">
        <w:rPr>
          <w:rFonts w:eastAsia="Times New Roman"/>
          <w:b/>
          <w:bCs/>
          <w:color w:val="000000" w:themeColor="text1"/>
        </w:rPr>
        <w:t xml:space="preserve">CP of </w:t>
      </w:r>
      <w:r>
        <w:rPr>
          <w:rFonts w:eastAsia="Times New Roman"/>
          <w:b/>
          <w:bCs/>
          <w:color w:val="000000" w:themeColor="text1"/>
        </w:rPr>
        <w:t xml:space="preserve">the </w:t>
      </w:r>
      <w:r w:rsidRPr="2695A139">
        <w:rPr>
          <w:rFonts w:eastAsia="Times New Roman"/>
          <w:b/>
          <w:bCs/>
          <w:color w:val="000000" w:themeColor="text1"/>
        </w:rPr>
        <w:t>random access preamble</w:t>
      </w:r>
      <w:r w:rsidRPr="2695A139">
        <w:rPr>
          <w:rFonts w:ascii="Calibri" w:eastAsia="Calibri" w:hAnsi="Calibri" w:cs="Calibri"/>
          <w:b/>
          <w:bCs/>
          <w:color w:val="000000" w:themeColor="text1"/>
        </w:rPr>
        <w:t>.</w:t>
      </w:r>
    </w:p>
    <w:p w14:paraId="55A08E70" w14:textId="77777777" w:rsidR="005A2736" w:rsidRDefault="005A2736" w:rsidP="005A2736">
      <w:pPr>
        <w:jc w:val="both"/>
        <w:rPr>
          <w:rFonts w:eastAsia="Times New Roman"/>
          <w:b/>
          <w:bCs/>
          <w:color w:val="000000" w:themeColor="text1"/>
        </w:rPr>
      </w:pPr>
      <w:r>
        <w:rPr>
          <w:rFonts w:eastAsia="Times New Roman"/>
          <w:b/>
          <w:bCs/>
          <w:color w:val="000000" w:themeColor="text1"/>
        </w:rPr>
        <w:t xml:space="preserve">Proposal 9: </w:t>
      </w:r>
      <w:r>
        <w:rPr>
          <w:rStyle w:val="normaltextrun"/>
          <w:b/>
          <w:bCs/>
          <w:color w:val="000000"/>
          <w:shd w:val="clear" w:color="auto" w:fill="FFFFFF"/>
        </w:rPr>
        <w:t>Confirm the working assumption on non-extension of  TAC 12-bit field in msg2 (or </w:t>
      </w:r>
      <w:proofErr w:type="spellStart"/>
      <w:r>
        <w:rPr>
          <w:rStyle w:val="normaltextrun"/>
          <w:b/>
          <w:bCs/>
          <w:color w:val="000000"/>
          <w:shd w:val="clear" w:color="auto" w:fill="FFFFFF"/>
        </w:rPr>
        <w:t>msgB</w:t>
      </w:r>
      <w:proofErr w:type="spellEnd"/>
      <w:r>
        <w:rPr>
          <w:rStyle w:val="normaltextrun"/>
          <w:b/>
          <w:bCs/>
          <w:color w:val="000000"/>
          <w:shd w:val="clear" w:color="auto" w:fill="FFFFFF"/>
        </w:rPr>
        <w:t>) and that the UE follows the requirements on UL time pre-compensation for Msg1/</w:t>
      </w:r>
      <w:proofErr w:type="spellStart"/>
      <w:r>
        <w:rPr>
          <w:rStyle w:val="normaltextrun"/>
          <w:b/>
          <w:bCs/>
          <w:color w:val="000000"/>
          <w:shd w:val="clear" w:color="auto" w:fill="FFFFFF"/>
        </w:rPr>
        <w:t>MsgA</w:t>
      </w:r>
      <w:proofErr w:type="spellEnd"/>
      <w:r>
        <w:rPr>
          <w:rStyle w:val="normaltextrun"/>
          <w:b/>
          <w:bCs/>
          <w:color w:val="000000"/>
          <w:shd w:val="clear" w:color="auto" w:fill="FFFFFF"/>
        </w:rPr>
        <w:t> transmission as defined by RAN4.</w:t>
      </w:r>
    </w:p>
    <w:p w14:paraId="0B8543EB" w14:textId="77777777" w:rsidR="005A2736" w:rsidRPr="002A164C" w:rsidRDefault="005A2736" w:rsidP="005A2736">
      <w:pPr>
        <w:rPr>
          <w:b/>
          <w:bCs/>
          <w:color w:val="000000" w:themeColor="text1"/>
        </w:rPr>
      </w:pPr>
      <w:r w:rsidRPr="002A164C">
        <w:rPr>
          <w:b/>
          <w:bCs/>
          <w:color w:val="000000" w:themeColor="text1"/>
        </w:rPr>
        <w:t xml:space="preserve">Proposal 10: </w:t>
      </w:r>
      <w:r>
        <w:rPr>
          <w:b/>
          <w:bCs/>
          <w:color w:val="000000" w:themeColor="text1"/>
        </w:rPr>
        <w:t>T</w:t>
      </w:r>
      <w:r w:rsidRPr="002A164C">
        <w:rPr>
          <w:b/>
          <w:bCs/>
          <w:color w:val="000000" w:themeColor="text1"/>
        </w:rPr>
        <w:t xml:space="preserve">he </w:t>
      </w:r>
      <w:r>
        <w:rPr>
          <w:b/>
          <w:bCs/>
          <w:color w:val="000000" w:themeColor="text1"/>
        </w:rPr>
        <w:t xml:space="preserve">TAC </w:t>
      </w:r>
      <w:r w:rsidRPr="002A164C">
        <w:rPr>
          <w:b/>
          <w:bCs/>
          <w:color w:val="000000" w:themeColor="text1"/>
        </w:rPr>
        <w:t>value definitions</w:t>
      </w:r>
      <w:r>
        <w:rPr>
          <w:b/>
          <w:bCs/>
          <w:color w:val="000000" w:themeColor="text1"/>
        </w:rPr>
        <w:t xml:space="preserve"> for </w:t>
      </w:r>
      <w:r w:rsidRPr="002A164C">
        <w:rPr>
          <w:b/>
          <w:bCs/>
          <w:color w:val="000000" w:themeColor="text1"/>
        </w:rPr>
        <w:t>msg2/</w:t>
      </w:r>
      <w:proofErr w:type="spellStart"/>
      <w:r w:rsidRPr="002A164C">
        <w:rPr>
          <w:b/>
          <w:bCs/>
          <w:color w:val="000000" w:themeColor="text1"/>
        </w:rPr>
        <w:t>msgB</w:t>
      </w:r>
      <w:proofErr w:type="spellEnd"/>
      <w:r>
        <w:rPr>
          <w:b/>
          <w:bCs/>
          <w:color w:val="000000" w:themeColor="text1"/>
        </w:rPr>
        <w:t xml:space="preserve"> remain the same as for NR in Rel.16</w:t>
      </w:r>
      <w:r w:rsidRPr="002A164C">
        <w:rPr>
          <w:b/>
          <w:bCs/>
          <w:color w:val="000000" w:themeColor="text1"/>
        </w:rPr>
        <w:t xml:space="preserve">. </w:t>
      </w:r>
    </w:p>
    <w:p w14:paraId="0CAE27C4" w14:textId="77777777" w:rsidR="005A2736" w:rsidRDefault="005A2736" w:rsidP="005A2736">
      <w:pPr>
        <w:pStyle w:val="CommentText"/>
        <w:rPr>
          <w:b/>
          <w:bCs/>
        </w:rPr>
      </w:pPr>
      <w:r w:rsidRPr="003314F6">
        <w:rPr>
          <w:b/>
          <w:bCs/>
        </w:rPr>
        <w:t>Proposal</w:t>
      </w:r>
      <w:r>
        <w:rPr>
          <w:b/>
          <w:bCs/>
        </w:rPr>
        <w:t xml:space="preserve"> 11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0B9CAA9A" w14:textId="77777777" w:rsidR="005A2736" w:rsidRPr="00285579" w:rsidRDefault="005A2736" w:rsidP="005A2736">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12</w:t>
      </w:r>
      <w:r w:rsidRPr="2695A139">
        <w:rPr>
          <w:rFonts w:eastAsia="Times New Roman"/>
          <w:b/>
          <w:bCs/>
          <w:color w:val="000000" w:themeColor="text1"/>
        </w:rPr>
        <w:t xml:space="preserve">: </w:t>
      </w:r>
      <w:r>
        <w:rPr>
          <w:rFonts w:eastAsia="Times New Roman"/>
          <w:b/>
          <w:bCs/>
          <w:color w:val="000000" w:themeColor="text1"/>
        </w:rPr>
        <w:t>The Common TA should be calculated in a deterministic way and applied at the same time for all UEs.</w:t>
      </w:r>
    </w:p>
    <w:p w14:paraId="2AA7BF20" w14:textId="77777777" w:rsidR="00E23E70" w:rsidRDefault="00E23E70" w:rsidP="00E23E70">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13</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2489D5E9" w14:textId="77777777" w:rsidR="00E23E70" w:rsidRDefault="00E23E70" w:rsidP="00E23E70">
      <w:pPr>
        <w:spacing w:after="0"/>
        <w:jc w:val="both"/>
        <w:rPr>
          <w:rFonts w:eastAsia="Times New Roman"/>
          <w:b/>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14</w:t>
      </w:r>
      <w:r w:rsidRPr="11FEDCE2">
        <w:rPr>
          <w:rFonts w:eastAsia="Times New Roman"/>
          <w:b/>
          <w:bCs/>
          <w:color w:val="000000" w:themeColor="text1"/>
        </w:rPr>
        <w:t xml:space="preserve">: A validity timer configured </w:t>
      </w:r>
      <w:r>
        <w:rPr>
          <w:rFonts w:eastAsia="Times New Roman"/>
          <w:b/>
          <w:bCs/>
          <w:color w:val="000000" w:themeColor="text1"/>
        </w:rPr>
        <w:t xml:space="preserve">by the network </w:t>
      </w:r>
      <w:r w:rsidRPr="11FEDCE2">
        <w:rPr>
          <w:rFonts w:eastAsia="Times New Roman"/>
          <w:b/>
          <w:bCs/>
          <w:color w:val="000000" w:themeColor="text1"/>
        </w:rPr>
        <w:t xml:space="preserve">for both </w:t>
      </w:r>
      <w:r>
        <w:rPr>
          <w:rFonts w:eastAsia="Times New Roman"/>
          <w:b/>
          <w:bCs/>
          <w:color w:val="000000" w:themeColor="text1"/>
        </w:rPr>
        <w:t xml:space="preserve">satellite ephemeris data </w:t>
      </w:r>
      <w:r w:rsidRPr="11FEDCE2">
        <w:rPr>
          <w:rFonts w:eastAsia="Times New Roman"/>
          <w:b/>
          <w:bCs/>
          <w:color w:val="000000" w:themeColor="text1"/>
          <w:sz w:val="19"/>
          <w:szCs w:val="19"/>
        </w:rPr>
        <w:t xml:space="preserve">and </w:t>
      </w:r>
      <w:r w:rsidRPr="11FEDCE2">
        <w:rPr>
          <w:rFonts w:eastAsia="Times New Roman"/>
          <w:b/>
          <w:bCs/>
          <w:color w:val="000000" w:themeColor="text1"/>
        </w:rPr>
        <w:t xml:space="preserve">Common TA </w:t>
      </w:r>
      <w:r>
        <w:rPr>
          <w:rStyle w:val="normaltextrun"/>
          <w:b/>
          <w:bCs/>
          <w:color w:val="000000"/>
          <w:bdr w:val="none" w:sz="0" w:space="0" w:color="auto" w:frame="1"/>
        </w:rPr>
        <w:t>defines the maximum time during which the UE can apply the satellite ephemeris and Common TA without having acquired new satellite ephemeris and Common TA parameters</w:t>
      </w:r>
      <w:r w:rsidRPr="11FEDCE2">
        <w:rPr>
          <w:rFonts w:eastAsia="Times New Roman"/>
          <w:b/>
          <w:bCs/>
          <w:color w:val="000000" w:themeColor="text1"/>
        </w:rPr>
        <w:t>.</w:t>
      </w:r>
    </w:p>
    <w:p w14:paraId="56E0129A" w14:textId="77777777" w:rsidR="00E23E70" w:rsidRDefault="00E23E70" w:rsidP="00E23E70">
      <w:pPr>
        <w:pStyle w:val="ListParagraph"/>
        <w:numPr>
          <w:ilvl w:val="0"/>
          <w:numId w:val="7"/>
        </w:numPr>
        <w:jc w:val="both"/>
        <w:rPr>
          <w:rFonts w:eastAsia="Times New Roman"/>
          <w:b/>
          <w:bCs/>
          <w:color w:val="000000" w:themeColor="text1"/>
          <w:sz w:val="20"/>
          <w:szCs w:val="20"/>
          <w:lang w:val="en-US"/>
        </w:rPr>
      </w:pPr>
      <w:r w:rsidRPr="11FEDCE2">
        <w:rPr>
          <w:rFonts w:eastAsia="Times New Roman"/>
          <w:b/>
          <w:bCs/>
          <w:color w:val="000000" w:themeColor="text1"/>
          <w:sz w:val="20"/>
          <w:szCs w:val="20"/>
          <w:lang w:val="en-US"/>
        </w:rPr>
        <w:t xml:space="preserve">This validity timer is restarted each time the UE </w:t>
      </w:r>
      <w:r>
        <w:rPr>
          <w:rFonts w:eastAsia="Times New Roman"/>
          <w:b/>
          <w:bCs/>
          <w:color w:val="000000" w:themeColor="text1"/>
          <w:sz w:val="20"/>
          <w:szCs w:val="20"/>
          <w:lang w:val="en-US"/>
        </w:rPr>
        <w:t>correctly decodes</w:t>
      </w:r>
      <w:r w:rsidRPr="11FEDCE2">
        <w:rPr>
          <w:rFonts w:eastAsia="Times New Roman"/>
          <w:b/>
          <w:bCs/>
          <w:color w:val="000000" w:themeColor="text1"/>
          <w:sz w:val="20"/>
          <w:szCs w:val="20"/>
          <w:lang w:val="en-US"/>
        </w:rPr>
        <w:t xml:space="preserve"> new </w:t>
      </w:r>
      <w:r>
        <w:rPr>
          <w:rFonts w:eastAsia="Times New Roman"/>
          <w:b/>
          <w:bCs/>
          <w:color w:val="000000" w:themeColor="text1"/>
          <w:sz w:val="20"/>
          <w:szCs w:val="20"/>
          <w:lang w:val="en-US"/>
        </w:rPr>
        <w:t xml:space="preserve">satellite </w:t>
      </w:r>
      <w:r w:rsidRPr="11FEDCE2">
        <w:rPr>
          <w:rFonts w:eastAsia="Times New Roman"/>
          <w:b/>
          <w:bCs/>
          <w:color w:val="000000" w:themeColor="text1"/>
          <w:sz w:val="20"/>
          <w:szCs w:val="20"/>
          <w:lang w:val="en-US"/>
        </w:rPr>
        <w:t xml:space="preserve">ephemeris and </w:t>
      </w:r>
      <w:r>
        <w:rPr>
          <w:rFonts w:eastAsia="Times New Roman"/>
          <w:b/>
          <w:bCs/>
          <w:color w:val="000000" w:themeColor="text1"/>
          <w:sz w:val="20"/>
          <w:szCs w:val="20"/>
          <w:lang w:val="en-US"/>
        </w:rPr>
        <w:t>Common TA</w:t>
      </w:r>
      <w:r w:rsidRPr="11FEDCE2">
        <w:rPr>
          <w:rFonts w:eastAsia="Times New Roman"/>
          <w:b/>
          <w:bCs/>
          <w:color w:val="000000" w:themeColor="text1"/>
          <w:sz w:val="20"/>
          <w:szCs w:val="20"/>
          <w:lang w:val="en-US"/>
        </w:rPr>
        <w:t xml:space="preserve"> information</w:t>
      </w:r>
      <w:r>
        <w:rPr>
          <w:rFonts w:eastAsia="Times New Roman"/>
          <w:b/>
          <w:bCs/>
          <w:color w:val="000000" w:themeColor="text1"/>
          <w:sz w:val="20"/>
          <w:szCs w:val="20"/>
          <w:lang w:val="en-US"/>
        </w:rPr>
        <w:t>.</w:t>
      </w:r>
    </w:p>
    <w:p w14:paraId="6D36784E" w14:textId="77777777" w:rsidR="00E23E70" w:rsidRPr="00400240" w:rsidRDefault="00E23E70" w:rsidP="00E23E70">
      <w:pPr>
        <w:pStyle w:val="ListParagraph"/>
        <w:numPr>
          <w:ilvl w:val="0"/>
          <w:numId w:val="7"/>
        </w:numPr>
        <w:spacing w:after="120"/>
        <w:ind w:left="714" w:hanging="357"/>
        <w:jc w:val="both"/>
        <w:rPr>
          <w:rFonts w:eastAsia="Times New Roman"/>
          <w:b/>
          <w:bCs/>
          <w:color w:val="000000" w:themeColor="text1"/>
          <w:sz w:val="20"/>
          <w:szCs w:val="20"/>
          <w:lang w:val="en-US"/>
        </w:rPr>
      </w:pPr>
      <w:r w:rsidRPr="00BC6A48">
        <w:rPr>
          <w:rFonts w:eastAsia="Times New Roman"/>
          <w:b/>
          <w:bCs/>
          <w:color w:val="000000" w:themeColor="text1"/>
          <w:sz w:val="20"/>
          <w:szCs w:val="20"/>
          <w:lang w:val="en-US"/>
        </w:rPr>
        <w:t>The UE assumes that it has lost uplink synchronization if th</w:t>
      </w:r>
      <w:r>
        <w:rPr>
          <w:rFonts w:eastAsia="Times New Roman"/>
          <w:b/>
          <w:bCs/>
          <w:color w:val="000000" w:themeColor="text1"/>
          <w:sz w:val="20"/>
          <w:szCs w:val="20"/>
          <w:lang w:val="en-US"/>
        </w:rPr>
        <w:t>e</w:t>
      </w:r>
      <w:r w:rsidRPr="00BC6A48">
        <w:rPr>
          <w:rFonts w:eastAsia="Times New Roman"/>
          <w:b/>
          <w:bCs/>
          <w:color w:val="000000" w:themeColor="text1"/>
          <w:sz w:val="20"/>
          <w:szCs w:val="20"/>
          <w:lang w:val="en-US"/>
        </w:rPr>
        <w:t xml:space="preserve"> timer expires.</w:t>
      </w:r>
    </w:p>
    <w:p w14:paraId="54CA8C1E" w14:textId="77777777" w:rsidR="00E23E70" w:rsidRDefault="00E23E70" w:rsidP="00E23E70">
      <w:pPr>
        <w:spacing w:after="0"/>
        <w:jc w:val="both"/>
        <w:rPr>
          <w:rFonts w:eastAsia="Times New Roman"/>
          <w:b/>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15</w:t>
      </w:r>
      <w:r w:rsidRPr="11FEDCE2">
        <w:rPr>
          <w:rFonts w:eastAsia="Times New Roman"/>
          <w:b/>
          <w:bCs/>
          <w:color w:val="000000" w:themeColor="text1"/>
        </w:rPr>
        <w:t xml:space="preserve">: </w:t>
      </w:r>
      <w:r>
        <w:rPr>
          <w:rFonts w:eastAsia="Times New Roman"/>
          <w:b/>
          <w:bCs/>
          <w:color w:val="000000" w:themeColor="text1"/>
        </w:rPr>
        <w:t>The UEs are configured so that they can autonomously adjust the value of the validity timer based on a set of parameters.</w:t>
      </w:r>
    </w:p>
    <w:p w14:paraId="796E4418" w14:textId="77777777" w:rsidR="00E23E70" w:rsidRDefault="00E23E70" w:rsidP="00E23E70">
      <w:pPr>
        <w:pStyle w:val="ListParagraph"/>
        <w:numPr>
          <w:ilvl w:val="0"/>
          <w:numId w:val="16"/>
        </w:numPr>
        <w:jc w:val="both"/>
        <w:rPr>
          <w:rFonts w:eastAsia="Times New Roman"/>
          <w:b/>
          <w:bCs/>
          <w:color w:val="000000" w:themeColor="text1"/>
          <w:sz w:val="20"/>
          <w:szCs w:val="20"/>
          <w:lang w:val="en-US"/>
        </w:rPr>
      </w:pPr>
      <w:r w:rsidRPr="0090602F">
        <w:rPr>
          <w:rFonts w:eastAsia="Times New Roman"/>
          <w:b/>
          <w:bCs/>
          <w:color w:val="000000" w:themeColor="text1"/>
          <w:sz w:val="20"/>
          <w:szCs w:val="20"/>
          <w:lang w:val="en-US"/>
        </w:rPr>
        <w:t xml:space="preserve">The default value </w:t>
      </w:r>
      <w:r>
        <w:rPr>
          <w:rFonts w:eastAsia="Times New Roman"/>
          <w:b/>
          <w:bCs/>
          <w:color w:val="000000" w:themeColor="text1"/>
          <w:sz w:val="20"/>
          <w:szCs w:val="20"/>
          <w:lang w:val="en-US"/>
        </w:rPr>
        <w:t xml:space="preserve">of the validity timer is provided by the </w:t>
      </w:r>
      <w:proofErr w:type="spellStart"/>
      <w:r>
        <w:rPr>
          <w:rFonts w:eastAsia="Times New Roman"/>
          <w:b/>
          <w:bCs/>
          <w:color w:val="000000" w:themeColor="text1"/>
          <w:sz w:val="20"/>
          <w:szCs w:val="20"/>
          <w:lang w:val="en-US"/>
        </w:rPr>
        <w:t>gBN</w:t>
      </w:r>
      <w:proofErr w:type="spellEnd"/>
      <w:r>
        <w:rPr>
          <w:rFonts w:eastAsia="Times New Roman"/>
          <w:b/>
          <w:bCs/>
          <w:color w:val="000000" w:themeColor="text1"/>
          <w:sz w:val="20"/>
          <w:szCs w:val="20"/>
          <w:lang w:val="en-US"/>
        </w:rPr>
        <w:t>.</w:t>
      </w:r>
    </w:p>
    <w:p w14:paraId="16374DD3" w14:textId="77777777" w:rsidR="00E23E70" w:rsidRDefault="00E23E70" w:rsidP="00442A42">
      <w:pPr>
        <w:pStyle w:val="ListParagraph"/>
        <w:numPr>
          <w:ilvl w:val="0"/>
          <w:numId w:val="16"/>
        </w:numPr>
        <w:spacing w:after="180"/>
        <w:ind w:left="714" w:hanging="357"/>
        <w:jc w:val="both"/>
        <w:rPr>
          <w:rFonts w:eastAsia="Times New Roman"/>
          <w:b/>
          <w:bCs/>
          <w:color w:val="000000" w:themeColor="text1"/>
          <w:sz w:val="20"/>
          <w:szCs w:val="20"/>
          <w:lang w:val="en-US"/>
        </w:rPr>
      </w:pPr>
      <w:r>
        <w:rPr>
          <w:rFonts w:eastAsia="Times New Roman"/>
          <w:b/>
          <w:bCs/>
          <w:color w:val="000000" w:themeColor="text1"/>
          <w:sz w:val="20"/>
          <w:szCs w:val="20"/>
          <w:lang w:val="en-US"/>
        </w:rPr>
        <w:t>The UE adjusts its validity timer value based on a set of UE-specific parameters.</w:t>
      </w:r>
    </w:p>
    <w:p w14:paraId="243A74CC" w14:textId="77777777" w:rsidR="00442A42" w:rsidRDefault="00442A42" w:rsidP="00442A42">
      <w:pPr>
        <w:jc w:val="both"/>
        <w:rPr>
          <w:rFonts w:ascii="Calibri" w:eastAsia="Calibri" w:hAnsi="Calibri" w:cs="Calibri"/>
          <w:color w:val="000000" w:themeColor="text1"/>
        </w:rPr>
      </w:pPr>
      <w:r w:rsidRPr="2695A139">
        <w:rPr>
          <w:rFonts w:eastAsia="Times New Roman"/>
          <w:b/>
          <w:bCs/>
          <w:color w:val="000000" w:themeColor="text1"/>
        </w:rPr>
        <w:lastRenderedPageBreak/>
        <w:t xml:space="preserve">Proposal </w:t>
      </w:r>
      <w:r>
        <w:rPr>
          <w:rFonts w:eastAsia="Times New Roman"/>
          <w:b/>
          <w:bCs/>
          <w:color w:val="000000" w:themeColor="text1"/>
        </w:rPr>
        <w:t>16</w:t>
      </w:r>
      <w:r w:rsidRPr="2695A139">
        <w:rPr>
          <w:rFonts w:ascii="Calibri" w:eastAsia="Calibri" w:hAnsi="Calibri" w:cs="Calibri"/>
          <w:b/>
          <w:bCs/>
          <w:color w:val="000000" w:themeColor="text1"/>
        </w:rPr>
        <w:t xml:space="preserve">: </w:t>
      </w:r>
      <w:r w:rsidRPr="2695A139">
        <w:rPr>
          <w:rFonts w:eastAsia="Times New Roman"/>
          <w:b/>
          <w:bCs/>
          <w:color w:val="000000" w:themeColor="text1"/>
        </w:rPr>
        <w:t>In the downlink a common frequency offset</w:t>
      </w:r>
      <w:r w:rsidRPr="2695A139">
        <w:rPr>
          <w:rFonts w:ascii="Calibri" w:eastAsia="Calibri" w:hAnsi="Calibri" w:cs="Calibri"/>
          <w:b/>
          <w:bCs/>
          <w:color w:val="000000" w:themeColor="text1"/>
        </w:rPr>
        <w:t xml:space="preserve"> </w:t>
      </w:r>
      <w:r w:rsidRPr="2695A139">
        <w:rPr>
          <w:rFonts w:eastAsia="Times New Roman"/>
          <w:b/>
          <w:bCs/>
          <w:color w:val="000000" w:themeColor="text1"/>
        </w:rPr>
        <w:t>on service link is pre-compensated to limit the UE search space for the synchronization signals</w:t>
      </w:r>
      <w:r w:rsidRPr="2695A139">
        <w:rPr>
          <w:rFonts w:ascii="Calibri" w:eastAsia="Calibri" w:hAnsi="Calibri" w:cs="Calibri"/>
          <w:b/>
          <w:bCs/>
          <w:color w:val="000000" w:themeColor="text1"/>
        </w:rPr>
        <w:t>.</w:t>
      </w:r>
    </w:p>
    <w:p w14:paraId="2490464C" w14:textId="77777777" w:rsidR="00442A42" w:rsidRDefault="00442A42" w:rsidP="00442A42">
      <w:pPr>
        <w:jc w:val="both"/>
        <w:rPr>
          <w:rFonts w:eastAsia="Times New Roman"/>
          <w:b/>
          <w:bCs/>
          <w:color w:val="000000" w:themeColor="text1"/>
        </w:rPr>
      </w:pPr>
      <w:r w:rsidRPr="2695A139">
        <w:rPr>
          <w:rFonts w:eastAsia="Times New Roman"/>
          <w:b/>
          <w:bCs/>
          <w:color w:val="000000" w:themeColor="text1"/>
        </w:rPr>
        <w:t>Proposal</w:t>
      </w:r>
      <w:r w:rsidRPr="07BFA475">
        <w:rPr>
          <w:rFonts w:eastAsia="Times New Roman"/>
          <w:b/>
          <w:color w:val="000000" w:themeColor="text1"/>
        </w:rPr>
        <w:t xml:space="preserve"> </w:t>
      </w:r>
      <w:r>
        <w:rPr>
          <w:rFonts w:eastAsia="Times New Roman"/>
          <w:b/>
          <w:bCs/>
          <w:color w:val="000000" w:themeColor="text1"/>
        </w:rPr>
        <w:t>17</w:t>
      </w:r>
      <w:r w:rsidRPr="07BFA475">
        <w:rPr>
          <w:rFonts w:eastAsia="Times New Roman"/>
          <w:b/>
          <w:color w:val="000000" w:themeColor="text1"/>
        </w:rPr>
        <w:t xml:space="preserve">: </w:t>
      </w:r>
      <w:r w:rsidRPr="2695A139">
        <w:rPr>
          <w:rFonts w:eastAsia="Times New Roman"/>
          <w:b/>
          <w:bCs/>
          <w:color w:val="000000" w:themeColor="text1"/>
        </w:rPr>
        <w:t xml:space="preserve">The amount of common frequency pre-compensation in </w:t>
      </w:r>
      <w:r>
        <w:rPr>
          <w:rFonts w:eastAsia="Times New Roman"/>
          <w:b/>
          <w:bCs/>
          <w:color w:val="000000" w:themeColor="text1"/>
        </w:rPr>
        <w:t xml:space="preserve">downlink </w:t>
      </w:r>
      <w:r w:rsidRPr="2695A139">
        <w:rPr>
          <w:rFonts w:eastAsia="Times New Roman"/>
          <w:b/>
          <w:bCs/>
          <w:color w:val="000000" w:themeColor="text1"/>
        </w:rPr>
        <w:t xml:space="preserve">in a cell </w:t>
      </w:r>
      <w:r>
        <w:rPr>
          <w:rFonts w:eastAsia="Times New Roman"/>
          <w:b/>
          <w:bCs/>
          <w:color w:val="000000" w:themeColor="text1"/>
        </w:rPr>
        <w:t>shall</w:t>
      </w:r>
      <w:r w:rsidRPr="2695A139">
        <w:rPr>
          <w:rFonts w:eastAsia="Times New Roman"/>
          <w:b/>
          <w:bCs/>
          <w:color w:val="000000" w:themeColor="text1"/>
        </w:rPr>
        <w:t xml:space="preserve"> be indicated to the UE</w:t>
      </w:r>
      <w:r w:rsidRPr="07BFA475">
        <w:rPr>
          <w:rFonts w:eastAsia="Times New Roman"/>
          <w:b/>
          <w:color w:val="000000" w:themeColor="text1"/>
        </w:rPr>
        <w:t xml:space="preserve"> </w:t>
      </w:r>
      <w:r w:rsidRPr="2695A139">
        <w:rPr>
          <w:rFonts w:eastAsia="Times New Roman"/>
          <w:b/>
          <w:bCs/>
          <w:color w:val="000000" w:themeColor="text1"/>
        </w:rPr>
        <w:t xml:space="preserve">and thereby be used for determining the amount of </w:t>
      </w:r>
      <w:r>
        <w:rPr>
          <w:rFonts w:eastAsia="Times New Roman"/>
          <w:b/>
          <w:bCs/>
          <w:color w:val="000000" w:themeColor="text1"/>
        </w:rPr>
        <w:t>uplink</w:t>
      </w:r>
      <w:r w:rsidRPr="2695A139">
        <w:rPr>
          <w:rFonts w:eastAsia="Times New Roman"/>
          <w:b/>
          <w:bCs/>
          <w:color w:val="000000" w:themeColor="text1"/>
        </w:rPr>
        <w:t xml:space="preserve"> frequency pre-compensation</w:t>
      </w:r>
      <w:r w:rsidRPr="07BFA475">
        <w:rPr>
          <w:rFonts w:eastAsia="Times New Roman"/>
          <w:b/>
          <w:color w:val="000000" w:themeColor="text1"/>
        </w:rPr>
        <w:t>.</w:t>
      </w:r>
      <w:r w:rsidRPr="07BFA475">
        <w:rPr>
          <w:rFonts w:eastAsia="Times New Roman"/>
          <w:b/>
          <w:bCs/>
          <w:color w:val="000000" w:themeColor="text1"/>
        </w:rPr>
        <w:t xml:space="preserve"> </w:t>
      </w:r>
    </w:p>
    <w:p w14:paraId="4DE5A441" w14:textId="77777777" w:rsidR="00442A42" w:rsidRDefault="00442A42" w:rsidP="00442A42">
      <w:pPr>
        <w:jc w:val="both"/>
        <w:rPr>
          <w:rFonts w:eastAsia="Times New Roman"/>
          <w:b/>
          <w:bCs/>
          <w:color w:val="000000" w:themeColor="text1"/>
        </w:rPr>
      </w:pPr>
      <w:r>
        <w:rPr>
          <w:rFonts w:eastAsia="Times New Roman"/>
          <w:b/>
          <w:bCs/>
          <w:color w:val="000000" w:themeColor="text1"/>
        </w:rPr>
        <w:t>Proposal 18: A</w:t>
      </w:r>
      <w:r w:rsidRPr="3114CB98">
        <w:rPr>
          <w:rFonts w:eastAsia="Times New Roman"/>
          <w:b/>
          <w:bCs/>
          <w:color w:val="000000" w:themeColor="text1"/>
        </w:rPr>
        <w:t xml:space="preserve"> common signaling </w:t>
      </w:r>
      <w:r>
        <w:rPr>
          <w:rFonts w:eastAsia="Times New Roman"/>
          <w:b/>
          <w:bCs/>
          <w:color w:val="000000" w:themeColor="text1"/>
        </w:rPr>
        <w:t xml:space="preserve">should be used to indicate the amount of applied </w:t>
      </w:r>
      <w:r w:rsidRPr="3114CB98">
        <w:rPr>
          <w:rFonts w:eastAsia="Times New Roman"/>
          <w:b/>
          <w:bCs/>
          <w:color w:val="000000" w:themeColor="text1"/>
        </w:rPr>
        <w:t xml:space="preserve">frequency pre-compensation in </w:t>
      </w:r>
      <w:r>
        <w:rPr>
          <w:rFonts w:eastAsia="Times New Roman"/>
          <w:b/>
          <w:bCs/>
          <w:color w:val="000000" w:themeColor="text1"/>
        </w:rPr>
        <w:t xml:space="preserve">downlink </w:t>
      </w:r>
      <w:r w:rsidRPr="3114CB98">
        <w:rPr>
          <w:rFonts w:eastAsia="Times New Roman"/>
          <w:b/>
          <w:bCs/>
          <w:color w:val="000000" w:themeColor="text1"/>
        </w:rPr>
        <w:t xml:space="preserve">for both earth-moving and earth-fixed cells. </w:t>
      </w:r>
    </w:p>
    <w:p w14:paraId="7DDB38DC" w14:textId="77777777" w:rsidR="00442A42" w:rsidRDefault="00442A42" w:rsidP="00442A42">
      <w:pPr>
        <w:jc w:val="both"/>
        <w:rPr>
          <w:rFonts w:eastAsia="Times New Roman"/>
          <w:b/>
          <w:color w:val="000000" w:themeColor="text1"/>
        </w:rPr>
      </w:pPr>
      <w:r>
        <w:rPr>
          <w:rFonts w:eastAsia="Times New Roman"/>
          <w:b/>
          <w:bCs/>
          <w:color w:val="000000" w:themeColor="text1"/>
        </w:rPr>
        <w:t>Proposal 19: Common signaling for indicating frequency pre-compensation should be provided as part of SIB.</w:t>
      </w:r>
    </w:p>
    <w:p w14:paraId="07DE9DF9" w14:textId="77777777" w:rsidR="00870A16" w:rsidRDefault="00870A16" w:rsidP="00870A16">
      <w:pPr>
        <w:jc w:val="both"/>
        <w:rPr>
          <w:rFonts w:eastAsia="Times New Roman"/>
          <w:color w:val="000000" w:themeColor="text1"/>
        </w:rPr>
      </w:pPr>
      <w:r w:rsidRPr="11FEDCE2">
        <w:rPr>
          <w:rFonts w:eastAsia="Times New Roman"/>
          <w:b/>
          <w:bCs/>
          <w:color w:val="000000" w:themeColor="text1"/>
        </w:rPr>
        <w:t xml:space="preserve">Proposal </w:t>
      </w:r>
      <w:r>
        <w:rPr>
          <w:rFonts w:eastAsia="Times New Roman"/>
          <w:b/>
          <w:bCs/>
          <w:color w:val="000000" w:themeColor="text1"/>
        </w:rPr>
        <w:t>20</w:t>
      </w:r>
      <w:r w:rsidRPr="11FEDCE2">
        <w:rPr>
          <w:rFonts w:eastAsia="Times New Roman"/>
          <w:b/>
          <w:bCs/>
          <w:color w:val="000000" w:themeColor="text1"/>
        </w:rPr>
        <w:t xml:space="preserve">: UE frequency adjustment based on GNSS-acquired frequency reference, DL signals and the time provided by </w:t>
      </w:r>
      <w:r w:rsidRPr="11FEDCE2">
        <w:rPr>
          <w:rFonts w:eastAsia="Times New Roman"/>
          <w:b/>
          <w:bCs/>
          <w:i/>
          <w:iCs/>
          <w:color w:val="000000" w:themeColor="text1"/>
        </w:rPr>
        <w:t>referenceTimeInfo-R16</w:t>
      </w:r>
      <w:r w:rsidRPr="11FEDCE2">
        <w:rPr>
          <w:rFonts w:ascii="Calibri" w:eastAsia="Calibri" w:hAnsi="Calibri" w:cs="Calibri"/>
          <w:b/>
          <w:bCs/>
          <w:color w:val="000000" w:themeColor="text1"/>
        </w:rPr>
        <w:t xml:space="preserve"> </w:t>
      </w:r>
      <w:r w:rsidRPr="11FEDCE2">
        <w:rPr>
          <w:rFonts w:eastAsia="Times New Roman"/>
          <w:b/>
          <w:bCs/>
          <w:color w:val="000000" w:themeColor="text1"/>
        </w:rPr>
        <w:t>has benefits</w:t>
      </w:r>
      <w:r w:rsidRPr="11FEDCE2">
        <w:rPr>
          <w:rFonts w:ascii="Calibri" w:eastAsia="Calibri" w:hAnsi="Calibri" w:cs="Calibri"/>
          <w:b/>
          <w:bCs/>
          <w:color w:val="000000" w:themeColor="text1"/>
        </w:rPr>
        <w:t xml:space="preserve"> </w:t>
      </w:r>
      <w:r w:rsidRPr="11FEDCE2">
        <w:rPr>
          <w:rFonts w:eastAsia="Times New Roman"/>
          <w:b/>
          <w:bCs/>
          <w:color w:val="000000" w:themeColor="text1"/>
        </w:rPr>
        <w:t>and should be standardized as well.</w:t>
      </w:r>
    </w:p>
    <w:p w14:paraId="6313E757" w14:textId="77777777" w:rsidR="00870A16" w:rsidRDefault="00870A16" w:rsidP="00870A16">
      <w:pPr>
        <w:jc w:val="both"/>
        <w:rPr>
          <w:rFonts w:eastAsia="Times New Roman"/>
          <w:color w:val="000000" w:themeColor="text1"/>
        </w:rPr>
      </w:pPr>
      <w:r w:rsidRPr="11FEDCE2">
        <w:rPr>
          <w:rFonts w:eastAsia="Times New Roman"/>
          <w:b/>
          <w:bCs/>
          <w:color w:val="000000" w:themeColor="text1"/>
        </w:rPr>
        <w:t xml:space="preserve">Proposal </w:t>
      </w:r>
      <w:r>
        <w:rPr>
          <w:rFonts w:eastAsia="Times New Roman"/>
          <w:b/>
          <w:bCs/>
          <w:color w:val="000000" w:themeColor="text1"/>
        </w:rPr>
        <w:t>21</w:t>
      </w:r>
      <w:r w:rsidRPr="11FEDCE2">
        <w:rPr>
          <w:rFonts w:ascii="Calibri" w:eastAsia="Calibri" w:hAnsi="Calibri" w:cs="Calibri"/>
          <w:b/>
          <w:bCs/>
          <w:color w:val="000000" w:themeColor="text1"/>
        </w:rPr>
        <w:t xml:space="preserve">: </w:t>
      </w:r>
      <w:r w:rsidRPr="11FEDCE2">
        <w:rPr>
          <w:rFonts w:eastAsia="Times New Roman"/>
          <w:b/>
          <w:bCs/>
          <w:color w:val="000000" w:themeColor="text1"/>
        </w:rPr>
        <w:t xml:space="preserve">Study whether </w:t>
      </w:r>
      <w:r>
        <w:rPr>
          <w:rFonts w:eastAsia="Times New Roman"/>
          <w:b/>
          <w:bCs/>
          <w:color w:val="000000" w:themeColor="text1"/>
        </w:rPr>
        <w:t>i</w:t>
      </w:r>
      <w:r w:rsidRPr="00E34993">
        <w:rPr>
          <w:rFonts w:eastAsia="Times New Roman"/>
          <w:b/>
          <w:bCs/>
          <w:color w:val="000000" w:themeColor="text1"/>
        </w:rPr>
        <w:t xml:space="preserve">ndication of </w:t>
      </w:r>
      <w:r w:rsidRPr="00E34993">
        <w:rPr>
          <w:rStyle w:val="normaltextrun"/>
          <w:b/>
          <w:bCs/>
          <w:color w:val="000000"/>
          <w:shd w:val="clear" w:color="auto" w:fill="FFFFFF"/>
        </w:rPr>
        <w:t>common frequency offset</w:t>
      </w:r>
      <w:r w:rsidRPr="00E34993">
        <w:rPr>
          <w:rFonts w:eastAsia="Times New Roman"/>
          <w:b/>
          <w:bCs/>
          <w:color w:val="000000" w:themeColor="text1"/>
        </w:rPr>
        <w:t xml:space="preserve"> on the service link </w:t>
      </w:r>
      <w:r>
        <w:rPr>
          <w:rFonts w:eastAsia="Times New Roman"/>
          <w:b/>
          <w:bCs/>
          <w:color w:val="000000" w:themeColor="text1"/>
        </w:rPr>
        <w:t xml:space="preserve">should be enabled </w:t>
      </w:r>
      <w:r w:rsidRPr="11FEDCE2">
        <w:rPr>
          <w:rFonts w:eastAsia="Times New Roman"/>
          <w:b/>
          <w:bCs/>
          <w:color w:val="000000" w:themeColor="text1"/>
        </w:rPr>
        <w:t>for UE frequency alignment</w:t>
      </w:r>
      <w:r w:rsidRPr="11FEDCE2">
        <w:rPr>
          <w:rFonts w:ascii="Calibri" w:eastAsia="Calibri" w:hAnsi="Calibri" w:cs="Calibri"/>
          <w:b/>
          <w:bCs/>
          <w:color w:val="000000" w:themeColor="text1"/>
        </w:rPr>
        <w:t xml:space="preserve"> </w:t>
      </w:r>
      <w:r w:rsidRPr="11FEDCE2">
        <w:rPr>
          <w:rFonts w:eastAsia="Times New Roman"/>
          <w:b/>
          <w:bCs/>
          <w:color w:val="000000" w:themeColor="text1"/>
        </w:rPr>
        <w:t>in UL in case of GNSS loss.</w:t>
      </w:r>
    </w:p>
    <w:p w14:paraId="0D9EE48D" w14:textId="77777777" w:rsidR="00870A16" w:rsidRDefault="00870A16" w:rsidP="00870A16">
      <w:pPr>
        <w:jc w:val="both"/>
      </w:pPr>
      <w:r w:rsidRPr="00C0715B">
        <w:rPr>
          <w:rFonts w:eastAsia="Times New Roman"/>
          <w:b/>
          <w:bCs/>
          <w:color w:val="000000" w:themeColor="text1"/>
        </w:rPr>
        <w:t xml:space="preserve">Proposal </w:t>
      </w:r>
      <w:r>
        <w:rPr>
          <w:rFonts w:eastAsia="Times New Roman"/>
          <w:b/>
          <w:bCs/>
          <w:color w:val="000000" w:themeColor="text1"/>
        </w:rPr>
        <w:t>2</w:t>
      </w:r>
      <w:r w:rsidRPr="00C0715B">
        <w:rPr>
          <w:rFonts w:eastAsia="Times New Roman"/>
          <w:b/>
          <w:bCs/>
          <w:color w:val="000000" w:themeColor="text1"/>
        </w:rPr>
        <w:t xml:space="preserve">2: Study whether UE-specific closed-loop </w:t>
      </w:r>
      <w:r w:rsidRPr="11FEDCE2">
        <w:rPr>
          <w:rFonts w:eastAsia="Times New Roman"/>
          <w:b/>
          <w:bCs/>
          <w:color w:val="000000" w:themeColor="text1"/>
        </w:rPr>
        <w:t xml:space="preserve">control </w:t>
      </w:r>
      <w:r>
        <w:rPr>
          <w:rFonts w:eastAsia="Times New Roman"/>
          <w:b/>
          <w:bCs/>
          <w:color w:val="000000" w:themeColor="text1"/>
        </w:rPr>
        <w:t xml:space="preserve">for </w:t>
      </w:r>
      <w:r w:rsidRPr="11FEDCE2">
        <w:rPr>
          <w:rFonts w:eastAsia="Times New Roman"/>
          <w:b/>
          <w:bCs/>
          <w:color w:val="000000" w:themeColor="text1"/>
        </w:rPr>
        <w:t>RRC</w:t>
      </w:r>
      <w:r w:rsidRPr="00C0715B">
        <w:rPr>
          <w:rFonts w:eastAsia="Times New Roman"/>
          <w:b/>
          <w:bCs/>
          <w:color w:val="000000" w:themeColor="text1"/>
        </w:rPr>
        <w:t xml:space="preserve"> </w:t>
      </w:r>
      <w:r w:rsidRPr="11FEDCE2">
        <w:rPr>
          <w:rFonts w:eastAsia="Times New Roman"/>
          <w:b/>
          <w:bCs/>
          <w:color w:val="000000" w:themeColor="text1"/>
        </w:rPr>
        <w:t>connected mode should be enabled for UE frequency alignment</w:t>
      </w:r>
      <w:r w:rsidRPr="00C0715B">
        <w:rPr>
          <w:rFonts w:eastAsia="Times New Roman"/>
          <w:b/>
          <w:bCs/>
          <w:color w:val="000000" w:themeColor="text1"/>
        </w:rPr>
        <w:t xml:space="preserve"> </w:t>
      </w:r>
      <w:r w:rsidRPr="11FEDCE2">
        <w:rPr>
          <w:rFonts w:eastAsia="Times New Roman"/>
          <w:b/>
          <w:bCs/>
          <w:color w:val="000000" w:themeColor="text1"/>
        </w:rPr>
        <w:t>in UL in case of GNSS loss.</w:t>
      </w:r>
    </w:p>
    <w:p w14:paraId="7900ED5D" w14:textId="77777777" w:rsidR="003F58BD" w:rsidRPr="00056247" w:rsidRDefault="003F58BD" w:rsidP="003F58BD">
      <w:pPr>
        <w:jc w:val="both"/>
      </w:pPr>
      <w:r w:rsidRPr="00B8776D">
        <w:rPr>
          <w:b/>
          <w:bCs/>
        </w:rPr>
        <w:t xml:space="preserve">Proposal </w:t>
      </w:r>
      <w:r>
        <w:rPr>
          <w:b/>
          <w:bCs/>
        </w:rPr>
        <w:t>23</w:t>
      </w:r>
      <w:r w:rsidRPr="3114CB98">
        <w:rPr>
          <w:b/>
          <w:bCs/>
        </w:rPr>
        <w:t>: Include at least</w:t>
      </w:r>
      <w:r w:rsidRPr="00B8776D">
        <w:rPr>
          <w:b/>
          <w:bCs/>
        </w:rPr>
        <w:t xml:space="preserve"> the </w:t>
      </w:r>
      <w:r w:rsidRPr="00B8776D">
        <w:rPr>
          <w:b/>
          <w:bCs/>
          <w:i/>
          <w:iCs/>
        </w:rPr>
        <w:t xml:space="preserve">true anomaly at epoch t0 </w:t>
      </w:r>
      <w:r w:rsidRPr="0033533F">
        <w:rPr>
          <w:b/>
          <w:bCs/>
        </w:rPr>
        <w:t>(or equivalent)</w:t>
      </w:r>
      <w:r>
        <w:rPr>
          <w:b/>
          <w:bCs/>
          <w:i/>
          <w:iCs/>
        </w:rPr>
        <w:t xml:space="preserve"> </w:t>
      </w:r>
      <w:r w:rsidRPr="00B8776D">
        <w:rPr>
          <w:b/>
          <w:bCs/>
        </w:rPr>
        <w:t xml:space="preserve">parameter as part of the Set2 parameters and consider it as </w:t>
      </w:r>
      <w:r w:rsidRPr="3114CB98">
        <w:rPr>
          <w:b/>
          <w:bCs/>
        </w:rPr>
        <w:t xml:space="preserve">delta correction parameter </w:t>
      </w:r>
      <w:r w:rsidRPr="00B8776D">
        <w:rPr>
          <w:b/>
          <w:bCs/>
        </w:rPr>
        <w:t xml:space="preserve">which needs to be </w:t>
      </w:r>
      <w:r>
        <w:rPr>
          <w:b/>
          <w:bCs/>
        </w:rPr>
        <w:t>updated and signalled</w:t>
      </w:r>
      <w:r w:rsidRPr="00B8776D">
        <w:rPr>
          <w:b/>
          <w:bCs/>
        </w:rPr>
        <w:t xml:space="preserve"> more </w:t>
      </w:r>
      <w:r>
        <w:rPr>
          <w:b/>
          <w:bCs/>
        </w:rPr>
        <w:t>frequently</w:t>
      </w:r>
      <w:r w:rsidRPr="00B8776D">
        <w:rPr>
          <w:b/>
          <w:bCs/>
        </w:rPr>
        <w:t xml:space="preserve"> compared to the other Set2 parameters</w:t>
      </w:r>
      <w:r>
        <w:t>.</w:t>
      </w:r>
    </w:p>
    <w:p w14:paraId="5E109476" w14:textId="77777777" w:rsidR="003F58BD" w:rsidRDefault="003F58BD" w:rsidP="003F58BD">
      <w:pPr>
        <w:jc w:val="both"/>
        <w:rPr>
          <w:b/>
          <w:bCs/>
        </w:rPr>
      </w:pPr>
      <w:r w:rsidRPr="07BFA475">
        <w:rPr>
          <w:b/>
          <w:bCs/>
        </w:rPr>
        <w:t xml:space="preserve">Proposal </w:t>
      </w:r>
      <w:r>
        <w:rPr>
          <w:b/>
          <w:bCs/>
        </w:rPr>
        <w:t>24</w:t>
      </w:r>
      <w:r w:rsidRPr="3040A35C">
        <w:rPr>
          <w:b/>
          <w:bCs/>
        </w:rPr>
        <w:t>: The Set1</w:t>
      </w:r>
      <w:r w:rsidRPr="07BFA475">
        <w:rPr>
          <w:b/>
          <w:bCs/>
        </w:rPr>
        <w:t xml:space="preserve"> and </w:t>
      </w:r>
      <w:r w:rsidRPr="3040A35C">
        <w:rPr>
          <w:b/>
          <w:bCs/>
        </w:rPr>
        <w:t>Set2</w:t>
      </w:r>
      <w:r w:rsidRPr="07BFA475">
        <w:rPr>
          <w:b/>
          <w:bCs/>
        </w:rPr>
        <w:t xml:space="preserve"> satellite ephemeris </w:t>
      </w:r>
      <w:r w:rsidRPr="3040A35C">
        <w:rPr>
          <w:b/>
          <w:bCs/>
        </w:rPr>
        <w:t>data</w:t>
      </w:r>
      <w:r w:rsidRPr="07BFA475">
        <w:rPr>
          <w:b/>
          <w:bCs/>
        </w:rPr>
        <w:t xml:space="preserve"> </w:t>
      </w:r>
      <w:r>
        <w:rPr>
          <w:b/>
          <w:bCs/>
        </w:rPr>
        <w:t xml:space="preserve">may </w:t>
      </w:r>
      <w:r w:rsidRPr="07BFA475">
        <w:rPr>
          <w:b/>
          <w:bCs/>
        </w:rPr>
        <w:t>have different update rates.</w:t>
      </w:r>
    </w:p>
    <w:p w14:paraId="033E7BD7" w14:textId="77777777" w:rsidR="003F58BD" w:rsidRDefault="003F58BD" w:rsidP="003F58BD">
      <w:pPr>
        <w:rPr>
          <w:b/>
          <w:bCs/>
        </w:rPr>
      </w:pPr>
      <w:r w:rsidRPr="07BFA475">
        <w:rPr>
          <w:b/>
          <w:bCs/>
        </w:rPr>
        <w:t xml:space="preserve">Proposal </w:t>
      </w:r>
      <w:r>
        <w:rPr>
          <w:b/>
          <w:bCs/>
        </w:rPr>
        <w:t>25</w:t>
      </w:r>
      <w:r w:rsidRPr="07BFA475">
        <w:rPr>
          <w:b/>
          <w:bCs/>
        </w:rPr>
        <w:t>: The epoch time is explicitly indicated along with ephemeris data.</w:t>
      </w:r>
    </w:p>
    <w:p w14:paraId="73D52D70" w14:textId="77777777" w:rsidR="004A11E8" w:rsidRDefault="004A11E8" w:rsidP="003F58BD">
      <w:pPr>
        <w:rPr>
          <w:rFonts w:ascii="Calibri" w:eastAsia="Calibri" w:hAnsi="Calibri" w:cs="Calibri"/>
          <w:color w:val="000000" w:themeColor="text1"/>
        </w:rPr>
      </w:pPr>
    </w:p>
    <w:p w14:paraId="53CD9119" w14:textId="5206E1F5" w:rsidR="00885580" w:rsidRDefault="00885580" w:rsidP="00885580">
      <w:pPr>
        <w:pStyle w:val="Heading1"/>
        <w:numPr>
          <w:ilvl w:val="0"/>
          <w:numId w:val="0"/>
        </w:numPr>
      </w:pPr>
      <w:r>
        <w:t>References</w:t>
      </w:r>
    </w:p>
    <w:p w14:paraId="77D5A720" w14:textId="77777777" w:rsidR="00B51F73" w:rsidRPr="00205A4B" w:rsidRDefault="00B51F73" w:rsidP="00BA196F">
      <w:pPr>
        <w:pStyle w:val="ListParagraph"/>
        <w:numPr>
          <w:ilvl w:val="0"/>
          <w:numId w:val="4"/>
        </w:numPr>
        <w:rPr>
          <w:rFonts w:eastAsia="Times New Roman"/>
          <w:color w:val="000000" w:themeColor="text1"/>
          <w:sz w:val="20"/>
          <w:szCs w:val="20"/>
        </w:rPr>
      </w:pPr>
      <w:bookmarkStart w:id="5" w:name="_Ref71638798"/>
      <w:r w:rsidRPr="7AC51852">
        <w:rPr>
          <w:rFonts w:eastAsia="Times New Roman"/>
          <w:color w:val="000000" w:themeColor="text1"/>
          <w:sz w:val="20"/>
          <w:szCs w:val="20"/>
          <w:lang w:val="en-GB"/>
        </w:rPr>
        <w:t>RP-193234, Thales, “Solutions for NR to support non-terrestrial networks”, RAN #86, 2019.</w:t>
      </w:r>
      <w:bookmarkEnd w:id="5"/>
    </w:p>
    <w:p w14:paraId="5A797182" w14:textId="77777777" w:rsidR="00B51F73" w:rsidRPr="00775081" w:rsidRDefault="00B51F73" w:rsidP="00BA196F">
      <w:pPr>
        <w:pStyle w:val="ListParagraph"/>
        <w:numPr>
          <w:ilvl w:val="0"/>
          <w:numId w:val="4"/>
        </w:numPr>
        <w:rPr>
          <w:rFonts w:eastAsia="Times New Roman"/>
          <w:sz w:val="20"/>
          <w:szCs w:val="20"/>
        </w:rPr>
      </w:pPr>
      <w:bookmarkStart w:id="6" w:name="_Ref71638803"/>
      <w:r w:rsidRPr="7AC51852">
        <w:rPr>
          <w:rFonts w:eastAsia="Times New Roman"/>
          <w:sz w:val="20"/>
          <w:szCs w:val="20"/>
          <w:lang w:val="en-US"/>
        </w:rPr>
        <w:t xml:space="preserve">R1-2104076, </w:t>
      </w:r>
      <w:r>
        <w:rPr>
          <w:rFonts w:eastAsia="Times New Roman"/>
          <w:sz w:val="20"/>
          <w:szCs w:val="20"/>
          <w:lang w:val="en-US"/>
        </w:rPr>
        <w:t>“</w:t>
      </w:r>
      <w:r w:rsidRPr="7AC51852">
        <w:rPr>
          <w:rFonts w:eastAsia="Times New Roman"/>
          <w:sz w:val="20"/>
          <w:szCs w:val="20"/>
          <w:lang w:val="en-US"/>
        </w:rPr>
        <w:t>Feature lead summary on enhancements on UL timing and frequency synchronization</w:t>
      </w:r>
      <w:r>
        <w:rPr>
          <w:rFonts w:eastAsia="Times New Roman"/>
          <w:sz w:val="20"/>
          <w:szCs w:val="20"/>
          <w:lang w:val="en-US"/>
        </w:rPr>
        <w:t>”</w:t>
      </w:r>
      <w:r w:rsidRPr="7AC51852">
        <w:rPr>
          <w:rFonts w:eastAsia="Times New Roman"/>
          <w:sz w:val="20"/>
          <w:szCs w:val="20"/>
          <w:lang w:val="en-US"/>
        </w:rPr>
        <w:t xml:space="preserve">, RAN1 </w:t>
      </w:r>
      <w:r w:rsidRPr="0087481D">
        <w:rPr>
          <w:rFonts w:eastAsia="Times New Roman"/>
          <w:sz w:val="20"/>
          <w:szCs w:val="20"/>
          <w:lang w:val="en-US"/>
        </w:rPr>
        <w:t>#104bis-e.</w:t>
      </w:r>
      <w:bookmarkEnd w:id="6"/>
    </w:p>
    <w:p w14:paraId="4E43B630" w14:textId="0F535A4B" w:rsidR="00775081" w:rsidRPr="0087481D" w:rsidRDefault="001127DF" w:rsidP="00BA196F">
      <w:pPr>
        <w:pStyle w:val="ListParagraph"/>
        <w:numPr>
          <w:ilvl w:val="0"/>
          <w:numId w:val="4"/>
        </w:numPr>
        <w:rPr>
          <w:rFonts w:eastAsia="Times New Roman"/>
          <w:sz w:val="20"/>
          <w:szCs w:val="20"/>
        </w:rPr>
      </w:pPr>
      <w:bookmarkStart w:id="7" w:name="_Ref79003539"/>
      <w:r w:rsidRPr="001127DF">
        <w:rPr>
          <w:rFonts w:eastAsia="Times New Roman"/>
          <w:sz w:val="20"/>
          <w:szCs w:val="20"/>
        </w:rPr>
        <w:t>R1-2104305</w:t>
      </w:r>
      <w:r>
        <w:rPr>
          <w:rFonts w:eastAsia="Times New Roman"/>
          <w:sz w:val="20"/>
          <w:szCs w:val="20"/>
        </w:rPr>
        <w:t>, ”</w:t>
      </w:r>
      <w:r w:rsidR="00CC1552" w:rsidRPr="00CC1552">
        <w:t xml:space="preserve"> </w:t>
      </w:r>
      <w:r w:rsidR="00CC1552" w:rsidRPr="00CC1552">
        <w:rPr>
          <w:rFonts w:eastAsia="Times New Roman"/>
          <w:sz w:val="20"/>
          <w:szCs w:val="20"/>
        </w:rPr>
        <w:t xml:space="preserve">FL </w:t>
      </w:r>
      <w:proofErr w:type="spellStart"/>
      <w:r w:rsidR="00CC1552" w:rsidRPr="00CC1552">
        <w:rPr>
          <w:rFonts w:eastAsia="Times New Roman"/>
          <w:sz w:val="20"/>
          <w:szCs w:val="20"/>
        </w:rPr>
        <w:t>Summary</w:t>
      </w:r>
      <w:proofErr w:type="spellEnd"/>
      <w:r w:rsidR="00CC1552" w:rsidRPr="00CC1552">
        <w:rPr>
          <w:rFonts w:eastAsia="Times New Roman"/>
          <w:sz w:val="20"/>
          <w:szCs w:val="20"/>
        </w:rPr>
        <w:t xml:space="preserve"> on </w:t>
      </w:r>
      <w:proofErr w:type="spellStart"/>
      <w:r w:rsidR="00CC1552" w:rsidRPr="00CC1552">
        <w:rPr>
          <w:rFonts w:eastAsia="Times New Roman"/>
          <w:sz w:val="20"/>
          <w:szCs w:val="20"/>
        </w:rPr>
        <w:t>enhancements</w:t>
      </w:r>
      <w:proofErr w:type="spellEnd"/>
      <w:r w:rsidR="00CC1552" w:rsidRPr="00CC1552">
        <w:rPr>
          <w:rFonts w:eastAsia="Times New Roman"/>
          <w:sz w:val="20"/>
          <w:szCs w:val="20"/>
        </w:rPr>
        <w:t xml:space="preserve"> on UL </w:t>
      </w:r>
      <w:proofErr w:type="spellStart"/>
      <w:r w:rsidR="00CC1552" w:rsidRPr="00CC1552">
        <w:rPr>
          <w:rFonts w:eastAsia="Times New Roman"/>
          <w:sz w:val="20"/>
          <w:szCs w:val="20"/>
        </w:rPr>
        <w:t>time</w:t>
      </w:r>
      <w:proofErr w:type="spellEnd"/>
      <w:r w:rsidR="00CC1552" w:rsidRPr="00CC1552">
        <w:rPr>
          <w:rFonts w:eastAsia="Times New Roman"/>
          <w:sz w:val="20"/>
          <w:szCs w:val="20"/>
        </w:rPr>
        <w:t xml:space="preserve"> and </w:t>
      </w:r>
      <w:proofErr w:type="spellStart"/>
      <w:r w:rsidR="00CC1552" w:rsidRPr="00CC1552">
        <w:rPr>
          <w:rFonts w:eastAsia="Times New Roman"/>
          <w:sz w:val="20"/>
          <w:szCs w:val="20"/>
        </w:rPr>
        <w:t>frequency</w:t>
      </w:r>
      <w:proofErr w:type="spellEnd"/>
      <w:r w:rsidR="00CC1552" w:rsidRPr="00CC1552">
        <w:rPr>
          <w:rFonts w:eastAsia="Times New Roman"/>
          <w:sz w:val="20"/>
          <w:szCs w:val="20"/>
        </w:rPr>
        <w:t xml:space="preserve"> </w:t>
      </w:r>
      <w:proofErr w:type="spellStart"/>
      <w:r w:rsidR="00CC1552" w:rsidRPr="00CC1552">
        <w:rPr>
          <w:rFonts w:eastAsia="Times New Roman"/>
          <w:sz w:val="20"/>
          <w:szCs w:val="20"/>
        </w:rPr>
        <w:t>synchronization</w:t>
      </w:r>
      <w:proofErr w:type="spellEnd"/>
      <w:r w:rsidR="00CC1552" w:rsidRPr="00CC1552">
        <w:rPr>
          <w:rFonts w:eastAsia="Times New Roman"/>
          <w:sz w:val="20"/>
          <w:szCs w:val="20"/>
        </w:rPr>
        <w:t xml:space="preserve"> for NR NTN</w:t>
      </w:r>
      <w:r>
        <w:rPr>
          <w:rFonts w:eastAsia="Times New Roman"/>
          <w:sz w:val="20"/>
          <w:szCs w:val="20"/>
        </w:rPr>
        <w:t>”</w:t>
      </w:r>
      <w:r w:rsidR="00CC1552">
        <w:rPr>
          <w:rFonts w:eastAsia="Times New Roman"/>
          <w:sz w:val="20"/>
          <w:szCs w:val="20"/>
        </w:rPr>
        <w:t>, RAN1#105-e</w:t>
      </w:r>
      <w:bookmarkEnd w:id="7"/>
    </w:p>
    <w:p w14:paraId="7DE58D06" w14:textId="693488D1" w:rsidR="00197322" w:rsidRPr="00197322" w:rsidRDefault="00197322" w:rsidP="00BA196F">
      <w:pPr>
        <w:pStyle w:val="ListParagraph"/>
        <w:numPr>
          <w:ilvl w:val="0"/>
          <w:numId w:val="4"/>
        </w:numPr>
        <w:rPr>
          <w:rFonts w:eastAsia="Times New Roman"/>
          <w:sz w:val="20"/>
          <w:szCs w:val="20"/>
        </w:rPr>
      </w:pPr>
      <w:bookmarkStart w:id="8" w:name="_Ref79003542"/>
      <w:bookmarkStart w:id="9" w:name="_Ref71638810"/>
      <w:r w:rsidRPr="00197322">
        <w:rPr>
          <w:rFonts w:eastAsia="Times New Roman"/>
          <w:sz w:val="20"/>
          <w:szCs w:val="20"/>
          <w:lang w:val="en-US"/>
        </w:rPr>
        <w:t>R1-2106402</w:t>
      </w:r>
      <w:r>
        <w:rPr>
          <w:rFonts w:eastAsia="Times New Roman"/>
          <w:sz w:val="20"/>
          <w:szCs w:val="20"/>
          <w:lang w:val="en-US"/>
        </w:rPr>
        <w:t>, “</w:t>
      </w:r>
      <w:r w:rsidR="00EE5D2A" w:rsidRPr="00EE5D2A">
        <w:rPr>
          <w:rFonts w:eastAsia="Times New Roman"/>
          <w:sz w:val="20"/>
          <w:szCs w:val="20"/>
          <w:lang w:val="en-US"/>
        </w:rPr>
        <w:t>Report of RAN1#105-e meeting</w:t>
      </w:r>
      <w:r>
        <w:rPr>
          <w:rFonts w:eastAsia="Times New Roman"/>
          <w:sz w:val="20"/>
          <w:szCs w:val="20"/>
          <w:lang w:val="en-US"/>
        </w:rPr>
        <w:t>”</w:t>
      </w:r>
      <w:bookmarkEnd w:id="8"/>
      <w:r w:rsidRPr="00197322">
        <w:rPr>
          <w:rFonts w:eastAsia="Times New Roman"/>
          <w:sz w:val="20"/>
          <w:szCs w:val="20"/>
          <w:lang w:val="en-US"/>
        </w:rPr>
        <w:t xml:space="preserve"> </w:t>
      </w:r>
    </w:p>
    <w:p w14:paraId="00045DE0" w14:textId="678BEBE5" w:rsidR="00B51F73" w:rsidRPr="0087481D" w:rsidRDefault="00B51F73" w:rsidP="00BA196F">
      <w:pPr>
        <w:pStyle w:val="ListParagraph"/>
        <w:numPr>
          <w:ilvl w:val="0"/>
          <w:numId w:val="4"/>
        </w:numPr>
        <w:rPr>
          <w:rFonts w:eastAsia="Times New Roman"/>
          <w:sz w:val="20"/>
          <w:szCs w:val="20"/>
        </w:rPr>
      </w:pPr>
      <w:bookmarkStart w:id="10" w:name="_Ref79003545"/>
      <w:r w:rsidRPr="0087481D">
        <w:rPr>
          <w:rFonts w:eastAsia="Times New Roman"/>
          <w:sz w:val="20"/>
          <w:szCs w:val="20"/>
          <w:lang w:val="en-US"/>
        </w:rPr>
        <w:t>R1-2104151, “Report of RAN1#104-e meeting”</w:t>
      </w:r>
      <w:bookmarkEnd w:id="9"/>
      <w:bookmarkEnd w:id="10"/>
    </w:p>
    <w:p w14:paraId="4291FF17" w14:textId="77777777" w:rsidR="00B51F73" w:rsidRPr="0087481D" w:rsidRDefault="00B51F73" w:rsidP="00BA196F">
      <w:pPr>
        <w:pStyle w:val="ListParagraph"/>
        <w:numPr>
          <w:ilvl w:val="0"/>
          <w:numId w:val="4"/>
        </w:numPr>
        <w:rPr>
          <w:rFonts w:eastAsia="Times New Roman"/>
          <w:sz w:val="20"/>
          <w:szCs w:val="20"/>
        </w:rPr>
      </w:pPr>
      <w:bookmarkStart w:id="11" w:name="_Ref71639051"/>
      <w:r w:rsidRPr="0087481D">
        <w:rPr>
          <w:rFonts w:eastAsia="Times New Roman"/>
          <w:sz w:val="20"/>
          <w:szCs w:val="20"/>
          <w:lang w:val="en-US"/>
        </w:rPr>
        <w:t>R1-2100001, “Report of RAN1#103-e meeting”</w:t>
      </w:r>
      <w:bookmarkEnd w:id="11"/>
    </w:p>
    <w:p w14:paraId="75F3EF58" w14:textId="77777777" w:rsidR="00B51F73" w:rsidRPr="0087481D" w:rsidRDefault="00B51F73" w:rsidP="00BA196F">
      <w:pPr>
        <w:pStyle w:val="ListParagraph"/>
        <w:numPr>
          <w:ilvl w:val="0"/>
          <w:numId w:val="4"/>
        </w:numPr>
        <w:rPr>
          <w:rFonts w:eastAsia="Times New Roman"/>
          <w:sz w:val="20"/>
          <w:szCs w:val="20"/>
        </w:rPr>
      </w:pPr>
      <w:bookmarkStart w:id="12" w:name="_Ref71638563"/>
      <w:r w:rsidRPr="0087481D">
        <w:rPr>
          <w:rFonts w:eastAsia="Times New Roman"/>
          <w:sz w:val="20"/>
          <w:szCs w:val="20"/>
          <w:lang w:val="en-GB"/>
        </w:rPr>
        <w:t>TR 38.821 v.1.1.0, 3GPP, “Solutions for NR to support non-terrestrial networks”, 2019</w:t>
      </w:r>
      <w:bookmarkEnd w:id="12"/>
    </w:p>
    <w:p w14:paraId="2A31F071" w14:textId="77777777" w:rsidR="00B51F73" w:rsidRPr="0087481D" w:rsidRDefault="00B51F73" w:rsidP="00BA196F">
      <w:pPr>
        <w:pStyle w:val="ListParagraph"/>
        <w:numPr>
          <w:ilvl w:val="0"/>
          <w:numId w:val="4"/>
        </w:numPr>
        <w:rPr>
          <w:rFonts w:eastAsia="Times New Roman"/>
          <w:sz w:val="20"/>
          <w:szCs w:val="20"/>
        </w:rPr>
      </w:pPr>
      <w:bookmarkStart w:id="13" w:name="_Ref71638570"/>
      <w:r w:rsidRPr="0087481D">
        <w:rPr>
          <w:rFonts w:eastAsia="Times New Roman"/>
          <w:sz w:val="20"/>
          <w:szCs w:val="20"/>
        </w:rPr>
        <w:t>TR 38.811 v15.3.0, 3GPP, ”</w:t>
      </w:r>
      <w:proofErr w:type="spellStart"/>
      <w:r w:rsidRPr="0087481D">
        <w:rPr>
          <w:rFonts w:eastAsia="Times New Roman"/>
          <w:sz w:val="20"/>
          <w:szCs w:val="20"/>
        </w:rPr>
        <w:t>Study</w:t>
      </w:r>
      <w:proofErr w:type="spellEnd"/>
      <w:r w:rsidRPr="0087481D">
        <w:rPr>
          <w:rFonts w:eastAsia="Times New Roman"/>
          <w:sz w:val="20"/>
          <w:szCs w:val="20"/>
        </w:rPr>
        <w:t xml:space="preserve"> on New Radio (NR) to </w:t>
      </w:r>
      <w:proofErr w:type="spellStart"/>
      <w:r w:rsidRPr="0087481D">
        <w:rPr>
          <w:rFonts w:eastAsia="Times New Roman"/>
          <w:sz w:val="20"/>
          <w:szCs w:val="20"/>
        </w:rPr>
        <w:t>support</w:t>
      </w:r>
      <w:proofErr w:type="spellEnd"/>
      <w:r w:rsidRPr="0087481D">
        <w:rPr>
          <w:rFonts w:eastAsia="Times New Roman"/>
          <w:sz w:val="20"/>
          <w:szCs w:val="20"/>
        </w:rPr>
        <w:t xml:space="preserve"> </w:t>
      </w:r>
      <w:proofErr w:type="spellStart"/>
      <w:r w:rsidRPr="0087481D">
        <w:rPr>
          <w:rFonts w:eastAsia="Times New Roman"/>
          <w:sz w:val="20"/>
          <w:szCs w:val="20"/>
        </w:rPr>
        <w:t>non-terrestrial</w:t>
      </w:r>
      <w:proofErr w:type="spellEnd"/>
      <w:r w:rsidRPr="0087481D">
        <w:rPr>
          <w:rFonts w:eastAsia="Times New Roman"/>
          <w:sz w:val="20"/>
          <w:szCs w:val="20"/>
        </w:rPr>
        <w:t xml:space="preserve"> networks2, 2020.</w:t>
      </w:r>
      <w:bookmarkEnd w:id="13"/>
    </w:p>
    <w:p w14:paraId="58E1E110" w14:textId="77777777" w:rsidR="00B51F73" w:rsidRPr="0087481D" w:rsidRDefault="00B51F73" w:rsidP="00BA196F">
      <w:pPr>
        <w:pStyle w:val="ListParagraph"/>
        <w:numPr>
          <w:ilvl w:val="0"/>
          <w:numId w:val="4"/>
        </w:numPr>
        <w:rPr>
          <w:rFonts w:eastAsia="Times New Roman"/>
          <w:sz w:val="20"/>
          <w:szCs w:val="20"/>
        </w:rPr>
      </w:pPr>
      <w:bookmarkStart w:id="14" w:name="_Ref71638596"/>
      <w:r w:rsidRPr="0087481D">
        <w:rPr>
          <w:rFonts w:eastAsia="Times New Roman"/>
          <w:sz w:val="20"/>
          <w:szCs w:val="20"/>
          <w:lang w:val="en-US"/>
        </w:rPr>
        <w:t xml:space="preserve">K. </w:t>
      </w:r>
      <w:proofErr w:type="spellStart"/>
      <w:r w:rsidRPr="0087481D">
        <w:rPr>
          <w:rFonts w:eastAsia="Times New Roman"/>
          <w:sz w:val="20"/>
          <w:szCs w:val="20"/>
          <w:lang w:val="en-US"/>
        </w:rPr>
        <w:t>Daneshou</w:t>
      </w:r>
      <w:proofErr w:type="spellEnd"/>
      <w:r w:rsidRPr="0087481D">
        <w:rPr>
          <w:rFonts w:eastAsia="Times New Roman"/>
          <w:sz w:val="20"/>
          <w:szCs w:val="20"/>
          <w:lang w:val="en-US"/>
        </w:rPr>
        <w:t xml:space="preserve">, A. </w:t>
      </w:r>
      <w:proofErr w:type="spellStart"/>
      <w:r w:rsidRPr="0087481D">
        <w:rPr>
          <w:rFonts w:eastAsia="Times New Roman"/>
          <w:sz w:val="20"/>
          <w:szCs w:val="20"/>
          <w:lang w:val="en-US"/>
        </w:rPr>
        <w:t>Alasty</w:t>
      </w:r>
      <w:proofErr w:type="spellEnd"/>
      <w:r w:rsidRPr="0087481D">
        <w:rPr>
          <w:rFonts w:eastAsia="Times New Roman"/>
          <w:sz w:val="20"/>
          <w:szCs w:val="20"/>
          <w:lang w:val="en-US"/>
        </w:rPr>
        <w:t xml:space="preserve"> and S. Rezaei, “Orbital Perturbation Effect on LEO Satellite Trajectory”, Journal of Aerospace Science and Technology, Vol.1, No. 1, pp. 23-29</w:t>
      </w:r>
      <w:bookmarkEnd w:id="14"/>
      <w:r w:rsidRPr="0087481D">
        <w:rPr>
          <w:rFonts w:eastAsia="Times New Roman"/>
          <w:sz w:val="20"/>
          <w:szCs w:val="20"/>
          <w:lang w:val="en-US"/>
        </w:rPr>
        <w:t xml:space="preserve"> </w:t>
      </w:r>
    </w:p>
    <w:p w14:paraId="093EE10C" w14:textId="0F3159DE" w:rsidR="00205A4B" w:rsidRPr="00CD5729" w:rsidRDefault="00B51F73" w:rsidP="00BA196F">
      <w:pPr>
        <w:pStyle w:val="ListParagraph"/>
        <w:numPr>
          <w:ilvl w:val="0"/>
          <w:numId w:val="4"/>
        </w:numPr>
        <w:rPr>
          <w:rFonts w:eastAsia="Times New Roman"/>
          <w:sz w:val="20"/>
          <w:szCs w:val="20"/>
        </w:rPr>
      </w:pPr>
      <w:r w:rsidRPr="0087481D">
        <w:rPr>
          <w:rFonts w:eastAsia="Times New Roman"/>
          <w:sz w:val="20"/>
          <w:szCs w:val="20"/>
        </w:rPr>
        <w:t xml:space="preserve">GPS </w:t>
      </w:r>
      <w:proofErr w:type="spellStart"/>
      <w:r w:rsidRPr="0087481D">
        <w:rPr>
          <w:rFonts w:eastAsia="Times New Roman"/>
          <w:sz w:val="20"/>
          <w:szCs w:val="20"/>
        </w:rPr>
        <w:t>Accuracy</w:t>
      </w:r>
      <w:proofErr w:type="spellEnd"/>
      <w:r w:rsidRPr="0087481D">
        <w:rPr>
          <w:rFonts w:eastAsia="Times New Roman"/>
          <w:sz w:val="20"/>
          <w:szCs w:val="20"/>
        </w:rPr>
        <w:t xml:space="preserve">, GPS, </w:t>
      </w:r>
      <w:proofErr w:type="spellStart"/>
      <w:r w:rsidRPr="0087481D">
        <w:rPr>
          <w:rFonts w:eastAsia="Times New Roman"/>
          <w:sz w:val="20"/>
          <w:szCs w:val="20"/>
        </w:rPr>
        <w:t>available</w:t>
      </w:r>
      <w:proofErr w:type="spellEnd"/>
      <w:r w:rsidRPr="0087481D">
        <w:rPr>
          <w:rFonts w:eastAsia="Times New Roman"/>
          <w:sz w:val="20"/>
          <w:szCs w:val="20"/>
        </w:rPr>
        <w:t xml:space="preserve"> in </w:t>
      </w:r>
      <w:hyperlink r:id="rId14">
        <w:r w:rsidRPr="0087481D">
          <w:rPr>
            <w:rStyle w:val="Hyperlink"/>
            <w:rFonts w:eastAsia="Times New Roman"/>
            <w:color w:val="auto"/>
            <w:sz w:val="20"/>
            <w:szCs w:val="20"/>
          </w:rPr>
          <w:t>https://www.gps.gov/systems/gps/performance/accuracy/</w:t>
        </w:r>
      </w:hyperlink>
      <w:r w:rsidRPr="0087481D">
        <w:rPr>
          <w:rFonts w:eastAsia="Times New Roman"/>
          <w:sz w:val="20"/>
          <w:szCs w:val="20"/>
        </w:rPr>
        <w:t xml:space="preserve"> (</w:t>
      </w:r>
      <w:proofErr w:type="spellStart"/>
      <w:r w:rsidRPr="0087481D">
        <w:rPr>
          <w:rFonts w:eastAsia="Times New Roman"/>
          <w:sz w:val="20"/>
          <w:szCs w:val="20"/>
        </w:rPr>
        <w:t>accessed</w:t>
      </w:r>
      <w:proofErr w:type="spellEnd"/>
      <w:r w:rsidRPr="0087481D">
        <w:rPr>
          <w:rFonts w:eastAsia="Times New Roman"/>
          <w:sz w:val="20"/>
          <w:szCs w:val="20"/>
        </w:rPr>
        <w:t xml:space="preserve"> 7-Aug-2020)</w:t>
      </w:r>
    </w:p>
    <w:p w14:paraId="73515E94" w14:textId="487E3BCB" w:rsidR="003F1AC1" w:rsidRPr="00CD5729" w:rsidRDefault="008E6DBF" w:rsidP="00BA196F">
      <w:pPr>
        <w:pStyle w:val="ListParagraph"/>
        <w:numPr>
          <w:ilvl w:val="0"/>
          <w:numId w:val="4"/>
        </w:numPr>
        <w:rPr>
          <w:rFonts w:eastAsia="Times New Roman"/>
          <w:sz w:val="20"/>
          <w:szCs w:val="20"/>
        </w:rPr>
      </w:pPr>
      <w:bookmarkStart w:id="15" w:name="_Ref79083851"/>
      <w:r w:rsidRPr="008E6DBF">
        <w:rPr>
          <w:rFonts w:eastAsia="Times New Roman"/>
          <w:sz w:val="20"/>
          <w:szCs w:val="20"/>
        </w:rPr>
        <w:t>R1-2106290</w:t>
      </w:r>
      <w:r>
        <w:rPr>
          <w:rFonts w:eastAsia="Times New Roman"/>
          <w:sz w:val="20"/>
          <w:szCs w:val="20"/>
        </w:rPr>
        <w:t xml:space="preserve">, </w:t>
      </w:r>
      <w:proofErr w:type="spellStart"/>
      <w:r w:rsidRPr="008E6DBF">
        <w:rPr>
          <w:rFonts w:eastAsia="Times New Roman"/>
          <w:sz w:val="20"/>
          <w:szCs w:val="20"/>
        </w:rPr>
        <w:t>Moderator</w:t>
      </w:r>
      <w:proofErr w:type="spellEnd"/>
      <w:r w:rsidRPr="008E6DBF">
        <w:rPr>
          <w:rFonts w:eastAsia="Times New Roman"/>
          <w:sz w:val="20"/>
          <w:szCs w:val="20"/>
        </w:rPr>
        <w:t xml:space="preserve"> (Thales)</w:t>
      </w:r>
      <w:r>
        <w:rPr>
          <w:rFonts w:eastAsia="Times New Roman"/>
          <w:sz w:val="20"/>
          <w:szCs w:val="20"/>
        </w:rPr>
        <w:t xml:space="preserve">, </w:t>
      </w:r>
      <w:r w:rsidRPr="008E6DBF">
        <w:rPr>
          <w:rFonts w:eastAsia="Times New Roman"/>
          <w:sz w:val="20"/>
          <w:szCs w:val="20"/>
        </w:rPr>
        <w:t xml:space="preserve">FL </w:t>
      </w:r>
      <w:proofErr w:type="spellStart"/>
      <w:r w:rsidRPr="008E6DBF">
        <w:rPr>
          <w:rFonts w:eastAsia="Times New Roman"/>
          <w:sz w:val="20"/>
          <w:szCs w:val="20"/>
        </w:rPr>
        <w:t>Summary</w:t>
      </w:r>
      <w:proofErr w:type="spellEnd"/>
      <w:r w:rsidRPr="008E6DBF">
        <w:rPr>
          <w:rFonts w:eastAsia="Times New Roman"/>
          <w:sz w:val="20"/>
          <w:szCs w:val="20"/>
        </w:rPr>
        <w:t xml:space="preserve"> on </w:t>
      </w:r>
      <w:proofErr w:type="spellStart"/>
      <w:r w:rsidRPr="008E6DBF">
        <w:rPr>
          <w:rFonts w:eastAsia="Times New Roman"/>
          <w:sz w:val="20"/>
          <w:szCs w:val="20"/>
        </w:rPr>
        <w:t>enhancements</w:t>
      </w:r>
      <w:proofErr w:type="spellEnd"/>
      <w:r w:rsidRPr="008E6DBF">
        <w:rPr>
          <w:rFonts w:eastAsia="Times New Roman"/>
          <w:sz w:val="20"/>
          <w:szCs w:val="20"/>
        </w:rPr>
        <w:t xml:space="preserve"> on UL </w:t>
      </w:r>
      <w:proofErr w:type="spellStart"/>
      <w:r w:rsidRPr="008E6DBF">
        <w:rPr>
          <w:rFonts w:eastAsia="Times New Roman"/>
          <w:sz w:val="20"/>
          <w:szCs w:val="20"/>
        </w:rPr>
        <w:t>time</w:t>
      </w:r>
      <w:proofErr w:type="spellEnd"/>
      <w:r w:rsidRPr="008E6DBF">
        <w:rPr>
          <w:rFonts w:eastAsia="Times New Roman"/>
          <w:sz w:val="20"/>
          <w:szCs w:val="20"/>
        </w:rPr>
        <w:t xml:space="preserve"> and </w:t>
      </w:r>
      <w:proofErr w:type="spellStart"/>
      <w:r w:rsidRPr="008E6DBF">
        <w:rPr>
          <w:rFonts w:eastAsia="Times New Roman"/>
          <w:sz w:val="20"/>
          <w:szCs w:val="20"/>
        </w:rPr>
        <w:t>frequency</w:t>
      </w:r>
      <w:proofErr w:type="spellEnd"/>
      <w:r w:rsidRPr="008E6DBF">
        <w:rPr>
          <w:rFonts w:eastAsia="Times New Roman"/>
          <w:sz w:val="20"/>
          <w:szCs w:val="20"/>
        </w:rPr>
        <w:t xml:space="preserve"> </w:t>
      </w:r>
      <w:proofErr w:type="spellStart"/>
      <w:r w:rsidRPr="008E6DBF">
        <w:rPr>
          <w:rFonts w:eastAsia="Times New Roman"/>
          <w:sz w:val="20"/>
          <w:szCs w:val="20"/>
        </w:rPr>
        <w:t>synchronization</w:t>
      </w:r>
      <w:proofErr w:type="spellEnd"/>
      <w:r w:rsidRPr="008E6DBF">
        <w:rPr>
          <w:rFonts w:eastAsia="Times New Roman"/>
          <w:sz w:val="20"/>
          <w:szCs w:val="20"/>
        </w:rPr>
        <w:t xml:space="preserve"> for NR</w:t>
      </w:r>
      <w:r>
        <w:rPr>
          <w:rFonts w:eastAsia="Times New Roman"/>
          <w:sz w:val="20"/>
          <w:szCs w:val="20"/>
        </w:rPr>
        <w:t>, RAN1#105e.</w:t>
      </w:r>
      <w:bookmarkEnd w:id="15"/>
    </w:p>
    <w:p w14:paraId="48CBFBDF" w14:textId="560D1473" w:rsidR="000C5B5B" w:rsidRDefault="000C5B5B">
      <w:pPr>
        <w:spacing w:after="0"/>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CAF25" w14:textId="77777777" w:rsidR="00D812D6" w:rsidRDefault="00D812D6">
      <w:r>
        <w:separator/>
      </w:r>
    </w:p>
  </w:endnote>
  <w:endnote w:type="continuationSeparator" w:id="0">
    <w:p w14:paraId="29D2D0BE" w14:textId="77777777" w:rsidR="00D812D6" w:rsidRDefault="00D812D6">
      <w:r>
        <w:continuationSeparator/>
      </w:r>
    </w:p>
  </w:endnote>
  <w:endnote w:type="continuationNotice" w:id="1">
    <w:p w14:paraId="430DC581" w14:textId="77777777" w:rsidR="00D812D6" w:rsidRDefault="00D81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146FD" w14:textId="77777777" w:rsidR="00D812D6" w:rsidRDefault="00D812D6">
      <w:r>
        <w:separator/>
      </w:r>
    </w:p>
  </w:footnote>
  <w:footnote w:type="continuationSeparator" w:id="0">
    <w:p w14:paraId="6C19BC88" w14:textId="77777777" w:rsidR="00D812D6" w:rsidRDefault="00D812D6">
      <w:r>
        <w:continuationSeparator/>
      </w:r>
    </w:p>
  </w:footnote>
  <w:footnote w:type="continuationNotice" w:id="1">
    <w:p w14:paraId="0B6F30AB" w14:textId="77777777" w:rsidR="00D812D6" w:rsidRDefault="00D812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03A20"/>
    <w:multiLevelType w:val="hybridMultilevel"/>
    <w:tmpl w:val="17B8712C"/>
    <w:lvl w:ilvl="0" w:tplc="4588E264">
      <w:start w:val="1"/>
      <w:numFmt w:val="bullet"/>
      <w:lvlText w:val=""/>
      <w:lvlJc w:val="left"/>
      <w:pPr>
        <w:ind w:left="720" w:hanging="360"/>
      </w:pPr>
      <w:rPr>
        <w:rFonts w:ascii="Symbol" w:hAnsi="Symbol" w:hint="default"/>
      </w:rPr>
    </w:lvl>
    <w:lvl w:ilvl="1" w:tplc="AC48E08A">
      <w:start w:val="1"/>
      <w:numFmt w:val="bullet"/>
      <w:lvlText w:val="o"/>
      <w:lvlJc w:val="left"/>
      <w:pPr>
        <w:ind w:left="1440" w:hanging="360"/>
      </w:pPr>
      <w:rPr>
        <w:rFonts w:ascii="Courier New" w:hAnsi="Courier New" w:hint="default"/>
      </w:rPr>
    </w:lvl>
    <w:lvl w:ilvl="2" w:tplc="B6F21718">
      <w:start w:val="1"/>
      <w:numFmt w:val="bullet"/>
      <w:lvlText w:val=""/>
      <w:lvlJc w:val="left"/>
      <w:pPr>
        <w:ind w:left="2160" w:hanging="360"/>
      </w:pPr>
      <w:rPr>
        <w:rFonts w:ascii="Wingdings" w:hAnsi="Wingdings" w:hint="default"/>
      </w:rPr>
    </w:lvl>
    <w:lvl w:ilvl="3" w:tplc="30C42546">
      <w:start w:val="1"/>
      <w:numFmt w:val="bullet"/>
      <w:lvlText w:val=""/>
      <w:lvlJc w:val="left"/>
      <w:pPr>
        <w:ind w:left="2880" w:hanging="360"/>
      </w:pPr>
      <w:rPr>
        <w:rFonts w:ascii="Symbol" w:hAnsi="Symbol" w:hint="default"/>
      </w:rPr>
    </w:lvl>
    <w:lvl w:ilvl="4" w:tplc="79982638">
      <w:start w:val="1"/>
      <w:numFmt w:val="bullet"/>
      <w:lvlText w:val="o"/>
      <w:lvlJc w:val="left"/>
      <w:pPr>
        <w:ind w:left="3600" w:hanging="360"/>
      </w:pPr>
      <w:rPr>
        <w:rFonts w:ascii="Courier New" w:hAnsi="Courier New" w:hint="default"/>
      </w:rPr>
    </w:lvl>
    <w:lvl w:ilvl="5" w:tplc="7682DCC6">
      <w:start w:val="1"/>
      <w:numFmt w:val="bullet"/>
      <w:lvlText w:val=""/>
      <w:lvlJc w:val="left"/>
      <w:pPr>
        <w:ind w:left="4320" w:hanging="360"/>
      </w:pPr>
      <w:rPr>
        <w:rFonts w:ascii="Wingdings" w:hAnsi="Wingdings" w:hint="default"/>
      </w:rPr>
    </w:lvl>
    <w:lvl w:ilvl="6" w:tplc="2A660D5E">
      <w:start w:val="1"/>
      <w:numFmt w:val="bullet"/>
      <w:lvlText w:val=""/>
      <w:lvlJc w:val="left"/>
      <w:pPr>
        <w:ind w:left="5040" w:hanging="360"/>
      </w:pPr>
      <w:rPr>
        <w:rFonts w:ascii="Symbol" w:hAnsi="Symbol" w:hint="default"/>
      </w:rPr>
    </w:lvl>
    <w:lvl w:ilvl="7" w:tplc="1EA05FB2">
      <w:start w:val="1"/>
      <w:numFmt w:val="bullet"/>
      <w:lvlText w:val="o"/>
      <w:lvlJc w:val="left"/>
      <w:pPr>
        <w:ind w:left="5760" w:hanging="360"/>
      </w:pPr>
      <w:rPr>
        <w:rFonts w:ascii="Courier New" w:hAnsi="Courier New" w:hint="default"/>
      </w:rPr>
    </w:lvl>
    <w:lvl w:ilvl="8" w:tplc="9022F6A6">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043822"/>
    <w:multiLevelType w:val="hybridMultilevel"/>
    <w:tmpl w:val="A808B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B2420D"/>
    <w:multiLevelType w:val="hybridMultilevel"/>
    <w:tmpl w:val="675EF264"/>
    <w:lvl w:ilvl="0" w:tplc="ABD0B87E">
      <w:start w:val="1"/>
      <w:numFmt w:val="decimal"/>
      <w:lvlText w:val="%1)"/>
      <w:lvlJc w:val="left"/>
      <w:pPr>
        <w:ind w:left="720" w:hanging="360"/>
      </w:pPr>
    </w:lvl>
    <w:lvl w:ilvl="1" w:tplc="5C70B44A">
      <w:start w:val="1"/>
      <w:numFmt w:val="lowerLetter"/>
      <w:lvlText w:val="%2."/>
      <w:lvlJc w:val="left"/>
      <w:pPr>
        <w:ind w:left="1440" w:hanging="360"/>
      </w:p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6" w15:restartNumberingAfterBreak="0">
    <w:nsid w:val="35791C6A"/>
    <w:multiLevelType w:val="hybridMultilevel"/>
    <w:tmpl w:val="9A66D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E76CBE"/>
    <w:multiLevelType w:val="hybridMultilevel"/>
    <w:tmpl w:val="EF4CF318"/>
    <w:lvl w:ilvl="0" w:tplc="0406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14"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15" w15:restartNumberingAfterBreak="0">
    <w:nsid w:val="597A66AF"/>
    <w:multiLevelType w:val="hybridMultilevel"/>
    <w:tmpl w:val="091CD84A"/>
    <w:lvl w:ilvl="0" w:tplc="438CD950">
      <w:start w:val="1"/>
      <w:numFmt w:val="bullet"/>
      <w:lvlText w:val=""/>
      <w:lvlJc w:val="left"/>
      <w:pPr>
        <w:ind w:left="720" w:hanging="360"/>
      </w:pPr>
      <w:rPr>
        <w:rFonts w:ascii="Symbol" w:hAnsi="Symbol" w:hint="default"/>
      </w:rPr>
    </w:lvl>
    <w:lvl w:ilvl="1" w:tplc="7440229E">
      <w:start w:val="1"/>
      <w:numFmt w:val="bullet"/>
      <w:lvlText w:val="o"/>
      <w:lvlJc w:val="left"/>
      <w:pPr>
        <w:ind w:left="1440" w:hanging="360"/>
      </w:pPr>
      <w:rPr>
        <w:rFonts w:ascii="Courier New" w:hAnsi="Courier New" w:hint="default"/>
      </w:rPr>
    </w:lvl>
    <w:lvl w:ilvl="2" w:tplc="4F7A846C">
      <w:start w:val="1"/>
      <w:numFmt w:val="bullet"/>
      <w:lvlText w:val=""/>
      <w:lvlJc w:val="left"/>
      <w:pPr>
        <w:ind w:left="2160" w:hanging="360"/>
      </w:pPr>
      <w:rPr>
        <w:rFonts w:ascii="Wingdings" w:hAnsi="Wingdings" w:hint="default"/>
      </w:rPr>
    </w:lvl>
    <w:lvl w:ilvl="3" w:tplc="9AF64B74">
      <w:start w:val="1"/>
      <w:numFmt w:val="bullet"/>
      <w:lvlText w:val=""/>
      <w:lvlJc w:val="left"/>
      <w:pPr>
        <w:ind w:left="2880" w:hanging="360"/>
      </w:pPr>
      <w:rPr>
        <w:rFonts w:ascii="Symbol" w:hAnsi="Symbol" w:hint="default"/>
      </w:rPr>
    </w:lvl>
    <w:lvl w:ilvl="4" w:tplc="28024A7E">
      <w:start w:val="1"/>
      <w:numFmt w:val="bullet"/>
      <w:lvlText w:val="o"/>
      <w:lvlJc w:val="left"/>
      <w:pPr>
        <w:ind w:left="3600" w:hanging="360"/>
      </w:pPr>
      <w:rPr>
        <w:rFonts w:ascii="Courier New" w:hAnsi="Courier New" w:hint="default"/>
      </w:rPr>
    </w:lvl>
    <w:lvl w:ilvl="5" w:tplc="43FCA1F4">
      <w:start w:val="1"/>
      <w:numFmt w:val="bullet"/>
      <w:lvlText w:val=""/>
      <w:lvlJc w:val="left"/>
      <w:pPr>
        <w:ind w:left="4320" w:hanging="360"/>
      </w:pPr>
      <w:rPr>
        <w:rFonts w:ascii="Wingdings" w:hAnsi="Wingdings" w:hint="default"/>
      </w:rPr>
    </w:lvl>
    <w:lvl w:ilvl="6" w:tplc="864695EA">
      <w:start w:val="1"/>
      <w:numFmt w:val="bullet"/>
      <w:lvlText w:val=""/>
      <w:lvlJc w:val="left"/>
      <w:pPr>
        <w:ind w:left="5040" w:hanging="360"/>
      </w:pPr>
      <w:rPr>
        <w:rFonts w:ascii="Symbol" w:hAnsi="Symbol" w:hint="default"/>
      </w:rPr>
    </w:lvl>
    <w:lvl w:ilvl="7" w:tplc="D9E6CFB6">
      <w:start w:val="1"/>
      <w:numFmt w:val="bullet"/>
      <w:lvlText w:val="o"/>
      <w:lvlJc w:val="left"/>
      <w:pPr>
        <w:ind w:left="5760" w:hanging="360"/>
      </w:pPr>
      <w:rPr>
        <w:rFonts w:ascii="Courier New" w:hAnsi="Courier New" w:hint="default"/>
      </w:rPr>
    </w:lvl>
    <w:lvl w:ilvl="8" w:tplc="061CC96A">
      <w:start w:val="1"/>
      <w:numFmt w:val="bullet"/>
      <w:lvlText w:val=""/>
      <w:lvlJc w:val="left"/>
      <w:pPr>
        <w:ind w:left="6480" w:hanging="360"/>
      </w:pPr>
      <w:rPr>
        <w:rFonts w:ascii="Wingdings" w:hAnsi="Wingdings" w:hint="default"/>
      </w:rPr>
    </w:lvl>
  </w:abstractNum>
  <w:abstractNum w:abstractNumId="16"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0"/>
  </w:num>
  <w:num w:numId="4">
    <w:abstractNumId w:val="2"/>
  </w:num>
  <w:num w:numId="5">
    <w:abstractNumId w:val="5"/>
  </w:num>
  <w:num w:numId="6">
    <w:abstractNumId w:val="9"/>
  </w:num>
  <w:num w:numId="7">
    <w:abstractNumId w:val="13"/>
  </w:num>
  <w:num w:numId="8">
    <w:abstractNumId w:val="14"/>
  </w:num>
  <w:num w:numId="9">
    <w:abstractNumId w:val="15"/>
  </w:num>
  <w:num w:numId="10">
    <w:abstractNumId w:val="1"/>
  </w:num>
  <w:num w:numId="11">
    <w:abstractNumId w:val="7"/>
  </w:num>
  <w:num w:numId="12">
    <w:abstractNumId w:val="10"/>
  </w:num>
  <w:num w:numId="13">
    <w:abstractNumId w:val="12"/>
  </w:num>
  <w:num w:numId="14">
    <w:abstractNumId w:val="16"/>
  </w:num>
  <w:num w:numId="15">
    <w:abstractNumId w:val="3"/>
  </w:num>
  <w:num w:numId="16">
    <w:abstractNumId w:val="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6C"/>
    <w:rsid w:val="00002E04"/>
    <w:rsid w:val="00003BDC"/>
    <w:rsid w:val="00003E20"/>
    <w:rsid w:val="00004AC8"/>
    <w:rsid w:val="000053BA"/>
    <w:rsid w:val="00006055"/>
    <w:rsid w:val="0000681A"/>
    <w:rsid w:val="00006AD4"/>
    <w:rsid w:val="00006CB9"/>
    <w:rsid w:val="000074C4"/>
    <w:rsid w:val="000079A6"/>
    <w:rsid w:val="00010E2C"/>
    <w:rsid w:val="00011BB2"/>
    <w:rsid w:val="00012505"/>
    <w:rsid w:val="00012685"/>
    <w:rsid w:val="00012C4F"/>
    <w:rsid w:val="000131D1"/>
    <w:rsid w:val="00013455"/>
    <w:rsid w:val="000134E3"/>
    <w:rsid w:val="00013632"/>
    <w:rsid w:val="00013C09"/>
    <w:rsid w:val="00013F5E"/>
    <w:rsid w:val="0001403F"/>
    <w:rsid w:val="0001452F"/>
    <w:rsid w:val="0001487F"/>
    <w:rsid w:val="00014F35"/>
    <w:rsid w:val="00015F98"/>
    <w:rsid w:val="000166AC"/>
    <w:rsid w:val="00017B7F"/>
    <w:rsid w:val="00017EDA"/>
    <w:rsid w:val="000212A5"/>
    <w:rsid w:val="00022B8C"/>
    <w:rsid w:val="00023742"/>
    <w:rsid w:val="00024AEF"/>
    <w:rsid w:val="00026C65"/>
    <w:rsid w:val="00026D0E"/>
    <w:rsid w:val="00027755"/>
    <w:rsid w:val="000277D3"/>
    <w:rsid w:val="00027864"/>
    <w:rsid w:val="0002789E"/>
    <w:rsid w:val="00030048"/>
    <w:rsid w:val="0003072D"/>
    <w:rsid w:val="0003105A"/>
    <w:rsid w:val="000314CD"/>
    <w:rsid w:val="0003332B"/>
    <w:rsid w:val="00033544"/>
    <w:rsid w:val="0003479E"/>
    <w:rsid w:val="00035691"/>
    <w:rsid w:val="000358A2"/>
    <w:rsid w:val="00035970"/>
    <w:rsid w:val="0003767C"/>
    <w:rsid w:val="00040F4F"/>
    <w:rsid w:val="0004132D"/>
    <w:rsid w:val="00041C9D"/>
    <w:rsid w:val="00042A98"/>
    <w:rsid w:val="00044CFA"/>
    <w:rsid w:val="0004525B"/>
    <w:rsid w:val="000459C7"/>
    <w:rsid w:val="00046630"/>
    <w:rsid w:val="00046C80"/>
    <w:rsid w:val="00047E1B"/>
    <w:rsid w:val="00050112"/>
    <w:rsid w:val="00050276"/>
    <w:rsid w:val="00050466"/>
    <w:rsid w:val="000505CC"/>
    <w:rsid w:val="000511F9"/>
    <w:rsid w:val="00051B32"/>
    <w:rsid w:val="0005230E"/>
    <w:rsid w:val="00052850"/>
    <w:rsid w:val="000528A2"/>
    <w:rsid w:val="00052BBA"/>
    <w:rsid w:val="00052F8D"/>
    <w:rsid w:val="00053588"/>
    <w:rsid w:val="0005450F"/>
    <w:rsid w:val="00054B05"/>
    <w:rsid w:val="00054D9D"/>
    <w:rsid w:val="00055676"/>
    <w:rsid w:val="000564F2"/>
    <w:rsid w:val="00056544"/>
    <w:rsid w:val="00056BDE"/>
    <w:rsid w:val="00060D8E"/>
    <w:rsid w:val="00062159"/>
    <w:rsid w:val="00063013"/>
    <w:rsid w:val="00063D9E"/>
    <w:rsid w:val="00064AD3"/>
    <w:rsid w:val="00065088"/>
    <w:rsid w:val="00065117"/>
    <w:rsid w:val="000652D3"/>
    <w:rsid w:val="0006547A"/>
    <w:rsid w:val="000654A0"/>
    <w:rsid w:val="00065E94"/>
    <w:rsid w:val="00066719"/>
    <w:rsid w:val="000701AD"/>
    <w:rsid w:val="000707CA"/>
    <w:rsid w:val="00070D21"/>
    <w:rsid w:val="000716F3"/>
    <w:rsid w:val="000717FB"/>
    <w:rsid w:val="000719BF"/>
    <w:rsid w:val="0007208A"/>
    <w:rsid w:val="0007213C"/>
    <w:rsid w:val="00072BBA"/>
    <w:rsid w:val="00072FF5"/>
    <w:rsid w:val="000730DC"/>
    <w:rsid w:val="00075965"/>
    <w:rsid w:val="00075FDA"/>
    <w:rsid w:val="00076386"/>
    <w:rsid w:val="00076D82"/>
    <w:rsid w:val="000811AA"/>
    <w:rsid w:val="00081A81"/>
    <w:rsid w:val="00081EC2"/>
    <w:rsid w:val="00082154"/>
    <w:rsid w:val="000829FA"/>
    <w:rsid w:val="00083800"/>
    <w:rsid w:val="00083ABC"/>
    <w:rsid w:val="00084A65"/>
    <w:rsid w:val="00084FC9"/>
    <w:rsid w:val="0008559A"/>
    <w:rsid w:val="00087FF9"/>
    <w:rsid w:val="000902C2"/>
    <w:rsid w:val="00091A92"/>
    <w:rsid w:val="00093C49"/>
    <w:rsid w:val="00095A80"/>
    <w:rsid w:val="00095E55"/>
    <w:rsid w:val="000973E1"/>
    <w:rsid w:val="000A1402"/>
    <w:rsid w:val="000A20BA"/>
    <w:rsid w:val="000A262C"/>
    <w:rsid w:val="000A2EE9"/>
    <w:rsid w:val="000A356E"/>
    <w:rsid w:val="000A3C8D"/>
    <w:rsid w:val="000A3DFE"/>
    <w:rsid w:val="000A40EC"/>
    <w:rsid w:val="000A54EE"/>
    <w:rsid w:val="000A6A23"/>
    <w:rsid w:val="000A7561"/>
    <w:rsid w:val="000A7BC5"/>
    <w:rsid w:val="000B0C45"/>
    <w:rsid w:val="000B13E1"/>
    <w:rsid w:val="000B16DB"/>
    <w:rsid w:val="000B1C5E"/>
    <w:rsid w:val="000B2282"/>
    <w:rsid w:val="000B27E9"/>
    <w:rsid w:val="000B2A11"/>
    <w:rsid w:val="000B2A5B"/>
    <w:rsid w:val="000B3346"/>
    <w:rsid w:val="000B3B91"/>
    <w:rsid w:val="000B4207"/>
    <w:rsid w:val="000B4B1B"/>
    <w:rsid w:val="000B4F2D"/>
    <w:rsid w:val="000B50C3"/>
    <w:rsid w:val="000B5AC9"/>
    <w:rsid w:val="000B5F0A"/>
    <w:rsid w:val="000B62D8"/>
    <w:rsid w:val="000B6D65"/>
    <w:rsid w:val="000B743C"/>
    <w:rsid w:val="000B7E83"/>
    <w:rsid w:val="000C1D59"/>
    <w:rsid w:val="000C2B09"/>
    <w:rsid w:val="000C30CF"/>
    <w:rsid w:val="000C47F9"/>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1E"/>
    <w:rsid w:val="000D702B"/>
    <w:rsid w:val="000D76BC"/>
    <w:rsid w:val="000D7750"/>
    <w:rsid w:val="000E071E"/>
    <w:rsid w:val="000E0DEE"/>
    <w:rsid w:val="000E181D"/>
    <w:rsid w:val="000E207B"/>
    <w:rsid w:val="000E27AA"/>
    <w:rsid w:val="000E337A"/>
    <w:rsid w:val="000E34FD"/>
    <w:rsid w:val="000E3B81"/>
    <w:rsid w:val="000E4350"/>
    <w:rsid w:val="000E4376"/>
    <w:rsid w:val="000E4408"/>
    <w:rsid w:val="000E53AB"/>
    <w:rsid w:val="000E5716"/>
    <w:rsid w:val="000E5E7E"/>
    <w:rsid w:val="000E6337"/>
    <w:rsid w:val="000E7A79"/>
    <w:rsid w:val="000F15B2"/>
    <w:rsid w:val="000F19DE"/>
    <w:rsid w:val="000F2E1F"/>
    <w:rsid w:val="000F37B0"/>
    <w:rsid w:val="000F4595"/>
    <w:rsid w:val="000F4CB2"/>
    <w:rsid w:val="000F4E44"/>
    <w:rsid w:val="000F4E90"/>
    <w:rsid w:val="000F4F27"/>
    <w:rsid w:val="000F5574"/>
    <w:rsid w:val="000F568D"/>
    <w:rsid w:val="000F68D0"/>
    <w:rsid w:val="000F6B15"/>
    <w:rsid w:val="000F7AE5"/>
    <w:rsid w:val="00100644"/>
    <w:rsid w:val="0010170B"/>
    <w:rsid w:val="00101C4F"/>
    <w:rsid w:val="0010284A"/>
    <w:rsid w:val="00102C9F"/>
    <w:rsid w:val="00103FC9"/>
    <w:rsid w:val="001068D2"/>
    <w:rsid w:val="001069F2"/>
    <w:rsid w:val="001103BD"/>
    <w:rsid w:val="00111208"/>
    <w:rsid w:val="001115E4"/>
    <w:rsid w:val="00111808"/>
    <w:rsid w:val="00112220"/>
    <w:rsid w:val="001127DF"/>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74C"/>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7DD"/>
    <w:rsid w:val="00141E40"/>
    <w:rsid w:val="00141F08"/>
    <w:rsid w:val="00141FF2"/>
    <w:rsid w:val="0014287A"/>
    <w:rsid w:val="00142DE2"/>
    <w:rsid w:val="00144C87"/>
    <w:rsid w:val="00145C4C"/>
    <w:rsid w:val="001467B1"/>
    <w:rsid w:val="00147BD5"/>
    <w:rsid w:val="00150175"/>
    <w:rsid w:val="001502C8"/>
    <w:rsid w:val="00150DA9"/>
    <w:rsid w:val="00151011"/>
    <w:rsid w:val="00151224"/>
    <w:rsid w:val="0015130F"/>
    <w:rsid w:val="001532BA"/>
    <w:rsid w:val="00153FED"/>
    <w:rsid w:val="00155BFD"/>
    <w:rsid w:val="00156ABA"/>
    <w:rsid w:val="00157390"/>
    <w:rsid w:val="00157B61"/>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675FD"/>
    <w:rsid w:val="00170A50"/>
    <w:rsid w:val="001748FE"/>
    <w:rsid w:val="00174FFD"/>
    <w:rsid w:val="001759CA"/>
    <w:rsid w:val="00176DE5"/>
    <w:rsid w:val="0017726A"/>
    <w:rsid w:val="00177DD3"/>
    <w:rsid w:val="00180278"/>
    <w:rsid w:val="001807F2"/>
    <w:rsid w:val="001818A7"/>
    <w:rsid w:val="00182725"/>
    <w:rsid w:val="001829C8"/>
    <w:rsid w:val="00185444"/>
    <w:rsid w:val="0018672D"/>
    <w:rsid w:val="00186904"/>
    <w:rsid w:val="00186B0A"/>
    <w:rsid w:val="001905BD"/>
    <w:rsid w:val="00191E79"/>
    <w:rsid w:val="00192FE6"/>
    <w:rsid w:val="0019360B"/>
    <w:rsid w:val="00193986"/>
    <w:rsid w:val="00193B08"/>
    <w:rsid w:val="00194570"/>
    <w:rsid w:val="001956FF"/>
    <w:rsid w:val="00195E02"/>
    <w:rsid w:val="00196BF4"/>
    <w:rsid w:val="001972DA"/>
    <w:rsid w:val="00197322"/>
    <w:rsid w:val="001976AA"/>
    <w:rsid w:val="001A02F6"/>
    <w:rsid w:val="001A09FA"/>
    <w:rsid w:val="001A15C6"/>
    <w:rsid w:val="001A5510"/>
    <w:rsid w:val="001A5C7B"/>
    <w:rsid w:val="001A5E19"/>
    <w:rsid w:val="001A63D8"/>
    <w:rsid w:val="001B01FA"/>
    <w:rsid w:val="001B0712"/>
    <w:rsid w:val="001B0832"/>
    <w:rsid w:val="001B18A7"/>
    <w:rsid w:val="001B2762"/>
    <w:rsid w:val="001B36FC"/>
    <w:rsid w:val="001B3A0D"/>
    <w:rsid w:val="001B41ED"/>
    <w:rsid w:val="001B4607"/>
    <w:rsid w:val="001B5666"/>
    <w:rsid w:val="001B7CEE"/>
    <w:rsid w:val="001B7E0C"/>
    <w:rsid w:val="001C0674"/>
    <w:rsid w:val="001C1405"/>
    <w:rsid w:val="001C1B93"/>
    <w:rsid w:val="001C226F"/>
    <w:rsid w:val="001C28C7"/>
    <w:rsid w:val="001C5296"/>
    <w:rsid w:val="001C5BDA"/>
    <w:rsid w:val="001C66AC"/>
    <w:rsid w:val="001C6754"/>
    <w:rsid w:val="001C77F0"/>
    <w:rsid w:val="001D044A"/>
    <w:rsid w:val="001D30C9"/>
    <w:rsid w:val="001D37F2"/>
    <w:rsid w:val="001D445B"/>
    <w:rsid w:val="001D46A0"/>
    <w:rsid w:val="001D50C2"/>
    <w:rsid w:val="001D565D"/>
    <w:rsid w:val="001D753C"/>
    <w:rsid w:val="001D7CA4"/>
    <w:rsid w:val="001D7E58"/>
    <w:rsid w:val="001E0425"/>
    <w:rsid w:val="001E13B3"/>
    <w:rsid w:val="001E30A0"/>
    <w:rsid w:val="001E3C64"/>
    <w:rsid w:val="001E3DE1"/>
    <w:rsid w:val="001E3EE7"/>
    <w:rsid w:val="001E4321"/>
    <w:rsid w:val="001E4D4F"/>
    <w:rsid w:val="001E54F9"/>
    <w:rsid w:val="001E57CF"/>
    <w:rsid w:val="001E5981"/>
    <w:rsid w:val="001E6826"/>
    <w:rsid w:val="001E6E8E"/>
    <w:rsid w:val="001E74BA"/>
    <w:rsid w:val="001E7B9F"/>
    <w:rsid w:val="001F01FB"/>
    <w:rsid w:val="001F0658"/>
    <w:rsid w:val="001F0C29"/>
    <w:rsid w:val="001F0E36"/>
    <w:rsid w:val="001F0E92"/>
    <w:rsid w:val="001F1987"/>
    <w:rsid w:val="001F201D"/>
    <w:rsid w:val="001F21BC"/>
    <w:rsid w:val="001F22D5"/>
    <w:rsid w:val="001F23BD"/>
    <w:rsid w:val="001F34DA"/>
    <w:rsid w:val="001F3CCF"/>
    <w:rsid w:val="001F4DAC"/>
    <w:rsid w:val="001F5019"/>
    <w:rsid w:val="001F51C5"/>
    <w:rsid w:val="001F658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7742"/>
    <w:rsid w:val="00210309"/>
    <w:rsid w:val="00211519"/>
    <w:rsid w:val="0021224B"/>
    <w:rsid w:val="00212950"/>
    <w:rsid w:val="00212FB8"/>
    <w:rsid w:val="00213709"/>
    <w:rsid w:val="002149AF"/>
    <w:rsid w:val="00214A86"/>
    <w:rsid w:val="00215AAA"/>
    <w:rsid w:val="0021683C"/>
    <w:rsid w:val="00216F5F"/>
    <w:rsid w:val="00217E0D"/>
    <w:rsid w:val="00220615"/>
    <w:rsid w:val="00221985"/>
    <w:rsid w:val="00221EC5"/>
    <w:rsid w:val="00222A7A"/>
    <w:rsid w:val="00222F01"/>
    <w:rsid w:val="00224A2C"/>
    <w:rsid w:val="00225217"/>
    <w:rsid w:val="002256D9"/>
    <w:rsid w:val="00226577"/>
    <w:rsid w:val="0022687C"/>
    <w:rsid w:val="00226CA2"/>
    <w:rsid w:val="002306F8"/>
    <w:rsid w:val="00230DD1"/>
    <w:rsid w:val="002312F4"/>
    <w:rsid w:val="002313A2"/>
    <w:rsid w:val="00231FC7"/>
    <w:rsid w:val="00232644"/>
    <w:rsid w:val="00232930"/>
    <w:rsid w:val="00232A95"/>
    <w:rsid w:val="00232C3F"/>
    <w:rsid w:val="00232DD9"/>
    <w:rsid w:val="0023308F"/>
    <w:rsid w:val="00233403"/>
    <w:rsid w:val="00233440"/>
    <w:rsid w:val="00233D0E"/>
    <w:rsid w:val="00234DC2"/>
    <w:rsid w:val="00234E13"/>
    <w:rsid w:val="00236450"/>
    <w:rsid w:val="0023765A"/>
    <w:rsid w:val="00237921"/>
    <w:rsid w:val="00240342"/>
    <w:rsid w:val="00240B1D"/>
    <w:rsid w:val="0024125F"/>
    <w:rsid w:val="00241311"/>
    <w:rsid w:val="002418E8"/>
    <w:rsid w:val="00241E74"/>
    <w:rsid w:val="00242E22"/>
    <w:rsid w:val="00243202"/>
    <w:rsid w:val="0024336B"/>
    <w:rsid w:val="00244194"/>
    <w:rsid w:val="0024424F"/>
    <w:rsid w:val="00244D28"/>
    <w:rsid w:val="00245689"/>
    <w:rsid w:val="00245720"/>
    <w:rsid w:val="00245A6F"/>
    <w:rsid w:val="00245E0B"/>
    <w:rsid w:val="00245FD5"/>
    <w:rsid w:val="00247273"/>
    <w:rsid w:val="002477DF"/>
    <w:rsid w:val="00251AD6"/>
    <w:rsid w:val="00252C17"/>
    <w:rsid w:val="0025307F"/>
    <w:rsid w:val="002551BD"/>
    <w:rsid w:val="002568D0"/>
    <w:rsid w:val="00260AEE"/>
    <w:rsid w:val="0026177A"/>
    <w:rsid w:val="00261BD3"/>
    <w:rsid w:val="002621A6"/>
    <w:rsid w:val="00262661"/>
    <w:rsid w:val="00262D9D"/>
    <w:rsid w:val="002632DF"/>
    <w:rsid w:val="00263946"/>
    <w:rsid w:val="002640BA"/>
    <w:rsid w:val="00264CF2"/>
    <w:rsid w:val="002667A8"/>
    <w:rsid w:val="0026709D"/>
    <w:rsid w:val="00267587"/>
    <w:rsid w:val="002675C8"/>
    <w:rsid w:val="00267760"/>
    <w:rsid w:val="00271589"/>
    <w:rsid w:val="002722EF"/>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357"/>
    <w:rsid w:val="00286965"/>
    <w:rsid w:val="00286A60"/>
    <w:rsid w:val="00286E8A"/>
    <w:rsid w:val="0029136E"/>
    <w:rsid w:val="00292399"/>
    <w:rsid w:val="002923AB"/>
    <w:rsid w:val="00294445"/>
    <w:rsid w:val="00294B4D"/>
    <w:rsid w:val="0029537E"/>
    <w:rsid w:val="002957D4"/>
    <w:rsid w:val="002960D5"/>
    <w:rsid w:val="00297926"/>
    <w:rsid w:val="002A02C9"/>
    <w:rsid w:val="002A1062"/>
    <w:rsid w:val="002A164C"/>
    <w:rsid w:val="002A2012"/>
    <w:rsid w:val="002A2413"/>
    <w:rsid w:val="002A2F5E"/>
    <w:rsid w:val="002A352A"/>
    <w:rsid w:val="002A3F15"/>
    <w:rsid w:val="002A4D2B"/>
    <w:rsid w:val="002A553D"/>
    <w:rsid w:val="002A607D"/>
    <w:rsid w:val="002B132E"/>
    <w:rsid w:val="002B1499"/>
    <w:rsid w:val="002B2813"/>
    <w:rsid w:val="002B2D29"/>
    <w:rsid w:val="002B2E24"/>
    <w:rsid w:val="002B3B31"/>
    <w:rsid w:val="002B3BBD"/>
    <w:rsid w:val="002B68FC"/>
    <w:rsid w:val="002C0C4B"/>
    <w:rsid w:val="002C1EEA"/>
    <w:rsid w:val="002C289D"/>
    <w:rsid w:val="002C347F"/>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57F"/>
    <w:rsid w:val="002E2943"/>
    <w:rsid w:val="002E2CF1"/>
    <w:rsid w:val="002E34AF"/>
    <w:rsid w:val="002E4AAC"/>
    <w:rsid w:val="002E53DE"/>
    <w:rsid w:val="002E563B"/>
    <w:rsid w:val="002E62D2"/>
    <w:rsid w:val="002E734F"/>
    <w:rsid w:val="002E74AF"/>
    <w:rsid w:val="002E758C"/>
    <w:rsid w:val="002E7DB5"/>
    <w:rsid w:val="002F1038"/>
    <w:rsid w:val="002F1AFC"/>
    <w:rsid w:val="002F228C"/>
    <w:rsid w:val="002F22FF"/>
    <w:rsid w:val="002F2D8F"/>
    <w:rsid w:val="002F3734"/>
    <w:rsid w:val="002F5BE4"/>
    <w:rsid w:val="002F695B"/>
    <w:rsid w:val="002F6F32"/>
    <w:rsid w:val="002F72DA"/>
    <w:rsid w:val="002F76B1"/>
    <w:rsid w:val="002F7D66"/>
    <w:rsid w:val="002F7D6F"/>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184"/>
    <w:rsid w:val="00314B0A"/>
    <w:rsid w:val="00314C5E"/>
    <w:rsid w:val="003150CE"/>
    <w:rsid w:val="00315AAB"/>
    <w:rsid w:val="003175E1"/>
    <w:rsid w:val="00320299"/>
    <w:rsid w:val="00321154"/>
    <w:rsid w:val="003211B0"/>
    <w:rsid w:val="00321EDA"/>
    <w:rsid w:val="003224AA"/>
    <w:rsid w:val="003224E7"/>
    <w:rsid w:val="003231AB"/>
    <w:rsid w:val="00325D7A"/>
    <w:rsid w:val="00326145"/>
    <w:rsid w:val="00327163"/>
    <w:rsid w:val="00327305"/>
    <w:rsid w:val="00327531"/>
    <w:rsid w:val="00330187"/>
    <w:rsid w:val="003314F6"/>
    <w:rsid w:val="00331C77"/>
    <w:rsid w:val="00331DB6"/>
    <w:rsid w:val="00331F96"/>
    <w:rsid w:val="00332B55"/>
    <w:rsid w:val="003336B9"/>
    <w:rsid w:val="003340D9"/>
    <w:rsid w:val="0033476C"/>
    <w:rsid w:val="00335EA8"/>
    <w:rsid w:val="003363DD"/>
    <w:rsid w:val="00337810"/>
    <w:rsid w:val="00340361"/>
    <w:rsid w:val="00340795"/>
    <w:rsid w:val="0034111C"/>
    <w:rsid w:val="00341947"/>
    <w:rsid w:val="00341E60"/>
    <w:rsid w:val="0034217F"/>
    <w:rsid w:val="00342AD2"/>
    <w:rsid w:val="0034332F"/>
    <w:rsid w:val="00343954"/>
    <w:rsid w:val="00343E40"/>
    <w:rsid w:val="00344BCA"/>
    <w:rsid w:val="00345405"/>
    <w:rsid w:val="00345DDD"/>
    <w:rsid w:val="00346FED"/>
    <w:rsid w:val="00351E01"/>
    <w:rsid w:val="00352968"/>
    <w:rsid w:val="0035298B"/>
    <w:rsid w:val="00352D21"/>
    <w:rsid w:val="00352F46"/>
    <w:rsid w:val="0035443D"/>
    <w:rsid w:val="00354AA2"/>
    <w:rsid w:val="00354FEE"/>
    <w:rsid w:val="00355C76"/>
    <w:rsid w:val="00356275"/>
    <w:rsid w:val="00356C0B"/>
    <w:rsid w:val="00357A39"/>
    <w:rsid w:val="00357B9C"/>
    <w:rsid w:val="00360498"/>
    <w:rsid w:val="00361412"/>
    <w:rsid w:val="003615CA"/>
    <w:rsid w:val="00361E68"/>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77EFF"/>
    <w:rsid w:val="00380B66"/>
    <w:rsid w:val="00380F3F"/>
    <w:rsid w:val="00381238"/>
    <w:rsid w:val="003812F9"/>
    <w:rsid w:val="00381953"/>
    <w:rsid w:val="00382232"/>
    <w:rsid w:val="00382F1A"/>
    <w:rsid w:val="00382F9A"/>
    <w:rsid w:val="00383282"/>
    <w:rsid w:val="00383422"/>
    <w:rsid w:val="00383658"/>
    <w:rsid w:val="0038412E"/>
    <w:rsid w:val="00386053"/>
    <w:rsid w:val="0038673F"/>
    <w:rsid w:val="00387459"/>
    <w:rsid w:val="0038771D"/>
    <w:rsid w:val="00390583"/>
    <w:rsid w:val="0039060E"/>
    <w:rsid w:val="00390935"/>
    <w:rsid w:val="0039241F"/>
    <w:rsid w:val="00392491"/>
    <w:rsid w:val="003935B0"/>
    <w:rsid w:val="00393E44"/>
    <w:rsid w:val="00394301"/>
    <w:rsid w:val="00395A41"/>
    <w:rsid w:val="0039747B"/>
    <w:rsid w:val="00397AB6"/>
    <w:rsid w:val="00397ACA"/>
    <w:rsid w:val="003A0814"/>
    <w:rsid w:val="003A0C6E"/>
    <w:rsid w:val="003A10C3"/>
    <w:rsid w:val="003A495D"/>
    <w:rsid w:val="003A4A40"/>
    <w:rsid w:val="003A4C7C"/>
    <w:rsid w:val="003A5611"/>
    <w:rsid w:val="003A5844"/>
    <w:rsid w:val="003A597F"/>
    <w:rsid w:val="003A71A8"/>
    <w:rsid w:val="003A71D2"/>
    <w:rsid w:val="003A78E6"/>
    <w:rsid w:val="003B0018"/>
    <w:rsid w:val="003B00CA"/>
    <w:rsid w:val="003B030B"/>
    <w:rsid w:val="003B0432"/>
    <w:rsid w:val="003B0512"/>
    <w:rsid w:val="003B0821"/>
    <w:rsid w:val="003B0BE9"/>
    <w:rsid w:val="003B0F4B"/>
    <w:rsid w:val="003B2E9B"/>
    <w:rsid w:val="003B2F8D"/>
    <w:rsid w:val="003B3C64"/>
    <w:rsid w:val="003B434C"/>
    <w:rsid w:val="003B4FAA"/>
    <w:rsid w:val="003B547A"/>
    <w:rsid w:val="003B6444"/>
    <w:rsid w:val="003B6EC0"/>
    <w:rsid w:val="003B7132"/>
    <w:rsid w:val="003B75B9"/>
    <w:rsid w:val="003C087B"/>
    <w:rsid w:val="003C0DA2"/>
    <w:rsid w:val="003C1A18"/>
    <w:rsid w:val="003C313D"/>
    <w:rsid w:val="003C3206"/>
    <w:rsid w:val="003C5C41"/>
    <w:rsid w:val="003C669D"/>
    <w:rsid w:val="003C6877"/>
    <w:rsid w:val="003C7062"/>
    <w:rsid w:val="003C7461"/>
    <w:rsid w:val="003C7C0D"/>
    <w:rsid w:val="003D0788"/>
    <w:rsid w:val="003D132A"/>
    <w:rsid w:val="003D1517"/>
    <w:rsid w:val="003D1D50"/>
    <w:rsid w:val="003D232D"/>
    <w:rsid w:val="003D26D9"/>
    <w:rsid w:val="003D286B"/>
    <w:rsid w:val="003D2938"/>
    <w:rsid w:val="003D3FBA"/>
    <w:rsid w:val="003D402B"/>
    <w:rsid w:val="003D4E69"/>
    <w:rsid w:val="003D5321"/>
    <w:rsid w:val="003D54B0"/>
    <w:rsid w:val="003D764F"/>
    <w:rsid w:val="003D76EF"/>
    <w:rsid w:val="003E0042"/>
    <w:rsid w:val="003E0667"/>
    <w:rsid w:val="003E0A5D"/>
    <w:rsid w:val="003E0BCE"/>
    <w:rsid w:val="003E0DF3"/>
    <w:rsid w:val="003E13E0"/>
    <w:rsid w:val="003E1660"/>
    <w:rsid w:val="003E1CD1"/>
    <w:rsid w:val="003E2A2D"/>
    <w:rsid w:val="003E47D4"/>
    <w:rsid w:val="003E50B9"/>
    <w:rsid w:val="003E64A9"/>
    <w:rsid w:val="003E7905"/>
    <w:rsid w:val="003F0336"/>
    <w:rsid w:val="003F1AC1"/>
    <w:rsid w:val="003F3690"/>
    <w:rsid w:val="003F3FCC"/>
    <w:rsid w:val="003F5547"/>
    <w:rsid w:val="003F58BD"/>
    <w:rsid w:val="003F5C40"/>
    <w:rsid w:val="003F60A4"/>
    <w:rsid w:val="003F6E12"/>
    <w:rsid w:val="003F6F8B"/>
    <w:rsid w:val="003F75ED"/>
    <w:rsid w:val="003F7604"/>
    <w:rsid w:val="00400240"/>
    <w:rsid w:val="004002B7"/>
    <w:rsid w:val="00400F31"/>
    <w:rsid w:val="004023BA"/>
    <w:rsid w:val="00406B0A"/>
    <w:rsid w:val="00406B4D"/>
    <w:rsid w:val="004102E8"/>
    <w:rsid w:val="00410563"/>
    <w:rsid w:val="00411C4B"/>
    <w:rsid w:val="0041443C"/>
    <w:rsid w:val="0041449A"/>
    <w:rsid w:val="0041488F"/>
    <w:rsid w:val="004154F7"/>
    <w:rsid w:val="00416D44"/>
    <w:rsid w:val="004176FF"/>
    <w:rsid w:val="00417A1E"/>
    <w:rsid w:val="00420E18"/>
    <w:rsid w:val="00421A27"/>
    <w:rsid w:val="00421D0A"/>
    <w:rsid w:val="004226C3"/>
    <w:rsid w:val="004228BA"/>
    <w:rsid w:val="004241C5"/>
    <w:rsid w:val="0042495B"/>
    <w:rsid w:val="00424FA7"/>
    <w:rsid w:val="00425D2C"/>
    <w:rsid w:val="00426A87"/>
    <w:rsid w:val="00427007"/>
    <w:rsid w:val="004277F9"/>
    <w:rsid w:val="00427CEF"/>
    <w:rsid w:val="00430649"/>
    <w:rsid w:val="004309D8"/>
    <w:rsid w:val="004313D1"/>
    <w:rsid w:val="00432110"/>
    <w:rsid w:val="004328EE"/>
    <w:rsid w:val="00433EBE"/>
    <w:rsid w:val="00434406"/>
    <w:rsid w:val="004363D2"/>
    <w:rsid w:val="00440FED"/>
    <w:rsid w:val="00441ADC"/>
    <w:rsid w:val="00441B92"/>
    <w:rsid w:val="00442A42"/>
    <w:rsid w:val="00442E72"/>
    <w:rsid w:val="00443A9F"/>
    <w:rsid w:val="0044474B"/>
    <w:rsid w:val="00445FF7"/>
    <w:rsid w:val="004505FB"/>
    <w:rsid w:val="004508A8"/>
    <w:rsid w:val="00451BAE"/>
    <w:rsid w:val="00452CA7"/>
    <w:rsid w:val="00453341"/>
    <w:rsid w:val="00453F02"/>
    <w:rsid w:val="004545C6"/>
    <w:rsid w:val="00454DCA"/>
    <w:rsid w:val="00454E26"/>
    <w:rsid w:val="00456544"/>
    <w:rsid w:val="00456649"/>
    <w:rsid w:val="004567B7"/>
    <w:rsid w:val="004567DC"/>
    <w:rsid w:val="00456856"/>
    <w:rsid w:val="004571EF"/>
    <w:rsid w:val="0046047A"/>
    <w:rsid w:val="00461210"/>
    <w:rsid w:val="00461700"/>
    <w:rsid w:val="0046173B"/>
    <w:rsid w:val="00461AAC"/>
    <w:rsid w:val="00462490"/>
    <w:rsid w:val="00462547"/>
    <w:rsid w:val="00462AC9"/>
    <w:rsid w:val="004630D2"/>
    <w:rsid w:val="00463DC3"/>
    <w:rsid w:val="00465299"/>
    <w:rsid w:val="00466A0F"/>
    <w:rsid w:val="0046795B"/>
    <w:rsid w:val="004708C0"/>
    <w:rsid w:val="0047115F"/>
    <w:rsid w:val="004715CB"/>
    <w:rsid w:val="00471863"/>
    <w:rsid w:val="00472AB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3D8"/>
    <w:rsid w:val="00485B23"/>
    <w:rsid w:val="00485B50"/>
    <w:rsid w:val="004874E4"/>
    <w:rsid w:val="0049070D"/>
    <w:rsid w:val="004907D2"/>
    <w:rsid w:val="00490A39"/>
    <w:rsid w:val="00490E82"/>
    <w:rsid w:val="00491BE4"/>
    <w:rsid w:val="00491DB2"/>
    <w:rsid w:val="00492877"/>
    <w:rsid w:val="004953A8"/>
    <w:rsid w:val="00495BA6"/>
    <w:rsid w:val="00495FE1"/>
    <w:rsid w:val="00496DC2"/>
    <w:rsid w:val="00496E75"/>
    <w:rsid w:val="00497727"/>
    <w:rsid w:val="004A014C"/>
    <w:rsid w:val="004A0AA8"/>
    <w:rsid w:val="004A11E8"/>
    <w:rsid w:val="004A1FE4"/>
    <w:rsid w:val="004A2103"/>
    <w:rsid w:val="004A2CA9"/>
    <w:rsid w:val="004A33EF"/>
    <w:rsid w:val="004A34C9"/>
    <w:rsid w:val="004A3CB5"/>
    <w:rsid w:val="004A537D"/>
    <w:rsid w:val="004A55A8"/>
    <w:rsid w:val="004A67F0"/>
    <w:rsid w:val="004A709A"/>
    <w:rsid w:val="004A71C3"/>
    <w:rsid w:val="004A7769"/>
    <w:rsid w:val="004A77B1"/>
    <w:rsid w:val="004A7FA2"/>
    <w:rsid w:val="004B23AD"/>
    <w:rsid w:val="004B2965"/>
    <w:rsid w:val="004B31AB"/>
    <w:rsid w:val="004B3265"/>
    <w:rsid w:val="004B3545"/>
    <w:rsid w:val="004B4224"/>
    <w:rsid w:val="004B4297"/>
    <w:rsid w:val="004B4647"/>
    <w:rsid w:val="004B5153"/>
    <w:rsid w:val="004B6B25"/>
    <w:rsid w:val="004B7455"/>
    <w:rsid w:val="004B74FF"/>
    <w:rsid w:val="004B7CE4"/>
    <w:rsid w:val="004C0401"/>
    <w:rsid w:val="004C092B"/>
    <w:rsid w:val="004C0C49"/>
    <w:rsid w:val="004C1096"/>
    <w:rsid w:val="004C183D"/>
    <w:rsid w:val="004C2ECA"/>
    <w:rsid w:val="004C394F"/>
    <w:rsid w:val="004C3EC7"/>
    <w:rsid w:val="004C3EEE"/>
    <w:rsid w:val="004C483D"/>
    <w:rsid w:val="004C49EA"/>
    <w:rsid w:val="004C4D15"/>
    <w:rsid w:val="004C5A95"/>
    <w:rsid w:val="004C6DA5"/>
    <w:rsid w:val="004C795A"/>
    <w:rsid w:val="004C7E07"/>
    <w:rsid w:val="004C7F93"/>
    <w:rsid w:val="004D2629"/>
    <w:rsid w:val="004D26B8"/>
    <w:rsid w:val="004D2C2C"/>
    <w:rsid w:val="004D38C2"/>
    <w:rsid w:val="004D41DC"/>
    <w:rsid w:val="004D4941"/>
    <w:rsid w:val="004D49AC"/>
    <w:rsid w:val="004D4FBD"/>
    <w:rsid w:val="004D4FC0"/>
    <w:rsid w:val="004D5CE7"/>
    <w:rsid w:val="004D6381"/>
    <w:rsid w:val="004D7DA8"/>
    <w:rsid w:val="004E0CBC"/>
    <w:rsid w:val="004E10CD"/>
    <w:rsid w:val="004E1401"/>
    <w:rsid w:val="004E2892"/>
    <w:rsid w:val="004E362B"/>
    <w:rsid w:val="004E3681"/>
    <w:rsid w:val="004E3D74"/>
    <w:rsid w:val="004E439B"/>
    <w:rsid w:val="004E59E2"/>
    <w:rsid w:val="004E5DE1"/>
    <w:rsid w:val="004E784B"/>
    <w:rsid w:val="004F0224"/>
    <w:rsid w:val="004F0DB4"/>
    <w:rsid w:val="004F0E04"/>
    <w:rsid w:val="004F11BB"/>
    <w:rsid w:val="004F1BC6"/>
    <w:rsid w:val="004F1CD3"/>
    <w:rsid w:val="004F1EBC"/>
    <w:rsid w:val="004F20E8"/>
    <w:rsid w:val="004F3172"/>
    <w:rsid w:val="004F39DB"/>
    <w:rsid w:val="004F3B71"/>
    <w:rsid w:val="004F3FE5"/>
    <w:rsid w:val="004F5154"/>
    <w:rsid w:val="004F5835"/>
    <w:rsid w:val="004F5DDC"/>
    <w:rsid w:val="004F661C"/>
    <w:rsid w:val="004F6D99"/>
    <w:rsid w:val="00500572"/>
    <w:rsid w:val="00500573"/>
    <w:rsid w:val="00500701"/>
    <w:rsid w:val="00501304"/>
    <w:rsid w:val="00501425"/>
    <w:rsid w:val="00502475"/>
    <w:rsid w:val="0050318B"/>
    <w:rsid w:val="00503CF2"/>
    <w:rsid w:val="00504311"/>
    <w:rsid w:val="0050485C"/>
    <w:rsid w:val="00504AC6"/>
    <w:rsid w:val="00504D75"/>
    <w:rsid w:val="00505225"/>
    <w:rsid w:val="00505D51"/>
    <w:rsid w:val="00510063"/>
    <w:rsid w:val="00510ABC"/>
    <w:rsid w:val="00510DE9"/>
    <w:rsid w:val="00511079"/>
    <w:rsid w:val="00511411"/>
    <w:rsid w:val="00511CDF"/>
    <w:rsid w:val="00512829"/>
    <w:rsid w:val="00512CAC"/>
    <w:rsid w:val="00513839"/>
    <w:rsid w:val="00513DEF"/>
    <w:rsid w:val="0051423C"/>
    <w:rsid w:val="005148D4"/>
    <w:rsid w:val="00514C91"/>
    <w:rsid w:val="005153CE"/>
    <w:rsid w:val="00516241"/>
    <w:rsid w:val="00516FD9"/>
    <w:rsid w:val="0051701F"/>
    <w:rsid w:val="0051791D"/>
    <w:rsid w:val="00520B0F"/>
    <w:rsid w:val="00520D6D"/>
    <w:rsid w:val="00520FD7"/>
    <w:rsid w:val="005212FD"/>
    <w:rsid w:val="00521425"/>
    <w:rsid w:val="00523E75"/>
    <w:rsid w:val="005243E0"/>
    <w:rsid w:val="005256F3"/>
    <w:rsid w:val="005265A3"/>
    <w:rsid w:val="00526783"/>
    <w:rsid w:val="00527347"/>
    <w:rsid w:val="0052773A"/>
    <w:rsid w:val="00527F92"/>
    <w:rsid w:val="00527FB1"/>
    <w:rsid w:val="00530423"/>
    <w:rsid w:val="0053107E"/>
    <w:rsid w:val="005312CB"/>
    <w:rsid w:val="0053162F"/>
    <w:rsid w:val="00531777"/>
    <w:rsid w:val="0053281C"/>
    <w:rsid w:val="00532AD0"/>
    <w:rsid w:val="0053311D"/>
    <w:rsid w:val="00533B93"/>
    <w:rsid w:val="005340C9"/>
    <w:rsid w:val="00534893"/>
    <w:rsid w:val="00536698"/>
    <w:rsid w:val="005375FE"/>
    <w:rsid w:val="00537C07"/>
    <w:rsid w:val="00540BFC"/>
    <w:rsid w:val="0054195A"/>
    <w:rsid w:val="005420DE"/>
    <w:rsid w:val="00542249"/>
    <w:rsid w:val="005423CD"/>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058"/>
    <w:rsid w:val="0055519C"/>
    <w:rsid w:val="005554C1"/>
    <w:rsid w:val="00555F67"/>
    <w:rsid w:val="0055622A"/>
    <w:rsid w:val="00556E32"/>
    <w:rsid w:val="005604F1"/>
    <w:rsid w:val="005606A4"/>
    <w:rsid w:val="005607B8"/>
    <w:rsid w:val="00560CF5"/>
    <w:rsid w:val="005623EC"/>
    <w:rsid w:val="0056272D"/>
    <w:rsid w:val="00562BAB"/>
    <w:rsid w:val="00563047"/>
    <w:rsid w:val="0056308E"/>
    <w:rsid w:val="005638C1"/>
    <w:rsid w:val="00563F16"/>
    <w:rsid w:val="0056415C"/>
    <w:rsid w:val="005649BF"/>
    <w:rsid w:val="00564D30"/>
    <w:rsid w:val="005650ED"/>
    <w:rsid w:val="00565869"/>
    <w:rsid w:val="00567415"/>
    <w:rsid w:val="00567610"/>
    <w:rsid w:val="00570D9F"/>
    <w:rsid w:val="0057185C"/>
    <w:rsid w:val="00571CA8"/>
    <w:rsid w:val="00572849"/>
    <w:rsid w:val="0057287B"/>
    <w:rsid w:val="00572947"/>
    <w:rsid w:val="00573138"/>
    <w:rsid w:val="005734A7"/>
    <w:rsid w:val="005746C4"/>
    <w:rsid w:val="00574B50"/>
    <w:rsid w:val="00577835"/>
    <w:rsid w:val="00580677"/>
    <w:rsid w:val="00580793"/>
    <w:rsid w:val="00581339"/>
    <w:rsid w:val="00581470"/>
    <w:rsid w:val="00581B62"/>
    <w:rsid w:val="00581BAD"/>
    <w:rsid w:val="00581D62"/>
    <w:rsid w:val="00581FB9"/>
    <w:rsid w:val="00582087"/>
    <w:rsid w:val="00582F21"/>
    <w:rsid w:val="005831DD"/>
    <w:rsid w:val="005831FE"/>
    <w:rsid w:val="00584320"/>
    <w:rsid w:val="00584512"/>
    <w:rsid w:val="00584627"/>
    <w:rsid w:val="00585484"/>
    <w:rsid w:val="005868C1"/>
    <w:rsid w:val="00587229"/>
    <w:rsid w:val="00587503"/>
    <w:rsid w:val="00587F7F"/>
    <w:rsid w:val="00590E8D"/>
    <w:rsid w:val="00591511"/>
    <w:rsid w:val="00591E50"/>
    <w:rsid w:val="00592CDA"/>
    <w:rsid w:val="00592FB8"/>
    <w:rsid w:val="0059331A"/>
    <w:rsid w:val="00593A72"/>
    <w:rsid w:val="00595A8C"/>
    <w:rsid w:val="00595C2C"/>
    <w:rsid w:val="00596BBA"/>
    <w:rsid w:val="00596C90"/>
    <w:rsid w:val="00597386"/>
    <w:rsid w:val="005975C4"/>
    <w:rsid w:val="00597ED8"/>
    <w:rsid w:val="005A0194"/>
    <w:rsid w:val="005A17AE"/>
    <w:rsid w:val="005A2736"/>
    <w:rsid w:val="005A28B7"/>
    <w:rsid w:val="005A2B20"/>
    <w:rsid w:val="005A34D5"/>
    <w:rsid w:val="005A3943"/>
    <w:rsid w:val="005A4904"/>
    <w:rsid w:val="005A515A"/>
    <w:rsid w:val="005A671A"/>
    <w:rsid w:val="005A704D"/>
    <w:rsid w:val="005A7A99"/>
    <w:rsid w:val="005B1134"/>
    <w:rsid w:val="005B3150"/>
    <w:rsid w:val="005B3C6D"/>
    <w:rsid w:val="005B4045"/>
    <w:rsid w:val="005B4673"/>
    <w:rsid w:val="005B609E"/>
    <w:rsid w:val="005B6DF6"/>
    <w:rsid w:val="005B7B7D"/>
    <w:rsid w:val="005C0EE1"/>
    <w:rsid w:val="005C1948"/>
    <w:rsid w:val="005C22F9"/>
    <w:rsid w:val="005C263C"/>
    <w:rsid w:val="005C2679"/>
    <w:rsid w:val="005C298C"/>
    <w:rsid w:val="005C3CCB"/>
    <w:rsid w:val="005C3DF6"/>
    <w:rsid w:val="005C4BFB"/>
    <w:rsid w:val="005C5870"/>
    <w:rsid w:val="005C7D49"/>
    <w:rsid w:val="005D059A"/>
    <w:rsid w:val="005D07C5"/>
    <w:rsid w:val="005D21B7"/>
    <w:rsid w:val="005D2DAD"/>
    <w:rsid w:val="005D4302"/>
    <w:rsid w:val="005D5A20"/>
    <w:rsid w:val="005D71F7"/>
    <w:rsid w:val="005D786C"/>
    <w:rsid w:val="005E00E5"/>
    <w:rsid w:val="005E0148"/>
    <w:rsid w:val="005E049F"/>
    <w:rsid w:val="005E0BB6"/>
    <w:rsid w:val="005E3073"/>
    <w:rsid w:val="005E316A"/>
    <w:rsid w:val="005E3E90"/>
    <w:rsid w:val="005E5C36"/>
    <w:rsid w:val="005E67B5"/>
    <w:rsid w:val="005E7088"/>
    <w:rsid w:val="005E7500"/>
    <w:rsid w:val="005E7E1B"/>
    <w:rsid w:val="005F0108"/>
    <w:rsid w:val="005F0291"/>
    <w:rsid w:val="005F0ECC"/>
    <w:rsid w:val="005F21A5"/>
    <w:rsid w:val="005F2470"/>
    <w:rsid w:val="005F26A9"/>
    <w:rsid w:val="005F28C6"/>
    <w:rsid w:val="005F3F16"/>
    <w:rsid w:val="005F5061"/>
    <w:rsid w:val="005F52CC"/>
    <w:rsid w:val="005F5E6F"/>
    <w:rsid w:val="005F6510"/>
    <w:rsid w:val="005F681C"/>
    <w:rsid w:val="005F6BD4"/>
    <w:rsid w:val="005F7188"/>
    <w:rsid w:val="005F7985"/>
    <w:rsid w:val="005F7B8C"/>
    <w:rsid w:val="00600CEB"/>
    <w:rsid w:val="006010DE"/>
    <w:rsid w:val="00602A78"/>
    <w:rsid w:val="00602A84"/>
    <w:rsid w:val="00602AA1"/>
    <w:rsid w:val="00603123"/>
    <w:rsid w:val="006036F4"/>
    <w:rsid w:val="00604151"/>
    <w:rsid w:val="00604367"/>
    <w:rsid w:val="006044BE"/>
    <w:rsid w:val="0060475F"/>
    <w:rsid w:val="006047DF"/>
    <w:rsid w:val="00604804"/>
    <w:rsid w:val="00604DE1"/>
    <w:rsid w:val="00605100"/>
    <w:rsid w:val="006060C2"/>
    <w:rsid w:val="0060684F"/>
    <w:rsid w:val="00606A26"/>
    <w:rsid w:val="00607D81"/>
    <w:rsid w:val="00610747"/>
    <w:rsid w:val="00610E03"/>
    <w:rsid w:val="0061176E"/>
    <w:rsid w:val="00613EA5"/>
    <w:rsid w:val="00614CD1"/>
    <w:rsid w:val="006151F2"/>
    <w:rsid w:val="0061567B"/>
    <w:rsid w:val="00615AC8"/>
    <w:rsid w:val="0062152A"/>
    <w:rsid w:val="00621753"/>
    <w:rsid w:val="00621D7A"/>
    <w:rsid w:val="0062241A"/>
    <w:rsid w:val="00622A7A"/>
    <w:rsid w:val="00623583"/>
    <w:rsid w:val="0062462F"/>
    <w:rsid w:val="00624B93"/>
    <w:rsid w:val="00624BA1"/>
    <w:rsid w:val="0062661B"/>
    <w:rsid w:val="00627832"/>
    <w:rsid w:val="00627AB7"/>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1833"/>
    <w:rsid w:val="00642356"/>
    <w:rsid w:val="00642E8C"/>
    <w:rsid w:val="006431EC"/>
    <w:rsid w:val="006433BD"/>
    <w:rsid w:val="00643562"/>
    <w:rsid w:val="00643784"/>
    <w:rsid w:val="00644186"/>
    <w:rsid w:val="00644878"/>
    <w:rsid w:val="00644A21"/>
    <w:rsid w:val="006459D3"/>
    <w:rsid w:val="00645C9F"/>
    <w:rsid w:val="00646305"/>
    <w:rsid w:val="00646864"/>
    <w:rsid w:val="00646A6C"/>
    <w:rsid w:val="006475E6"/>
    <w:rsid w:val="006508B9"/>
    <w:rsid w:val="00650CA1"/>
    <w:rsid w:val="0065143C"/>
    <w:rsid w:val="00651854"/>
    <w:rsid w:val="00652334"/>
    <w:rsid w:val="00652578"/>
    <w:rsid w:val="006539E8"/>
    <w:rsid w:val="00656307"/>
    <w:rsid w:val="006565D8"/>
    <w:rsid w:val="00656B96"/>
    <w:rsid w:val="00656F79"/>
    <w:rsid w:val="0065736B"/>
    <w:rsid w:val="006578E4"/>
    <w:rsid w:val="00657AE5"/>
    <w:rsid w:val="0066113A"/>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0BE"/>
    <w:rsid w:val="00675CF4"/>
    <w:rsid w:val="00676A64"/>
    <w:rsid w:val="00677925"/>
    <w:rsid w:val="006779BF"/>
    <w:rsid w:val="00680F46"/>
    <w:rsid w:val="00681FDC"/>
    <w:rsid w:val="006824D5"/>
    <w:rsid w:val="00682B53"/>
    <w:rsid w:val="00682F27"/>
    <w:rsid w:val="0068502C"/>
    <w:rsid w:val="006859DB"/>
    <w:rsid w:val="0068678D"/>
    <w:rsid w:val="00687488"/>
    <w:rsid w:val="006904ED"/>
    <w:rsid w:val="00690E2E"/>
    <w:rsid w:val="006915D7"/>
    <w:rsid w:val="00692814"/>
    <w:rsid w:val="006932E7"/>
    <w:rsid w:val="00693347"/>
    <w:rsid w:val="0069334C"/>
    <w:rsid w:val="006948EF"/>
    <w:rsid w:val="00696D63"/>
    <w:rsid w:val="006A032F"/>
    <w:rsid w:val="006A0D0C"/>
    <w:rsid w:val="006A0DD3"/>
    <w:rsid w:val="006A146E"/>
    <w:rsid w:val="006A1BEB"/>
    <w:rsid w:val="006A3022"/>
    <w:rsid w:val="006A41AE"/>
    <w:rsid w:val="006A4856"/>
    <w:rsid w:val="006A5474"/>
    <w:rsid w:val="006A564B"/>
    <w:rsid w:val="006A76C9"/>
    <w:rsid w:val="006A7A79"/>
    <w:rsid w:val="006B05B5"/>
    <w:rsid w:val="006B0E7E"/>
    <w:rsid w:val="006B1545"/>
    <w:rsid w:val="006B23B9"/>
    <w:rsid w:val="006B2DA7"/>
    <w:rsid w:val="006B2F4D"/>
    <w:rsid w:val="006B306B"/>
    <w:rsid w:val="006B341A"/>
    <w:rsid w:val="006B3682"/>
    <w:rsid w:val="006B37A3"/>
    <w:rsid w:val="006B3974"/>
    <w:rsid w:val="006B3F1F"/>
    <w:rsid w:val="006B48CB"/>
    <w:rsid w:val="006B564D"/>
    <w:rsid w:val="006C1445"/>
    <w:rsid w:val="006C3AB0"/>
    <w:rsid w:val="006C4FC1"/>
    <w:rsid w:val="006C51A5"/>
    <w:rsid w:val="006C529D"/>
    <w:rsid w:val="006C59B8"/>
    <w:rsid w:val="006C6798"/>
    <w:rsid w:val="006C6DF7"/>
    <w:rsid w:val="006D0826"/>
    <w:rsid w:val="006D0C12"/>
    <w:rsid w:val="006D0E6B"/>
    <w:rsid w:val="006D2146"/>
    <w:rsid w:val="006D632E"/>
    <w:rsid w:val="006D6C9C"/>
    <w:rsid w:val="006D7B92"/>
    <w:rsid w:val="006E094A"/>
    <w:rsid w:val="006E12B1"/>
    <w:rsid w:val="006E13D1"/>
    <w:rsid w:val="006E2CE1"/>
    <w:rsid w:val="006E4D0C"/>
    <w:rsid w:val="006E4D1B"/>
    <w:rsid w:val="006E5B78"/>
    <w:rsid w:val="006E67BA"/>
    <w:rsid w:val="006E699D"/>
    <w:rsid w:val="006E6BA3"/>
    <w:rsid w:val="006F1116"/>
    <w:rsid w:val="006F2654"/>
    <w:rsid w:val="006F3196"/>
    <w:rsid w:val="006F3C54"/>
    <w:rsid w:val="006F418C"/>
    <w:rsid w:val="006F56EF"/>
    <w:rsid w:val="006F5E64"/>
    <w:rsid w:val="006F60DE"/>
    <w:rsid w:val="006F65FB"/>
    <w:rsid w:val="006F7914"/>
    <w:rsid w:val="006F7C0B"/>
    <w:rsid w:val="006F7E46"/>
    <w:rsid w:val="00700AB4"/>
    <w:rsid w:val="00700DA6"/>
    <w:rsid w:val="00700FCA"/>
    <w:rsid w:val="00701111"/>
    <w:rsid w:val="007015C6"/>
    <w:rsid w:val="00701645"/>
    <w:rsid w:val="00701BBC"/>
    <w:rsid w:val="00702763"/>
    <w:rsid w:val="00702D5A"/>
    <w:rsid w:val="00702EF7"/>
    <w:rsid w:val="00703571"/>
    <w:rsid w:val="00703989"/>
    <w:rsid w:val="007042E9"/>
    <w:rsid w:val="00704495"/>
    <w:rsid w:val="00707989"/>
    <w:rsid w:val="007108D3"/>
    <w:rsid w:val="0071118B"/>
    <w:rsid w:val="00711BAA"/>
    <w:rsid w:val="00711C66"/>
    <w:rsid w:val="00711E13"/>
    <w:rsid w:val="00712EDA"/>
    <w:rsid w:val="007136D0"/>
    <w:rsid w:val="00714209"/>
    <w:rsid w:val="007155A9"/>
    <w:rsid w:val="007158E1"/>
    <w:rsid w:val="00716AA6"/>
    <w:rsid w:val="00716C64"/>
    <w:rsid w:val="0071705B"/>
    <w:rsid w:val="00717F5B"/>
    <w:rsid w:val="00720505"/>
    <w:rsid w:val="007236A3"/>
    <w:rsid w:val="007239B6"/>
    <w:rsid w:val="0072490A"/>
    <w:rsid w:val="00724B64"/>
    <w:rsid w:val="007250F8"/>
    <w:rsid w:val="0072517D"/>
    <w:rsid w:val="007264A7"/>
    <w:rsid w:val="00726878"/>
    <w:rsid w:val="007270D4"/>
    <w:rsid w:val="007275BF"/>
    <w:rsid w:val="00727DF7"/>
    <w:rsid w:val="0073124A"/>
    <w:rsid w:val="00731B79"/>
    <w:rsid w:val="007320A2"/>
    <w:rsid w:val="007327CE"/>
    <w:rsid w:val="0073289E"/>
    <w:rsid w:val="007333DD"/>
    <w:rsid w:val="00733893"/>
    <w:rsid w:val="00734A05"/>
    <w:rsid w:val="00734ECC"/>
    <w:rsid w:val="00735C6F"/>
    <w:rsid w:val="007378C6"/>
    <w:rsid w:val="00737A31"/>
    <w:rsid w:val="00740EC2"/>
    <w:rsid w:val="00742A6A"/>
    <w:rsid w:val="00742B44"/>
    <w:rsid w:val="00744458"/>
    <w:rsid w:val="007462DA"/>
    <w:rsid w:val="0074656E"/>
    <w:rsid w:val="007472D5"/>
    <w:rsid w:val="00747B9A"/>
    <w:rsid w:val="00750C13"/>
    <w:rsid w:val="00751B76"/>
    <w:rsid w:val="00752B03"/>
    <w:rsid w:val="00753454"/>
    <w:rsid w:val="00753BB5"/>
    <w:rsid w:val="007544F1"/>
    <w:rsid w:val="00755E4A"/>
    <w:rsid w:val="00756832"/>
    <w:rsid w:val="00757F0B"/>
    <w:rsid w:val="00761233"/>
    <w:rsid w:val="007626D0"/>
    <w:rsid w:val="007651CA"/>
    <w:rsid w:val="00767519"/>
    <w:rsid w:val="00767F0A"/>
    <w:rsid w:val="007704E1"/>
    <w:rsid w:val="00770E5C"/>
    <w:rsid w:val="00772569"/>
    <w:rsid w:val="007725F3"/>
    <w:rsid w:val="00772E8C"/>
    <w:rsid w:val="00772FDB"/>
    <w:rsid w:val="0077316B"/>
    <w:rsid w:val="007736D3"/>
    <w:rsid w:val="0077500F"/>
    <w:rsid w:val="00775081"/>
    <w:rsid w:val="0077548E"/>
    <w:rsid w:val="00777315"/>
    <w:rsid w:val="007802E4"/>
    <w:rsid w:val="00780919"/>
    <w:rsid w:val="0078121A"/>
    <w:rsid w:val="00781589"/>
    <w:rsid w:val="007820D0"/>
    <w:rsid w:val="00782520"/>
    <w:rsid w:val="00782545"/>
    <w:rsid w:val="007826C8"/>
    <w:rsid w:val="00782A32"/>
    <w:rsid w:val="00783FAB"/>
    <w:rsid w:val="00784190"/>
    <w:rsid w:val="0078457B"/>
    <w:rsid w:val="00784756"/>
    <w:rsid w:val="0078539D"/>
    <w:rsid w:val="007856C1"/>
    <w:rsid w:val="00785B0F"/>
    <w:rsid w:val="00785D60"/>
    <w:rsid w:val="00787051"/>
    <w:rsid w:val="0079018D"/>
    <w:rsid w:val="007901DC"/>
    <w:rsid w:val="00790C71"/>
    <w:rsid w:val="00791A00"/>
    <w:rsid w:val="00791DDB"/>
    <w:rsid w:val="00792CEE"/>
    <w:rsid w:val="007936A8"/>
    <w:rsid w:val="00793AF8"/>
    <w:rsid w:val="007962B4"/>
    <w:rsid w:val="00796F15"/>
    <w:rsid w:val="00797E12"/>
    <w:rsid w:val="00797E22"/>
    <w:rsid w:val="007A138F"/>
    <w:rsid w:val="007A1640"/>
    <w:rsid w:val="007A1AE4"/>
    <w:rsid w:val="007A3528"/>
    <w:rsid w:val="007A39DF"/>
    <w:rsid w:val="007A3D4C"/>
    <w:rsid w:val="007A43ED"/>
    <w:rsid w:val="007A4BDD"/>
    <w:rsid w:val="007A63D7"/>
    <w:rsid w:val="007A6CFD"/>
    <w:rsid w:val="007A72EE"/>
    <w:rsid w:val="007A76BC"/>
    <w:rsid w:val="007B0397"/>
    <w:rsid w:val="007B0ADB"/>
    <w:rsid w:val="007B26EE"/>
    <w:rsid w:val="007B296C"/>
    <w:rsid w:val="007B3502"/>
    <w:rsid w:val="007B3E6D"/>
    <w:rsid w:val="007B3E9E"/>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591"/>
    <w:rsid w:val="007D1972"/>
    <w:rsid w:val="007D1F33"/>
    <w:rsid w:val="007D3307"/>
    <w:rsid w:val="007D44CE"/>
    <w:rsid w:val="007D54F8"/>
    <w:rsid w:val="007D5E27"/>
    <w:rsid w:val="007D6F64"/>
    <w:rsid w:val="007E08F4"/>
    <w:rsid w:val="007E1782"/>
    <w:rsid w:val="007E25AB"/>
    <w:rsid w:val="007E2F41"/>
    <w:rsid w:val="007E44FC"/>
    <w:rsid w:val="007E5AC2"/>
    <w:rsid w:val="007E6D70"/>
    <w:rsid w:val="007E79C5"/>
    <w:rsid w:val="007E7F12"/>
    <w:rsid w:val="007F0798"/>
    <w:rsid w:val="007F2845"/>
    <w:rsid w:val="007F2A69"/>
    <w:rsid w:val="007F38A2"/>
    <w:rsid w:val="007F43BC"/>
    <w:rsid w:val="007F44C6"/>
    <w:rsid w:val="007F4740"/>
    <w:rsid w:val="007F7300"/>
    <w:rsid w:val="007F7917"/>
    <w:rsid w:val="008006C6"/>
    <w:rsid w:val="00800C52"/>
    <w:rsid w:val="0080153E"/>
    <w:rsid w:val="008018C8"/>
    <w:rsid w:val="0080263A"/>
    <w:rsid w:val="008031CC"/>
    <w:rsid w:val="0080329D"/>
    <w:rsid w:val="008045F1"/>
    <w:rsid w:val="008055A9"/>
    <w:rsid w:val="0080742D"/>
    <w:rsid w:val="008100AC"/>
    <w:rsid w:val="00810C05"/>
    <w:rsid w:val="008112B6"/>
    <w:rsid w:val="0081151E"/>
    <w:rsid w:val="00811A5F"/>
    <w:rsid w:val="00812498"/>
    <w:rsid w:val="008127E6"/>
    <w:rsid w:val="0081336E"/>
    <w:rsid w:val="00813928"/>
    <w:rsid w:val="00814C1E"/>
    <w:rsid w:val="008154EC"/>
    <w:rsid w:val="00815E31"/>
    <w:rsid w:val="00820DC7"/>
    <w:rsid w:val="00820FFB"/>
    <w:rsid w:val="00821698"/>
    <w:rsid w:val="008221FE"/>
    <w:rsid w:val="008229A5"/>
    <w:rsid w:val="00822BF5"/>
    <w:rsid w:val="00824894"/>
    <w:rsid w:val="00824FFF"/>
    <w:rsid w:val="008250CA"/>
    <w:rsid w:val="00825366"/>
    <w:rsid w:val="00825E84"/>
    <w:rsid w:val="00826C3D"/>
    <w:rsid w:val="00826C7B"/>
    <w:rsid w:val="00826DD9"/>
    <w:rsid w:val="00826E01"/>
    <w:rsid w:val="008277A8"/>
    <w:rsid w:val="008278B6"/>
    <w:rsid w:val="008307ED"/>
    <w:rsid w:val="00830B3B"/>
    <w:rsid w:val="00832B27"/>
    <w:rsid w:val="0083350F"/>
    <w:rsid w:val="00834358"/>
    <w:rsid w:val="008346BD"/>
    <w:rsid w:val="00834923"/>
    <w:rsid w:val="008359EB"/>
    <w:rsid w:val="00836B7A"/>
    <w:rsid w:val="00837A56"/>
    <w:rsid w:val="00837B90"/>
    <w:rsid w:val="008409AA"/>
    <w:rsid w:val="00840FB8"/>
    <w:rsid w:val="00842E0C"/>
    <w:rsid w:val="00842F8A"/>
    <w:rsid w:val="00843A7A"/>
    <w:rsid w:val="008447F5"/>
    <w:rsid w:val="00846292"/>
    <w:rsid w:val="008506E1"/>
    <w:rsid w:val="00850D96"/>
    <w:rsid w:val="008515EE"/>
    <w:rsid w:val="00851A8E"/>
    <w:rsid w:val="00851EC7"/>
    <w:rsid w:val="008528D3"/>
    <w:rsid w:val="00854553"/>
    <w:rsid w:val="00855A2A"/>
    <w:rsid w:val="00855B86"/>
    <w:rsid w:val="00856D47"/>
    <w:rsid w:val="00860874"/>
    <w:rsid w:val="008609A3"/>
    <w:rsid w:val="00862008"/>
    <w:rsid w:val="00862720"/>
    <w:rsid w:val="008628C8"/>
    <w:rsid w:val="00862B2A"/>
    <w:rsid w:val="008630B9"/>
    <w:rsid w:val="00863F37"/>
    <w:rsid w:val="0086406B"/>
    <w:rsid w:val="008649B8"/>
    <w:rsid w:val="00864C8C"/>
    <w:rsid w:val="008659FB"/>
    <w:rsid w:val="0086709D"/>
    <w:rsid w:val="00867651"/>
    <w:rsid w:val="00867B5A"/>
    <w:rsid w:val="00870A16"/>
    <w:rsid w:val="00871EA9"/>
    <w:rsid w:val="00873149"/>
    <w:rsid w:val="00874009"/>
    <w:rsid w:val="00874158"/>
    <w:rsid w:val="008743F3"/>
    <w:rsid w:val="0087444A"/>
    <w:rsid w:val="00875139"/>
    <w:rsid w:val="00875410"/>
    <w:rsid w:val="00876292"/>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1A6"/>
    <w:rsid w:val="00891216"/>
    <w:rsid w:val="00894B58"/>
    <w:rsid w:val="00894FDC"/>
    <w:rsid w:val="008957D3"/>
    <w:rsid w:val="008960F8"/>
    <w:rsid w:val="00896414"/>
    <w:rsid w:val="0089716F"/>
    <w:rsid w:val="00897C71"/>
    <w:rsid w:val="008A0F54"/>
    <w:rsid w:val="008A16F9"/>
    <w:rsid w:val="008A1D3E"/>
    <w:rsid w:val="008A3038"/>
    <w:rsid w:val="008A314C"/>
    <w:rsid w:val="008A453D"/>
    <w:rsid w:val="008A4B16"/>
    <w:rsid w:val="008A4D63"/>
    <w:rsid w:val="008A4E11"/>
    <w:rsid w:val="008A6D62"/>
    <w:rsid w:val="008A6EAC"/>
    <w:rsid w:val="008B13E9"/>
    <w:rsid w:val="008B2257"/>
    <w:rsid w:val="008B2436"/>
    <w:rsid w:val="008B3B51"/>
    <w:rsid w:val="008B4057"/>
    <w:rsid w:val="008B4145"/>
    <w:rsid w:val="008B5071"/>
    <w:rsid w:val="008B5290"/>
    <w:rsid w:val="008B64E4"/>
    <w:rsid w:val="008B6A40"/>
    <w:rsid w:val="008B72EC"/>
    <w:rsid w:val="008C2CFD"/>
    <w:rsid w:val="008C30F1"/>
    <w:rsid w:val="008C3FDC"/>
    <w:rsid w:val="008C47AD"/>
    <w:rsid w:val="008C603A"/>
    <w:rsid w:val="008C71C8"/>
    <w:rsid w:val="008D0F31"/>
    <w:rsid w:val="008D1105"/>
    <w:rsid w:val="008D167D"/>
    <w:rsid w:val="008D3116"/>
    <w:rsid w:val="008D3B2B"/>
    <w:rsid w:val="008D3C2C"/>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DBF"/>
    <w:rsid w:val="008F00DB"/>
    <w:rsid w:val="008F01CE"/>
    <w:rsid w:val="008F1264"/>
    <w:rsid w:val="008F2908"/>
    <w:rsid w:val="008F47C6"/>
    <w:rsid w:val="008F6647"/>
    <w:rsid w:val="008F700E"/>
    <w:rsid w:val="008F7126"/>
    <w:rsid w:val="00900343"/>
    <w:rsid w:val="009006A2"/>
    <w:rsid w:val="0090102B"/>
    <w:rsid w:val="00901448"/>
    <w:rsid w:val="009036BC"/>
    <w:rsid w:val="00903D30"/>
    <w:rsid w:val="00904414"/>
    <w:rsid w:val="00905197"/>
    <w:rsid w:val="00905C47"/>
    <w:rsid w:val="0090602F"/>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13"/>
    <w:rsid w:val="00926697"/>
    <w:rsid w:val="00926F61"/>
    <w:rsid w:val="00926FA9"/>
    <w:rsid w:val="00927CCB"/>
    <w:rsid w:val="009302E9"/>
    <w:rsid w:val="00931052"/>
    <w:rsid w:val="0093123D"/>
    <w:rsid w:val="00933040"/>
    <w:rsid w:val="009330E9"/>
    <w:rsid w:val="00933121"/>
    <w:rsid w:val="00933A6B"/>
    <w:rsid w:val="0093409E"/>
    <w:rsid w:val="009346B2"/>
    <w:rsid w:val="009349A5"/>
    <w:rsid w:val="00934D97"/>
    <w:rsid w:val="0093573F"/>
    <w:rsid w:val="00935D15"/>
    <w:rsid w:val="009411FB"/>
    <w:rsid w:val="009414A9"/>
    <w:rsid w:val="00941B71"/>
    <w:rsid w:val="00941DF9"/>
    <w:rsid w:val="009421AD"/>
    <w:rsid w:val="0094221C"/>
    <w:rsid w:val="0094409C"/>
    <w:rsid w:val="00944159"/>
    <w:rsid w:val="009449B2"/>
    <w:rsid w:val="00944A82"/>
    <w:rsid w:val="00944BA5"/>
    <w:rsid w:val="009453B5"/>
    <w:rsid w:val="00946C4D"/>
    <w:rsid w:val="00947A29"/>
    <w:rsid w:val="009500DF"/>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99D"/>
    <w:rsid w:val="00963A36"/>
    <w:rsid w:val="009643DA"/>
    <w:rsid w:val="0096485F"/>
    <w:rsid w:val="00965C40"/>
    <w:rsid w:val="00967354"/>
    <w:rsid w:val="00970F73"/>
    <w:rsid w:val="00971592"/>
    <w:rsid w:val="00971617"/>
    <w:rsid w:val="009717F8"/>
    <w:rsid w:val="00971DDF"/>
    <w:rsid w:val="0097225C"/>
    <w:rsid w:val="009731D6"/>
    <w:rsid w:val="00973FC6"/>
    <w:rsid w:val="00974746"/>
    <w:rsid w:val="00975119"/>
    <w:rsid w:val="009763ED"/>
    <w:rsid w:val="00976F04"/>
    <w:rsid w:val="009773B6"/>
    <w:rsid w:val="009777F4"/>
    <w:rsid w:val="00977AD8"/>
    <w:rsid w:val="00980A10"/>
    <w:rsid w:val="00981130"/>
    <w:rsid w:val="009815EA"/>
    <w:rsid w:val="0098229C"/>
    <w:rsid w:val="0098289D"/>
    <w:rsid w:val="009835E0"/>
    <w:rsid w:val="00983D46"/>
    <w:rsid w:val="00983DCA"/>
    <w:rsid w:val="0098544A"/>
    <w:rsid w:val="00985DCF"/>
    <w:rsid w:val="00985EF7"/>
    <w:rsid w:val="00986093"/>
    <w:rsid w:val="00986146"/>
    <w:rsid w:val="00986CF9"/>
    <w:rsid w:val="0098727B"/>
    <w:rsid w:val="00987416"/>
    <w:rsid w:val="00987422"/>
    <w:rsid w:val="00987CE6"/>
    <w:rsid w:val="00990C0E"/>
    <w:rsid w:val="00990D75"/>
    <w:rsid w:val="00991093"/>
    <w:rsid w:val="0099163B"/>
    <w:rsid w:val="00992343"/>
    <w:rsid w:val="00992875"/>
    <w:rsid w:val="00992A6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95E"/>
    <w:rsid w:val="009A6AC7"/>
    <w:rsid w:val="009A770B"/>
    <w:rsid w:val="009B0408"/>
    <w:rsid w:val="009B0843"/>
    <w:rsid w:val="009B0DEE"/>
    <w:rsid w:val="009B1335"/>
    <w:rsid w:val="009B176D"/>
    <w:rsid w:val="009B1E47"/>
    <w:rsid w:val="009B2CED"/>
    <w:rsid w:val="009B3054"/>
    <w:rsid w:val="009B3353"/>
    <w:rsid w:val="009B335D"/>
    <w:rsid w:val="009B3C90"/>
    <w:rsid w:val="009B496F"/>
    <w:rsid w:val="009B76E3"/>
    <w:rsid w:val="009B76F9"/>
    <w:rsid w:val="009B7A72"/>
    <w:rsid w:val="009B7BB8"/>
    <w:rsid w:val="009C0E9B"/>
    <w:rsid w:val="009C1051"/>
    <w:rsid w:val="009C11FA"/>
    <w:rsid w:val="009C126A"/>
    <w:rsid w:val="009C1D4C"/>
    <w:rsid w:val="009C2DD2"/>
    <w:rsid w:val="009C3982"/>
    <w:rsid w:val="009C3F13"/>
    <w:rsid w:val="009C441F"/>
    <w:rsid w:val="009C4A07"/>
    <w:rsid w:val="009C4B8E"/>
    <w:rsid w:val="009C51D5"/>
    <w:rsid w:val="009C543C"/>
    <w:rsid w:val="009C599A"/>
    <w:rsid w:val="009C5EFF"/>
    <w:rsid w:val="009C650E"/>
    <w:rsid w:val="009C70DB"/>
    <w:rsid w:val="009C774A"/>
    <w:rsid w:val="009D09BC"/>
    <w:rsid w:val="009D0CB4"/>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E7FC8"/>
    <w:rsid w:val="009F0768"/>
    <w:rsid w:val="009F102A"/>
    <w:rsid w:val="009F151C"/>
    <w:rsid w:val="009F2A19"/>
    <w:rsid w:val="009F514E"/>
    <w:rsid w:val="009F5EF7"/>
    <w:rsid w:val="009F7867"/>
    <w:rsid w:val="009F7D66"/>
    <w:rsid w:val="00A00BD2"/>
    <w:rsid w:val="00A00E52"/>
    <w:rsid w:val="00A00E56"/>
    <w:rsid w:val="00A027F3"/>
    <w:rsid w:val="00A03978"/>
    <w:rsid w:val="00A03A9F"/>
    <w:rsid w:val="00A03AB1"/>
    <w:rsid w:val="00A04D7E"/>
    <w:rsid w:val="00A051D9"/>
    <w:rsid w:val="00A05DF3"/>
    <w:rsid w:val="00A07E08"/>
    <w:rsid w:val="00A10D79"/>
    <w:rsid w:val="00A11535"/>
    <w:rsid w:val="00A11E56"/>
    <w:rsid w:val="00A11FFC"/>
    <w:rsid w:val="00A12798"/>
    <w:rsid w:val="00A13A09"/>
    <w:rsid w:val="00A143F1"/>
    <w:rsid w:val="00A153BE"/>
    <w:rsid w:val="00A15DEE"/>
    <w:rsid w:val="00A16462"/>
    <w:rsid w:val="00A167B5"/>
    <w:rsid w:val="00A16DBE"/>
    <w:rsid w:val="00A17310"/>
    <w:rsid w:val="00A179E0"/>
    <w:rsid w:val="00A17C4F"/>
    <w:rsid w:val="00A20653"/>
    <w:rsid w:val="00A20A39"/>
    <w:rsid w:val="00A215D1"/>
    <w:rsid w:val="00A221EE"/>
    <w:rsid w:val="00A22B2E"/>
    <w:rsid w:val="00A238BD"/>
    <w:rsid w:val="00A2393A"/>
    <w:rsid w:val="00A23DCA"/>
    <w:rsid w:val="00A240D8"/>
    <w:rsid w:val="00A243E4"/>
    <w:rsid w:val="00A2459D"/>
    <w:rsid w:val="00A24E23"/>
    <w:rsid w:val="00A2566C"/>
    <w:rsid w:val="00A25F05"/>
    <w:rsid w:val="00A260AF"/>
    <w:rsid w:val="00A2634E"/>
    <w:rsid w:val="00A26491"/>
    <w:rsid w:val="00A30596"/>
    <w:rsid w:val="00A30B2D"/>
    <w:rsid w:val="00A311AE"/>
    <w:rsid w:val="00A312A6"/>
    <w:rsid w:val="00A3130E"/>
    <w:rsid w:val="00A3193B"/>
    <w:rsid w:val="00A321A2"/>
    <w:rsid w:val="00A324CF"/>
    <w:rsid w:val="00A32E8B"/>
    <w:rsid w:val="00A32ED6"/>
    <w:rsid w:val="00A33776"/>
    <w:rsid w:val="00A344A5"/>
    <w:rsid w:val="00A346C3"/>
    <w:rsid w:val="00A34D4A"/>
    <w:rsid w:val="00A36155"/>
    <w:rsid w:val="00A3629E"/>
    <w:rsid w:val="00A365AD"/>
    <w:rsid w:val="00A411FB"/>
    <w:rsid w:val="00A421C7"/>
    <w:rsid w:val="00A42A85"/>
    <w:rsid w:val="00A42D07"/>
    <w:rsid w:val="00A44B43"/>
    <w:rsid w:val="00A4503E"/>
    <w:rsid w:val="00A450C0"/>
    <w:rsid w:val="00A45468"/>
    <w:rsid w:val="00A471A8"/>
    <w:rsid w:val="00A47698"/>
    <w:rsid w:val="00A4791B"/>
    <w:rsid w:val="00A50A48"/>
    <w:rsid w:val="00A51180"/>
    <w:rsid w:val="00A51242"/>
    <w:rsid w:val="00A51522"/>
    <w:rsid w:val="00A51573"/>
    <w:rsid w:val="00A516CC"/>
    <w:rsid w:val="00A51A5E"/>
    <w:rsid w:val="00A52895"/>
    <w:rsid w:val="00A52D7D"/>
    <w:rsid w:val="00A52EA5"/>
    <w:rsid w:val="00A53127"/>
    <w:rsid w:val="00A536B4"/>
    <w:rsid w:val="00A539A5"/>
    <w:rsid w:val="00A53DA0"/>
    <w:rsid w:val="00A5404D"/>
    <w:rsid w:val="00A54BAD"/>
    <w:rsid w:val="00A55450"/>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46BC"/>
    <w:rsid w:val="00A85798"/>
    <w:rsid w:val="00A85A25"/>
    <w:rsid w:val="00A8609D"/>
    <w:rsid w:val="00A86EA7"/>
    <w:rsid w:val="00A90355"/>
    <w:rsid w:val="00A90623"/>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97F81"/>
    <w:rsid w:val="00AA0B9E"/>
    <w:rsid w:val="00AA1087"/>
    <w:rsid w:val="00AA22E4"/>
    <w:rsid w:val="00AA247C"/>
    <w:rsid w:val="00AA25A9"/>
    <w:rsid w:val="00AA26D9"/>
    <w:rsid w:val="00AA278A"/>
    <w:rsid w:val="00AA3183"/>
    <w:rsid w:val="00AA4605"/>
    <w:rsid w:val="00AA51AD"/>
    <w:rsid w:val="00AA54AB"/>
    <w:rsid w:val="00AA591E"/>
    <w:rsid w:val="00AA5DF4"/>
    <w:rsid w:val="00AA65C9"/>
    <w:rsid w:val="00AA66CB"/>
    <w:rsid w:val="00AA6F1D"/>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0D80"/>
    <w:rsid w:val="00AC10AD"/>
    <w:rsid w:val="00AC1451"/>
    <w:rsid w:val="00AC1E55"/>
    <w:rsid w:val="00AC3D06"/>
    <w:rsid w:val="00AC429F"/>
    <w:rsid w:val="00AC60B4"/>
    <w:rsid w:val="00AC67B6"/>
    <w:rsid w:val="00AC717C"/>
    <w:rsid w:val="00AC7D98"/>
    <w:rsid w:val="00AD00C5"/>
    <w:rsid w:val="00AD04EB"/>
    <w:rsid w:val="00AD165F"/>
    <w:rsid w:val="00AD2794"/>
    <w:rsid w:val="00AD2DC5"/>
    <w:rsid w:val="00AD3455"/>
    <w:rsid w:val="00AD3CAD"/>
    <w:rsid w:val="00AD5A99"/>
    <w:rsid w:val="00AD69FF"/>
    <w:rsid w:val="00AD702B"/>
    <w:rsid w:val="00AD72E6"/>
    <w:rsid w:val="00AD7C95"/>
    <w:rsid w:val="00AD7FCD"/>
    <w:rsid w:val="00AE0A7E"/>
    <w:rsid w:val="00AE2BED"/>
    <w:rsid w:val="00AE37DE"/>
    <w:rsid w:val="00AE3DE1"/>
    <w:rsid w:val="00AE4A61"/>
    <w:rsid w:val="00AE4B32"/>
    <w:rsid w:val="00AE5439"/>
    <w:rsid w:val="00AE61B2"/>
    <w:rsid w:val="00AE6F1B"/>
    <w:rsid w:val="00AE78D1"/>
    <w:rsid w:val="00AE7F89"/>
    <w:rsid w:val="00AF08EF"/>
    <w:rsid w:val="00AF0CC2"/>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38A"/>
    <w:rsid w:val="00B04F3D"/>
    <w:rsid w:val="00B055A1"/>
    <w:rsid w:val="00B05702"/>
    <w:rsid w:val="00B05DDC"/>
    <w:rsid w:val="00B06DD9"/>
    <w:rsid w:val="00B07CD6"/>
    <w:rsid w:val="00B07E52"/>
    <w:rsid w:val="00B10010"/>
    <w:rsid w:val="00B10435"/>
    <w:rsid w:val="00B10996"/>
    <w:rsid w:val="00B11775"/>
    <w:rsid w:val="00B12F75"/>
    <w:rsid w:val="00B1302D"/>
    <w:rsid w:val="00B14E39"/>
    <w:rsid w:val="00B15107"/>
    <w:rsid w:val="00B1513F"/>
    <w:rsid w:val="00B15B89"/>
    <w:rsid w:val="00B1746F"/>
    <w:rsid w:val="00B20725"/>
    <w:rsid w:val="00B2087E"/>
    <w:rsid w:val="00B20B11"/>
    <w:rsid w:val="00B20B94"/>
    <w:rsid w:val="00B2131F"/>
    <w:rsid w:val="00B248D0"/>
    <w:rsid w:val="00B24EF9"/>
    <w:rsid w:val="00B25823"/>
    <w:rsid w:val="00B260C3"/>
    <w:rsid w:val="00B2628E"/>
    <w:rsid w:val="00B266B0"/>
    <w:rsid w:val="00B268EC"/>
    <w:rsid w:val="00B275AB"/>
    <w:rsid w:val="00B27921"/>
    <w:rsid w:val="00B3000E"/>
    <w:rsid w:val="00B326A8"/>
    <w:rsid w:val="00B3291A"/>
    <w:rsid w:val="00B329EB"/>
    <w:rsid w:val="00B32FCD"/>
    <w:rsid w:val="00B333C5"/>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B63"/>
    <w:rsid w:val="00B51F73"/>
    <w:rsid w:val="00B5239C"/>
    <w:rsid w:val="00B53259"/>
    <w:rsid w:val="00B53893"/>
    <w:rsid w:val="00B548C2"/>
    <w:rsid w:val="00B54B6A"/>
    <w:rsid w:val="00B55428"/>
    <w:rsid w:val="00B56200"/>
    <w:rsid w:val="00B570BF"/>
    <w:rsid w:val="00B57754"/>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43A3"/>
    <w:rsid w:val="00B75454"/>
    <w:rsid w:val="00B76A9F"/>
    <w:rsid w:val="00B76BCD"/>
    <w:rsid w:val="00B76EE9"/>
    <w:rsid w:val="00B77231"/>
    <w:rsid w:val="00B77880"/>
    <w:rsid w:val="00B77B84"/>
    <w:rsid w:val="00B8001E"/>
    <w:rsid w:val="00B80D90"/>
    <w:rsid w:val="00B81D08"/>
    <w:rsid w:val="00B82613"/>
    <w:rsid w:val="00B828B5"/>
    <w:rsid w:val="00B82ED8"/>
    <w:rsid w:val="00B83E1B"/>
    <w:rsid w:val="00B845D0"/>
    <w:rsid w:val="00B84A80"/>
    <w:rsid w:val="00B84E9C"/>
    <w:rsid w:val="00B85522"/>
    <w:rsid w:val="00B85735"/>
    <w:rsid w:val="00B90E2A"/>
    <w:rsid w:val="00B90F2A"/>
    <w:rsid w:val="00B9198D"/>
    <w:rsid w:val="00B92D25"/>
    <w:rsid w:val="00B93008"/>
    <w:rsid w:val="00B9406D"/>
    <w:rsid w:val="00B94BA7"/>
    <w:rsid w:val="00B94E0E"/>
    <w:rsid w:val="00B95A3E"/>
    <w:rsid w:val="00B96413"/>
    <w:rsid w:val="00B97CA3"/>
    <w:rsid w:val="00BA1104"/>
    <w:rsid w:val="00BA1872"/>
    <w:rsid w:val="00BA1913"/>
    <w:rsid w:val="00BA196F"/>
    <w:rsid w:val="00BA2011"/>
    <w:rsid w:val="00BA2BC9"/>
    <w:rsid w:val="00BA4641"/>
    <w:rsid w:val="00BA4A54"/>
    <w:rsid w:val="00BA7205"/>
    <w:rsid w:val="00BA76A9"/>
    <w:rsid w:val="00BB0595"/>
    <w:rsid w:val="00BB243E"/>
    <w:rsid w:val="00BB2F36"/>
    <w:rsid w:val="00BB3E2B"/>
    <w:rsid w:val="00BB5894"/>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A48"/>
    <w:rsid w:val="00BD1C6F"/>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3E62"/>
    <w:rsid w:val="00BE3F71"/>
    <w:rsid w:val="00BE4EC9"/>
    <w:rsid w:val="00BE631E"/>
    <w:rsid w:val="00BE6BEC"/>
    <w:rsid w:val="00BE72AB"/>
    <w:rsid w:val="00BF0CCF"/>
    <w:rsid w:val="00BF0FC5"/>
    <w:rsid w:val="00BF10BC"/>
    <w:rsid w:val="00BF189D"/>
    <w:rsid w:val="00BF21AC"/>
    <w:rsid w:val="00BF2E53"/>
    <w:rsid w:val="00BF352A"/>
    <w:rsid w:val="00BF3669"/>
    <w:rsid w:val="00BF3C0D"/>
    <w:rsid w:val="00BF4BC7"/>
    <w:rsid w:val="00BF6252"/>
    <w:rsid w:val="00BF6DD7"/>
    <w:rsid w:val="00BF711C"/>
    <w:rsid w:val="00BF748E"/>
    <w:rsid w:val="00BF789B"/>
    <w:rsid w:val="00BF7F32"/>
    <w:rsid w:val="00C03309"/>
    <w:rsid w:val="00C037E0"/>
    <w:rsid w:val="00C0715B"/>
    <w:rsid w:val="00C072FE"/>
    <w:rsid w:val="00C10114"/>
    <w:rsid w:val="00C11ADE"/>
    <w:rsid w:val="00C1244A"/>
    <w:rsid w:val="00C126E0"/>
    <w:rsid w:val="00C128BC"/>
    <w:rsid w:val="00C12E39"/>
    <w:rsid w:val="00C13D47"/>
    <w:rsid w:val="00C14164"/>
    <w:rsid w:val="00C14688"/>
    <w:rsid w:val="00C14C53"/>
    <w:rsid w:val="00C15B07"/>
    <w:rsid w:val="00C15D8E"/>
    <w:rsid w:val="00C163C3"/>
    <w:rsid w:val="00C17012"/>
    <w:rsid w:val="00C17331"/>
    <w:rsid w:val="00C178FB"/>
    <w:rsid w:val="00C17DF9"/>
    <w:rsid w:val="00C201EB"/>
    <w:rsid w:val="00C20ACC"/>
    <w:rsid w:val="00C22B28"/>
    <w:rsid w:val="00C257B7"/>
    <w:rsid w:val="00C272E8"/>
    <w:rsid w:val="00C2781D"/>
    <w:rsid w:val="00C301A9"/>
    <w:rsid w:val="00C30ABC"/>
    <w:rsid w:val="00C30B60"/>
    <w:rsid w:val="00C31A38"/>
    <w:rsid w:val="00C31FAA"/>
    <w:rsid w:val="00C33359"/>
    <w:rsid w:val="00C33D36"/>
    <w:rsid w:val="00C348D6"/>
    <w:rsid w:val="00C349F3"/>
    <w:rsid w:val="00C3504C"/>
    <w:rsid w:val="00C363CC"/>
    <w:rsid w:val="00C365E7"/>
    <w:rsid w:val="00C36E34"/>
    <w:rsid w:val="00C40388"/>
    <w:rsid w:val="00C404D7"/>
    <w:rsid w:val="00C404EE"/>
    <w:rsid w:val="00C4171B"/>
    <w:rsid w:val="00C42689"/>
    <w:rsid w:val="00C42988"/>
    <w:rsid w:val="00C42BD4"/>
    <w:rsid w:val="00C43FF0"/>
    <w:rsid w:val="00C44124"/>
    <w:rsid w:val="00C44641"/>
    <w:rsid w:val="00C4487C"/>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4C"/>
    <w:rsid w:val="00C60B07"/>
    <w:rsid w:val="00C60BCF"/>
    <w:rsid w:val="00C61D4B"/>
    <w:rsid w:val="00C61E27"/>
    <w:rsid w:val="00C61F58"/>
    <w:rsid w:val="00C62B0A"/>
    <w:rsid w:val="00C631BA"/>
    <w:rsid w:val="00C63C52"/>
    <w:rsid w:val="00C63F08"/>
    <w:rsid w:val="00C6410A"/>
    <w:rsid w:val="00C6528C"/>
    <w:rsid w:val="00C661E8"/>
    <w:rsid w:val="00C6620A"/>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638"/>
    <w:rsid w:val="00C85806"/>
    <w:rsid w:val="00C85D76"/>
    <w:rsid w:val="00C873AC"/>
    <w:rsid w:val="00C87DA6"/>
    <w:rsid w:val="00C91857"/>
    <w:rsid w:val="00C9213B"/>
    <w:rsid w:val="00C922CF"/>
    <w:rsid w:val="00C93462"/>
    <w:rsid w:val="00C94384"/>
    <w:rsid w:val="00C94A34"/>
    <w:rsid w:val="00C94C2B"/>
    <w:rsid w:val="00C94F73"/>
    <w:rsid w:val="00C95609"/>
    <w:rsid w:val="00C96ABB"/>
    <w:rsid w:val="00C96F79"/>
    <w:rsid w:val="00C97CF9"/>
    <w:rsid w:val="00CA17DD"/>
    <w:rsid w:val="00CA1863"/>
    <w:rsid w:val="00CA1941"/>
    <w:rsid w:val="00CA26CE"/>
    <w:rsid w:val="00CA2B29"/>
    <w:rsid w:val="00CA391D"/>
    <w:rsid w:val="00CA3ACD"/>
    <w:rsid w:val="00CA4E3A"/>
    <w:rsid w:val="00CA4F8B"/>
    <w:rsid w:val="00CA5445"/>
    <w:rsid w:val="00CA5B01"/>
    <w:rsid w:val="00CB0007"/>
    <w:rsid w:val="00CB09DA"/>
    <w:rsid w:val="00CB0BD9"/>
    <w:rsid w:val="00CB1CAC"/>
    <w:rsid w:val="00CB1DE8"/>
    <w:rsid w:val="00CB1E3B"/>
    <w:rsid w:val="00CB1F1D"/>
    <w:rsid w:val="00CB6795"/>
    <w:rsid w:val="00CB6A23"/>
    <w:rsid w:val="00CB71F8"/>
    <w:rsid w:val="00CC1552"/>
    <w:rsid w:val="00CC180A"/>
    <w:rsid w:val="00CC26DB"/>
    <w:rsid w:val="00CC29D6"/>
    <w:rsid w:val="00CC300C"/>
    <w:rsid w:val="00CC35AE"/>
    <w:rsid w:val="00CC3DAA"/>
    <w:rsid w:val="00CC4C2C"/>
    <w:rsid w:val="00CC4F54"/>
    <w:rsid w:val="00CC5057"/>
    <w:rsid w:val="00CC5064"/>
    <w:rsid w:val="00CC7022"/>
    <w:rsid w:val="00CC7851"/>
    <w:rsid w:val="00CD078F"/>
    <w:rsid w:val="00CD0ED3"/>
    <w:rsid w:val="00CD121E"/>
    <w:rsid w:val="00CD185D"/>
    <w:rsid w:val="00CD28F0"/>
    <w:rsid w:val="00CD2B16"/>
    <w:rsid w:val="00CD3ED8"/>
    <w:rsid w:val="00CD497A"/>
    <w:rsid w:val="00CD5729"/>
    <w:rsid w:val="00CD628C"/>
    <w:rsid w:val="00CD761D"/>
    <w:rsid w:val="00CD76B5"/>
    <w:rsid w:val="00CD78B9"/>
    <w:rsid w:val="00CD7D9D"/>
    <w:rsid w:val="00CE1D01"/>
    <w:rsid w:val="00CE2323"/>
    <w:rsid w:val="00CE2346"/>
    <w:rsid w:val="00CE5C4D"/>
    <w:rsid w:val="00CE6F0F"/>
    <w:rsid w:val="00CE7A93"/>
    <w:rsid w:val="00CF002F"/>
    <w:rsid w:val="00CF0246"/>
    <w:rsid w:val="00CF2483"/>
    <w:rsid w:val="00CF24E2"/>
    <w:rsid w:val="00CF393D"/>
    <w:rsid w:val="00CF39AD"/>
    <w:rsid w:val="00CF4ABD"/>
    <w:rsid w:val="00CF4CF2"/>
    <w:rsid w:val="00CF5A53"/>
    <w:rsid w:val="00CF5D28"/>
    <w:rsid w:val="00CF68B8"/>
    <w:rsid w:val="00CF6EAD"/>
    <w:rsid w:val="00CF6F1E"/>
    <w:rsid w:val="00D001F9"/>
    <w:rsid w:val="00D0036E"/>
    <w:rsid w:val="00D00BB7"/>
    <w:rsid w:val="00D01A47"/>
    <w:rsid w:val="00D01EAD"/>
    <w:rsid w:val="00D035B9"/>
    <w:rsid w:val="00D040B7"/>
    <w:rsid w:val="00D045B9"/>
    <w:rsid w:val="00D060FF"/>
    <w:rsid w:val="00D064E8"/>
    <w:rsid w:val="00D06546"/>
    <w:rsid w:val="00D06572"/>
    <w:rsid w:val="00D065CD"/>
    <w:rsid w:val="00D06CFD"/>
    <w:rsid w:val="00D0724B"/>
    <w:rsid w:val="00D12325"/>
    <w:rsid w:val="00D12761"/>
    <w:rsid w:val="00D1289F"/>
    <w:rsid w:val="00D14487"/>
    <w:rsid w:val="00D15E7E"/>
    <w:rsid w:val="00D16058"/>
    <w:rsid w:val="00D16FDD"/>
    <w:rsid w:val="00D20016"/>
    <w:rsid w:val="00D207A7"/>
    <w:rsid w:val="00D2279F"/>
    <w:rsid w:val="00D228F3"/>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47F84"/>
    <w:rsid w:val="00D502AF"/>
    <w:rsid w:val="00D50546"/>
    <w:rsid w:val="00D50764"/>
    <w:rsid w:val="00D50C12"/>
    <w:rsid w:val="00D51034"/>
    <w:rsid w:val="00D514A9"/>
    <w:rsid w:val="00D51A77"/>
    <w:rsid w:val="00D5267B"/>
    <w:rsid w:val="00D52687"/>
    <w:rsid w:val="00D53180"/>
    <w:rsid w:val="00D53649"/>
    <w:rsid w:val="00D53830"/>
    <w:rsid w:val="00D5459C"/>
    <w:rsid w:val="00D54FB3"/>
    <w:rsid w:val="00D55889"/>
    <w:rsid w:val="00D55D85"/>
    <w:rsid w:val="00D56B5F"/>
    <w:rsid w:val="00D57A3F"/>
    <w:rsid w:val="00D57AF0"/>
    <w:rsid w:val="00D61815"/>
    <w:rsid w:val="00D627E3"/>
    <w:rsid w:val="00D62ECD"/>
    <w:rsid w:val="00D64426"/>
    <w:rsid w:val="00D64475"/>
    <w:rsid w:val="00D64997"/>
    <w:rsid w:val="00D64A2A"/>
    <w:rsid w:val="00D65D78"/>
    <w:rsid w:val="00D66AAA"/>
    <w:rsid w:val="00D66B04"/>
    <w:rsid w:val="00D67BC5"/>
    <w:rsid w:val="00D67E5A"/>
    <w:rsid w:val="00D7021B"/>
    <w:rsid w:val="00D70C92"/>
    <w:rsid w:val="00D70D33"/>
    <w:rsid w:val="00D71862"/>
    <w:rsid w:val="00D71E56"/>
    <w:rsid w:val="00D71E7F"/>
    <w:rsid w:val="00D71FBA"/>
    <w:rsid w:val="00D7239B"/>
    <w:rsid w:val="00D73077"/>
    <w:rsid w:val="00D736A2"/>
    <w:rsid w:val="00D73C57"/>
    <w:rsid w:val="00D742FF"/>
    <w:rsid w:val="00D758B3"/>
    <w:rsid w:val="00D76ADC"/>
    <w:rsid w:val="00D76F88"/>
    <w:rsid w:val="00D77394"/>
    <w:rsid w:val="00D77413"/>
    <w:rsid w:val="00D80B04"/>
    <w:rsid w:val="00D812D6"/>
    <w:rsid w:val="00D81F10"/>
    <w:rsid w:val="00D82798"/>
    <w:rsid w:val="00D82BF2"/>
    <w:rsid w:val="00D8412B"/>
    <w:rsid w:val="00D84A57"/>
    <w:rsid w:val="00D85B60"/>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6D5"/>
    <w:rsid w:val="00DA3083"/>
    <w:rsid w:val="00DA3E7B"/>
    <w:rsid w:val="00DA3F17"/>
    <w:rsid w:val="00DA418E"/>
    <w:rsid w:val="00DA4419"/>
    <w:rsid w:val="00DA451D"/>
    <w:rsid w:val="00DA470D"/>
    <w:rsid w:val="00DA4A78"/>
    <w:rsid w:val="00DA4CC5"/>
    <w:rsid w:val="00DA56DB"/>
    <w:rsid w:val="00DA5B2F"/>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23A"/>
    <w:rsid w:val="00DB7B06"/>
    <w:rsid w:val="00DC043D"/>
    <w:rsid w:val="00DC0D02"/>
    <w:rsid w:val="00DC1089"/>
    <w:rsid w:val="00DC2666"/>
    <w:rsid w:val="00DC318A"/>
    <w:rsid w:val="00DC3261"/>
    <w:rsid w:val="00DC3A9D"/>
    <w:rsid w:val="00DC4004"/>
    <w:rsid w:val="00DC4243"/>
    <w:rsid w:val="00DC5584"/>
    <w:rsid w:val="00DC6C1E"/>
    <w:rsid w:val="00DC7255"/>
    <w:rsid w:val="00DC72CE"/>
    <w:rsid w:val="00DC7951"/>
    <w:rsid w:val="00DD0950"/>
    <w:rsid w:val="00DD1C4B"/>
    <w:rsid w:val="00DD1F7B"/>
    <w:rsid w:val="00DD229E"/>
    <w:rsid w:val="00DD3029"/>
    <w:rsid w:val="00DD55E0"/>
    <w:rsid w:val="00DD6C81"/>
    <w:rsid w:val="00DE18A3"/>
    <w:rsid w:val="00DE1904"/>
    <w:rsid w:val="00DE1DAA"/>
    <w:rsid w:val="00DE2AAD"/>
    <w:rsid w:val="00DE3DBB"/>
    <w:rsid w:val="00DE43A2"/>
    <w:rsid w:val="00DE4A74"/>
    <w:rsid w:val="00DE4B05"/>
    <w:rsid w:val="00DE4EE9"/>
    <w:rsid w:val="00DE541C"/>
    <w:rsid w:val="00DE6049"/>
    <w:rsid w:val="00DE737B"/>
    <w:rsid w:val="00DE7AF9"/>
    <w:rsid w:val="00DF100B"/>
    <w:rsid w:val="00DF11B7"/>
    <w:rsid w:val="00DF4359"/>
    <w:rsid w:val="00DF73C1"/>
    <w:rsid w:val="00DF7511"/>
    <w:rsid w:val="00DF7751"/>
    <w:rsid w:val="00E009B1"/>
    <w:rsid w:val="00E00BC3"/>
    <w:rsid w:val="00E011D7"/>
    <w:rsid w:val="00E031BB"/>
    <w:rsid w:val="00E038A5"/>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3E70"/>
    <w:rsid w:val="00E246B9"/>
    <w:rsid w:val="00E250C5"/>
    <w:rsid w:val="00E26727"/>
    <w:rsid w:val="00E26970"/>
    <w:rsid w:val="00E2728F"/>
    <w:rsid w:val="00E27791"/>
    <w:rsid w:val="00E30F2D"/>
    <w:rsid w:val="00E319DB"/>
    <w:rsid w:val="00E31AFC"/>
    <w:rsid w:val="00E31F7F"/>
    <w:rsid w:val="00E3250F"/>
    <w:rsid w:val="00E3409E"/>
    <w:rsid w:val="00E34993"/>
    <w:rsid w:val="00E34F76"/>
    <w:rsid w:val="00E37BE5"/>
    <w:rsid w:val="00E41A27"/>
    <w:rsid w:val="00E41AB4"/>
    <w:rsid w:val="00E41D85"/>
    <w:rsid w:val="00E42737"/>
    <w:rsid w:val="00E435F3"/>
    <w:rsid w:val="00E44906"/>
    <w:rsid w:val="00E44EA8"/>
    <w:rsid w:val="00E45C77"/>
    <w:rsid w:val="00E4608B"/>
    <w:rsid w:val="00E46D7F"/>
    <w:rsid w:val="00E501D3"/>
    <w:rsid w:val="00E508B9"/>
    <w:rsid w:val="00E518BB"/>
    <w:rsid w:val="00E53A01"/>
    <w:rsid w:val="00E564C4"/>
    <w:rsid w:val="00E567C9"/>
    <w:rsid w:val="00E57E1A"/>
    <w:rsid w:val="00E604C4"/>
    <w:rsid w:val="00E60809"/>
    <w:rsid w:val="00E60B35"/>
    <w:rsid w:val="00E61300"/>
    <w:rsid w:val="00E6289A"/>
    <w:rsid w:val="00E635B9"/>
    <w:rsid w:val="00E65D15"/>
    <w:rsid w:val="00E65D2D"/>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878E2"/>
    <w:rsid w:val="00E907E4"/>
    <w:rsid w:val="00E90A24"/>
    <w:rsid w:val="00E90C34"/>
    <w:rsid w:val="00E919AC"/>
    <w:rsid w:val="00E92D14"/>
    <w:rsid w:val="00E9321C"/>
    <w:rsid w:val="00E93499"/>
    <w:rsid w:val="00E93CB3"/>
    <w:rsid w:val="00E946A6"/>
    <w:rsid w:val="00E947E4"/>
    <w:rsid w:val="00E9480A"/>
    <w:rsid w:val="00E94AC3"/>
    <w:rsid w:val="00E9616B"/>
    <w:rsid w:val="00E96A29"/>
    <w:rsid w:val="00E96B28"/>
    <w:rsid w:val="00E96FD2"/>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5DC"/>
    <w:rsid w:val="00EB26C6"/>
    <w:rsid w:val="00EB279B"/>
    <w:rsid w:val="00EB2ABB"/>
    <w:rsid w:val="00EB2B18"/>
    <w:rsid w:val="00EB4AC6"/>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E21"/>
    <w:rsid w:val="00EC5F2F"/>
    <w:rsid w:val="00EC6500"/>
    <w:rsid w:val="00EC651E"/>
    <w:rsid w:val="00EC65E5"/>
    <w:rsid w:val="00EC692E"/>
    <w:rsid w:val="00EC745E"/>
    <w:rsid w:val="00EC7571"/>
    <w:rsid w:val="00EC775C"/>
    <w:rsid w:val="00EC7EAF"/>
    <w:rsid w:val="00ED0347"/>
    <w:rsid w:val="00ED07DA"/>
    <w:rsid w:val="00ED1327"/>
    <w:rsid w:val="00ED27C3"/>
    <w:rsid w:val="00ED2AE2"/>
    <w:rsid w:val="00ED2C5A"/>
    <w:rsid w:val="00ED33AE"/>
    <w:rsid w:val="00ED3775"/>
    <w:rsid w:val="00ED4A6D"/>
    <w:rsid w:val="00ED6D4A"/>
    <w:rsid w:val="00ED721A"/>
    <w:rsid w:val="00ED738C"/>
    <w:rsid w:val="00ED7918"/>
    <w:rsid w:val="00ED7CA5"/>
    <w:rsid w:val="00ED7FD3"/>
    <w:rsid w:val="00EE08C3"/>
    <w:rsid w:val="00EE0E5D"/>
    <w:rsid w:val="00EE11C2"/>
    <w:rsid w:val="00EE16E6"/>
    <w:rsid w:val="00EE2A61"/>
    <w:rsid w:val="00EE3663"/>
    <w:rsid w:val="00EE41C4"/>
    <w:rsid w:val="00EE4B1A"/>
    <w:rsid w:val="00EE5A27"/>
    <w:rsid w:val="00EE5D2A"/>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DE2"/>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409"/>
    <w:rsid w:val="00F16739"/>
    <w:rsid w:val="00F16DE2"/>
    <w:rsid w:val="00F2052B"/>
    <w:rsid w:val="00F21691"/>
    <w:rsid w:val="00F21F7D"/>
    <w:rsid w:val="00F22183"/>
    <w:rsid w:val="00F2260F"/>
    <w:rsid w:val="00F242AD"/>
    <w:rsid w:val="00F247F2"/>
    <w:rsid w:val="00F2518F"/>
    <w:rsid w:val="00F252A8"/>
    <w:rsid w:val="00F255D9"/>
    <w:rsid w:val="00F25669"/>
    <w:rsid w:val="00F265F7"/>
    <w:rsid w:val="00F27FA6"/>
    <w:rsid w:val="00F31610"/>
    <w:rsid w:val="00F33961"/>
    <w:rsid w:val="00F33DC8"/>
    <w:rsid w:val="00F34444"/>
    <w:rsid w:val="00F35547"/>
    <w:rsid w:val="00F35A1E"/>
    <w:rsid w:val="00F378F1"/>
    <w:rsid w:val="00F403A1"/>
    <w:rsid w:val="00F403DB"/>
    <w:rsid w:val="00F4065A"/>
    <w:rsid w:val="00F4275C"/>
    <w:rsid w:val="00F434B2"/>
    <w:rsid w:val="00F45693"/>
    <w:rsid w:val="00F45FCA"/>
    <w:rsid w:val="00F51B46"/>
    <w:rsid w:val="00F5219C"/>
    <w:rsid w:val="00F52339"/>
    <w:rsid w:val="00F5277A"/>
    <w:rsid w:val="00F532E8"/>
    <w:rsid w:val="00F537FF"/>
    <w:rsid w:val="00F54E36"/>
    <w:rsid w:val="00F560FE"/>
    <w:rsid w:val="00F60CD6"/>
    <w:rsid w:val="00F6111C"/>
    <w:rsid w:val="00F614C0"/>
    <w:rsid w:val="00F61647"/>
    <w:rsid w:val="00F62F58"/>
    <w:rsid w:val="00F64279"/>
    <w:rsid w:val="00F657CF"/>
    <w:rsid w:val="00F65808"/>
    <w:rsid w:val="00F6587D"/>
    <w:rsid w:val="00F66A00"/>
    <w:rsid w:val="00F66CFB"/>
    <w:rsid w:val="00F67F56"/>
    <w:rsid w:val="00F70C73"/>
    <w:rsid w:val="00F713A3"/>
    <w:rsid w:val="00F71A8F"/>
    <w:rsid w:val="00F75330"/>
    <w:rsid w:val="00F75B66"/>
    <w:rsid w:val="00F76BD9"/>
    <w:rsid w:val="00F80318"/>
    <w:rsid w:val="00F803D0"/>
    <w:rsid w:val="00F80703"/>
    <w:rsid w:val="00F80948"/>
    <w:rsid w:val="00F80E64"/>
    <w:rsid w:val="00F81387"/>
    <w:rsid w:val="00F82134"/>
    <w:rsid w:val="00F822E3"/>
    <w:rsid w:val="00F82866"/>
    <w:rsid w:val="00F841FB"/>
    <w:rsid w:val="00F84421"/>
    <w:rsid w:val="00F8449B"/>
    <w:rsid w:val="00F84B44"/>
    <w:rsid w:val="00F85691"/>
    <w:rsid w:val="00F86884"/>
    <w:rsid w:val="00F87032"/>
    <w:rsid w:val="00F87094"/>
    <w:rsid w:val="00F8711D"/>
    <w:rsid w:val="00F87AB3"/>
    <w:rsid w:val="00F913DC"/>
    <w:rsid w:val="00F91DDA"/>
    <w:rsid w:val="00F929FD"/>
    <w:rsid w:val="00F9397A"/>
    <w:rsid w:val="00F93A37"/>
    <w:rsid w:val="00F94182"/>
    <w:rsid w:val="00F9431F"/>
    <w:rsid w:val="00F944D9"/>
    <w:rsid w:val="00F94DB3"/>
    <w:rsid w:val="00F96500"/>
    <w:rsid w:val="00FA0B97"/>
    <w:rsid w:val="00FA2C35"/>
    <w:rsid w:val="00FA31E7"/>
    <w:rsid w:val="00FA413A"/>
    <w:rsid w:val="00FA4144"/>
    <w:rsid w:val="00FA4DDF"/>
    <w:rsid w:val="00FA5C71"/>
    <w:rsid w:val="00FA5FAD"/>
    <w:rsid w:val="00FA645E"/>
    <w:rsid w:val="00FA6A01"/>
    <w:rsid w:val="00FA6E7F"/>
    <w:rsid w:val="00FA7114"/>
    <w:rsid w:val="00FB052D"/>
    <w:rsid w:val="00FB22D7"/>
    <w:rsid w:val="00FB2379"/>
    <w:rsid w:val="00FB2F47"/>
    <w:rsid w:val="00FB3CB7"/>
    <w:rsid w:val="00FB3FEB"/>
    <w:rsid w:val="00FB4B8A"/>
    <w:rsid w:val="00FB5152"/>
    <w:rsid w:val="00FB5F8F"/>
    <w:rsid w:val="00FB680E"/>
    <w:rsid w:val="00FB6B73"/>
    <w:rsid w:val="00FB7A0B"/>
    <w:rsid w:val="00FC0065"/>
    <w:rsid w:val="00FC046A"/>
    <w:rsid w:val="00FC062F"/>
    <w:rsid w:val="00FC0754"/>
    <w:rsid w:val="00FC09BC"/>
    <w:rsid w:val="00FC3AEE"/>
    <w:rsid w:val="00FC5E1B"/>
    <w:rsid w:val="00FC60A8"/>
    <w:rsid w:val="00FC6238"/>
    <w:rsid w:val="00FC7951"/>
    <w:rsid w:val="00FC7EAE"/>
    <w:rsid w:val="00FD1343"/>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B00"/>
    <w:rsid w:val="00FE002E"/>
    <w:rsid w:val="00FE2398"/>
    <w:rsid w:val="00FE515A"/>
    <w:rsid w:val="00FE5421"/>
    <w:rsid w:val="00FE5624"/>
    <w:rsid w:val="00FE5D2C"/>
    <w:rsid w:val="00FE5FBF"/>
    <w:rsid w:val="00FE602E"/>
    <w:rsid w:val="00FE6C25"/>
    <w:rsid w:val="00FE7823"/>
    <w:rsid w:val="00FF033A"/>
    <w:rsid w:val="00FF0964"/>
    <w:rsid w:val="00FF0F67"/>
    <w:rsid w:val="00FF14D6"/>
    <w:rsid w:val="00FF16F2"/>
    <w:rsid w:val="00FF1F9B"/>
    <w:rsid w:val="00FF278D"/>
    <w:rsid w:val="00FF2B42"/>
    <w:rsid w:val="00FF2D5B"/>
    <w:rsid w:val="00FF3B7F"/>
    <w:rsid w:val="00FF4F92"/>
    <w:rsid w:val="00FF54EB"/>
    <w:rsid w:val="00FF6822"/>
    <w:rsid w:val="00FF73D0"/>
    <w:rsid w:val="05F2A6BF"/>
    <w:rsid w:val="10E807B4"/>
    <w:rsid w:val="141204DA"/>
    <w:rsid w:val="16512788"/>
    <w:rsid w:val="1A219784"/>
    <w:rsid w:val="22C28553"/>
    <w:rsid w:val="32975CEE"/>
    <w:rsid w:val="3E61DC49"/>
    <w:rsid w:val="4E7FC8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5F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04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5F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apple-converted-space">
    <w:name w:val="apple-converted-space"/>
    <w:basedOn w:val="DefaultParagraphFont"/>
    <w:rsid w:val="00B51B63"/>
  </w:style>
  <w:style w:type="table" w:styleId="GridTable4-Accent5">
    <w:name w:val="Grid Table 4 Accent 5"/>
    <w:basedOn w:val="TableNormal"/>
    <w:uiPriority w:val="49"/>
    <w:rsid w:val="00837A5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aragraph">
    <w:name w:val="paragraph"/>
    <w:basedOn w:val="Normal"/>
    <w:rsid w:val="008F7126"/>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8F7126"/>
  </w:style>
  <w:style w:type="character" w:customStyle="1" w:styleId="eop">
    <w:name w:val="eop"/>
    <w:basedOn w:val="DefaultParagraphFont"/>
    <w:rsid w:val="008F7126"/>
  </w:style>
  <w:style w:type="paragraph" w:customStyle="1" w:styleId="outlineelement">
    <w:name w:val="outlineelement"/>
    <w:basedOn w:val="Normal"/>
    <w:rsid w:val="008F7126"/>
    <w:pPr>
      <w:spacing w:before="100" w:beforeAutospacing="1" w:after="100" w:afterAutospacing="1"/>
    </w:pPr>
    <w:rPr>
      <w:rFonts w:eastAsia="Times New Roman"/>
      <w:sz w:val="24"/>
      <w:szCs w:val="24"/>
    </w:rPr>
  </w:style>
  <w:style w:type="character" w:customStyle="1" w:styleId="mathspan">
    <w:name w:val="mathspan"/>
    <w:basedOn w:val="DefaultParagraphFont"/>
    <w:rsid w:val="008F7126"/>
  </w:style>
  <w:style w:type="character" w:customStyle="1" w:styleId="mi">
    <w:name w:val="mi"/>
    <w:basedOn w:val="DefaultParagraphFont"/>
    <w:rsid w:val="008F7126"/>
  </w:style>
  <w:style w:type="character" w:customStyle="1" w:styleId="mo">
    <w:name w:val="mo"/>
    <w:basedOn w:val="DefaultParagraphFont"/>
    <w:rsid w:val="008F7126"/>
  </w:style>
  <w:style w:type="character" w:customStyle="1" w:styleId="spellingerror">
    <w:name w:val="spellingerror"/>
    <w:basedOn w:val="DefaultParagraphFont"/>
    <w:rsid w:val="004D49AC"/>
  </w:style>
  <w:style w:type="character" w:styleId="Mention">
    <w:name w:val="Mention"/>
    <w:basedOn w:val="DefaultParagraphFont"/>
    <w:uiPriority w:val="99"/>
    <w:unhideWhenUsed/>
    <w:rsid w:val="00495FE1"/>
    <w:rPr>
      <w:color w:val="2B579A"/>
      <w:shd w:val="clear" w:color="auto" w:fill="E1DFDD"/>
    </w:rPr>
  </w:style>
  <w:style w:type="character" w:customStyle="1" w:styleId="tabchar">
    <w:name w:val="tabchar"/>
    <w:basedOn w:val="DefaultParagraphFont"/>
    <w:rsid w:val="00F25669"/>
  </w:style>
  <w:style w:type="character" w:customStyle="1" w:styleId="mjxassistivemathml">
    <w:name w:val="mjx_assistive_mathml"/>
    <w:basedOn w:val="DefaultParagraphFont"/>
    <w:rsid w:val="00814C1E"/>
  </w:style>
  <w:style w:type="paragraph" w:customStyle="1" w:styleId="DraftProposal">
    <w:name w:val="Draft Proposal"/>
    <w:basedOn w:val="Normal"/>
    <w:uiPriority w:val="99"/>
    <w:rsid w:val="0041449A"/>
    <w:pPr>
      <w:numPr>
        <w:numId w:val="17"/>
      </w:numPr>
      <w:tabs>
        <w:tab w:val="clear" w:pos="1304"/>
        <w:tab w:val="num" w:pos="720"/>
      </w:tabs>
      <w:snapToGrid/>
      <w:spacing w:line="252" w:lineRule="auto"/>
      <w:ind w:left="0" w:firstLine="0"/>
    </w:pPr>
    <w:rPr>
      <w:rFonts w:ascii="Arial" w:eastAsia="Calibri" w:hAnsi="Arial" w:cs="Arial"/>
      <w:b/>
      <w:bCs/>
    </w:rPr>
  </w:style>
  <w:style w:type="table" w:customStyle="1" w:styleId="TableGrid1">
    <w:name w:val="Table Grid1"/>
    <w:basedOn w:val="TableNormal"/>
    <w:next w:val="TableGrid"/>
    <w:uiPriority w:val="59"/>
    <w:qFormat/>
    <w:rsid w:val="00714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48981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962763">
      <w:bodyDiv w:val="1"/>
      <w:marLeft w:val="0"/>
      <w:marRight w:val="0"/>
      <w:marTop w:val="0"/>
      <w:marBottom w:val="0"/>
      <w:divBdr>
        <w:top w:val="none" w:sz="0" w:space="0" w:color="auto"/>
        <w:left w:val="none" w:sz="0" w:space="0" w:color="auto"/>
        <w:bottom w:val="none" w:sz="0" w:space="0" w:color="auto"/>
        <w:right w:val="none" w:sz="0" w:space="0" w:color="auto"/>
      </w:divBdr>
      <w:divsChild>
        <w:div w:id="374088020">
          <w:marLeft w:val="0"/>
          <w:marRight w:val="0"/>
          <w:marTop w:val="0"/>
          <w:marBottom w:val="0"/>
          <w:divBdr>
            <w:top w:val="none" w:sz="0" w:space="0" w:color="auto"/>
            <w:left w:val="none" w:sz="0" w:space="0" w:color="auto"/>
            <w:bottom w:val="none" w:sz="0" w:space="0" w:color="auto"/>
            <w:right w:val="none" w:sz="0" w:space="0" w:color="auto"/>
          </w:divBdr>
        </w:div>
        <w:div w:id="982730596">
          <w:marLeft w:val="0"/>
          <w:marRight w:val="0"/>
          <w:marTop w:val="0"/>
          <w:marBottom w:val="0"/>
          <w:divBdr>
            <w:top w:val="none" w:sz="0" w:space="0" w:color="auto"/>
            <w:left w:val="none" w:sz="0" w:space="0" w:color="auto"/>
            <w:bottom w:val="none" w:sz="0" w:space="0" w:color="auto"/>
            <w:right w:val="none" w:sz="0" w:space="0" w:color="auto"/>
          </w:divBdr>
        </w:div>
        <w:div w:id="1378119491">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8">
      <w:bodyDiv w:val="1"/>
      <w:marLeft w:val="0"/>
      <w:marRight w:val="0"/>
      <w:marTop w:val="0"/>
      <w:marBottom w:val="0"/>
      <w:divBdr>
        <w:top w:val="none" w:sz="0" w:space="0" w:color="auto"/>
        <w:left w:val="none" w:sz="0" w:space="0" w:color="auto"/>
        <w:bottom w:val="none" w:sz="0" w:space="0" w:color="auto"/>
        <w:right w:val="none" w:sz="0" w:space="0" w:color="auto"/>
      </w:divBdr>
      <w:divsChild>
        <w:div w:id="541863664">
          <w:marLeft w:val="0"/>
          <w:marRight w:val="0"/>
          <w:marTop w:val="0"/>
          <w:marBottom w:val="0"/>
          <w:divBdr>
            <w:top w:val="none" w:sz="0" w:space="0" w:color="auto"/>
            <w:left w:val="none" w:sz="0" w:space="0" w:color="auto"/>
            <w:bottom w:val="none" w:sz="0" w:space="0" w:color="auto"/>
            <w:right w:val="none" w:sz="0" w:space="0" w:color="auto"/>
          </w:divBdr>
          <w:divsChild>
            <w:div w:id="716047451">
              <w:marLeft w:val="0"/>
              <w:marRight w:val="0"/>
              <w:marTop w:val="0"/>
              <w:marBottom w:val="0"/>
              <w:divBdr>
                <w:top w:val="none" w:sz="0" w:space="0" w:color="auto"/>
                <w:left w:val="none" w:sz="0" w:space="0" w:color="auto"/>
                <w:bottom w:val="none" w:sz="0" w:space="0" w:color="auto"/>
                <w:right w:val="none" w:sz="0" w:space="0" w:color="auto"/>
              </w:divBdr>
            </w:div>
            <w:div w:id="794250092">
              <w:marLeft w:val="0"/>
              <w:marRight w:val="0"/>
              <w:marTop w:val="0"/>
              <w:marBottom w:val="0"/>
              <w:divBdr>
                <w:top w:val="none" w:sz="0" w:space="0" w:color="auto"/>
                <w:left w:val="none" w:sz="0" w:space="0" w:color="auto"/>
                <w:bottom w:val="none" w:sz="0" w:space="0" w:color="auto"/>
                <w:right w:val="none" w:sz="0" w:space="0" w:color="auto"/>
              </w:divBdr>
            </w:div>
            <w:div w:id="1565288790">
              <w:marLeft w:val="0"/>
              <w:marRight w:val="0"/>
              <w:marTop w:val="0"/>
              <w:marBottom w:val="0"/>
              <w:divBdr>
                <w:top w:val="none" w:sz="0" w:space="0" w:color="auto"/>
                <w:left w:val="none" w:sz="0" w:space="0" w:color="auto"/>
                <w:bottom w:val="none" w:sz="0" w:space="0" w:color="auto"/>
                <w:right w:val="none" w:sz="0" w:space="0" w:color="auto"/>
              </w:divBdr>
            </w:div>
            <w:div w:id="2064481953">
              <w:marLeft w:val="0"/>
              <w:marRight w:val="0"/>
              <w:marTop w:val="0"/>
              <w:marBottom w:val="0"/>
              <w:divBdr>
                <w:top w:val="none" w:sz="0" w:space="0" w:color="auto"/>
                <w:left w:val="none" w:sz="0" w:space="0" w:color="auto"/>
                <w:bottom w:val="none" w:sz="0" w:space="0" w:color="auto"/>
                <w:right w:val="none" w:sz="0" w:space="0" w:color="auto"/>
              </w:divBdr>
            </w:div>
          </w:divsChild>
        </w:div>
        <w:div w:id="702940590">
          <w:marLeft w:val="0"/>
          <w:marRight w:val="0"/>
          <w:marTop w:val="0"/>
          <w:marBottom w:val="0"/>
          <w:divBdr>
            <w:top w:val="none" w:sz="0" w:space="0" w:color="auto"/>
            <w:left w:val="none" w:sz="0" w:space="0" w:color="auto"/>
            <w:bottom w:val="none" w:sz="0" w:space="0" w:color="auto"/>
            <w:right w:val="none" w:sz="0" w:space="0" w:color="auto"/>
          </w:divBdr>
        </w:div>
        <w:div w:id="820973694">
          <w:marLeft w:val="0"/>
          <w:marRight w:val="0"/>
          <w:marTop w:val="0"/>
          <w:marBottom w:val="0"/>
          <w:divBdr>
            <w:top w:val="none" w:sz="0" w:space="0" w:color="auto"/>
            <w:left w:val="none" w:sz="0" w:space="0" w:color="auto"/>
            <w:bottom w:val="none" w:sz="0" w:space="0" w:color="auto"/>
            <w:right w:val="none" w:sz="0" w:space="0" w:color="auto"/>
          </w:divBdr>
        </w:div>
        <w:div w:id="923955516">
          <w:marLeft w:val="0"/>
          <w:marRight w:val="0"/>
          <w:marTop w:val="0"/>
          <w:marBottom w:val="0"/>
          <w:divBdr>
            <w:top w:val="none" w:sz="0" w:space="0" w:color="auto"/>
            <w:left w:val="none" w:sz="0" w:space="0" w:color="auto"/>
            <w:bottom w:val="none" w:sz="0" w:space="0" w:color="auto"/>
            <w:right w:val="none" w:sz="0" w:space="0" w:color="auto"/>
          </w:divBdr>
        </w:div>
        <w:div w:id="1022437816">
          <w:marLeft w:val="0"/>
          <w:marRight w:val="0"/>
          <w:marTop w:val="0"/>
          <w:marBottom w:val="0"/>
          <w:divBdr>
            <w:top w:val="none" w:sz="0" w:space="0" w:color="auto"/>
            <w:left w:val="none" w:sz="0" w:space="0" w:color="auto"/>
            <w:bottom w:val="none" w:sz="0" w:space="0" w:color="auto"/>
            <w:right w:val="none" w:sz="0" w:space="0" w:color="auto"/>
          </w:divBdr>
        </w:div>
        <w:div w:id="1599100805">
          <w:marLeft w:val="0"/>
          <w:marRight w:val="0"/>
          <w:marTop w:val="0"/>
          <w:marBottom w:val="0"/>
          <w:divBdr>
            <w:top w:val="none" w:sz="0" w:space="0" w:color="auto"/>
            <w:left w:val="none" w:sz="0" w:space="0" w:color="auto"/>
            <w:bottom w:val="none" w:sz="0" w:space="0" w:color="auto"/>
            <w:right w:val="none" w:sz="0" w:space="0" w:color="auto"/>
          </w:divBdr>
          <w:divsChild>
            <w:div w:id="686490444">
              <w:marLeft w:val="0"/>
              <w:marRight w:val="0"/>
              <w:marTop w:val="0"/>
              <w:marBottom w:val="0"/>
              <w:divBdr>
                <w:top w:val="none" w:sz="0" w:space="0" w:color="auto"/>
                <w:left w:val="none" w:sz="0" w:space="0" w:color="auto"/>
                <w:bottom w:val="none" w:sz="0" w:space="0" w:color="auto"/>
                <w:right w:val="none" w:sz="0" w:space="0" w:color="auto"/>
              </w:divBdr>
            </w:div>
            <w:div w:id="784807831">
              <w:marLeft w:val="0"/>
              <w:marRight w:val="0"/>
              <w:marTop w:val="0"/>
              <w:marBottom w:val="0"/>
              <w:divBdr>
                <w:top w:val="none" w:sz="0" w:space="0" w:color="auto"/>
                <w:left w:val="none" w:sz="0" w:space="0" w:color="auto"/>
                <w:bottom w:val="none" w:sz="0" w:space="0" w:color="auto"/>
                <w:right w:val="none" w:sz="0" w:space="0" w:color="auto"/>
              </w:divBdr>
            </w:div>
            <w:div w:id="1090278899">
              <w:marLeft w:val="0"/>
              <w:marRight w:val="0"/>
              <w:marTop w:val="0"/>
              <w:marBottom w:val="0"/>
              <w:divBdr>
                <w:top w:val="none" w:sz="0" w:space="0" w:color="auto"/>
                <w:left w:val="none" w:sz="0" w:space="0" w:color="auto"/>
                <w:bottom w:val="none" w:sz="0" w:space="0" w:color="auto"/>
                <w:right w:val="none" w:sz="0" w:space="0" w:color="auto"/>
              </w:divBdr>
            </w:div>
            <w:div w:id="1194270227">
              <w:marLeft w:val="0"/>
              <w:marRight w:val="0"/>
              <w:marTop w:val="0"/>
              <w:marBottom w:val="0"/>
              <w:divBdr>
                <w:top w:val="none" w:sz="0" w:space="0" w:color="auto"/>
                <w:left w:val="none" w:sz="0" w:space="0" w:color="auto"/>
                <w:bottom w:val="none" w:sz="0" w:space="0" w:color="auto"/>
                <w:right w:val="none" w:sz="0" w:space="0" w:color="auto"/>
              </w:divBdr>
            </w:div>
          </w:divsChild>
        </w:div>
        <w:div w:id="1985308931">
          <w:marLeft w:val="0"/>
          <w:marRight w:val="0"/>
          <w:marTop w:val="0"/>
          <w:marBottom w:val="0"/>
          <w:divBdr>
            <w:top w:val="none" w:sz="0" w:space="0" w:color="auto"/>
            <w:left w:val="none" w:sz="0" w:space="0" w:color="auto"/>
            <w:bottom w:val="none" w:sz="0" w:space="0" w:color="auto"/>
            <w:right w:val="none" w:sz="0" w:space="0" w:color="auto"/>
          </w:divBdr>
        </w:div>
        <w:div w:id="2047748864">
          <w:marLeft w:val="0"/>
          <w:marRight w:val="0"/>
          <w:marTop w:val="0"/>
          <w:marBottom w:val="0"/>
          <w:divBdr>
            <w:top w:val="none" w:sz="0" w:space="0" w:color="auto"/>
            <w:left w:val="none" w:sz="0" w:space="0" w:color="auto"/>
            <w:bottom w:val="none" w:sz="0" w:space="0" w:color="auto"/>
            <w:right w:val="none" w:sz="0" w:space="0" w:color="auto"/>
          </w:divBdr>
        </w:div>
        <w:div w:id="2051877208">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3971504">
      <w:bodyDiv w:val="1"/>
      <w:marLeft w:val="0"/>
      <w:marRight w:val="0"/>
      <w:marTop w:val="0"/>
      <w:marBottom w:val="0"/>
      <w:divBdr>
        <w:top w:val="none" w:sz="0" w:space="0" w:color="auto"/>
        <w:left w:val="none" w:sz="0" w:space="0" w:color="auto"/>
        <w:bottom w:val="none" w:sz="0" w:space="0" w:color="auto"/>
        <w:right w:val="none" w:sz="0" w:space="0" w:color="auto"/>
      </w:divBdr>
      <w:divsChild>
        <w:div w:id="398286874">
          <w:marLeft w:val="0"/>
          <w:marRight w:val="0"/>
          <w:marTop w:val="0"/>
          <w:marBottom w:val="0"/>
          <w:divBdr>
            <w:top w:val="none" w:sz="0" w:space="0" w:color="auto"/>
            <w:left w:val="none" w:sz="0" w:space="0" w:color="auto"/>
            <w:bottom w:val="none" w:sz="0" w:space="0" w:color="auto"/>
            <w:right w:val="none" w:sz="0" w:space="0" w:color="auto"/>
          </w:divBdr>
        </w:div>
        <w:div w:id="520240734">
          <w:marLeft w:val="0"/>
          <w:marRight w:val="0"/>
          <w:marTop w:val="0"/>
          <w:marBottom w:val="0"/>
          <w:divBdr>
            <w:top w:val="none" w:sz="0" w:space="0" w:color="auto"/>
            <w:left w:val="none" w:sz="0" w:space="0" w:color="auto"/>
            <w:bottom w:val="none" w:sz="0" w:space="0" w:color="auto"/>
            <w:right w:val="none" w:sz="0" w:space="0" w:color="auto"/>
          </w:divBdr>
        </w:div>
        <w:div w:id="1001005651">
          <w:marLeft w:val="0"/>
          <w:marRight w:val="0"/>
          <w:marTop w:val="0"/>
          <w:marBottom w:val="0"/>
          <w:divBdr>
            <w:top w:val="none" w:sz="0" w:space="0" w:color="auto"/>
            <w:left w:val="none" w:sz="0" w:space="0" w:color="auto"/>
            <w:bottom w:val="none" w:sz="0" w:space="0" w:color="auto"/>
            <w:right w:val="none" w:sz="0" w:space="0" w:color="auto"/>
          </w:divBdr>
        </w:div>
        <w:div w:id="1166826035">
          <w:marLeft w:val="0"/>
          <w:marRight w:val="0"/>
          <w:marTop w:val="0"/>
          <w:marBottom w:val="0"/>
          <w:divBdr>
            <w:top w:val="none" w:sz="0" w:space="0" w:color="auto"/>
            <w:left w:val="none" w:sz="0" w:space="0" w:color="auto"/>
            <w:bottom w:val="none" w:sz="0" w:space="0" w:color="auto"/>
            <w:right w:val="none" w:sz="0" w:space="0" w:color="auto"/>
          </w:divBdr>
        </w:div>
        <w:div w:id="1248885043">
          <w:marLeft w:val="0"/>
          <w:marRight w:val="0"/>
          <w:marTop w:val="0"/>
          <w:marBottom w:val="0"/>
          <w:divBdr>
            <w:top w:val="none" w:sz="0" w:space="0" w:color="auto"/>
            <w:left w:val="none" w:sz="0" w:space="0" w:color="auto"/>
            <w:bottom w:val="none" w:sz="0" w:space="0" w:color="auto"/>
            <w:right w:val="none" w:sz="0" w:space="0" w:color="auto"/>
          </w:divBdr>
        </w:div>
        <w:div w:id="1254702871">
          <w:marLeft w:val="0"/>
          <w:marRight w:val="0"/>
          <w:marTop w:val="0"/>
          <w:marBottom w:val="0"/>
          <w:divBdr>
            <w:top w:val="none" w:sz="0" w:space="0" w:color="auto"/>
            <w:left w:val="none" w:sz="0" w:space="0" w:color="auto"/>
            <w:bottom w:val="none" w:sz="0" w:space="0" w:color="auto"/>
            <w:right w:val="none" w:sz="0" w:space="0" w:color="auto"/>
          </w:divBdr>
          <w:divsChild>
            <w:div w:id="129447899">
              <w:marLeft w:val="0"/>
              <w:marRight w:val="0"/>
              <w:marTop w:val="0"/>
              <w:marBottom w:val="0"/>
              <w:divBdr>
                <w:top w:val="none" w:sz="0" w:space="0" w:color="auto"/>
                <w:left w:val="none" w:sz="0" w:space="0" w:color="auto"/>
                <w:bottom w:val="none" w:sz="0" w:space="0" w:color="auto"/>
                <w:right w:val="none" w:sz="0" w:space="0" w:color="auto"/>
              </w:divBdr>
            </w:div>
            <w:div w:id="198326067">
              <w:marLeft w:val="0"/>
              <w:marRight w:val="0"/>
              <w:marTop w:val="0"/>
              <w:marBottom w:val="0"/>
              <w:divBdr>
                <w:top w:val="none" w:sz="0" w:space="0" w:color="auto"/>
                <w:left w:val="none" w:sz="0" w:space="0" w:color="auto"/>
                <w:bottom w:val="none" w:sz="0" w:space="0" w:color="auto"/>
                <w:right w:val="none" w:sz="0" w:space="0" w:color="auto"/>
              </w:divBdr>
            </w:div>
            <w:div w:id="1413891732">
              <w:marLeft w:val="0"/>
              <w:marRight w:val="0"/>
              <w:marTop w:val="0"/>
              <w:marBottom w:val="0"/>
              <w:divBdr>
                <w:top w:val="none" w:sz="0" w:space="0" w:color="auto"/>
                <w:left w:val="none" w:sz="0" w:space="0" w:color="auto"/>
                <w:bottom w:val="none" w:sz="0" w:space="0" w:color="auto"/>
                <w:right w:val="none" w:sz="0" w:space="0" w:color="auto"/>
              </w:divBdr>
            </w:div>
            <w:div w:id="1713995531">
              <w:marLeft w:val="0"/>
              <w:marRight w:val="0"/>
              <w:marTop w:val="0"/>
              <w:marBottom w:val="0"/>
              <w:divBdr>
                <w:top w:val="none" w:sz="0" w:space="0" w:color="auto"/>
                <w:left w:val="none" w:sz="0" w:space="0" w:color="auto"/>
                <w:bottom w:val="none" w:sz="0" w:space="0" w:color="auto"/>
                <w:right w:val="none" w:sz="0" w:space="0" w:color="auto"/>
              </w:divBdr>
            </w:div>
          </w:divsChild>
        </w:div>
        <w:div w:id="1463890937">
          <w:marLeft w:val="0"/>
          <w:marRight w:val="0"/>
          <w:marTop w:val="0"/>
          <w:marBottom w:val="0"/>
          <w:divBdr>
            <w:top w:val="none" w:sz="0" w:space="0" w:color="auto"/>
            <w:left w:val="none" w:sz="0" w:space="0" w:color="auto"/>
            <w:bottom w:val="none" w:sz="0" w:space="0" w:color="auto"/>
            <w:right w:val="none" w:sz="0" w:space="0" w:color="auto"/>
          </w:divBdr>
          <w:divsChild>
            <w:div w:id="261647827">
              <w:marLeft w:val="0"/>
              <w:marRight w:val="0"/>
              <w:marTop w:val="0"/>
              <w:marBottom w:val="0"/>
              <w:divBdr>
                <w:top w:val="none" w:sz="0" w:space="0" w:color="auto"/>
                <w:left w:val="none" w:sz="0" w:space="0" w:color="auto"/>
                <w:bottom w:val="none" w:sz="0" w:space="0" w:color="auto"/>
                <w:right w:val="none" w:sz="0" w:space="0" w:color="auto"/>
              </w:divBdr>
            </w:div>
            <w:div w:id="719742688">
              <w:marLeft w:val="0"/>
              <w:marRight w:val="0"/>
              <w:marTop w:val="0"/>
              <w:marBottom w:val="0"/>
              <w:divBdr>
                <w:top w:val="none" w:sz="0" w:space="0" w:color="auto"/>
                <w:left w:val="none" w:sz="0" w:space="0" w:color="auto"/>
                <w:bottom w:val="none" w:sz="0" w:space="0" w:color="auto"/>
                <w:right w:val="none" w:sz="0" w:space="0" w:color="auto"/>
              </w:divBdr>
            </w:div>
            <w:div w:id="1361398846">
              <w:marLeft w:val="0"/>
              <w:marRight w:val="0"/>
              <w:marTop w:val="0"/>
              <w:marBottom w:val="0"/>
              <w:divBdr>
                <w:top w:val="none" w:sz="0" w:space="0" w:color="auto"/>
                <w:left w:val="none" w:sz="0" w:space="0" w:color="auto"/>
                <w:bottom w:val="none" w:sz="0" w:space="0" w:color="auto"/>
                <w:right w:val="none" w:sz="0" w:space="0" w:color="auto"/>
              </w:divBdr>
            </w:div>
            <w:div w:id="1783762502">
              <w:marLeft w:val="0"/>
              <w:marRight w:val="0"/>
              <w:marTop w:val="0"/>
              <w:marBottom w:val="0"/>
              <w:divBdr>
                <w:top w:val="none" w:sz="0" w:space="0" w:color="auto"/>
                <w:left w:val="none" w:sz="0" w:space="0" w:color="auto"/>
                <w:bottom w:val="none" w:sz="0" w:space="0" w:color="auto"/>
                <w:right w:val="none" w:sz="0" w:space="0" w:color="auto"/>
              </w:divBdr>
            </w:div>
          </w:divsChild>
        </w:div>
        <w:div w:id="1877549159">
          <w:marLeft w:val="0"/>
          <w:marRight w:val="0"/>
          <w:marTop w:val="0"/>
          <w:marBottom w:val="0"/>
          <w:divBdr>
            <w:top w:val="none" w:sz="0" w:space="0" w:color="auto"/>
            <w:left w:val="none" w:sz="0" w:space="0" w:color="auto"/>
            <w:bottom w:val="none" w:sz="0" w:space="0" w:color="auto"/>
            <w:right w:val="none" w:sz="0" w:space="0" w:color="auto"/>
          </w:divBdr>
        </w:div>
        <w:div w:id="1913654996">
          <w:marLeft w:val="0"/>
          <w:marRight w:val="0"/>
          <w:marTop w:val="0"/>
          <w:marBottom w:val="0"/>
          <w:divBdr>
            <w:top w:val="none" w:sz="0" w:space="0" w:color="auto"/>
            <w:left w:val="none" w:sz="0" w:space="0" w:color="auto"/>
            <w:bottom w:val="none" w:sz="0" w:space="0" w:color="auto"/>
            <w:right w:val="none" w:sz="0" w:space="0" w:color="auto"/>
          </w:divBdr>
        </w:div>
      </w:divsChild>
    </w:div>
    <w:div w:id="1658024829">
      <w:bodyDiv w:val="1"/>
      <w:marLeft w:val="0"/>
      <w:marRight w:val="0"/>
      <w:marTop w:val="0"/>
      <w:marBottom w:val="0"/>
      <w:divBdr>
        <w:top w:val="none" w:sz="0" w:space="0" w:color="auto"/>
        <w:left w:val="none" w:sz="0" w:space="0" w:color="auto"/>
        <w:bottom w:val="none" w:sz="0" w:space="0" w:color="auto"/>
        <w:right w:val="none" w:sz="0" w:space="0" w:color="auto"/>
      </w:divBdr>
      <w:divsChild>
        <w:div w:id="43919002">
          <w:marLeft w:val="0"/>
          <w:marRight w:val="0"/>
          <w:marTop w:val="0"/>
          <w:marBottom w:val="0"/>
          <w:divBdr>
            <w:top w:val="none" w:sz="0" w:space="0" w:color="auto"/>
            <w:left w:val="none" w:sz="0" w:space="0" w:color="auto"/>
            <w:bottom w:val="none" w:sz="0" w:space="0" w:color="auto"/>
            <w:right w:val="none" w:sz="0" w:space="0" w:color="auto"/>
          </w:divBdr>
        </w:div>
        <w:div w:id="158543875">
          <w:marLeft w:val="0"/>
          <w:marRight w:val="0"/>
          <w:marTop w:val="0"/>
          <w:marBottom w:val="0"/>
          <w:divBdr>
            <w:top w:val="none" w:sz="0" w:space="0" w:color="auto"/>
            <w:left w:val="none" w:sz="0" w:space="0" w:color="auto"/>
            <w:bottom w:val="none" w:sz="0" w:space="0" w:color="auto"/>
            <w:right w:val="none" w:sz="0" w:space="0" w:color="auto"/>
          </w:divBdr>
        </w:div>
        <w:div w:id="1428968404">
          <w:marLeft w:val="0"/>
          <w:marRight w:val="0"/>
          <w:marTop w:val="0"/>
          <w:marBottom w:val="0"/>
          <w:divBdr>
            <w:top w:val="none" w:sz="0" w:space="0" w:color="auto"/>
            <w:left w:val="none" w:sz="0" w:space="0" w:color="auto"/>
            <w:bottom w:val="none" w:sz="0" w:space="0" w:color="auto"/>
            <w:right w:val="none" w:sz="0" w:space="0" w:color="auto"/>
          </w:divBdr>
        </w:div>
        <w:div w:id="1582258762">
          <w:marLeft w:val="0"/>
          <w:marRight w:val="0"/>
          <w:marTop w:val="0"/>
          <w:marBottom w:val="0"/>
          <w:divBdr>
            <w:top w:val="none" w:sz="0" w:space="0" w:color="auto"/>
            <w:left w:val="none" w:sz="0" w:space="0" w:color="auto"/>
            <w:bottom w:val="none" w:sz="0" w:space="0" w:color="auto"/>
            <w:right w:val="none" w:sz="0" w:space="0" w:color="auto"/>
          </w:divBdr>
        </w:div>
        <w:div w:id="1937715729">
          <w:marLeft w:val="0"/>
          <w:marRight w:val="0"/>
          <w:marTop w:val="0"/>
          <w:marBottom w:val="0"/>
          <w:divBdr>
            <w:top w:val="none" w:sz="0" w:space="0" w:color="auto"/>
            <w:left w:val="none" w:sz="0" w:space="0" w:color="auto"/>
            <w:bottom w:val="none" w:sz="0" w:space="0" w:color="auto"/>
            <w:right w:val="none" w:sz="0" w:space="0" w:color="auto"/>
          </w:divBdr>
        </w:div>
        <w:div w:id="2005350280">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4386953">
      <w:bodyDiv w:val="1"/>
      <w:marLeft w:val="0"/>
      <w:marRight w:val="0"/>
      <w:marTop w:val="0"/>
      <w:marBottom w:val="0"/>
      <w:divBdr>
        <w:top w:val="none" w:sz="0" w:space="0" w:color="auto"/>
        <w:left w:val="none" w:sz="0" w:space="0" w:color="auto"/>
        <w:bottom w:val="none" w:sz="0" w:space="0" w:color="auto"/>
        <w:right w:val="none" w:sz="0" w:space="0" w:color="auto"/>
      </w:divBdr>
      <w:divsChild>
        <w:div w:id="131024325">
          <w:marLeft w:val="0"/>
          <w:marRight w:val="0"/>
          <w:marTop w:val="0"/>
          <w:marBottom w:val="0"/>
          <w:divBdr>
            <w:top w:val="none" w:sz="0" w:space="0" w:color="auto"/>
            <w:left w:val="none" w:sz="0" w:space="0" w:color="auto"/>
            <w:bottom w:val="none" w:sz="0" w:space="0" w:color="auto"/>
            <w:right w:val="none" w:sz="0" w:space="0" w:color="auto"/>
          </w:divBdr>
        </w:div>
        <w:div w:id="327949820">
          <w:marLeft w:val="0"/>
          <w:marRight w:val="0"/>
          <w:marTop w:val="0"/>
          <w:marBottom w:val="0"/>
          <w:divBdr>
            <w:top w:val="none" w:sz="0" w:space="0" w:color="auto"/>
            <w:left w:val="none" w:sz="0" w:space="0" w:color="auto"/>
            <w:bottom w:val="none" w:sz="0" w:space="0" w:color="auto"/>
            <w:right w:val="none" w:sz="0" w:space="0" w:color="auto"/>
          </w:divBdr>
        </w:div>
        <w:div w:id="815606303">
          <w:marLeft w:val="0"/>
          <w:marRight w:val="0"/>
          <w:marTop w:val="0"/>
          <w:marBottom w:val="0"/>
          <w:divBdr>
            <w:top w:val="none" w:sz="0" w:space="0" w:color="auto"/>
            <w:left w:val="none" w:sz="0" w:space="0" w:color="auto"/>
            <w:bottom w:val="none" w:sz="0" w:space="0" w:color="auto"/>
            <w:right w:val="none" w:sz="0" w:space="0" w:color="auto"/>
          </w:divBdr>
        </w:div>
        <w:div w:id="889725451">
          <w:marLeft w:val="0"/>
          <w:marRight w:val="0"/>
          <w:marTop w:val="0"/>
          <w:marBottom w:val="0"/>
          <w:divBdr>
            <w:top w:val="none" w:sz="0" w:space="0" w:color="auto"/>
            <w:left w:val="none" w:sz="0" w:space="0" w:color="auto"/>
            <w:bottom w:val="none" w:sz="0" w:space="0" w:color="auto"/>
            <w:right w:val="none" w:sz="0" w:space="0" w:color="auto"/>
          </w:divBdr>
        </w:div>
        <w:div w:id="1118334897">
          <w:marLeft w:val="0"/>
          <w:marRight w:val="0"/>
          <w:marTop w:val="0"/>
          <w:marBottom w:val="0"/>
          <w:divBdr>
            <w:top w:val="none" w:sz="0" w:space="0" w:color="auto"/>
            <w:left w:val="none" w:sz="0" w:space="0" w:color="auto"/>
            <w:bottom w:val="none" w:sz="0" w:space="0" w:color="auto"/>
            <w:right w:val="none" w:sz="0" w:space="0" w:color="auto"/>
          </w:divBdr>
        </w:div>
        <w:div w:id="1278483836">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3892428">
      <w:bodyDiv w:val="1"/>
      <w:marLeft w:val="0"/>
      <w:marRight w:val="0"/>
      <w:marTop w:val="0"/>
      <w:marBottom w:val="0"/>
      <w:divBdr>
        <w:top w:val="none" w:sz="0" w:space="0" w:color="auto"/>
        <w:left w:val="none" w:sz="0" w:space="0" w:color="auto"/>
        <w:bottom w:val="none" w:sz="0" w:space="0" w:color="auto"/>
        <w:right w:val="none" w:sz="0" w:space="0" w:color="auto"/>
      </w:divBdr>
      <w:divsChild>
        <w:div w:id="314336007">
          <w:marLeft w:val="0"/>
          <w:marRight w:val="0"/>
          <w:marTop w:val="0"/>
          <w:marBottom w:val="0"/>
          <w:divBdr>
            <w:top w:val="none" w:sz="0" w:space="0" w:color="auto"/>
            <w:left w:val="none" w:sz="0" w:space="0" w:color="auto"/>
            <w:bottom w:val="none" w:sz="0" w:space="0" w:color="auto"/>
            <w:right w:val="none" w:sz="0" w:space="0" w:color="auto"/>
          </w:divBdr>
        </w:div>
        <w:div w:id="983894120">
          <w:marLeft w:val="0"/>
          <w:marRight w:val="0"/>
          <w:marTop w:val="0"/>
          <w:marBottom w:val="0"/>
          <w:divBdr>
            <w:top w:val="none" w:sz="0" w:space="0" w:color="auto"/>
            <w:left w:val="none" w:sz="0" w:space="0" w:color="auto"/>
            <w:bottom w:val="none" w:sz="0" w:space="0" w:color="auto"/>
            <w:right w:val="none" w:sz="0" w:space="0" w:color="auto"/>
          </w:divBdr>
        </w:div>
        <w:div w:id="2073120063">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4_Radio/TSGR4_97_e/Docs/R4-201492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98bis_e/Docs/R4-210725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ps.gov/systems/gps/performance/accur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8064</Words>
  <Characters>45968</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53925</CharactersWithSpaces>
  <SharedDoc>false</SharedDoc>
  <HLinks>
    <vt:vector size="18" baseType="variant">
      <vt:variant>
        <vt:i4>1310815</vt:i4>
      </vt:variant>
      <vt:variant>
        <vt:i4>63</vt:i4>
      </vt:variant>
      <vt:variant>
        <vt:i4>0</vt:i4>
      </vt:variant>
      <vt:variant>
        <vt:i4>5</vt:i4>
      </vt:variant>
      <vt:variant>
        <vt:lpwstr>https://www.gps.gov/systems/gps/performance/accuracy/</vt:lpwstr>
      </vt:variant>
      <vt:variant>
        <vt:lpwstr/>
      </vt:variant>
      <vt:variant>
        <vt:i4>2621502</vt:i4>
      </vt:variant>
      <vt:variant>
        <vt:i4>60</vt:i4>
      </vt:variant>
      <vt:variant>
        <vt:i4>0</vt:i4>
      </vt:variant>
      <vt:variant>
        <vt:i4>5</vt:i4>
      </vt:variant>
      <vt:variant>
        <vt:lpwstr>https://www.3gpp.org/ftp/tsg_ran/WG4_Radio/TSGR4_97_e/Docs/R4-2014928.zip</vt:lpwstr>
      </vt:variant>
      <vt:variant>
        <vt:lpwstr/>
      </vt:variant>
      <vt:variant>
        <vt:i4>65566</vt:i4>
      </vt:variant>
      <vt:variant>
        <vt:i4>57</vt:i4>
      </vt:variant>
      <vt:variant>
        <vt:i4>0</vt:i4>
      </vt:variant>
      <vt:variant>
        <vt:i4>5</vt:i4>
      </vt:variant>
      <vt:variant>
        <vt:lpwstr>https://www.3gpp.org/ftp/TSG_RAN/WG4_Radio/TSGR4_98bis_e/Docs/R4-2107259.zip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2021-08-06T12:58:00Z</dcterms:created>
  <dcterms:modified xsi:type="dcterms:W3CDTF">2021-08-06T13:06:00Z</dcterms:modified>
</cp:coreProperties>
</file>