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2566" w:rsidRDefault="008A35A8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#106-e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E9714C">
        <w:rPr>
          <w:rFonts w:ascii="Arial" w:hAnsi="Arial" w:cs="Arial" w:hint="eastAsia"/>
          <w:b/>
          <w:bCs/>
          <w:sz w:val="22"/>
          <w:szCs w:val="22"/>
        </w:rPr>
        <w:t>8080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  <w:lang w:eastAsia="ja-JP"/>
        </w:rPr>
        <w:t>e-Meeting, August 16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325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2566" w:rsidRDefault="008A35A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325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2566" w:rsidRDefault="008A35A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25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32566" w:rsidRDefault="008325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35A8">
                <w:rPr>
                  <w:b/>
                  <w:sz w:val="28"/>
                </w:rPr>
                <w:t>38.21</w:t>
              </w:r>
              <w:r w:rsidR="008A35A8"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832566" w:rsidRDefault="008A35A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2566" w:rsidRDefault="00832566">
            <w:pPr>
              <w:pStyle w:val="CRCoverPage"/>
              <w:spacing w:after="0"/>
            </w:pPr>
            <w:fldSimple w:instr=" DOCPROPERTY  Cr#  \* MERGEFORMAT ">
              <w:r w:rsidR="008A35A8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832566" w:rsidRDefault="008A35A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32566" w:rsidRDefault="008A35A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8A35A8">
                <w:rPr>
                  <w:b/>
                  <w:sz w:val="28"/>
                </w:rPr>
                <w:t>16.</w:t>
              </w:r>
              <w:r w:rsidR="008A35A8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</w:fldSimple>
            <w:r w:rsidR="008A35A8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</w:pPr>
          </w:p>
        </w:tc>
      </w:tr>
      <w:tr w:rsidR="0083256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</w:pPr>
          </w:p>
        </w:tc>
      </w:tr>
      <w:tr w:rsidR="0083256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2566" w:rsidRDefault="008A35A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2566">
        <w:tc>
          <w:tcPr>
            <w:tcW w:w="9641" w:type="dxa"/>
            <w:gridSpan w:val="9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2566" w:rsidRDefault="00832566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32566">
        <w:tc>
          <w:tcPr>
            <w:tcW w:w="2835" w:type="dxa"/>
          </w:tcPr>
          <w:p w:rsidR="00832566" w:rsidRDefault="008A35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32566" w:rsidRDefault="008A35A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32566" w:rsidRDefault="008A35A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832566" w:rsidRDefault="008A35A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32566" w:rsidRDefault="00832566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32566">
        <w:tc>
          <w:tcPr>
            <w:tcW w:w="9640" w:type="dxa"/>
            <w:gridSpan w:val="11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spacing w:after="0"/>
              <w:ind w:left="100"/>
            </w:pPr>
            <w:r>
              <w:t>Title:</w:t>
            </w:r>
            <w: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3256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 w:rsidR="008A35A8">
              <w:instrText xml:space="preserve"> DOCPROPERTY  CrTitle  \* MERGEFORMAT </w:instrText>
            </w:r>
            <w:r>
              <w:fldChar w:fldCharType="separate"/>
            </w:r>
            <w:r w:rsidR="008A35A8">
              <w:t xml:space="preserve">Corrections </w:t>
            </w:r>
            <w:r w:rsidR="008A35A8">
              <w:rPr>
                <w:rFonts w:hint="eastAsia"/>
                <w:lang w:val="en-US" w:eastAsia="zh-CN"/>
              </w:rPr>
              <w:t xml:space="preserve">on </w:t>
            </w:r>
            <w:proofErr w:type="spellStart"/>
            <w:r w:rsidR="008A35A8">
              <w:rPr>
                <w:rFonts w:hint="eastAsia"/>
                <w:lang w:val="en-US" w:eastAsia="zh-CN"/>
              </w:rPr>
              <w:t>sidelink</w:t>
            </w:r>
            <w:proofErr w:type="spellEnd"/>
            <w:r w:rsidR="008A35A8">
              <w:rPr>
                <w:rFonts w:hint="eastAsia"/>
                <w:lang w:val="en-US" w:eastAsia="zh-CN"/>
              </w:rPr>
              <w:t xml:space="preserve"> reference signal scaling factors</w:t>
            </w:r>
            <w:r w:rsidR="008A35A8">
              <w:t xml:space="preserve"> in TS 38.21</w:t>
            </w:r>
            <w:r w:rsidR="008A35A8">
              <w:rPr>
                <w:rFonts w:eastAsia="宋体" w:hint="eastAsia"/>
                <w:lang w:val="en-US" w:eastAsia="zh-CN"/>
              </w:rPr>
              <w:t>1</w:t>
            </w:r>
            <w:r>
              <w:fldChar w:fldCharType="end"/>
            </w: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832566" w:rsidRDefault="008325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832566" w:rsidRDefault="008A35A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832566" w:rsidRDefault="008325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832566" w:rsidRDefault="008A35A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3256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32566" w:rsidRDefault="008A35A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 xml:space="preserve">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2566" w:rsidRDefault="008A35A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32566" w:rsidRDefault="008A35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2566">
        <w:tc>
          <w:tcPr>
            <w:tcW w:w="1843" w:type="dxa"/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Definitions of the scaling factors of PSCCH, </w:t>
            </w:r>
            <w:r>
              <w:rPr>
                <w:rFonts w:hint="eastAsia"/>
                <w:lang w:val="en-US" w:eastAsia="zh-CN"/>
              </w:rPr>
              <w:t>PSCCH DMRS ,PSBCH ,PSBCH DMRS are not clear in current spec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1.Align </w:t>
            </w:r>
            <w:r>
              <w:rPr>
                <w:rFonts w:hint="eastAsia"/>
                <w:lang w:val="en-US" w:eastAsia="zh-CN"/>
              </w:rPr>
              <w:t>scaling factor of PSCCH and scaling factor of PSCCH DMRS</w:t>
            </w:r>
          </w:p>
          <w:p w:rsidR="00832566" w:rsidRDefault="008A35A8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2.Align </w:t>
            </w:r>
            <w:r>
              <w:rPr>
                <w:rFonts w:hint="eastAsia"/>
                <w:lang w:val="en-US" w:eastAsia="zh-CN"/>
              </w:rPr>
              <w:t>scaling factor of PSBCH and scaling factor of PSBCH DMRS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Definitions of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scaling factors(including PSCCH, PSCCH DMRS ,PSBCH ,PSBCH DMRS) are ambiguous. </w:t>
            </w:r>
          </w:p>
        </w:tc>
      </w:tr>
      <w:tr w:rsidR="00832566">
        <w:tc>
          <w:tcPr>
            <w:tcW w:w="2694" w:type="dxa"/>
            <w:gridSpan w:val="2"/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8.3.2.3, 8.4.1.3.2, 8.4.3.1.3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32566" w:rsidRDefault="008325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  <w:ind w:left="99"/>
            </w:pP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2566" w:rsidRDefault="008A35A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2566" w:rsidRDefault="008A35A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A35A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32566" w:rsidRDefault="008325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32566" w:rsidRDefault="008A35A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2566" w:rsidRDefault="008A35A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2566" w:rsidRDefault="008325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2566" w:rsidRDefault="00832566">
            <w:pPr>
              <w:pStyle w:val="CRCoverPage"/>
              <w:spacing w:after="0"/>
            </w:pPr>
          </w:p>
        </w:tc>
      </w:tr>
      <w:tr w:rsidR="0083256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32566">
            <w:pPr>
              <w:pStyle w:val="CRCoverPage"/>
              <w:spacing w:after="0"/>
              <w:ind w:left="100"/>
            </w:pPr>
          </w:p>
        </w:tc>
      </w:tr>
      <w:tr w:rsidR="0083256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2566" w:rsidRDefault="008325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32566" w:rsidRDefault="008325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325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32566" w:rsidRDefault="008A35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566" w:rsidRDefault="00832566">
            <w:pPr>
              <w:pStyle w:val="CRCoverPage"/>
              <w:spacing w:after="0"/>
              <w:ind w:left="100"/>
            </w:pPr>
          </w:p>
        </w:tc>
      </w:tr>
    </w:tbl>
    <w:p w:rsidR="00832566" w:rsidRDefault="00832566">
      <w:pPr>
        <w:pStyle w:val="CRCoverPage"/>
        <w:spacing w:after="0"/>
        <w:rPr>
          <w:sz w:val="8"/>
          <w:szCs w:val="8"/>
        </w:rPr>
      </w:pPr>
    </w:p>
    <w:p w:rsidR="00832566" w:rsidRDefault="00832566">
      <w:pPr>
        <w:spacing w:before="120" w:after="120"/>
        <w:sectPr w:rsidR="00832566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32566" w:rsidRDefault="008A35A8" w:rsidP="00E9714C">
      <w:pPr>
        <w:spacing w:before="120" w:after="120"/>
        <w:jc w:val="center"/>
        <w:outlineLvl w:val="0"/>
        <w:rPr>
          <w:b/>
          <w:color w:val="FF0000"/>
        </w:rPr>
      </w:pPr>
      <w:bookmarkStart w:id="0" w:name="_GoBack"/>
      <w:bookmarkEnd w:id="0"/>
      <w:r>
        <w:rPr>
          <w:b/>
          <w:color w:val="FF0000"/>
        </w:rPr>
        <w:lastRenderedPageBreak/>
        <w:t>&lt;Unchanged parts omitted&gt;</w:t>
      </w:r>
    </w:p>
    <w:p w:rsidR="00832566" w:rsidRDefault="008A35A8" w:rsidP="00E9714C">
      <w:pPr>
        <w:pStyle w:val="4"/>
        <w:numPr>
          <w:ilvl w:val="2"/>
          <w:numId w:val="0"/>
        </w:numPr>
        <w:spacing w:after="120"/>
        <w:ind w:right="210"/>
      </w:pPr>
      <w:bookmarkStart w:id="1" w:name="_Toc29230448"/>
      <w:bookmarkStart w:id="2" w:name="_Toc36026707"/>
      <w:bookmarkStart w:id="3" w:name="_Toc45107546"/>
      <w:r>
        <w:t>8.3.2.3</w:t>
      </w:r>
      <w:r>
        <w:tab/>
        <w:t>Mapping to physical resources</w:t>
      </w:r>
      <w:bookmarkEnd w:id="1"/>
      <w:bookmarkEnd w:id="2"/>
      <w:bookmarkEnd w:id="3"/>
    </w:p>
    <w:p w:rsidR="00832566" w:rsidRDefault="008A35A8" w:rsidP="00E9714C">
      <w:pPr>
        <w:spacing w:before="120" w:after="120"/>
      </w:pPr>
      <w:r>
        <w:t xml:space="preserve">The set of complex-valued modulation symbols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</m:t>
        </m:r>
        <m:r>
          <w:rPr>
            <w:rFonts w:ascii="Cambria Math" w:hAnsi="Cambria Math"/>
          </w:rPr>
          <m:t>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</m:sSub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1)</m:t>
        </m:r>
      </m:oMath>
      <w:r>
        <w:t xml:space="preserve">  shall be multiplied with the amplitude scaling factor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PSCCH</m:t>
            </m:r>
          </m:sub>
        </m:sSub>
      </m:oMath>
      <w:r>
        <w:t xml:space="preserve"> </w:t>
      </w:r>
      <m:oMath>
        <m:sSubSup>
          <m:sSubSupPr>
            <m:ctrlPr>
              <w:rPr>
                <w:rFonts w:ascii="Cambria Math" w:hAnsi="Cambria Math"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DM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RS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PS</m:t>
            </m:r>
            <m:r>
              <m:rPr>
                <m:sty m:val="p"/>
              </m:rPr>
              <w:rPr>
                <w:rFonts w:ascii="Cambria Math" w:hAnsi="Cambria Math" w:hint="eastAsia"/>
                <w:color w:val="FF0000"/>
              </w:rPr>
              <m:t>CCH</m:t>
            </m:r>
          </m:sup>
        </m:sSubSup>
      </m:oMath>
      <w:r>
        <w:rPr>
          <w:rFonts w:ascii="Cambria Math" w:hAnsi="Cambria Math" w:hint="eastAsia"/>
        </w:rPr>
        <w:t xml:space="preserve"> </w:t>
      </w:r>
      <w:r>
        <w:t>in order to conform to the trans</w:t>
      </w:r>
      <w:r>
        <w:t xml:space="preserve">mit power specified in [5, TS 38.213] and mapped in sequence starting with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assigned for transmission according to clause 16.4 of [5, TS 38.213], </w:t>
      </w:r>
      <w:bookmarkStart w:id="4" w:name="_Hlk26193954"/>
      <w:r>
        <w:t>and not used for the demodulation reference signals associated with PSCCH</w:t>
      </w:r>
      <w:bookmarkEnd w:id="4"/>
      <w:r>
        <w:t xml:space="preserve">, </w:t>
      </w:r>
      <w:r>
        <w:t xml:space="preserve">in increasing order of first the index </w:t>
      </w:r>
      <m:oMath>
        <m:r>
          <w:rPr>
            <w:rFonts w:ascii="Cambria Math" w:hAnsi="Cambria Math"/>
          </w:rPr>
          <m:t>k</m:t>
        </m:r>
      </m:oMath>
      <w:r>
        <w:rPr>
          <w:rFonts w:eastAsia="Batang" w:hint="eastAsia"/>
          <w:lang w:eastAsia="ko-KR"/>
        </w:rPr>
        <w:t xml:space="preserve"> over the assigned physical resources</w:t>
      </w:r>
      <w:r>
        <w:rPr>
          <w:rFonts w:eastAsia="Batang"/>
          <w:lang w:eastAsia="ko-KR"/>
        </w:rPr>
        <w:t>,</w:t>
      </w:r>
      <w:r>
        <w:t xml:space="preserve"> and then the index </w:t>
      </w:r>
      <m:oMath>
        <m:r>
          <w:rPr>
            <w:rFonts w:ascii="Cambria Math" w:hAnsi="Cambria Math"/>
          </w:rPr>
          <m:t>l</m:t>
        </m:r>
      </m:oMath>
      <w:r>
        <w:t xml:space="preserve"> on antenna port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=2000</m:t>
        </m:r>
      </m:oMath>
      <w:r>
        <w:t xml:space="preserve">. </w:t>
      </w:r>
    </w:p>
    <w:p w:rsidR="00832566" w:rsidRDefault="008A35A8" w:rsidP="00E9714C">
      <w:pPr>
        <w:spacing w:before="120" w:after="120"/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resource elements used for the PSCCH in the first OFDM symbol in the mapping operation above shall be duplicated in the </w:t>
      </w:r>
      <w:r>
        <w:rPr>
          <w:rFonts w:eastAsia="Batang"/>
          <w:lang w:eastAsia="ko-KR"/>
        </w:rPr>
        <w:t>immediately preceding OFDM symbol.</w:t>
      </w:r>
    </w:p>
    <w:p w:rsidR="00832566" w:rsidRDefault="008A35A8" w:rsidP="00E9714C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832566" w:rsidRDefault="008A35A8" w:rsidP="00E9714C">
      <w:pPr>
        <w:pStyle w:val="5"/>
        <w:numPr>
          <w:ilvl w:val="2"/>
          <w:numId w:val="0"/>
        </w:numPr>
        <w:spacing w:after="120"/>
        <w:ind w:right="210"/>
      </w:pPr>
      <w:bookmarkStart w:id="5" w:name="_Toc29230468"/>
      <w:bookmarkStart w:id="6" w:name="_Toc36026727"/>
      <w:bookmarkStart w:id="7" w:name="_Toc45107566"/>
      <w:r>
        <w:t>8.4.1.3.2</w:t>
      </w:r>
      <w:r>
        <w:tab/>
        <w:t>Mapping to physical resources</w:t>
      </w:r>
      <w:bookmarkEnd w:id="5"/>
      <w:bookmarkEnd w:id="6"/>
      <w:bookmarkEnd w:id="7"/>
    </w:p>
    <w:p w:rsidR="00832566" w:rsidRDefault="008A35A8" w:rsidP="00E9714C">
      <w:pPr>
        <w:spacing w:before="120" w:after="120"/>
        <w:jc w:val="left"/>
        <w:rPr>
          <w:b/>
          <w:color w:val="FF0000"/>
        </w:rPr>
      </w:pPr>
      <w:r>
        <w:t xml:space="preserve">The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shall be multiplied with the amplitude scaling factor </w:t>
      </w:r>
      <m:oMath>
        <m:sSubSup>
          <m:sSubSupPr>
            <m:ctrlPr>
              <w:rPr>
                <w:rFonts w:ascii="Cambria Math" w:eastAsiaTheme="minorHAnsi" w:hAnsi="Cambria Math" w:cstheme="minorBidi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PSCCH</m:t>
            </m:r>
          </m:sup>
        </m:sSubSup>
      </m:oMath>
      <w:r>
        <w:rPr>
          <w:strike/>
          <w:color w:val="FF0000"/>
        </w:rPr>
        <w:t xml:space="preserve"> in order to conform to the transmit power specified in [5, 38.213]</w:t>
      </w:r>
      <w:r>
        <w:t xml:space="preserve"> </w:t>
      </w:r>
      <w:r>
        <w:rPr>
          <w:color w:val="FF0000"/>
        </w:rPr>
        <w:t>sp</w:t>
      </w:r>
      <w:r>
        <w:rPr>
          <w:color w:val="FF0000"/>
        </w:rPr>
        <w:t>ecified in clause 8.3.</w:t>
      </w:r>
      <w:r>
        <w:rPr>
          <w:rFonts w:hint="eastAsia"/>
          <w:color w:val="FF0000"/>
        </w:rPr>
        <w:t>2</w:t>
      </w:r>
      <w:r>
        <w:rPr>
          <w:color w:val="FF0000"/>
        </w:rPr>
        <w:t>.</w:t>
      </w:r>
      <w:r>
        <w:rPr>
          <w:rFonts w:hint="eastAsia"/>
          <w:color w:val="FF0000"/>
        </w:rPr>
        <w:t>3</w:t>
      </w:r>
      <w:r>
        <w:rPr>
          <w:rFonts w:hint="eastAsia"/>
        </w:rPr>
        <w:t xml:space="preserve"> </w:t>
      </w:r>
      <w:r>
        <w:t xml:space="preserve">and mapped in sequence starting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a slot on antenna port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=2000</m:t>
        </m:r>
      </m:oMath>
      <w:r>
        <w:t xml:space="preserve"> according to</w:t>
      </w:r>
    </w:p>
    <w:p w:rsidR="00832566" w:rsidRDefault="008A35A8" w:rsidP="00E9714C">
      <w:pPr>
        <w:spacing w:before="120" w:after="120"/>
        <w:jc w:val="center"/>
        <w:outlineLvl w:val="0"/>
      </w:pPr>
      <w:r>
        <w:rPr>
          <w:b/>
          <w:color w:val="FF0000"/>
        </w:rPr>
        <w:t>&lt;Unchanged parts omitted&gt;</w:t>
      </w:r>
    </w:p>
    <w:p w:rsidR="00832566" w:rsidRDefault="008A35A8" w:rsidP="00E9714C">
      <w:pPr>
        <w:pStyle w:val="5"/>
        <w:numPr>
          <w:ilvl w:val="2"/>
          <w:numId w:val="0"/>
        </w:numPr>
        <w:spacing w:after="120"/>
        <w:ind w:right="210"/>
      </w:pPr>
      <w:bookmarkStart w:id="8" w:name="_Toc45107586"/>
      <w:bookmarkStart w:id="9" w:name="_Toc11324586"/>
      <w:bookmarkStart w:id="10" w:name="_Toc29230488"/>
      <w:bookmarkStart w:id="11" w:name="_Toc36026747"/>
      <w:r>
        <w:t>8.4.3.1.3</w:t>
      </w:r>
      <w:r>
        <w:tab/>
        <w:t>Mapping of PSBCH and DM-RS within an S-SS/PSBCH block</w:t>
      </w:r>
      <w:bookmarkEnd w:id="8"/>
      <w:bookmarkEnd w:id="9"/>
      <w:bookmarkEnd w:id="10"/>
      <w:bookmarkEnd w:id="11"/>
    </w:p>
    <w:p w:rsidR="00832566" w:rsidRDefault="008A35A8" w:rsidP="00E9714C">
      <w:pPr>
        <w:spacing w:before="120" w:after="120"/>
      </w:pPr>
      <w:r>
        <w:t>The sequence of co</w:t>
      </w:r>
      <w:r>
        <w:t xml:space="preserve">mplex-valued symbols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PSBCH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 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PSBCH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 constituting the physical sidelink broadcast channel shall be scaled by a factor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PSBCH</m:t>
            </m:r>
          </m:sub>
        </m:sSub>
      </m:oMath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</w:rPr>
              <m:t>PSBCH</m:t>
            </m:r>
          </m:sub>
          <m:sup>
            <m:r>
              <m:rPr>
                <m:nor/>
              </m:rPr>
              <w:rPr>
                <w:rFonts w:ascii="Cambria Math" w:hAnsi="Cambria Math"/>
                <w:color w:val="FF0000"/>
              </w:rPr>
              <m:t>DM-RS</m:t>
            </m:r>
          </m:sup>
        </m:sSubSup>
      </m:oMath>
      <w:r>
        <w:rPr>
          <w:rFonts w:ascii="Cambria Math" w:hAnsi="Cambria Math" w:hint="eastAsia"/>
        </w:rPr>
        <w:t xml:space="preserve"> </w:t>
      </w:r>
      <w:r>
        <w:t xml:space="preserve">to conform to the PSBCH power allocation specified in [5, TS 38.213] and mapped in sequence starting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PSBCH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which meet all the following criteria:</w:t>
      </w:r>
    </w:p>
    <w:p w:rsidR="00832566" w:rsidRDefault="008A35A8" w:rsidP="00E9714C">
      <w:pPr>
        <w:pStyle w:val="B1"/>
        <w:spacing w:before="120" w:after="120"/>
      </w:pPr>
      <w:r>
        <w:t>-</w:t>
      </w:r>
      <w:r>
        <w:tab/>
        <w:t>they are not used for PSBCH demodulation reference signals</w:t>
      </w:r>
    </w:p>
    <w:p w:rsidR="00832566" w:rsidRDefault="008A35A8" w:rsidP="00E9714C">
      <w:pPr>
        <w:spacing w:before="120" w:after="120"/>
      </w:pPr>
      <w:r>
        <w:t>The map</w:t>
      </w:r>
      <w:r>
        <w:t xml:space="preserve">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not reserved for PSBCH DM-RS shall be in increasing order of first the index </w:t>
      </w:r>
      <m:oMath>
        <m:r>
          <w:rPr>
            <w:rFonts w:ascii="Cambria Math" w:eastAsia="Batang" w:hAnsi="Cambria Math"/>
          </w:rPr>
          <m:t>k</m:t>
        </m:r>
      </m:oMath>
      <w:r>
        <w:rPr>
          <w:rFonts w:eastAsia="Batang" w:hint="eastAsia"/>
          <w:lang w:eastAsia="ko-KR"/>
        </w:rPr>
        <w:t xml:space="preserve"> </w:t>
      </w:r>
      <w:r>
        <w:t>and then the index</w:t>
      </w:r>
      <m:oMath>
        <m:r>
          <w:rPr>
            <w:rFonts w:ascii="Cambria Math" w:eastAsia="Batang" w:hAnsi="Cambria Math"/>
          </w:rPr>
          <m:t xml:space="preserve"> </m:t>
        </m:r>
        <m:r>
          <w:rPr>
            <w:rFonts w:ascii="Cambria Math" w:eastAsia="Batang" w:hAnsi="Cambria Math"/>
          </w:rPr>
          <m:t>l</m:t>
        </m:r>
      </m:oMath>
      <w:r>
        <w:t xml:space="preserve">, where </w:t>
      </w:r>
      <m:oMath>
        <m:r>
          <w:rPr>
            <w:rFonts w:ascii="Cambria Math" w:eastAsia="Batang" w:hAnsi="Cambria Math"/>
          </w:rPr>
          <m:t>k</m:t>
        </m:r>
      </m:oMath>
      <w:r>
        <w:t xml:space="preserve"> and </w:t>
      </w:r>
      <m:oMath>
        <m:r>
          <w:rPr>
            <w:rFonts w:ascii="Cambria Math" w:eastAsia="Batang" w:hAnsi="Cambria Math"/>
          </w:rPr>
          <m:t>l</m:t>
        </m:r>
      </m:oMath>
      <w:r>
        <w:t xml:space="preserve"> represent the frequency and time indices, respectively, within one S-SS/PSBCH block and are given </w:t>
      </w:r>
      <w:r>
        <w:t>by Table 8.4.3.1-1.</w:t>
      </w:r>
    </w:p>
    <w:p w:rsidR="00832566" w:rsidRDefault="008A35A8">
      <w:pPr>
        <w:pStyle w:val="B2"/>
        <w:spacing w:before="120" w:after="120"/>
        <w:rPr>
          <w:rFonts w:eastAsia="Malgun Gothic"/>
          <w:lang w:eastAsia="ko-KR"/>
        </w:rPr>
      </w:pPr>
      <w:r>
        <w:t xml:space="preserve">The sequence of complex-valued symbols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 …,</m:t>
        </m:r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33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S-SSB</m:t>
                    </m:r>
                  </m:sup>
                </m:sSubSup>
                <m:r>
                  <w:rPr>
                    <w:rFonts w:ascii="Cambria Math" w:hAnsi="Cambria Math"/>
                  </w:rPr>
                  <m:t>-4</m:t>
                </m:r>
              </m:e>
            </m:d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constituting the demodulation reference signals for the S-SS/PSBCH block shall be scaled by a factor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PSBCH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DM-RS</m:t>
            </m:r>
          </m:sup>
        </m:sSubSup>
      </m:oMath>
      <w:r>
        <w:t xml:space="preserve"> </w:t>
      </w:r>
      <w:r>
        <w:rPr>
          <w:strike/>
          <w:color w:val="FF0000"/>
        </w:rPr>
        <w:t xml:space="preserve">to conform to the PSBCH power allocation specified in [5, TS 38.213] </w:t>
      </w:r>
      <w:r>
        <w:t xml:space="preserve">and mapped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>
        <w:t xml:space="preserve"> in increasing order of first </w:t>
      </w:r>
      <m:oMath>
        <m:r>
          <w:rPr>
            <w:rFonts w:ascii="Cambria Math" w:eastAsia="Batang" w:hAnsi="Cambria Math"/>
          </w:rPr>
          <m:t>k</m:t>
        </m:r>
      </m:oMath>
      <w:r>
        <w:t xml:space="preserve"> and then </w:t>
      </w:r>
      <m:oMath>
        <m:r>
          <w:rPr>
            <w:rFonts w:ascii="Cambria Math" w:eastAsia="Batang" w:hAnsi="Cambria Math"/>
          </w:rPr>
          <m:t>l</m:t>
        </m:r>
      </m:oMath>
      <w:r>
        <w:t xml:space="preserve"> where </w:t>
      </w:r>
      <m:oMath>
        <m:r>
          <w:rPr>
            <w:rFonts w:ascii="Cambria Math" w:eastAsia="Batang" w:hAnsi="Cambria Math"/>
          </w:rPr>
          <m:t>k</m:t>
        </m:r>
      </m:oMath>
      <w:r>
        <w:t xml:space="preserve"> and </w:t>
      </w:r>
      <m:oMath>
        <m:r>
          <w:rPr>
            <w:rFonts w:ascii="Cambria Math" w:eastAsia="Batang" w:hAnsi="Cambria Math"/>
          </w:rPr>
          <m:t>l</m:t>
        </m:r>
      </m:oMath>
      <w:r>
        <w:t xml:space="preserve"> are given by Table 8.4.3.1-1 and represent the frequency and time indices, respect</w:t>
      </w:r>
      <w:proofErr w:type="spellStart"/>
      <w:r>
        <w:t>ively</w:t>
      </w:r>
      <w:proofErr w:type="spellEnd"/>
      <w:r>
        <w:t>, within one S-SS/PSBCH block.</w:t>
      </w:r>
    </w:p>
    <w:p w:rsidR="00832566" w:rsidRDefault="008A35A8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832566" w:rsidRDefault="00832566">
      <w:pPr>
        <w:spacing w:before="120" w:after="120"/>
        <w:jc w:val="center"/>
      </w:pPr>
    </w:p>
    <w:p w:rsidR="00832566" w:rsidRDefault="00832566">
      <w:pPr>
        <w:spacing w:before="120" w:after="120"/>
        <w:jc w:val="center"/>
      </w:pPr>
    </w:p>
    <w:p w:rsidR="00832566" w:rsidRDefault="00832566">
      <w:pPr>
        <w:pStyle w:val="References"/>
        <w:numPr>
          <w:ilvl w:val="255"/>
          <w:numId w:val="0"/>
        </w:numPr>
        <w:spacing w:before="120" w:after="120"/>
      </w:pPr>
    </w:p>
    <w:sectPr w:rsidR="00832566" w:rsidSect="00832566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5A8" w:rsidRDefault="008A35A8" w:rsidP="00E9714C">
      <w:pPr>
        <w:spacing w:before="120" w:after="120" w:line="240" w:lineRule="auto"/>
      </w:pPr>
      <w:r>
        <w:separator/>
      </w:r>
    </w:p>
  </w:endnote>
  <w:endnote w:type="continuationSeparator" w:id="0">
    <w:p w:rsidR="008A35A8" w:rsidRDefault="008A35A8" w:rsidP="00E9714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6" w:rsidRDefault="00832566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6" w:rsidRDefault="00832566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6" w:rsidRDefault="00832566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6" w:rsidRDefault="00832566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832566" w:rsidRDefault="00832566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8A35A8">
                  <w:instrText xml:space="preserve"> PAGE  \* MERGEFORMAT </w:instrText>
                </w:r>
                <w:r>
                  <w:fldChar w:fldCharType="separate"/>
                </w:r>
                <w:r w:rsidR="00E9714C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5A8" w:rsidRDefault="008A35A8" w:rsidP="00E9714C">
      <w:pPr>
        <w:spacing w:before="120" w:after="120" w:line="240" w:lineRule="auto"/>
      </w:pPr>
      <w:r>
        <w:separator/>
      </w:r>
    </w:p>
  </w:footnote>
  <w:footnote w:type="continuationSeparator" w:id="0">
    <w:p w:rsidR="008A35A8" w:rsidRDefault="008A35A8" w:rsidP="00E9714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566" w:rsidRDefault="008A35A8">
    <w:pPr>
      <w:spacing w:before="120" w:after="120"/>
    </w:pPr>
    <w:r>
      <w:t xml:space="preserve">Page </w:t>
    </w:r>
    <w:r w:rsidR="00832566">
      <w:fldChar w:fldCharType="begin"/>
    </w:r>
    <w:r>
      <w:instrText>PAGE</w:instrText>
    </w:r>
    <w:r w:rsidR="00832566">
      <w:fldChar w:fldCharType="separate"/>
    </w:r>
    <w:r>
      <w:t>1</w:t>
    </w:r>
    <w:r w:rsidR="00832566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79F2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2566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5A8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429B6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E14F8"/>
    <w:rsid w:val="00E05307"/>
    <w:rsid w:val="00E16AAC"/>
    <w:rsid w:val="00E16C11"/>
    <w:rsid w:val="00E46DA7"/>
    <w:rsid w:val="00E53C2F"/>
    <w:rsid w:val="00E95D2E"/>
    <w:rsid w:val="00E9714C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47167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3278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25C05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EE37A4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BFF3DB8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8B34BD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A91773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AB6B2B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02907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9E10A2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153F6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934A1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495142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2C0F58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07646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37A21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851CE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1F3D2B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66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32566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832566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832566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832566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832566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832566"/>
    <w:pPr>
      <w:ind w:left="1135"/>
    </w:pPr>
  </w:style>
  <w:style w:type="paragraph" w:styleId="20">
    <w:name w:val="List 2"/>
    <w:basedOn w:val="a3"/>
    <w:uiPriority w:val="99"/>
    <w:unhideWhenUsed/>
    <w:qFormat/>
    <w:rsid w:val="00832566"/>
    <w:pPr>
      <w:ind w:left="851"/>
    </w:pPr>
  </w:style>
  <w:style w:type="paragraph" w:styleId="a3">
    <w:name w:val="List"/>
    <w:basedOn w:val="a"/>
    <w:uiPriority w:val="99"/>
    <w:unhideWhenUsed/>
    <w:qFormat/>
    <w:rsid w:val="00832566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832566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832566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832566"/>
    <w:pPr>
      <w:jc w:val="left"/>
    </w:pPr>
  </w:style>
  <w:style w:type="paragraph" w:styleId="a7">
    <w:name w:val="Body Text"/>
    <w:basedOn w:val="a"/>
    <w:uiPriority w:val="99"/>
    <w:unhideWhenUsed/>
    <w:qFormat/>
    <w:rsid w:val="00832566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832566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832566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unhideWhenUsed/>
    <w:qFormat/>
    <w:rsid w:val="00832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832566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832566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832566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832566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832566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832566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83256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832566"/>
    <w:rPr>
      <w:i/>
      <w:iCs/>
    </w:rPr>
  </w:style>
  <w:style w:type="character" w:styleId="af">
    <w:name w:val="Hyperlink"/>
    <w:basedOn w:val="a0"/>
    <w:uiPriority w:val="99"/>
    <w:unhideWhenUsed/>
    <w:qFormat/>
    <w:rsid w:val="00832566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832566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832566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832566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832566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832566"/>
  </w:style>
  <w:style w:type="paragraph" w:customStyle="1" w:styleId="3rdlevelproposal">
    <w:name w:val="3rd level proposal"/>
    <w:basedOn w:val="sub-proposal"/>
    <w:next w:val="a"/>
    <w:qFormat/>
    <w:rsid w:val="00832566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832566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832566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832566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832566"/>
  </w:style>
  <w:style w:type="paragraph" w:customStyle="1" w:styleId="22">
    <w:name w:val="样式2"/>
    <w:basedOn w:val="a"/>
    <w:qFormat/>
    <w:rsid w:val="00832566"/>
  </w:style>
  <w:style w:type="character" w:customStyle="1" w:styleId="Char1">
    <w:name w:val="批注框文本 Char"/>
    <w:basedOn w:val="a0"/>
    <w:link w:val="a8"/>
    <w:uiPriority w:val="99"/>
    <w:semiHidden/>
    <w:qFormat/>
    <w:rsid w:val="00832566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832566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832566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832566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832566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832566"/>
    <w:rPr>
      <w:kern w:val="2"/>
      <w:sz w:val="21"/>
    </w:rPr>
  </w:style>
  <w:style w:type="paragraph" w:customStyle="1" w:styleId="B2">
    <w:name w:val="B2"/>
    <w:basedOn w:val="20"/>
    <w:qFormat/>
    <w:rsid w:val="00832566"/>
  </w:style>
  <w:style w:type="paragraph" w:customStyle="1" w:styleId="B3">
    <w:name w:val="B3"/>
    <w:basedOn w:val="30"/>
    <w:qFormat/>
    <w:rsid w:val="00832566"/>
  </w:style>
  <w:style w:type="paragraph" w:customStyle="1" w:styleId="TAL">
    <w:name w:val="TAL"/>
    <w:basedOn w:val="a"/>
    <w:qFormat/>
    <w:rsid w:val="00832566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832566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832566"/>
  </w:style>
  <w:style w:type="paragraph" w:customStyle="1" w:styleId="YJ-Observation-2021">
    <w:name w:val="YJ-Observation-2021"/>
    <w:basedOn w:val="a"/>
    <w:qFormat/>
    <w:rsid w:val="00832566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83256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83256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8325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6A235C-483D-429C-A981-34F5CE8E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3980</Characters>
  <Application>Microsoft Office Word</Application>
  <DocSecurity>0</DocSecurity>
  <Lines>33</Lines>
  <Paragraphs>9</Paragraphs>
  <ScaleCrop>false</ScaleCrop>
  <Company>ZTE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2021-08-07T01:55:00Z</dcterms:created>
  <dcterms:modified xsi:type="dcterms:W3CDTF">2021-08-07T01:55:00Z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