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7848D9C9"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0C1BCC">
        <w:rPr>
          <w:rFonts w:ascii="Arial" w:hAnsi="Arial" w:cs="Arial"/>
          <w:b/>
          <w:bCs/>
          <w:sz w:val="24"/>
        </w:rPr>
        <w:t>6</w:t>
      </w:r>
      <w:r w:rsidR="00AA3788">
        <w:rPr>
          <w:rFonts w:ascii="Arial" w:hAnsi="Arial" w:cs="Arial"/>
          <w:b/>
          <w:bCs/>
          <w:sz w:val="24"/>
        </w:rPr>
        <w:t>-</w:t>
      </w:r>
      <w:r w:rsidR="00396F87">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53479D" w:rsidRPr="00CF1A45">
        <w:rPr>
          <w:rFonts w:ascii="Arial" w:hAnsi="Arial" w:cs="Arial"/>
          <w:b/>
          <w:bCs/>
          <w:sz w:val="24"/>
        </w:rPr>
        <w:t>2</w:t>
      </w:r>
      <w:r w:rsidR="0053479D">
        <w:rPr>
          <w:rFonts w:ascii="Arial" w:hAnsi="Arial" w:cs="Arial"/>
          <w:b/>
          <w:bCs/>
          <w:sz w:val="24"/>
        </w:rPr>
        <w:t>108016</w:t>
      </w:r>
    </w:p>
    <w:p w14:paraId="5E19A78F" w14:textId="5F604BC7"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0C1BCC">
        <w:rPr>
          <w:rFonts w:ascii="Arial" w:hAnsi="Arial" w:cs="Arial"/>
          <w:b/>
          <w:bCs/>
          <w:sz w:val="24"/>
        </w:rPr>
        <w:t>August</w:t>
      </w:r>
      <w:r w:rsidR="005F6DA7" w:rsidRPr="00734421">
        <w:rPr>
          <w:rFonts w:ascii="Arial" w:hAnsi="Arial" w:cs="Arial"/>
          <w:b/>
          <w:bCs/>
          <w:sz w:val="24"/>
        </w:rPr>
        <w:t xml:space="preserve"> </w:t>
      </w:r>
      <w:r w:rsidR="008E70F1">
        <w:rPr>
          <w:rFonts w:ascii="Arial" w:hAnsi="Arial" w:cs="Arial"/>
          <w:b/>
          <w:bCs/>
          <w:sz w:val="24"/>
        </w:rPr>
        <w:t>1</w:t>
      </w:r>
      <w:r w:rsidR="000C1BCC">
        <w:rPr>
          <w:rFonts w:ascii="Arial" w:hAnsi="Arial" w:cs="Arial"/>
          <w:b/>
          <w:bCs/>
          <w:sz w:val="24"/>
        </w:rPr>
        <w:t>6</w:t>
      </w:r>
      <w:r w:rsidR="005F6DA7" w:rsidRPr="00734421">
        <w:rPr>
          <w:rFonts w:ascii="Arial" w:hAnsi="Arial" w:cs="Arial"/>
          <w:b/>
          <w:bCs/>
          <w:sz w:val="24"/>
          <w:vertAlign w:val="superscript"/>
        </w:rPr>
        <w:t>th</w:t>
      </w:r>
      <w:r w:rsidR="005F6DA7" w:rsidRPr="00734421">
        <w:rPr>
          <w:rFonts w:ascii="Arial" w:hAnsi="Arial" w:cs="Arial"/>
          <w:b/>
          <w:bCs/>
          <w:sz w:val="24"/>
        </w:rPr>
        <w:t xml:space="preserve"> –</w:t>
      </w:r>
      <w:r w:rsidR="000C1BCC">
        <w:rPr>
          <w:rFonts w:ascii="Arial" w:hAnsi="Arial" w:cs="Arial"/>
          <w:b/>
          <w:bCs/>
          <w:sz w:val="24"/>
        </w:rPr>
        <w:t xml:space="preserve"> </w:t>
      </w:r>
      <w:r w:rsidR="008E70F1">
        <w:rPr>
          <w:rFonts w:ascii="Arial" w:hAnsi="Arial" w:cs="Arial"/>
          <w:b/>
          <w:bCs/>
          <w:sz w:val="24"/>
        </w:rPr>
        <w:t>2</w:t>
      </w:r>
      <w:r w:rsidR="000C1BCC">
        <w:rPr>
          <w:rFonts w:ascii="Arial" w:hAnsi="Arial" w:cs="Arial"/>
          <w:b/>
          <w:bCs/>
          <w:sz w:val="24"/>
        </w:rPr>
        <w:t>7</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1F19469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234983">
        <w:rPr>
          <w:rFonts w:ascii="Arial" w:hAnsi="Arial" w:cs="Arial"/>
          <w:b/>
          <w:sz w:val="22"/>
        </w:rPr>
        <w:t>4</w:t>
      </w:r>
    </w:p>
    <w:p w14:paraId="7395AB72" w14:textId="79690B9A"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108E7" w:rsidRPr="000108E7">
        <w:rPr>
          <w:rFonts w:ascii="Arial" w:hAnsi="Arial" w:cs="Arial"/>
          <w:b/>
          <w:sz w:val="22"/>
        </w:rPr>
        <w:t>On Beam Management for NR from 52.6 GHz to 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0E1218CE" w14:textId="27E6DCF3" w:rsidR="00C60821" w:rsidRDefault="00182B60" w:rsidP="00705C2B">
      <w:pPr>
        <w:rPr>
          <w:rFonts w:eastAsia="Batang"/>
          <w:sz w:val="22"/>
          <w:szCs w:val="22"/>
          <w:lang w:eastAsia="ko-KR"/>
        </w:rPr>
      </w:pPr>
      <w:r w:rsidRPr="001D3BA0">
        <w:rPr>
          <w:rFonts w:eastAsia="Batang"/>
          <w:noProof/>
          <w:sz w:val="22"/>
          <w:szCs w:val="22"/>
          <w:lang w:eastAsia="ko-KR"/>
        </w:rPr>
        <mc:AlternateContent>
          <mc:Choice Requires="wps">
            <w:drawing>
              <wp:anchor distT="45720" distB="45720" distL="114300" distR="114300" simplePos="0" relativeHeight="251663360" behindDoc="0" locked="0" layoutInCell="1" allowOverlap="1" wp14:anchorId="3F2BA63D" wp14:editId="11B7EBDD">
                <wp:simplePos x="0" y="0"/>
                <wp:positionH relativeFrom="margin">
                  <wp:posOffset>53975</wp:posOffset>
                </wp:positionH>
                <wp:positionV relativeFrom="paragraph">
                  <wp:posOffset>524510</wp:posOffset>
                </wp:positionV>
                <wp:extent cx="6229350" cy="4769485"/>
                <wp:effectExtent l="0" t="0" r="19050" b="120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4769485"/>
                        </a:xfrm>
                        <a:prstGeom prst="rect">
                          <a:avLst/>
                        </a:prstGeom>
                        <a:solidFill>
                          <a:srgbClr val="FFFFFF"/>
                        </a:solidFill>
                        <a:ln w="9525">
                          <a:solidFill>
                            <a:srgbClr val="000000"/>
                          </a:solidFill>
                          <a:miter lim="800000"/>
                          <a:headEnd/>
                          <a:tailEnd/>
                        </a:ln>
                      </wps:spPr>
                      <wps:txbx>
                        <w:txbxContent>
                          <w:p w14:paraId="520C23C9" w14:textId="37A9D677" w:rsidR="00443A75" w:rsidRDefault="00443A75" w:rsidP="00443A75">
                            <w:pPr>
                              <w:rPr>
                                <w:sz w:val="22"/>
                                <w:szCs w:val="22"/>
                                <w:lang w:eastAsia="x-none"/>
                              </w:rPr>
                            </w:pPr>
                            <w:r w:rsidRPr="0053566A">
                              <w:rPr>
                                <w:sz w:val="22"/>
                                <w:szCs w:val="22"/>
                                <w:highlight w:val="green"/>
                                <w:lang w:eastAsia="x-none"/>
                              </w:rPr>
                              <w:t>Agreement:</w:t>
                            </w:r>
                          </w:p>
                          <w:p w14:paraId="19B61531" w14:textId="77777777" w:rsidR="00182B60" w:rsidRPr="004C6DB3" w:rsidRDefault="00182B60" w:rsidP="00182B60">
                            <w:pPr>
                              <w:rPr>
                                <w:lang w:eastAsia="x-none"/>
                              </w:rPr>
                            </w:pPr>
                            <w:r w:rsidRPr="004C6DB3">
                              <w:rPr>
                                <w:lang w:eastAsia="x-none"/>
                              </w:rPr>
                              <w:t xml:space="preserve">Introduce new parameter values for </w:t>
                            </w:r>
                            <w:r w:rsidRPr="00182B60">
                              <w:rPr>
                                <w:lang w:eastAsia="x-none"/>
                              </w:rPr>
                              <w:t>additional beam switching time delay d,</w:t>
                            </w:r>
                            <w:r w:rsidRPr="004C6DB3">
                              <w:rPr>
                                <w:lang w:eastAsia="x-none"/>
                              </w:rPr>
                              <w:t xml:space="preserve"> when triggering PDCCH with 120kHz or 480kHz has a smaller subcarrier spacing than AP-CSI-RS or PDSCH</w:t>
                            </w:r>
                          </w:p>
                          <w:p w14:paraId="7957B6C3" w14:textId="77777777" w:rsidR="00182B60" w:rsidRDefault="00182B60" w:rsidP="00182B60">
                            <w:pPr>
                              <w:rPr>
                                <w:lang w:eastAsia="x-none"/>
                              </w:rPr>
                            </w:pPr>
                          </w:p>
                          <w:p w14:paraId="350B5F5C" w14:textId="77777777" w:rsidR="00182B60" w:rsidRDefault="00182B60" w:rsidP="00182B60">
                            <w:pPr>
                              <w:rPr>
                                <w:lang w:eastAsia="x-none"/>
                              </w:rPr>
                            </w:pPr>
                            <w:r w:rsidRPr="00ED411E">
                              <w:rPr>
                                <w:highlight w:val="green"/>
                                <w:lang w:eastAsia="x-none"/>
                              </w:rPr>
                              <w:t>Agreement:</w:t>
                            </w:r>
                          </w:p>
                          <w:p w14:paraId="10562477" w14:textId="77777777" w:rsidR="00182B60" w:rsidRPr="008427BD" w:rsidRDefault="00182B60" w:rsidP="00182B60">
                            <w:pPr>
                              <w:rPr>
                                <w:rFonts w:cs="Times"/>
                              </w:rPr>
                            </w:pPr>
                            <w:r w:rsidRPr="008427BD">
                              <w:rPr>
                                <w:rFonts w:cs="Times"/>
                              </w:rPr>
                              <w:t>For timeDurationForQCL, beamSwitchTiming and beamReportTiming,</w:t>
                            </w:r>
                          </w:p>
                          <w:p w14:paraId="53C1AD1D" w14:textId="77777777" w:rsidR="00182B60" w:rsidRPr="008427BD" w:rsidRDefault="00182B60" w:rsidP="00182B60">
                            <w:pPr>
                              <w:numPr>
                                <w:ilvl w:val="0"/>
                                <w:numId w:val="37"/>
                              </w:numPr>
                              <w:spacing w:before="0" w:after="0" w:line="259" w:lineRule="auto"/>
                              <w:jc w:val="left"/>
                              <w:rPr>
                                <w:rFonts w:cs="Times"/>
                              </w:rPr>
                            </w:pPr>
                            <w:r w:rsidRPr="008427BD">
                              <w:rPr>
                                <w:rFonts w:cs="Times"/>
                              </w:rPr>
                              <w:t>Following candidate values of FR2 are reused for 120 kHz:</w:t>
                            </w:r>
                          </w:p>
                          <w:p w14:paraId="481B211A" w14:textId="77777777" w:rsidR="00182B60" w:rsidRPr="008427BD" w:rsidRDefault="00182B60" w:rsidP="00182B60">
                            <w:pPr>
                              <w:numPr>
                                <w:ilvl w:val="1"/>
                                <w:numId w:val="37"/>
                              </w:numPr>
                              <w:spacing w:before="0" w:after="0" w:line="259" w:lineRule="auto"/>
                              <w:jc w:val="left"/>
                              <w:rPr>
                                <w:rFonts w:cs="Times"/>
                              </w:rPr>
                            </w:pPr>
                            <w:r w:rsidRPr="008427BD">
                              <w:rPr>
                                <w:rFonts w:cs="Times"/>
                              </w:rPr>
                              <w:t>timeDurationForQCL: 14 and 28 symbols</w:t>
                            </w:r>
                          </w:p>
                          <w:p w14:paraId="53D1CE0B" w14:textId="77777777" w:rsidR="00182B60" w:rsidRPr="008427BD" w:rsidRDefault="00182B60" w:rsidP="00182B60">
                            <w:pPr>
                              <w:numPr>
                                <w:ilvl w:val="1"/>
                                <w:numId w:val="37"/>
                              </w:numPr>
                              <w:spacing w:before="0" w:after="0" w:line="259" w:lineRule="auto"/>
                              <w:jc w:val="left"/>
                              <w:rPr>
                                <w:rFonts w:cs="Times"/>
                              </w:rPr>
                            </w:pPr>
                            <w:r w:rsidRPr="008427BD">
                              <w:rPr>
                                <w:rFonts w:cs="Times"/>
                              </w:rPr>
                              <w:t>beamSwitchTiming: 14, 28, 48, 224 and 336 symbols</w:t>
                            </w:r>
                          </w:p>
                          <w:p w14:paraId="32DA4F8B" w14:textId="77777777" w:rsidR="00182B60" w:rsidRPr="008427BD" w:rsidRDefault="00182B60" w:rsidP="00182B60">
                            <w:pPr>
                              <w:numPr>
                                <w:ilvl w:val="1"/>
                                <w:numId w:val="37"/>
                              </w:numPr>
                              <w:spacing w:before="0" w:after="0" w:line="259" w:lineRule="auto"/>
                              <w:jc w:val="left"/>
                              <w:rPr>
                                <w:rFonts w:cs="Times"/>
                              </w:rPr>
                            </w:pPr>
                            <w:r w:rsidRPr="008427BD">
                              <w:rPr>
                                <w:rFonts w:cs="Times"/>
                              </w:rPr>
                              <w:t>beamReportTiming: 14, 28 and 56 symbols</w:t>
                            </w:r>
                          </w:p>
                          <w:p w14:paraId="7C2A4F46" w14:textId="77777777" w:rsidR="00182B60" w:rsidRPr="008427BD" w:rsidRDefault="00182B60" w:rsidP="00182B60">
                            <w:pPr>
                              <w:numPr>
                                <w:ilvl w:val="0"/>
                                <w:numId w:val="37"/>
                              </w:numPr>
                              <w:spacing w:before="0" w:after="0" w:line="259" w:lineRule="auto"/>
                              <w:jc w:val="left"/>
                              <w:rPr>
                                <w:rFonts w:cs="Times"/>
                              </w:rPr>
                            </w:pPr>
                            <w:r w:rsidRPr="008427BD">
                              <w:rPr>
                                <w:rFonts w:cs="Times"/>
                              </w:rPr>
                              <w:t>For 480 kHz</w:t>
                            </w:r>
                          </w:p>
                          <w:p w14:paraId="7E303114"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Support at least the candidate values for 120 kHz scaled by 4x</w:t>
                            </w:r>
                          </w:p>
                          <w:p w14:paraId="19D7C7D3"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FFS: Support for additional candidate value(s)</w:t>
                            </w:r>
                          </w:p>
                          <w:p w14:paraId="0619B15D" w14:textId="77777777" w:rsidR="00182B60" w:rsidRPr="008427BD" w:rsidRDefault="00182B60" w:rsidP="00182B60">
                            <w:pPr>
                              <w:numPr>
                                <w:ilvl w:val="0"/>
                                <w:numId w:val="37"/>
                              </w:numPr>
                              <w:spacing w:before="0" w:after="0" w:line="259" w:lineRule="auto"/>
                              <w:ind w:left="346"/>
                              <w:jc w:val="left"/>
                              <w:rPr>
                                <w:rFonts w:cs="Times"/>
                              </w:rPr>
                            </w:pPr>
                            <w:r w:rsidRPr="008427BD">
                              <w:rPr>
                                <w:rFonts w:cs="Times"/>
                              </w:rPr>
                              <w:t>For 960 kHz</w:t>
                            </w:r>
                          </w:p>
                          <w:p w14:paraId="22B5E9BF"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Support at least the candidate values for 120 kHz scaled by 8x</w:t>
                            </w:r>
                          </w:p>
                          <w:p w14:paraId="37D4F744"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FFS: Support for additional candidate values(s)</w:t>
                            </w:r>
                          </w:p>
                          <w:p w14:paraId="001EABFF" w14:textId="77777777" w:rsidR="00182B60" w:rsidRDefault="00182B60" w:rsidP="00182B60">
                            <w:pPr>
                              <w:numPr>
                                <w:ilvl w:val="0"/>
                                <w:numId w:val="37"/>
                              </w:numPr>
                              <w:spacing w:before="0" w:after="0" w:line="259" w:lineRule="auto"/>
                              <w:ind w:left="346"/>
                              <w:jc w:val="left"/>
                              <w:rPr>
                                <w:rFonts w:cs="Times"/>
                              </w:rPr>
                            </w:pPr>
                            <w:r w:rsidRPr="008427BD">
                              <w:rPr>
                                <w:rFonts w:cs="Times"/>
                              </w:rPr>
                              <w:t>FFS: UE capability signaling details</w:t>
                            </w:r>
                          </w:p>
                          <w:p w14:paraId="5BBF394B" w14:textId="04656B1B" w:rsidR="00182B60" w:rsidRDefault="00182B60" w:rsidP="00182B60">
                            <w:pPr>
                              <w:numPr>
                                <w:ilvl w:val="0"/>
                                <w:numId w:val="37"/>
                              </w:numPr>
                              <w:spacing w:before="0" w:after="0" w:line="259" w:lineRule="auto"/>
                              <w:ind w:left="346"/>
                              <w:jc w:val="left"/>
                              <w:rPr>
                                <w:rFonts w:cs="Times"/>
                              </w:rPr>
                            </w:pPr>
                            <w:r w:rsidRPr="00E54E31">
                              <w:rPr>
                                <w:rFonts w:cs="Times"/>
                              </w:rPr>
                              <w:t xml:space="preserve">Note: The scaled values 224 and 336 symbols for beamSwitchTiming are used </w:t>
                            </w:r>
                            <w:r>
                              <w:rPr>
                                <w:rFonts w:cs="Times"/>
                              </w:rPr>
                              <w:t>as in Rel-16 (defined in Rel-15 with updates in Rel-16)</w:t>
                            </w:r>
                            <w:r w:rsidRPr="00E54E31">
                              <w:rPr>
                                <w:rFonts w:cs="Times"/>
                              </w:rPr>
                              <w:t>.</w:t>
                            </w:r>
                          </w:p>
                          <w:p w14:paraId="41CAA09B" w14:textId="77777777" w:rsidR="00F35898" w:rsidRPr="00F35898" w:rsidRDefault="00F35898" w:rsidP="00256BA9">
                            <w:pPr>
                              <w:spacing w:before="0" w:after="0" w:line="259" w:lineRule="auto"/>
                              <w:ind w:left="346"/>
                              <w:jc w:val="left"/>
                              <w:rPr>
                                <w:rFonts w:cs="Times"/>
                              </w:rPr>
                            </w:pPr>
                          </w:p>
                          <w:p w14:paraId="5205E88F" w14:textId="77777777" w:rsidR="00182B60" w:rsidRDefault="00182B60" w:rsidP="00182B60">
                            <w:pPr>
                              <w:rPr>
                                <w:lang w:eastAsia="x-none"/>
                              </w:rPr>
                            </w:pPr>
                            <w:r w:rsidRPr="008B1E00">
                              <w:rPr>
                                <w:highlight w:val="green"/>
                                <w:lang w:eastAsia="x-none"/>
                              </w:rPr>
                              <w:t>Agreement:</w:t>
                            </w:r>
                          </w:p>
                          <w:p w14:paraId="47B78885" w14:textId="77777777" w:rsidR="00182B60" w:rsidRDefault="00182B60" w:rsidP="00182B60">
                            <w:pPr>
                              <w:rPr>
                                <w:lang w:eastAsia="x-none"/>
                              </w:rPr>
                            </w:pPr>
                            <w:r>
                              <w:rPr>
                                <w:lang w:eastAsia="x-none"/>
                              </w:rPr>
                              <w:t>For multiple PDSCHs/PUSCHs scheduled by a single DCI, at least for single TRP, support indication of only a single TCI state/SRI in DCI</w:t>
                            </w:r>
                          </w:p>
                          <w:p w14:paraId="09957398" w14:textId="44CDB87A" w:rsidR="00E141FD" w:rsidRPr="00182B60" w:rsidRDefault="00182B60" w:rsidP="00443A75">
                            <w:pPr>
                              <w:numPr>
                                <w:ilvl w:val="0"/>
                                <w:numId w:val="38"/>
                              </w:numPr>
                              <w:spacing w:before="0" w:after="0"/>
                              <w:jc w:val="left"/>
                              <w:rPr>
                                <w:lang w:eastAsia="x-none"/>
                              </w:rPr>
                            </w:pPr>
                            <w:r>
                              <w:rPr>
                                <w:lang w:eastAsia="x-none"/>
                              </w:rPr>
                              <w:t>FFS: number of TCI states/SRIs in a single DCI scheduling multiple PDSCHs/PUSCHs for multi-TRP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BA63D" id="_x0000_t202" coordsize="21600,21600" o:spt="202" path="m,l,21600r21600,l21600,xe">
                <v:stroke joinstyle="miter"/>
                <v:path gradientshapeok="t" o:connecttype="rect"/>
              </v:shapetype>
              <v:shape id="Text Box 2" o:spid="_x0000_s1026" type="#_x0000_t202" style="position:absolute;left:0;text-align:left;margin-left:4.25pt;margin-top:41.3pt;width:490.5pt;height:375.5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">
                <v:textbox>
                  <w:txbxContent>
                    <w:p w14:paraId="520C23C9" w14:textId="37A9D677" w:rsidR="00443A75" w:rsidRDefault="00443A75" w:rsidP="00443A75">
                      <w:pPr>
                        <w:rPr>
                          <w:sz w:val="22"/>
                          <w:szCs w:val="22"/>
                          <w:lang w:eastAsia="x-none"/>
                        </w:rPr>
                      </w:pPr>
                      <w:r w:rsidRPr="0053566A">
                        <w:rPr>
                          <w:sz w:val="22"/>
                          <w:szCs w:val="22"/>
                          <w:highlight w:val="green"/>
                          <w:lang w:eastAsia="x-none"/>
                        </w:rPr>
                        <w:t>Agreement:</w:t>
                      </w:r>
                    </w:p>
                    <w:p w14:paraId="19B61531" w14:textId="77777777" w:rsidR="00182B60" w:rsidRPr="004C6DB3" w:rsidRDefault="00182B60" w:rsidP="00182B60">
                      <w:pPr>
                        <w:rPr>
                          <w:lang w:eastAsia="x-none"/>
                        </w:rPr>
                      </w:pPr>
                      <w:r w:rsidRPr="004C6DB3">
                        <w:rPr>
                          <w:lang w:eastAsia="x-none"/>
                        </w:rPr>
                        <w:t xml:space="preserve">Introduce new parameter values for </w:t>
                      </w:r>
                      <w:r w:rsidRPr="00182B60">
                        <w:rPr>
                          <w:lang w:eastAsia="x-none"/>
                        </w:rPr>
                        <w:t>additional beam switching time delay d,</w:t>
                      </w:r>
                      <w:r w:rsidRPr="004C6DB3">
                        <w:rPr>
                          <w:lang w:eastAsia="x-none"/>
                        </w:rPr>
                        <w:t xml:space="preserve"> when triggering PDCCH with 120kHz or 480kHz has a smaller subcarrier spacing than AP-CSI-RS or PDSCH</w:t>
                      </w:r>
                    </w:p>
                    <w:p w14:paraId="7957B6C3" w14:textId="77777777" w:rsidR="00182B60" w:rsidRDefault="00182B60" w:rsidP="00182B60">
                      <w:pPr>
                        <w:rPr>
                          <w:lang w:eastAsia="x-none"/>
                        </w:rPr>
                      </w:pPr>
                    </w:p>
                    <w:p w14:paraId="350B5F5C" w14:textId="77777777" w:rsidR="00182B60" w:rsidRDefault="00182B60" w:rsidP="00182B60">
                      <w:pPr>
                        <w:rPr>
                          <w:lang w:eastAsia="x-none"/>
                        </w:rPr>
                      </w:pPr>
                      <w:r w:rsidRPr="00ED411E">
                        <w:rPr>
                          <w:highlight w:val="green"/>
                          <w:lang w:eastAsia="x-none"/>
                        </w:rPr>
                        <w:t>Agreement:</w:t>
                      </w:r>
                    </w:p>
                    <w:p w14:paraId="10562477" w14:textId="77777777" w:rsidR="00182B60" w:rsidRPr="008427BD" w:rsidRDefault="00182B60" w:rsidP="00182B60">
                      <w:pPr>
                        <w:rPr>
                          <w:rFonts w:cs="Times"/>
                        </w:rPr>
                      </w:pPr>
                      <w:r w:rsidRPr="008427BD">
                        <w:rPr>
                          <w:rFonts w:cs="Times"/>
                        </w:rPr>
                        <w:t>For timeDurationForQCL, beamSwitchTiming and beamReportTiming,</w:t>
                      </w:r>
                    </w:p>
                    <w:p w14:paraId="53C1AD1D" w14:textId="77777777" w:rsidR="00182B60" w:rsidRPr="008427BD" w:rsidRDefault="00182B60" w:rsidP="00182B60">
                      <w:pPr>
                        <w:numPr>
                          <w:ilvl w:val="0"/>
                          <w:numId w:val="37"/>
                        </w:numPr>
                        <w:spacing w:before="0" w:after="0" w:line="259" w:lineRule="auto"/>
                        <w:jc w:val="left"/>
                        <w:rPr>
                          <w:rFonts w:cs="Times"/>
                        </w:rPr>
                      </w:pPr>
                      <w:r w:rsidRPr="008427BD">
                        <w:rPr>
                          <w:rFonts w:cs="Times"/>
                        </w:rPr>
                        <w:t>Following candidate values of FR2 are reused for 120 kHz:</w:t>
                      </w:r>
                    </w:p>
                    <w:p w14:paraId="481B211A" w14:textId="77777777" w:rsidR="00182B60" w:rsidRPr="008427BD" w:rsidRDefault="00182B60" w:rsidP="00182B60">
                      <w:pPr>
                        <w:numPr>
                          <w:ilvl w:val="1"/>
                          <w:numId w:val="37"/>
                        </w:numPr>
                        <w:spacing w:before="0" w:after="0" w:line="259" w:lineRule="auto"/>
                        <w:jc w:val="left"/>
                        <w:rPr>
                          <w:rFonts w:cs="Times"/>
                        </w:rPr>
                      </w:pPr>
                      <w:r w:rsidRPr="008427BD">
                        <w:rPr>
                          <w:rFonts w:cs="Times"/>
                        </w:rPr>
                        <w:t>timeDurationForQCL: 14 and 28 symbols</w:t>
                      </w:r>
                    </w:p>
                    <w:p w14:paraId="53D1CE0B" w14:textId="77777777" w:rsidR="00182B60" w:rsidRPr="008427BD" w:rsidRDefault="00182B60" w:rsidP="00182B60">
                      <w:pPr>
                        <w:numPr>
                          <w:ilvl w:val="1"/>
                          <w:numId w:val="37"/>
                        </w:numPr>
                        <w:spacing w:before="0" w:after="0" w:line="259" w:lineRule="auto"/>
                        <w:jc w:val="left"/>
                        <w:rPr>
                          <w:rFonts w:cs="Times"/>
                        </w:rPr>
                      </w:pPr>
                      <w:r w:rsidRPr="008427BD">
                        <w:rPr>
                          <w:rFonts w:cs="Times"/>
                        </w:rPr>
                        <w:t>beamSwitchTiming: 14, 28, 48, 224 and 336 symbols</w:t>
                      </w:r>
                    </w:p>
                    <w:p w14:paraId="32DA4F8B" w14:textId="77777777" w:rsidR="00182B60" w:rsidRPr="008427BD" w:rsidRDefault="00182B60" w:rsidP="00182B60">
                      <w:pPr>
                        <w:numPr>
                          <w:ilvl w:val="1"/>
                          <w:numId w:val="37"/>
                        </w:numPr>
                        <w:spacing w:before="0" w:after="0" w:line="259" w:lineRule="auto"/>
                        <w:jc w:val="left"/>
                        <w:rPr>
                          <w:rFonts w:cs="Times"/>
                        </w:rPr>
                      </w:pPr>
                      <w:r w:rsidRPr="008427BD">
                        <w:rPr>
                          <w:rFonts w:cs="Times"/>
                        </w:rPr>
                        <w:t>beamReportTiming: 14, 28 and 56 symbols</w:t>
                      </w:r>
                    </w:p>
                    <w:p w14:paraId="7C2A4F46" w14:textId="77777777" w:rsidR="00182B60" w:rsidRPr="008427BD" w:rsidRDefault="00182B60" w:rsidP="00182B60">
                      <w:pPr>
                        <w:numPr>
                          <w:ilvl w:val="0"/>
                          <w:numId w:val="37"/>
                        </w:numPr>
                        <w:spacing w:before="0" w:after="0" w:line="259" w:lineRule="auto"/>
                        <w:jc w:val="left"/>
                        <w:rPr>
                          <w:rFonts w:cs="Times"/>
                        </w:rPr>
                      </w:pPr>
                      <w:r w:rsidRPr="008427BD">
                        <w:rPr>
                          <w:rFonts w:cs="Times"/>
                        </w:rPr>
                        <w:t>For 480 kHz</w:t>
                      </w:r>
                    </w:p>
                    <w:p w14:paraId="7E303114"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Support at least the candidate values for 120 kHz scaled by 4x</w:t>
                      </w:r>
                    </w:p>
                    <w:p w14:paraId="19D7C7D3"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FFS: Support for additional candidate value(s)</w:t>
                      </w:r>
                    </w:p>
                    <w:p w14:paraId="0619B15D" w14:textId="77777777" w:rsidR="00182B60" w:rsidRPr="008427BD" w:rsidRDefault="00182B60" w:rsidP="00182B60">
                      <w:pPr>
                        <w:numPr>
                          <w:ilvl w:val="0"/>
                          <w:numId w:val="37"/>
                        </w:numPr>
                        <w:spacing w:before="0" w:after="0" w:line="259" w:lineRule="auto"/>
                        <w:ind w:left="346"/>
                        <w:jc w:val="left"/>
                        <w:rPr>
                          <w:rFonts w:cs="Times"/>
                        </w:rPr>
                      </w:pPr>
                      <w:r w:rsidRPr="008427BD">
                        <w:rPr>
                          <w:rFonts w:cs="Times"/>
                        </w:rPr>
                        <w:t>For 960 kHz</w:t>
                      </w:r>
                    </w:p>
                    <w:p w14:paraId="22B5E9BF"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Support at least the candidate values for 120 kHz scaled by 8x</w:t>
                      </w:r>
                    </w:p>
                    <w:p w14:paraId="37D4F744" w14:textId="77777777" w:rsidR="00182B60" w:rsidRPr="008427BD" w:rsidRDefault="00182B60" w:rsidP="00182B60">
                      <w:pPr>
                        <w:numPr>
                          <w:ilvl w:val="1"/>
                          <w:numId w:val="37"/>
                        </w:numPr>
                        <w:spacing w:before="0" w:after="0" w:line="259" w:lineRule="auto"/>
                        <w:ind w:left="1440"/>
                        <w:jc w:val="left"/>
                        <w:rPr>
                          <w:rFonts w:cs="Times"/>
                        </w:rPr>
                      </w:pPr>
                      <w:r w:rsidRPr="008427BD">
                        <w:rPr>
                          <w:rFonts w:cs="Times"/>
                        </w:rPr>
                        <w:t>FFS: Support for additional candidate values(s)</w:t>
                      </w:r>
                    </w:p>
                    <w:p w14:paraId="001EABFF" w14:textId="77777777" w:rsidR="00182B60" w:rsidRDefault="00182B60" w:rsidP="00182B60">
                      <w:pPr>
                        <w:numPr>
                          <w:ilvl w:val="0"/>
                          <w:numId w:val="37"/>
                        </w:numPr>
                        <w:spacing w:before="0" w:after="0" w:line="259" w:lineRule="auto"/>
                        <w:ind w:left="346"/>
                        <w:jc w:val="left"/>
                        <w:rPr>
                          <w:rFonts w:cs="Times"/>
                        </w:rPr>
                      </w:pPr>
                      <w:r w:rsidRPr="008427BD">
                        <w:rPr>
                          <w:rFonts w:cs="Times"/>
                        </w:rPr>
                        <w:t>FFS: UE capability signaling details</w:t>
                      </w:r>
                    </w:p>
                    <w:p w14:paraId="5BBF394B" w14:textId="04656B1B" w:rsidR="00182B60" w:rsidRDefault="00182B60" w:rsidP="00182B60">
                      <w:pPr>
                        <w:numPr>
                          <w:ilvl w:val="0"/>
                          <w:numId w:val="37"/>
                        </w:numPr>
                        <w:spacing w:before="0" w:after="0" w:line="259" w:lineRule="auto"/>
                        <w:ind w:left="346"/>
                        <w:jc w:val="left"/>
                        <w:rPr>
                          <w:rFonts w:cs="Times"/>
                        </w:rPr>
                      </w:pPr>
                      <w:r w:rsidRPr="00E54E31">
                        <w:rPr>
                          <w:rFonts w:cs="Times"/>
                        </w:rPr>
                        <w:t xml:space="preserve">Note: The scaled values 224 and 336 symbols for beamSwitchTiming are used </w:t>
                      </w:r>
                      <w:r>
                        <w:rPr>
                          <w:rFonts w:cs="Times"/>
                        </w:rPr>
                        <w:t>as in Rel-16 (defined in Rel-15 with updates in Rel-16)</w:t>
                      </w:r>
                      <w:r w:rsidRPr="00E54E31">
                        <w:rPr>
                          <w:rFonts w:cs="Times"/>
                        </w:rPr>
                        <w:t>.</w:t>
                      </w:r>
                    </w:p>
                    <w:p w14:paraId="41CAA09B" w14:textId="77777777" w:rsidR="00F35898" w:rsidRPr="00F35898" w:rsidRDefault="00F35898" w:rsidP="00256BA9">
                      <w:pPr>
                        <w:spacing w:before="0" w:after="0" w:line="259" w:lineRule="auto"/>
                        <w:ind w:left="346"/>
                        <w:jc w:val="left"/>
                        <w:rPr>
                          <w:rFonts w:cs="Times"/>
                        </w:rPr>
                      </w:pPr>
                    </w:p>
                    <w:p w14:paraId="5205E88F" w14:textId="77777777" w:rsidR="00182B60" w:rsidRDefault="00182B60" w:rsidP="00182B60">
                      <w:pPr>
                        <w:rPr>
                          <w:lang w:eastAsia="x-none"/>
                        </w:rPr>
                      </w:pPr>
                      <w:r w:rsidRPr="008B1E00">
                        <w:rPr>
                          <w:highlight w:val="green"/>
                          <w:lang w:eastAsia="x-none"/>
                        </w:rPr>
                        <w:t>Agreement:</w:t>
                      </w:r>
                    </w:p>
                    <w:p w14:paraId="47B78885" w14:textId="77777777" w:rsidR="00182B60" w:rsidRDefault="00182B60" w:rsidP="00182B60">
                      <w:pPr>
                        <w:rPr>
                          <w:lang w:eastAsia="x-none"/>
                        </w:rPr>
                      </w:pPr>
                      <w:r>
                        <w:rPr>
                          <w:lang w:eastAsia="x-none"/>
                        </w:rPr>
                        <w:t>For multiple PDSCHs/PUSCHs scheduled by a single DCI, at least for single TRP, support indication of only a single TCI state/SRI in DCI</w:t>
                      </w:r>
                    </w:p>
                    <w:p w14:paraId="09957398" w14:textId="44CDB87A" w:rsidR="00E141FD" w:rsidRPr="00182B60" w:rsidRDefault="00182B60" w:rsidP="00443A75">
                      <w:pPr>
                        <w:numPr>
                          <w:ilvl w:val="0"/>
                          <w:numId w:val="38"/>
                        </w:numPr>
                        <w:spacing w:before="0" w:after="0"/>
                        <w:jc w:val="left"/>
                        <w:rPr>
                          <w:lang w:eastAsia="x-none"/>
                        </w:rPr>
                      </w:pPr>
                      <w:r>
                        <w:rPr>
                          <w:lang w:eastAsia="x-none"/>
                        </w:rPr>
                        <w:t>FFS: number of TCI states/SRIs in a single DCI scheduling multiple PDSCHs/PUSCHs for multi-TRP</w:t>
                      </w:r>
                    </w:p>
                  </w:txbxContent>
                </v:textbox>
                <w10:wrap type="square" anchorx="margin"/>
              </v:shape>
            </w:pict>
          </mc:Fallback>
        </mc:AlternateContent>
      </w:r>
      <w:r w:rsidR="00C60821" w:rsidRPr="0091515D">
        <w:rPr>
          <w:rFonts w:eastAsia="Batang"/>
          <w:sz w:val="22"/>
          <w:szCs w:val="22"/>
          <w:lang w:eastAsia="ko-KR"/>
        </w:rPr>
        <w:t>In RAN 1 meeting #10</w:t>
      </w:r>
      <w:r w:rsidR="00443A75">
        <w:rPr>
          <w:rFonts w:eastAsia="Batang"/>
          <w:sz w:val="22"/>
          <w:szCs w:val="22"/>
          <w:lang w:eastAsia="ko-KR"/>
        </w:rPr>
        <w:t>4</w:t>
      </w:r>
      <w:r w:rsidR="003079FF">
        <w:rPr>
          <w:rFonts w:eastAsia="Batang"/>
          <w:sz w:val="22"/>
          <w:szCs w:val="22"/>
          <w:lang w:eastAsia="ko-KR"/>
        </w:rPr>
        <w:t>b</w:t>
      </w:r>
      <w:r w:rsidR="005C6061">
        <w:rPr>
          <w:rFonts w:eastAsia="Batang"/>
          <w:sz w:val="22"/>
          <w:szCs w:val="22"/>
          <w:lang w:eastAsia="ko-KR"/>
        </w:rPr>
        <w:t>is</w:t>
      </w:r>
      <w:r w:rsidR="003079FF">
        <w:rPr>
          <w:rFonts w:eastAsia="Batang"/>
          <w:sz w:val="22"/>
          <w:szCs w:val="22"/>
          <w:lang w:eastAsia="ko-KR"/>
        </w:rPr>
        <w:t>-</w:t>
      </w:r>
      <w:r w:rsidR="00C60821" w:rsidRPr="0091515D">
        <w:rPr>
          <w:rFonts w:eastAsia="Batang"/>
          <w:sz w:val="22"/>
          <w:szCs w:val="22"/>
          <w:lang w:eastAsia="ko-KR"/>
        </w:rPr>
        <w:t xml:space="preserve">e, the </w:t>
      </w:r>
      <w:r w:rsidR="00C60821">
        <w:rPr>
          <w:rFonts w:eastAsia="Batang"/>
          <w:sz w:val="22"/>
          <w:szCs w:val="22"/>
          <w:lang w:eastAsia="ko-KR"/>
        </w:rPr>
        <w:t>following agreements</w:t>
      </w:r>
      <w:r w:rsidR="00C60821" w:rsidRPr="0091515D">
        <w:rPr>
          <w:rFonts w:eastAsia="Batang"/>
          <w:sz w:val="22"/>
          <w:szCs w:val="22"/>
          <w:lang w:eastAsia="ko-KR"/>
        </w:rPr>
        <w:t xml:space="preserve"> for supporting NR from 52.6 GHz to 71 GHz </w:t>
      </w:r>
      <w:r w:rsidR="00C60821">
        <w:rPr>
          <w:rFonts w:eastAsia="Batang"/>
          <w:sz w:val="22"/>
          <w:szCs w:val="22"/>
          <w:lang w:eastAsia="ko-KR"/>
        </w:rPr>
        <w:t>were made</w:t>
      </w:r>
      <w:r w:rsidR="00583A2C">
        <w:rPr>
          <w:rFonts w:eastAsia="Batang"/>
          <w:sz w:val="22"/>
          <w:szCs w:val="22"/>
          <w:lang w:eastAsia="ko-KR"/>
        </w:rPr>
        <w:t xml:space="preserve"> </w:t>
      </w:r>
      <w:r w:rsidR="001D3BA0">
        <w:rPr>
          <w:rFonts w:eastAsia="Batang"/>
          <w:sz w:val="22"/>
          <w:szCs w:val="22"/>
          <w:lang w:eastAsia="ko-KR"/>
        </w:rPr>
        <w:fldChar w:fldCharType="begin"/>
      </w:r>
      <w:r w:rsidR="001D3BA0">
        <w:rPr>
          <w:rFonts w:eastAsia="Batang"/>
          <w:sz w:val="22"/>
          <w:szCs w:val="22"/>
          <w:lang w:eastAsia="ko-KR"/>
        </w:rPr>
        <w:instrText xml:space="preserve"> REF _Ref61518755 \n \h </w:instrText>
      </w:r>
      <w:r w:rsidR="001D3BA0">
        <w:rPr>
          <w:rFonts w:eastAsia="Batang"/>
          <w:sz w:val="22"/>
          <w:szCs w:val="22"/>
          <w:lang w:eastAsia="ko-KR"/>
        </w:rPr>
      </w:r>
      <w:r w:rsidR="001D3BA0">
        <w:rPr>
          <w:rFonts w:eastAsia="Batang"/>
          <w:sz w:val="22"/>
          <w:szCs w:val="22"/>
          <w:lang w:eastAsia="ko-KR"/>
        </w:rPr>
        <w:fldChar w:fldCharType="separate"/>
      </w:r>
      <w:r w:rsidR="00443A75">
        <w:rPr>
          <w:rFonts w:eastAsia="Batang"/>
          <w:sz w:val="22"/>
          <w:szCs w:val="22"/>
          <w:lang w:eastAsia="ko-KR"/>
        </w:rPr>
        <w:t>[1]</w:t>
      </w:r>
      <w:r w:rsidR="001D3BA0">
        <w:rPr>
          <w:rFonts w:eastAsia="Batang"/>
          <w:sz w:val="22"/>
          <w:szCs w:val="22"/>
          <w:lang w:eastAsia="ko-KR"/>
        </w:rPr>
        <w:fldChar w:fldCharType="end"/>
      </w:r>
      <w:r w:rsidR="00C60821">
        <w:rPr>
          <w:rFonts w:eastAsia="Batang"/>
          <w:sz w:val="22"/>
          <w:szCs w:val="22"/>
          <w:lang w:eastAsia="ko-KR"/>
        </w:rPr>
        <w:t>:</w:t>
      </w:r>
    </w:p>
    <w:p w14:paraId="44712CF1" w14:textId="6920780E" w:rsidR="001D3BA0" w:rsidRDefault="001D3BA0" w:rsidP="00705C2B">
      <w:pPr>
        <w:rPr>
          <w:rFonts w:eastAsia="Batang"/>
          <w:sz w:val="22"/>
          <w:szCs w:val="22"/>
          <w:lang w:eastAsia="ko-KR"/>
        </w:rPr>
      </w:pPr>
    </w:p>
    <w:p w14:paraId="37D7E6B2" w14:textId="4BEDC3B8" w:rsidR="002F6199" w:rsidRPr="0091515D" w:rsidRDefault="002F6199" w:rsidP="002F6199">
      <w:pPr>
        <w:rPr>
          <w:sz w:val="22"/>
          <w:szCs w:val="22"/>
          <w:lang w:eastAsia="zh-CN"/>
        </w:rPr>
      </w:pPr>
      <w:r w:rsidRPr="0091515D">
        <w:rPr>
          <w:sz w:val="22"/>
          <w:szCs w:val="22"/>
          <w:lang w:eastAsia="zh-CN"/>
        </w:rPr>
        <w:t xml:space="preserve">In this contribution, we discuss </w:t>
      </w:r>
      <w:r>
        <w:rPr>
          <w:sz w:val="22"/>
          <w:szCs w:val="22"/>
          <w:lang w:eastAsia="zh-CN"/>
        </w:rPr>
        <w:t>beam management</w:t>
      </w:r>
      <w:r w:rsidRPr="0091515D">
        <w:rPr>
          <w:sz w:val="22"/>
          <w:szCs w:val="22"/>
          <w:lang w:eastAsia="zh-CN"/>
        </w:rPr>
        <w:t xml:space="preserve"> </w:t>
      </w:r>
      <w:r>
        <w:rPr>
          <w:sz w:val="22"/>
          <w:szCs w:val="22"/>
          <w:lang w:eastAsia="zh-CN"/>
        </w:rPr>
        <w:t>for supporting</w:t>
      </w:r>
      <w:r w:rsidRPr="0091515D">
        <w:rPr>
          <w:sz w:val="22"/>
          <w:szCs w:val="22"/>
          <w:lang w:eastAsia="zh-CN"/>
        </w:rPr>
        <w:t xml:space="preserve"> NR on frequencies from 52.6 GHz to 71 GHz.</w:t>
      </w:r>
    </w:p>
    <w:p w14:paraId="45D16BAA" w14:textId="77777777" w:rsidR="00CD1300" w:rsidRDefault="00CD1300" w:rsidP="00705C2B">
      <w:pPr>
        <w:rPr>
          <w:rFonts w:eastAsia="Batang"/>
          <w:lang w:eastAsia="ko-KR"/>
        </w:rPr>
      </w:pPr>
    </w:p>
    <w:p w14:paraId="76C70D2E" w14:textId="5D4419F0" w:rsidR="00C70E00" w:rsidRDefault="0052205B" w:rsidP="00C70E00">
      <w:pPr>
        <w:pStyle w:val="Heading1"/>
      </w:pPr>
      <w:r>
        <w:rPr>
          <w:lang w:eastAsia="zh-CN"/>
        </w:rPr>
        <w:lastRenderedPageBreak/>
        <w:t>Beam management</w:t>
      </w:r>
      <w:r w:rsidR="005A7F54">
        <w:rPr>
          <w:lang w:eastAsia="zh-CN"/>
        </w:rPr>
        <w:t xml:space="preserve"> </w:t>
      </w:r>
      <w:r>
        <w:rPr>
          <w:lang w:eastAsia="zh-CN"/>
        </w:rPr>
        <w:t xml:space="preserve">for </w:t>
      </w:r>
      <w:r w:rsidR="005A7F54">
        <w:rPr>
          <w:lang w:eastAsia="zh-CN"/>
        </w:rPr>
        <w:t xml:space="preserve">NR from 52.6 </w:t>
      </w:r>
      <w:r w:rsidR="008E2EC7">
        <w:rPr>
          <w:lang w:eastAsia="zh-CN"/>
        </w:rPr>
        <w:t xml:space="preserve">GHz </w:t>
      </w:r>
      <w:r w:rsidR="005A7F54">
        <w:rPr>
          <w:lang w:eastAsia="zh-CN"/>
        </w:rPr>
        <w:t>to 71 GHz</w:t>
      </w:r>
      <w:r w:rsidR="008F2885">
        <w:rPr>
          <w:lang w:eastAsia="zh-CN"/>
        </w:rPr>
        <w:t xml:space="preserve"> </w:t>
      </w:r>
    </w:p>
    <w:p w14:paraId="4F42C1D1" w14:textId="09479009" w:rsidR="00C52C6B" w:rsidRPr="0089510D" w:rsidRDefault="00C52C6B" w:rsidP="005F01DA">
      <w:pPr>
        <w:spacing w:after="200" w:line="276" w:lineRule="auto"/>
        <w:rPr>
          <w:rFonts w:eastAsia="Calibri"/>
          <w:sz w:val="22"/>
          <w:szCs w:val="18"/>
          <w:lang w:val="en-US"/>
        </w:rPr>
      </w:pPr>
      <w:r w:rsidRPr="0089510D">
        <w:rPr>
          <w:rFonts w:eastAsia="Calibri"/>
          <w:sz w:val="22"/>
          <w:szCs w:val="18"/>
          <w:lang w:val="en-US"/>
        </w:rPr>
        <w:t>Frequency band</w:t>
      </w:r>
      <w:r w:rsidR="000E639C" w:rsidRPr="0089510D">
        <w:rPr>
          <w:rFonts w:eastAsia="Calibri"/>
          <w:sz w:val="22"/>
          <w:szCs w:val="18"/>
          <w:lang w:val="en-US"/>
        </w:rPr>
        <w:t>s</w:t>
      </w:r>
      <w:r w:rsidRPr="0089510D">
        <w:rPr>
          <w:rFonts w:eastAsia="Calibri"/>
          <w:sz w:val="22"/>
          <w:szCs w:val="18"/>
          <w:lang w:val="en-US"/>
        </w:rPr>
        <w:t xml:space="preserve"> above 52.6 GHz </w:t>
      </w:r>
      <w:r w:rsidR="00C56B78" w:rsidRPr="0089510D">
        <w:rPr>
          <w:rFonts w:eastAsia="Calibri"/>
          <w:sz w:val="22"/>
          <w:szCs w:val="18"/>
          <w:lang w:val="en-US"/>
        </w:rPr>
        <w:t>have</w:t>
      </w:r>
      <w:r w:rsidRPr="0089510D">
        <w:rPr>
          <w:rFonts w:eastAsia="Calibri"/>
          <w:sz w:val="22"/>
          <w:szCs w:val="18"/>
          <w:lang w:val="en-US"/>
        </w:rPr>
        <w:t xml:space="preserve"> several advantages such as limited interference, wider bandwidth, high-gain beamforming</w:t>
      </w:r>
      <w:r w:rsidR="007F5BB6">
        <w:rPr>
          <w:rFonts w:eastAsia="Calibri"/>
          <w:sz w:val="22"/>
          <w:szCs w:val="18"/>
          <w:lang w:val="en-US"/>
        </w:rPr>
        <w:t xml:space="preserve">, </w:t>
      </w:r>
      <w:r w:rsidRPr="0089510D">
        <w:rPr>
          <w:rFonts w:eastAsia="Calibri"/>
          <w:sz w:val="22"/>
          <w:szCs w:val="18"/>
          <w:lang w:val="en-US"/>
        </w:rPr>
        <w:t xml:space="preserve">multi-beam systems, etc. Therefore, use cases like </w:t>
      </w:r>
      <w:r w:rsidR="008E2EC7" w:rsidRPr="0089510D">
        <w:rPr>
          <w:rFonts w:eastAsia="Calibri"/>
          <w:sz w:val="22"/>
          <w:szCs w:val="18"/>
          <w:lang w:val="en-US"/>
        </w:rPr>
        <w:t xml:space="preserve">eMBB with </w:t>
      </w:r>
      <w:r w:rsidRPr="0089510D">
        <w:rPr>
          <w:rFonts w:eastAsia="Calibri"/>
          <w:sz w:val="22"/>
          <w:szCs w:val="18"/>
          <w:lang w:val="en-US"/>
        </w:rPr>
        <w:t xml:space="preserve">high data rate, short range D2D </w:t>
      </w:r>
      <w:r w:rsidR="00F14D45" w:rsidRPr="0089510D">
        <w:rPr>
          <w:rFonts w:eastAsia="Calibri"/>
          <w:sz w:val="22"/>
          <w:szCs w:val="18"/>
          <w:lang w:val="en-US"/>
        </w:rPr>
        <w:t>c</w:t>
      </w:r>
      <w:r w:rsidRPr="0089510D">
        <w:rPr>
          <w:rFonts w:eastAsia="Calibri"/>
          <w:sz w:val="22"/>
          <w:szCs w:val="18"/>
          <w:lang w:val="en-US"/>
        </w:rPr>
        <w:t>ommunications</w:t>
      </w:r>
      <w:r w:rsidR="008E2EC7" w:rsidRPr="0089510D">
        <w:rPr>
          <w:rFonts w:eastAsia="Calibri"/>
          <w:sz w:val="22"/>
          <w:szCs w:val="18"/>
          <w:lang w:val="en-US"/>
        </w:rPr>
        <w:t xml:space="preserve"> with high data rate</w:t>
      </w:r>
      <w:r w:rsidRPr="0089510D">
        <w:rPr>
          <w:rFonts w:eastAsia="Calibri"/>
          <w:sz w:val="22"/>
          <w:szCs w:val="18"/>
          <w:lang w:val="en-US"/>
        </w:rPr>
        <w:t xml:space="preserve">, wireless display transfer for AR/VR, etc. </w:t>
      </w:r>
      <w:r w:rsidR="000E639C" w:rsidRPr="0089510D">
        <w:rPr>
          <w:rFonts w:eastAsia="Calibri"/>
          <w:sz w:val="22"/>
          <w:szCs w:val="18"/>
          <w:lang w:val="en-US"/>
        </w:rPr>
        <w:t>can be enabled.</w:t>
      </w:r>
    </w:p>
    <w:p w14:paraId="651509E8" w14:textId="2CB41DDF" w:rsidR="006036D4" w:rsidRPr="0089510D" w:rsidRDefault="00642350" w:rsidP="005F01DA">
      <w:pPr>
        <w:spacing w:after="200" w:line="276" w:lineRule="auto"/>
        <w:rPr>
          <w:rFonts w:eastAsia="Calibri"/>
          <w:sz w:val="22"/>
          <w:szCs w:val="18"/>
          <w:lang w:val="en-US"/>
        </w:rPr>
      </w:pPr>
      <w:r w:rsidRPr="0089510D">
        <w:rPr>
          <w:rFonts w:eastAsia="Calibri"/>
          <w:sz w:val="22"/>
          <w:szCs w:val="18"/>
          <w:lang w:val="en-US"/>
        </w:rPr>
        <w:t xml:space="preserve">Due to the reliance on highly directional links for NR operation from 52.6 GHz </w:t>
      </w:r>
      <w:r w:rsidR="00C709A7" w:rsidRPr="0089510D">
        <w:rPr>
          <w:rFonts w:eastAsia="Calibri"/>
          <w:sz w:val="22"/>
          <w:szCs w:val="18"/>
          <w:lang w:val="en-US"/>
        </w:rPr>
        <w:t>to 71 GHz</w:t>
      </w:r>
      <w:r w:rsidRPr="0089510D">
        <w:rPr>
          <w:rFonts w:eastAsia="Calibri"/>
          <w:sz w:val="22"/>
          <w:szCs w:val="18"/>
          <w:lang w:val="en-US"/>
        </w:rPr>
        <w:t>, the efficient beam management is a key to establishing and maintaining a reliable link. To establish a beam pairing between the transmitter and receiver, the transmitter and receiver both discover each other in the spatial domain before the data communication through the directional link(s).</w:t>
      </w:r>
      <w:r w:rsidR="00D01E5F" w:rsidRPr="0089510D">
        <w:rPr>
          <w:rFonts w:eastAsia="Calibri"/>
          <w:sz w:val="22"/>
          <w:szCs w:val="18"/>
          <w:lang w:val="en-US"/>
        </w:rPr>
        <w:t xml:space="preserve"> All possible combinations of the beam pairs of transmitter-receiver can be termed as the beamspace. </w:t>
      </w:r>
      <w:r w:rsidR="006154DF" w:rsidRPr="0089510D">
        <w:rPr>
          <w:rFonts w:eastAsia="Calibri"/>
          <w:sz w:val="22"/>
          <w:szCs w:val="18"/>
          <w:lang w:val="en-US"/>
        </w:rPr>
        <w:t>For NR from 52.6 GHz to 71 GHz, the increased number of antennas can make the beams narrower which increases the beamforming gain but also makes the size of the beamspace larger.</w:t>
      </w:r>
      <w:r w:rsidR="00A52F11" w:rsidRPr="0089510D">
        <w:rPr>
          <w:rFonts w:eastAsia="Calibri"/>
          <w:sz w:val="22"/>
          <w:szCs w:val="18"/>
          <w:lang w:val="en-US"/>
        </w:rPr>
        <w:t xml:space="preserve"> </w:t>
      </w:r>
    </w:p>
    <w:p w14:paraId="30682068" w14:textId="45EEDBE2" w:rsidR="00950784" w:rsidRPr="0089510D" w:rsidRDefault="001C5621" w:rsidP="005F01DA">
      <w:pPr>
        <w:spacing w:after="200" w:line="276" w:lineRule="auto"/>
        <w:rPr>
          <w:rFonts w:eastAsia="Calibri"/>
          <w:sz w:val="22"/>
          <w:szCs w:val="18"/>
          <w:lang w:val="en-US"/>
        </w:rPr>
      </w:pPr>
      <w:r w:rsidRPr="0089510D">
        <w:rPr>
          <w:rFonts w:eastAsia="Calibri"/>
          <w:sz w:val="22"/>
          <w:szCs w:val="18"/>
          <w:lang w:val="en-US"/>
        </w:rPr>
        <w:t xml:space="preserve">When the larger SCSs/numerologies are introduced for NR from 52.6 GHz </w:t>
      </w:r>
      <w:r w:rsidR="0063490F" w:rsidRPr="0089510D">
        <w:rPr>
          <w:rFonts w:eastAsia="Calibri"/>
          <w:sz w:val="22"/>
          <w:szCs w:val="18"/>
          <w:lang w:val="en-US"/>
        </w:rPr>
        <w:t>to 71 GHz</w:t>
      </w:r>
      <w:r w:rsidRPr="0089510D">
        <w:rPr>
          <w:rFonts w:eastAsia="Calibri"/>
          <w:sz w:val="22"/>
          <w:szCs w:val="18"/>
          <w:lang w:val="en-US"/>
        </w:rPr>
        <w:t>, the slot duration in a subframe will be decreased accordingly. Since the slot size decreases linearly with the increased SCS, the number of CSI processing units per slot are expected to be decreased for higher SCSs/numerologies (e.g.</w:t>
      </w:r>
      <w:r w:rsidR="00DC0B79">
        <w:rPr>
          <w:rFonts w:eastAsia="Calibri"/>
          <w:sz w:val="22"/>
          <w:szCs w:val="18"/>
          <w:lang w:val="en-US"/>
        </w:rPr>
        <w:t>,</w:t>
      </w:r>
      <w:r w:rsidRPr="0089510D">
        <w:rPr>
          <w:rFonts w:eastAsia="Calibri"/>
          <w:sz w:val="22"/>
          <w:szCs w:val="18"/>
          <w:lang w:val="en-US"/>
        </w:rPr>
        <w:t xml:space="preserve"> SCS </w:t>
      </w:r>
      <w:r w:rsidR="00944DCA" w:rsidRPr="0089510D">
        <w:rPr>
          <w:rFonts w:eastAsia="Calibri"/>
          <w:sz w:val="22"/>
          <w:szCs w:val="18"/>
          <w:lang w:val="en-US"/>
        </w:rPr>
        <w:t xml:space="preserve">= </w:t>
      </w:r>
      <w:r w:rsidRPr="0089510D">
        <w:rPr>
          <w:rFonts w:eastAsia="Calibri"/>
          <w:sz w:val="22"/>
          <w:szCs w:val="18"/>
          <w:lang w:val="en-US"/>
        </w:rPr>
        <w:t>960 KHz, etc.) scenarios</w:t>
      </w:r>
      <w:r w:rsidR="00F603EE" w:rsidRPr="0089510D">
        <w:rPr>
          <w:rFonts w:eastAsia="Calibri"/>
          <w:sz w:val="22"/>
          <w:szCs w:val="18"/>
          <w:lang w:val="en-US"/>
        </w:rPr>
        <w:t>.</w:t>
      </w:r>
      <w:r w:rsidR="00F403A8" w:rsidRPr="0089510D">
        <w:rPr>
          <w:rFonts w:eastAsia="Calibri"/>
          <w:sz w:val="22"/>
          <w:szCs w:val="18"/>
          <w:lang w:val="en-US"/>
        </w:rPr>
        <w:t xml:space="preserve"> </w:t>
      </w:r>
      <w:r w:rsidR="006E54BF" w:rsidRPr="0089510D">
        <w:rPr>
          <w:rFonts w:eastAsia="Calibri"/>
          <w:sz w:val="22"/>
          <w:szCs w:val="18"/>
          <w:lang w:val="en-US"/>
        </w:rPr>
        <w:t>D</w:t>
      </w:r>
      <w:r w:rsidR="00EB6ACB" w:rsidRPr="0089510D">
        <w:rPr>
          <w:rFonts w:eastAsia="Calibri"/>
          <w:sz w:val="22"/>
          <w:szCs w:val="18"/>
          <w:lang w:val="en-US"/>
        </w:rPr>
        <w:t>ue to the short symbol duration for larger SCS/numerology (e.g.</w:t>
      </w:r>
      <w:r w:rsidR="00DC0B79">
        <w:rPr>
          <w:rFonts w:eastAsia="Calibri"/>
          <w:sz w:val="22"/>
          <w:szCs w:val="18"/>
          <w:lang w:val="en-US"/>
        </w:rPr>
        <w:t>,</w:t>
      </w:r>
      <w:r w:rsidR="00EB6ACB" w:rsidRPr="0089510D">
        <w:rPr>
          <w:rFonts w:eastAsia="Calibri"/>
          <w:sz w:val="22"/>
          <w:szCs w:val="18"/>
          <w:lang w:val="en-US"/>
        </w:rPr>
        <w:t xml:space="preserve"> SCS = 960 KHz), </w:t>
      </w:r>
      <w:r w:rsidR="002C3A5E" w:rsidRPr="0089510D">
        <w:rPr>
          <w:rFonts w:eastAsia="Calibri"/>
          <w:sz w:val="22"/>
          <w:szCs w:val="18"/>
          <w:lang w:val="en-US"/>
        </w:rPr>
        <w:t xml:space="preserve">the </w:t>
      </w:r>
      <w:r w:rsidR="00AF7E8F" w:rsidRPr="0089510D">
        <w:rPr>
          <w:rFonts w:eastAsia="Calibri"/>
          <w:sz w:val="22"/>
          <w:szCs w:val="18"/>
          <w:lang w:val="en-US"/>
        </w:rPr>
        <w:t>beam switching time</w:t>
      </w:r>
      <w:r w:rsidR="0028148D" w:rsidRPr="0089510D">
        <w:rPr>
          <w:rFonts w:eastAsia="Calibri"/>
          <w:sz w:val="22"/>
          <w:szCs w:val="18"/>
          <w:lang w:val="en-US"/>
        </w:rPr>
        <w:t xml:space="preserve">, </w:t>
      </w:r>
      <w:r w:rsidR="00AD399F" w:rsidRPr="0089510D">
        <w:rPr>
          <w:rFonts w:eastAsia="Calibri"/>
          <w:sz w:val="22"/>
          <w:szCs w:val="18"/>
          <w:lang w:val="en-US"/>
        </w:rPr>
        <w:t>CSI</w:t>
      </w:r>
      <w:r w:rsidR="002209A6" w:rsidRPr="0089510D">
        <w:rPr>
          <w:rFonts w:eastAsia="Calibri"/>
          <w:sz w:val="22"/>
          <w:szCs w:val="18"/>
          <w:lang w:val="en-US"/>
        </w:rPr>
        <w:t xml:space="preserve"> reporting time and time duration </w:t>
      </w:r>
      <w:r w:rsidR="00022333" w:rsidRPr="0089510D">
        <w:rPr>
          <w:rFonts w:eastAsia="Calibri"/>
          <w:sz w:val="22"/>
          <w:szCs w:val="18"/>
          <w:lang w:val="en-US"/>
        </w:rPr>
        <w:t xml:space="preserve">for </w:t>
      </w:r>
      <w:r w:rsidR="002209A6" w:rsidRPr="0089510D">
        <w:rPr>
          <w:rFonts w:eastAsia="Calibri"/>
          <w:sz w:val="22"/>
          <w:szCs w:val="18"/>
          <w:lang w:val="en-US"/>
        </w:rPr>
        <w:t xml:space="preserve">QCL </w:t>
      </w:r>
      <w:r w:rsidR="00C72A46" w:rsidRPr="0089510D">
        <w:rPr>
          <w:rFonts w:eastAsia="Calibri"/>
          <w:sz w:val="22"/>
          <w:szCs w:val="18"/>
          <w:lang w:val="en-US"/>
        </w:rPr>
        <w:t>should</w:t>
      </w:r>
      <w:r w:rsidR="00AF7E8F" w:rsidRPr="0089510D">
        <w:rPr>
          <w:rFonts w:eastAsia="Calibri"/>
          <w:sz w:val="22"/>
          <w:szCs w:val="18"/>
          <w:lang w:val="en-US"/>
        </w:rPr>
        <w:t xml:space="preserve"> be studied for</w:t>
      </w:r>
      <w:r w:rsidR="00944DCA" w:rsidRPr="0089510D">
        <w:rPr>
          <w:rFonts w:eastAsia="Calibri"/>
          <w:sz w:val="22"/>
          <w:szCs w:val="18"/>
          <w:lang w:val="en-US"/>
        </w:rPr>
        <w:t xml:space="preserve"> </w:t>
      </w:r>
      <w:r w:rsidR="004B27D7" w:rsidRPr="0089510D">
        <w:rPr>
          <w:rFonts w:eastAsia="Calibri"/>
          <w:sz w:val="22"/>
          <w:szCs w:val="18"/>
          <w:lang w:val="en-US"/>
        </w:rPr>
        <w:t>beam management.</w:t>
      </w:r>
      <w:r w:rsidR="00AF7E8F" w:rsidRPr="0089510D">
        <w:rPr>
          <w:rFonts w:eastAsia="Calibri"/>
          <w:sz w:val="22"/>
          <w:szCs w:val="18"/>
          <w:lang w:val="en-US"/>
        </w:rPr>
        <w:t xml:space="preserve"> </w:t>
      </w:r>
    </w:p>
    <w:p w14:paraId="1FA64875" w14:textId="03CAA773" w:rsidR="00C87D29" w:rsidRPr="00443A75" w:rsidRDefault="002F1A47" w:rsidP="00443A75">
      <w:pPr>
        <w:spacing w:line="360"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4432E">
        <w:rPr>
          <w:bCs/>
          <w:iCs/>
          <w:sz w:val="22"/>
          <w:szCs w:val="22"/>
        </w:rPr>
        <w:t>beam manag</w:t>
      </w:r>
      <w:r w:rsidR="00321F84">
        <w:rPr>
          <w:bCs/>
          <w:iCs/>
          <w:sz w:val="22"/>
          <w:szCs w:val="22"/>
        </w:rPr>
        <w:t>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4B8A2F93" w14:textId="1CE82D0D" w:rsidR="008573B2" w:rsidRDefault="00A84BCD" w:rsidP="008573B2">
      <w:pPr>
        <w:pStyle w:val="Heading2"/>
        <w:numPr>
          <w:ilvl w:val="1"/>
          <w:numId w:val="8"/>
        </w:numPr>
        <w:ind w:left="0" w:firstLine="0"/>
      </w:pPr>
      <w:r w:rsidRPr="00A84BCD">
        <w:t xml:space="preserve">TCI state </w:t>
      </w:r>
      <w:r w:rsidR="009256F6">
        <w:t>indication</w:t>
      </w:r>
      <w:r w:rsidR="00711FD1">
        <w:t xml:space="preserve"> </w:t>
      </w:r>
      <w:r w:rsidR="008573B2" w:rsidRPr="00963E92">
        <w:t>for NR from 52.6 GHz to 71 GHz</w:t>
      </w:r>
      <w:r w:rsidR="008573B2">
        <w:t xml:space="preserve"> </w:t>
      </w:r>
    </w:p>
    <w:p w14:paraId="383D8A9E" w14:textId="0FED399B" w:rsidR="00215CE4" w:rsidRDefault="00255D10" w:rsidP="002D2D28">
      <w:pPr>
        <w:spacing w:after="0" w:line="276" w:lineRule="auto"/>
        <w:rPr>
          <w:rFonts w:eastAsia="Calibri"/>
          <w:sz w:val="22"/>
          <w:szCs w:val="18"/>
        </w:rPr>
      </w:pPr>
      <w:r w:rsidRPr="00124C6F">
        <w:rPr>
          <w:rFonts w:eastAsia="Calibri"/>
          <w:sz w:val="22"/>
          <w:szCs w:val="18"/>
        </w:rPr>
        <w:t>DCI</w:t>
      </w:r>
      <w:r w:rsidR="008516DB">
        <w:rPr>
          <w:rFonts w:eastAsia="Calibri"/>
          <w:sz w:val="22"/>
          <w:szCs w:val="18"/>
        </w:rPr>
        <w:t>-based</w:t>
      </w:r>
      <w:r w:rsidRPr="00124C6F">
        <w:rPr>
          <w:rFonts w:eastAsia="Calibri"/>
          <w:sz w:val="22"/>
          <w:szCs w:val="18"/>
        </w:rPr>
        <w:t xml:space="preserve"> indicat</w:t>
      </w:r>
      <w:r w:rsidR="008516DB">
        <w:rPr>
          <w:rFonts w:eastAsia="Calibri"/>
          <w:sz w:val="22"/>
          <w:szCs w:val="18"/>
        </w:rPr>
        <w:t>ion of</w:t>
      </w:r>
      <w:r w:rsidRPr="00124C6F">
        <w:rPr>
          <w:rFonts w:eastAsia="Calibri"/>
          <w:sz w:val="22"/>
          <w:szCs w:val="18"/>
        </w:rPr>
        <w:t xml:space="preserve"> TCI states for PDCCH has </w:t>
      </w:r>
      <w:r w:rsidR="008516DB">
        <w:rPr>
          <w:rFonts w:eastAsia="Calibri"/>
          <w:sz w:val="22"/>
          <w:szCs w:val="18"/>
        </w:rPr>
        <w:t xml:space="preserve">been </w:t>
      </w:r>
      <w:r w:rsidRPr="00124C6F">
        <w:rPr>
          <w:rFonts w:eastAsia="Calibri"/>
          <w:sz w:val="22"/>
          <w:szCs w:val="18"/>
        </w:rPr>
        <w:t xml:space="preserve">agreed </w:t>
      </w:r>
      <w:r w:rsidR="00E54DEA" w:rsidRPr="00124C6F">
        <w:rPr>
          <w:rFonts w:eastAsia="Calibri"/>
          <w:sz w:val="22"/>
          <w:szCs w:val="18"/>
        </w:rPr>
        <w:t xml:space="preserve">in Rel-17 FeMIMO </w:t>
      </w:r>
      <w:r w:rsidR="008516DB">
        <w:rPr>
          <w:rFonts w:eastAsia="Calibri"/>
          <w:sz w:val="22"/>
          <w:szCs w:val="18"/>
        </w:rPr>
        <w:t>W</w:t>
      </w:r>
      <w:r w:rsidR="00E54DEA" w:rsidRPr="00124C6F">
        <w:rPr>
          <w:rFonts w:eastAsia="Calibri"/>
          <w:sz w:val="22"/>
          <w:szCs w:val="18"/>
        </w:rPr>
        <w:t xml:space="preserve">I. </w:t>
      </w:r>
      <w:r w:rsidR="00822F18">
        <w:rPr>
          <w:rFonts w:eastAsia="Calibri"/>
          <w:sz w:val="22"/>
          <w:szCs w:val="18"/>
        </w:rPr>
        <w:t xml:space="preserve">In practice, </w:t>
      </w:r>
      <w:r w:rsidR="00AF5118">
        <w:rPr>
          <w:rFonts w:eastAsia="Calibri"/>
          <w:sz w:val="22"/>
          <w:szCs w:val="18"/>
        </w:rPr>
        <w:t>TCI state</w:t>
      </w:r>
      <w:r w:rsidR="001B3CC3">
        <w:rPr>
          <w:rFonts w:eastAsia="Calibri"/>
          <w:sz w:val="22"/>
          <w:szCs w:val="18"/>
        </w:rPr>
        <w:t xml:space="preserve"> indication</w:t>
      </w:r>
      <w:r w:rsidR="00AF5118">
        <w:rPr>
          <w:rFonts w:eastAsia="Calibri"/>
          <w:sz w:val="22"/>
          <w:szCs w:val="18"/>
        </w:rPr>
        <w:t xml:space="preserve"> </w:t>
      </w:r>
      <w:r w:rsidR="00ED7623">
        <w:rPr>
          <w:rFonts w:eastAsia="Calibri"/>
          <w:sz w:val="22"/>
          <w:szCs w:val="18"/>
        </w:rPr>
        <w:t>for</w:t>
      </w:r>
      <w:r w:rsidR="00AF5118">
        <w:rPr>
          <w:rFonts w:eastAsia="Calibri"/>
          <w:sz w:val="22"/>
          <w:szCs w:val="18"/>
        </w:rPr>
        <w:t xml:space="preserve"> </w:t>
      </w:r>
      <w:r w:rsidR="00ED7623">
        <w:rPr>
          <w:rFonts w:eastAsia="Calibri"/>
          <w:sz w:val="22"/>
          <w:szCs w:val="18"/>
        </w:rPr>
        <w:t>PDCCH</w:t>
      </w:r>
      <w:r w:rsidR="00AF5118">
        <w:rPr>
          <w:rFonts w:eastAsia="Calibri"/>
          <w:sz w:val="22"/>
          <w:szCs w:val="18"/>
        </w:rPr>
        <w:t xml:space="preserve"> </w:t>
      </w:r>
      <w:r w:rsidR="001035C6">
        <w:rPr>
          <w:rFonts w:eastAsia="Calibri"/>
          <w:sz w:val="22"/>
          <w:szCs w:val="18"/>
        </w:rPr>
        <w:t xml:space="preserve">by DCI can </w:t>
      </w:r>
      <w:r w:rsidR="000C6F8D">
        <w:rPr>
          <w:rFonts w:eastAsia="Calibri"/>
          <w:sz w:val="22"/>
          <w:szCs w:val="18"/>
        </w:rPr>
        <w:t>have</w:t>
      </w:r>
      <w:r w:rsidR="0066598E">
        <w:rPr>
          <w:rFonts w:eastAsia="Calibri"/>
          <w:sz w:val="22"/>
          <w:szCs w:val="18"/>
        </w:rPr>
        <w:t xml:space="preserve"> fast</w:t>
      </w:r>
      <w:r w:rsidR="00AD7987">
        <w:rPr>
          <w:rFonts w:eastAsia="Calibri"/>
          <w:sz w:val="22"/>
          <w:szCs w:val="18"/>
        </w:rPr>
        <w:t>er</w:t>
      </w:r>
      <w:r w:rsidR="0066598E">
        <w:rPr>
          <w:rFonts w:eastAsia="Calibri"/>
          <w:sz w:val="22"/>
          <w:szCs w:val="18"/>
        </w:rPr>
        <w:t xml:space="preserve"> beam switching</w:t>
      </w:r>
      <w:r w:rsidR="009A4D15">
        <w:rPr>
          <w:rFonts w:eastAsia="Calibri"/>
          <w:sz w:val="22"/>
          <w:szCs w:val="18"/>
        </w:rPr>
        <w:t xml:space="preserve"> than using MAC-CE</w:t>
      </w:r>
      <w:r w:rsidR="00BA305E">
        <w:rPr>
          <w:rFonts w:eastAsia="Calibri"/>
          <w:sz w:val="22"/>
          <w:szCs w:val="18"/>
        </w:rPr>
        <w:t xml:space="preserve">. </w:t>
      </w:r>
      <w:r w:rsidR="00A21DAF">
        <w:rPr>
          <w:rFonts w:eastAsia="Calibri"/>
          <w:sz w:val="22"/>
          <w:szCs w:val="18"/>
        </w:rPr>
        <w:t xml:space="preserve">In addition, common beam operation </w:t>
      </w:r>
      <w:r w:rsidR="00850122">
        <w:rPr>
          <w:rFonts w:eastAsia="Calibri"/>
          <w:sz w:val="22"/>
          <w:szCs w:val="18"/>
        </w:rPr>
        <w:t xml:space="preserve">for </w:t>
      </w:r>
      <w:r w:rsidR="006A5E2C">
        <w:rPr>
          <w:rFonts w:eastAsia="Calibri"/>
          <w:sz w:val="22"/>
          <w:szCs w:val="18"/>
        </w:rPr>
        <w:t>PDCCH and PDSCH</w:t>
      </w:r>
      <w:r w:rsidR="008516DB">
        <w:rPr>
          <w:rFonts w:eastAsia="Calibri"/>
          <w:sz w:val="22"/>
          <w:szCs w:val="18"/>
        </w:rPr>
        <w:t>, and even UL channels,</w:t>
      </w:r>
      <w:r w:rsidR="006A5E2C">
        <w:rPr>
          <w:rFonts w:eastAsia="Calibri"/>
          <w:sz w:val="22"/>
          <w:szCs w:val="18"/>
        </w:rPr>
        <w:t xml:space="preserve"> us</w:t>
      </w:r>
      <w:r w:rsidR="00850122">
        <w:rPr>
          <w:rFonts w:eastAsia="Calibri"/>
          <w:sz w:val="22"/>
          <w:szCs w:val="18"/>
        </w:rPr>
        <w:t>ing</w:t>
      </w:r>
      <w:r w:rsidR="006A5E2C">
        <w:rPr>
          <w:rFonts w:eastAsia="Calibri"/>
          <w:sz w:val="22"/>
          <w:szCs w:val="18"/>
        </w:rPr>
        <w:t xml:space="preserve"> </w:t>
      </w:r>
      <w:r w:rsidR="00850122">
        <w:rPr>
          <w:rFonts w:eastAsia="Calibri"/>
          <w:sz w:val="22"/>
          <w:szCs w:val="18"/>
        </w:rPr>
        <w:t>the</w:t>
      </w:r>
      <w:r w:rsidR="006A5E2C">
        <w:rPr>
          <w:rFonts w:eastAsia="Calibri"/>
          <w:sz w:val="22"/>
          <w:szCs w:val="18"/>
        </w:rPr>
        <w:t xml:space="preserve"> same beam (TCI state)</w:t>
      </w:r>
      <w:r w:rsidR="008516DB">
        <w:rPr>
          <w:rFonts w:eastAsia="Calibri"/>
          <w:sz w:val="22"/>
          <w:szCs w:val="18"/>
        </w:rPr>
        <w:t xml:space="preserve"> across multiple CCs</w:t>
      </w:r>
      <w:r w:rsidR="006A5E2C">
        <w:rPr>
          <w:rFonts w:eastAsia="Calibri"/>
          <w:sz w:val="22"/>
          <w:szCs w:val="18"/>
        </w:rPr>
        <w:t xml:space="preserve"> has been agreed in Rel-17 FeMIMO </w:t>
      </w:r>
      <w:r w:rsidR="008516DB">
        <w:rPr>
          <w:rFonts w:eastAsia="Calibri"/>
          <w:sz w:val="22"/>
          <w:szCs w:val="18"/>
        </w:rPr>
        <w:t>W</w:t>
      </w:r>
      <w:r w:rsidR="00F7442D">
        <w:rPr>
          <w:rFonts w:eastAsia="Calibri"/>
          <w:sz w:val="22"/>
          <w:szCs w:val="18"/>
        </w:rPr>
        <w:t xml:space="preserve">I </w:t>
      </w:r>
      <w:r w:rsidR="006A5E2C">
        <w:rPr>
          <w:rFonts w:eastAsia="Calibri"/>
          <w:sz w:val="22"/>
          <w:szCs w:val="18"/>
        </w:rPr>
        <w:t xml:space="preserve">as well. </w:t>
      </w:r>
      <w:r w:rsidR="00A21DAF">
        <w:rPr>
          <w:rFonts w:eastAsia="Calibri"/>
          <w:sz w:val="22"/>
          <w:szCs w:val="18"/>
        </w:rPr>
        <w:t xml:space="preserve"> </w:t>
      </w:r>
      <w:r w:rsidR="00D030B0">
        <w:rPr>
          <w:rFonts w:eastAsia="Calibri"/>
          <w:sz w:val="22"/>
          <w:szCs w:val="18"/>
        </w:rPr>
        <w:t>F</w:t>
      </w:r>
      <w:r w:rsidR="009A4D15">
        <w:rPr>
          <w:rFonts w:eastAsia="Calibri"/>
          <w:sz w:val="22"/>
          <w:szCs w:val="18"/>
        </w:rPr>
        <w:t>or NR from 52.6 GHz to 71 GHz</w:t>
      </w:r>
      <w:r w:rsidR="00492834">
        <w:rPr>
          <w:rFonts w:eastAsia="Calibri"/>
          <w:sz w:val="22"/>
          <w:szCs w:val="18"/>
        </w:rPr>
        <w:t xml:space="preserve">, support of fast beam </w:t>
      </w:r>
      <w:r w:rsidR="00672AB7">
        <w:rPr>
          <w:rFonts w:eastAsia="Calibri"/>
          <w:sz w:val="22"/>
          <w:szCs w:val="18"/>
        </w:rPr>
        <w:t>switching,</w:t>
      </w:r>
      <w:r w:rsidR="00492834">
        <w:rPr>
          <w:rFonts w:eastAsia="Calibri"/>
          <w:sz w:val="22"/>
          <w:szCs w:val="18"/>
        </w:rPr>
        <w:t xml:space="preserve"> </w:t>
      </w:r>
      <w:r w:rsidR="00CF43CA">
        <w:rPr>
          <w:rFonts w:eastAsia="Calibri"/>
          <w:sz w:val="22"/>
          <w:szCs w:val="18"/>
        </w:rPr>
        <w:t xml:space="preserve">and </w:t>
      </w:r>
      <w:r w:rsidR="003A4D75">
        <w:rPr>
          <w:rFonts w:eastAsia="Calibri"/>
          <w:sz w:val="22"/>
          <w:szCs w:val="18"/>
        </w:rPr>
        <w:t>unif</w:t>
      </w:r>
      <w:r w:rsidR="003043A0">
        <w:rPr>
          <w:rFonts w:eastAsia="Calibri"/>
          <w:sz w:val="22"/>
          <w:szCs w:val="18"/>
        </w:rPr>
        <w:t>ied</w:t>
      </w:r>
      <w:r w:rsidR="003A4D75">
        <w:rPr>
          <w:rFonts w:eastAsia="Calibri"/>
          <w:sz w:val="22"/>
          <w:szCs w:val="18"/>
        </w:rPr>
        <w:t xml:space="preserve"> TCI framework</w:t>
      </w:r>
      <w:r w:rsidR="00CF43CA">
        <w:rPr>
          <w:rFonts w:eastAsia="Calibri"/>
          <w:sz w:val="22"/>
          <w:szCs w:val="18"/>
        </w:rPr>
        <w:t xml:space="preserve"> </w:t>
      </w:r>
      <w:r w:rsidR="00490920">
        <w:rPr>
          <w:rFonts w:eastAsia="Calibri"/>
          <w:sz w:val="22"/>
          <w:szCs w:val="18"/>
        </w:rPr>
        <w:t xml:space="preserve">are </w:t>
      </w:r>
      <w:r w:rsidR="00492834">
        <w:rPr>
          <w:rFonts w:eastAsia="Calibri"/>
          <w:sz w:val="22"/>
          <w:szCs w:val="18"/>
        </w:rPr>
        <w:t xml:space="preserve">desired </w:t>
      </w:r>
      <w:r w:rsidR="00490920">
        <w:rPr>
          <w:rFonts w:eastAsia="Calibri"/>
          <w:sz w:val="22"/>
          <w:szCs w:val="18"/>
        </w:rPr>
        <w:t xml:space="preserve">for NR from 52.6 GHz to 71 GHz. </w:t>
      </w:r>
      <w:r w:rsidR="001D53ED">
        <w:rPr>
          <w:rFonts w:eastAsia="Calibri"/>
          <w:sz w:val="22"/>
          <w:szCs w:val="18"/>
        </w:rPr>
        <w:t xml:space="preserve">This is because narrower beam is expected for </w:t>
      </w:r>
      <w:r w:rsidR="007450F7">
        <w:rPr>
          <w:rFonts w:eastAsia="Calibri"/>
          <w:sz w:val="22"/>
          <w:szCs w:val="18"/>
        </w:rPr>
        <w:t xml:space="preserve">supporting </w:t>
      </w:r>
      <w:r w:rsidR="001D53ED">
        <w:rPr>
          <w:rFonts w:eastAsia="Calibri"/>
          <w:sz w:val="22"/>
          <w:szCs w:val="18"/>
        </w:rPr>
        <w:t>NR from 52.6 GHz to 71 GHz.</w:t>
      </w:r>
      <w:r w:rsidR="00B62973" w:rsidDel="00B62973">
        <w:rPr>
          <w:rFonts w:eastAsia="Calibri"/>
          <w:sz w:val="22"/>
          <w:szCs w:val="18"/>
        </w:rPr>
        <w:t xml:space="preserve"> </w:t>
      </w:r>
      <w:r w:rsidR="00AC62F2">
        <w:rPr>
          <w:rFonts w:eastAsia="Calibri"/>
          <w:sz w:val="22"/>
          <w:szCs w:val="18"/>
        </w:rPr>
        <w:t>For instance, t</w:t>
      </w:r>
      <w:r w:rsidR="00155FDF">
        <w:rPr>
          <w:rFonts w:eastAsia="Calibri"/>
          <w:sz w:val="22"/>
          <w:szCs w:val="18"/>
        </w:rPr>
        <w:t xml:space="preserve">he support of TCI indication by DCI for PDCCH and </w:t>
      </w:r>
      <w:r w:rsidR="00D44AC0">
        <w:rPr>
          <w:rFonts w:eastAsia="Calibri"/>
          <w:sz w:val="22"/>
          <w:szCs w:val="18"/>
        </w:rPr>
        <w:t>unified TCI state</w:t>
      </w:r>
      <w:r w:rsidR="000A0A1D">
        <w:rPr>
          <w:rFonts w:eastAsia="Calibri"/>
          <w:sz w:val="22"/>
          <w:szCs w:val="18"/>
        </w:rPr>
        <w:t xml:space="preserve"> (common beam</w:t>
      </w:r>
      <w:r w:rsidR="00D44AC0">
        <w:rPr>
          <w:rFonts w:eastAsia="Calibri"/>
          <w:sz w:val="22"/>
          <w:szCs w:val="18"/>
        </w:rPr>
        <w:t xml:space="preserve">) </w:t>
      </w:r>
      <w:r w:rsidR="00155FDF">
        <w:rPr>
          <w:rFonts w:eastAsia="Calibri"/>
          <w:sz w:val="22"/>
          <w:szCs w:val="18"/>
        </w:rPr>
        <w:t>operation can be considered and studied for NR from 52.6 GHz to 71 GHz.</w:t>
      </w:r>
    </w:p>
    <w:p w14:paraId="765B2FD8" w14:textId="407C9B6B" w:rsidR="008F49C2" w:rsidRPr="00524B60" w:rsidRDefault="008F49C2" w:rsidP="00890885">
      <w:pPr>
        <w:tabs>
          <w:tab w:val="left" w:pos="7406"/>
        </w:tabs>
        <w:spacing w:line="276" w:lineRule="auto"/>
        <w:rPr>
          <w:b/>
          <w:i/>
          <w:sz w:val="22"/>
          <w:szCs w:val="22"/>
          <w:lang w:eastAsia="zh-CN"/>
        </w:rPr>
      </w:pPr>
      <w:r w:rsidRPr="00436051">
        <w:rPr>
          <w:b/>
          <w:i/>
          <w:sz w:val="22"/>
          <w:szCs w:val="22"/>
          <w:u w:val="single"/>
        </w:rPr>
        <w:t>Proposal 1:</w:t>
      </w:r>
      <w:r w:rsidRPr="00436051">
        <w:rPr>
          <w:b/>
          <w:i/>
          <w:sz w:val="22"/>
          <w:szCs w:val="22"/>
          <w:lang w:eastAsia="zh-CN"/>
        </w:rPr>
        <w:t xml:space="preserve">  </w:t>
      </w:r>
      <w:r w:rsidR="0013309B" w:rsidRPr="00524B60">
        <w:rPr>
          <w:b/>
          <w:i/>
          <w:sz w:val="22"/>
          <w:szCs w:val="22"/>
          <w:lang w:eastAsia="zh-CN"/>
        </w:rPr>
        <w:t>Rel-17 FeMIMO</w:t>
      </w:r>
      <w:r w:rsidRPr="00524B60">
        <w:rPr>
          <w:b/>
          <w:i/>
          <w:sz w:val="22"/>
          <w:szCs w:val="22"/>
          <w:lang w:eastAsia="zh-CN"/>
        </w:rPr>
        <w:t xml:space="preserve"> </w:t>
      </w:r>
      <w:r w:rsidR="008A34FA">
        <w:rPr>
          <w:b/>
          <w:i/>
          <w:sz w:val="22"/>
          <w:szCs w:val="22"/>
          <w:lang w:eastAsia="zh-CN"/>
        </w:rPr>
        <w:t>unif</w:t>
      </w:r>
      <w:r w:rsidR="00B21871">
        <w:rPr>
          <w:b/>
          <w:i/>
          <w:sz w:val="22"/>
          <w:szCs w:val="22"/>
          <w:lang w:eastAsia="zh-CN"/>
        </w:rPr>
        <w:t>ie</w:t>
      </w:r>
      <w:r w:rsidR="008A34FA">
        <w:rPr>
          <w:b/>
          <w:i/>
          <w:sz w:val="22"/>
          <w:szCs w:val="22"/>
          <w:lang w:eastAsia="zh-CN"/>
        </w:rPr>
        <w:t xml:space="preserve">d TCI framework </w:t>
      </w:r>
      <w:r w:rsidR="00DB53A0">
        <w:rPr>
          <w:b/>
          <w:i/>
          <w:sz w:val="22"/>
          <w:szCs w:val="22"/>
          <w:lang w:eastAsia="zh-CN"/>
        </w:rPr>
        <w:t>like TCI state in</w:t>
      </w:r>
      <w:r w:rsidR="00BE1B60">
        <w:rPr>
          <w:b/>
          <w:i/>
          <w:sz w:val="22"/>
          <w:szCs w:val="22"/>
          <w:lang w:eastAsia="zh-CN"/>
        </w:rPr>
        <w:t>di</w:t>
      </w:r>
      <w:r w:rsidR="00DB53A0">
        <w:rPr>
          <w:b/>
          <w:i/>
          <w:sz w:val="22"/>
          <w:szCs w:val="22"/>
          <w:lang w:eastAsia="zh-CN"/>
        </w:rPr>
        <w:t xml:space="preserve">cation for PDCCH </w:t>
      </w:r>
      <w:r w:rsidR="009F5094" w:rsidRPr="00524B60">
        <w:rPr>
          <w:b/>
          <w:i/>
          <w:sz w:val="22"/>
          <w:szCs w:val="22"/>
          <w:lang w:eastAsia="zh-CN"/>
        </w:rPr>
        <w:t xml:space="preserve">can </w:t>
      </w:r>
      <w:r w:rsidRPr="00524B60">
        <w:rPr>
          <w:b/>
          <w:i/>
          <w:sz w:val="22"/>
          <w:szCs w:val="22"/>
          <w:lang w:eastAsia="zh-CN"/>
        </w:rPr>
        <w:t xml:space="preserve">be </w:t>
      </w:r>
      <w:r w:rsidR="00CD0A6D" w:rsidRPr="00524B60">
        <w:rPr>
          <w:b/>
          <w:i/>
          <w:sz w:val="22"/>
          <w:szCs w:val="22"/>
          <w:lang w:eastAsia="zh-CN"/>
        </w:rPr>
        <w:t>considered</w:t>
      </w:r>
      <w:r w:rsidR="004655FA" w:rsidRPr="00524B60">
        <w:rPr>
          <w:b/>
          <w:i/>
          <w:sz w:val="22"/>
          <w:szCs w:val="22"/>
          <w:lang w:eastAsia="zh-CN"/>
        </w:rPr>
        <w:t xml:space="preserve"> for NR from 52.6 GHz to 71 GHz</w:t>
      </w:r>
      <w:r w:rsidRPr="00524B60">
        <w:rPr>
          <w:b/>
          <w:i/>
          <w:sz w:val="22"/>
          <w:szCs w:val="22"/>
          <w:lang w:eastAsia="zh-CN"/>
        </w:rPr>
        <w:t>.</w:t>
      </w:r>
    </w:p>
    <w:p w14:paraId="6BAB3547" w14:textId="0EA6F6C6" w:rsidR="00E959B6" w:rsidRDefault="006A6A41" w:rsidP="00424144">
      <w:pPr>
        <w:spacing w:after="0" w:line="276" w:lineRule="auto"/>
        <w:rPr>
          <w:rFonts w:eastAsia="Calibri"/>
          <w:sz w:val="22"/>
          <w:szCs w:val="18"/>
        </w:rPr>
      </w:pPr>
      <w:r>
        <w:rPr>
          <w:rFonts w:eastAsia="Calibri"/>
          <w:sz w:val="22"/>
          <w:szCs w:val="18"/>
        </w:rPr>
        <w:t>One of the proposal</w:t>
      </w:r>
      <w:r w:rsidR="00DC1F80">
        <w:rPr>
          <w:rFonts w:eastAsia="Calibri"/>
          <w:sz w:val="22"/>
          <w:szCs w:val="18"/>
        </w:rPr>
        <w:t>s</w:t>
      </w:r>
      <w:r>
        <w:rPr>
          <w:rFonts w:eastAsia="Calibri"/>
          <w:sz w:val="22"/>
          <w:szCs w:val="18"/>
        </w:rPr>
        <w:t xml:space="preserve"> for NR from 52.6 GHz to 71 GHz</w:t>
      </w:r>
      <w:r w:rsidR="00DC1F80">
        <w:rPr>
          <w:rFonts w:eastAsia="Calibri"/>
          <w:sz w:val="22"/>
          <w:szCs w:val="18"/>
        </w:rPr>
        <w:t xml:space="preserve"> is a single DCI scheduling multiple PDSCHs.</w:t>
      </w:r>
      <w:r>
        <w:rPr>
          <w:rFonts w:eastAsia="Calibri"/>
          <w:sz w:val="22"/>
          <w:szCs w:val="18"/>
        </w:rPr>
        <w:t xml:space="preserve"> </w:t>
      </w:r>
      <w:r w:rsidR="002C6228" w:rsidRPr="002C6228">
        <w:rPr>
          <w:rFonts w:eastAsia="Calibri"/>
          <w:sz w:val="22"/>
          <w:szCs w:val="18"/>
        </w:rPr>
        <w:t>There are several advantages to reduce the number of PDCCH candidates or blind decoding (BD) efforts for NR from 52.6 GHz and above. The first reason is to reduce PDCCH blocking probability and enhance the scheduling flexibility. The second reason is to reduce the decoding complexity and potentially save UE power consumption.</w:t>
      </w:r>
      <w:r w:rsidR="00636895">
        <w:rPr>
          <w:rFonts w:eastAsia="Calibri"/>
          <w:sz w:val="22"/>
          <w:szCs w:val="18"/>
        </w:rPr>
        <w:t xml:space="preserve"> </w:t>
      </w:r>
      <w:r w:rsidR="00314317">
        <w:rPr>
          <w:rFonts w:eastAsia="Calibri"/>
          <w:sz w:val="22"/>
          <w:szCs w:val="18"/>
        </w:rPr>
        <w:t>Therefore,</w:t>
      </w:r>
      <w:r w:rsidR="008A387A">
        <w:rPr>
          <w:rFonts w:eastAsia="Calibri"/>
          <w:sz w:val="22"/>
          <w:szCs w:val="18"/>
        </w:rPr>
        <w:t xml:space="preserve"> TCI state indication </w:t>
      </w:r>
      <w:r w:rsidR="000F300F">
        <w:rPr>
          <w:rFonts w:eastAsia="Calibri"/>
          <w:sz w:val="22"/>
          <w:szCs w:val="18"/>
        </w:rPr>
        <w:t>method</w:t>
      </w:r>
      <w:r w:rsidR="00BC3A8C">
        <w:rPr>
          <w:rFonts w:eastAsia="Calibri"/>
          <w:sz w:val="22"/>
          <w:szCs w:val="18"/>
        </w:rPr>
        <w:t>s</w:t>
      </w:r>
      <w:r w:rsidR="000F300F">
        <w:rPr>
          <w:rFonts w:eastAsia="Calibri"/>
          <w:sz w:val="22"/>
          <w:szCs w:val="18"/>
        </w:rPr>
        <w:t xml:space="preserve"> can be studied </w:t>
      </w:r>
      <w:r w:rsidR="00E92C72">
        <w:rPr>
          <w:rFonts w:eastAsia="Calibri"/>
          <w:sz w:val="22"/>
          <w:szCs w:val="18"/>
        </w:rPr>
        <w:t>for</w:t>
      </w:r>
      <w:r w:rsidR="00D83160" w:rsidRPr="00124C6F">
        <w:rPr>
          <w:rFonts w:eastAsia="Calibri"/>
          <w:sz w:val="22"/>
          <w:szCs w:val="18"/>
        </w:rPr>
        <w:t xml:space="preserve"> a single DCI scheduling multiple PDSCH(s) with</w:t>
      </w:r>
      <w:r w:rsidR="00362DF1">
        <w:rPr>
          <w:rFonts w:eastAsia="Calibri"/>
          <w:sz w:val="22"/>
          <w:szCs w:val="18"/>
        </w:rPr>
        <w:t xml:space="preserve"> or without</w:t>
      </w:r>
      <w:r w:rsidR="00D83160" w:rsidRPr="00124C6F">
        <w:rPr>
          <w:rFonts w:eastAsia="Calibri"/>
          <w:sz w:val="22"/>
          <w:szCs w:val="18"/>
        </w:rPr>
        <w:t xml:space="preserve"> </w:t>
      </w:r>
      <w:r w:rsidR="00FB1000">
        <w:rPr>
          <w:rFonts w:eastAsia="Calibri"/>
          <w:sz w:val="22"/>
          <w:szCs w:val="18"/>
        </w:rPr>
        <w:t>M-</w:t>
      </w:r>
      <w:r w:rsidR="00D83160" w:rsidRPr="00124C6F">
        <w:rPr>
          <w:rFonts w:eastAsia="Calibri"/>
          <w:sz w:val="22"/>
          <w:szCs w:val="18"/>
        </w:rPr>
        <w:t>TRP transmission</w:t>
      </w:r>
      <w:r w:rsidR="00DC2BAA">
        <w:rPr>
          <w:rFonts w:eastAsia="Calibri"/>
          <w:sz w:val="22"/>
          <w:szCs w:val="18"/>
        </w:rPr>
        <w:t xml:space="preserve">. </w:t>
      </w:r>
      <w:r w:rsidR="005E6ACE">
        <w:rPr>
          <w:rFonts w:eastAsia="Calibri"/>
          <w:sz w:val="22"/>
          <w:szCs w:val="18"/>
        </w:rPr>
        <w:t xml:space="preserve">In NR Rel-15/16, </w:t>
      </w:r>
      <w:r w:rsidR="004F2CC7" w:rsidRPr="006A1DB2">
        <w:rPr>
          <w:rFonts w:eastAsia="Calibri"/>
          <w:i/>
          <w:iCs/>
          <w:sz w:val="22"/>
          <w:szCs w:val="18"/>
        </w:rPr>
        <w:t>timeDurationForQCL</w:t>
      </w:r>
      <w:r w:rsidR="004F2CC7" w:rsidRPr="004F2CC7">
        <w:rPr>
          <w:rFonts w:eastAsia="Calibri"/>
          <w:sz w:val="22"/>
          <w:szCs w:val="18"/>
        </w:rPr>
        <w:t xml:space="preserve"> </w:t>
      </w:r>
      <w:r w:rsidR="008516DB">
        <w:rPr>
          <w:rFonts w:eastAsia="Calibri"/>
          <w:sz w:val="22"/>
          <w:szCs w:val="18"/>
        </w:rPr>
        <w:t xml:space="preserve">capability </w:t>
      </w:r>
      <w:r w:rsidR="004F2CC7">
        <w:rPr>
          <w:rFonts w:eastAsia="Calibri"/>
          <w:sz w:val="22"/>
          <w:szCs w:val="18"/>
        </w:rPr>
        <w:t>d</w:t>
      </w:r>
      <w:r w:rsidR="004F2CC7" w:rsidRPr="004F2CC7">
        <w:rPr>
          <w:rFonts w:eastAsia="Calibri"/>
          <w:sz w:val="22"/>
          <w:szCs w:val="18"/>
        </w:rPr>
        <w:t xml:space="preserve">efines </w:t>
      </w:r>
      <w:r w:rsidR="00181C9B">
        <w:rPr>
          <w:rFonts w:eastAsia="Calibri"/>
          <w:sz w:val="22"/>
          <w:szCs w:val="18"/>
        </w:rPr>
        <w:t xml:space="preserve">the </w:t>
      </w:r>
      <w:r w:rsidR="004F2CC7" w:rsidRPr="004F2CC7">
        <w:rPr>
          <w:rFonts w:eastAsia="Calibri"/>
          <w:sz w:val="22"/>
          <w:szCs w:val="18"/>
        </w:rPr>
        <w:t xml:space="preserve">minimum number of OFDM symbols </w:t>
      </w:r>
      <w:r w:rsidR="0056177B">
        <w:rPr>
          <w:rFonts w:eastAsia="Calibri"/>
          <w:sz w:val="22"/>
          <w:szCs w:val="18"/>
        </w:rPr>
        <w:t>(e.g., for SCS = 120 KHz, number of symbols c</w:t>
      </w:r>
      <w:r w:rsidR="00FB5B4F">
        <w:rPr>
          <w:rFonts w:eastAsia="Calibri"/>
          <w:sz w:val="22"/>
          <w:szCs w:val="18"/>
        </w:rPr>
        <w:t>ould</w:t>
      </w:r>
      <w:r w:rsidR="0056177B">
        <w:rPr>
          <w:rFonts w:eastAsia="Calibri"/>
          <w:sz w:val="22"/>
          <w:szCs w:val="18"/>
        </w:rPr>
        <w:t xml:space="preserve"> be 14 or 28 </w:t>
      </w:r>
      <w:r w:rsidR="005B59CF">
        <w:rPr>
          <w:rFonts w:eastAsia="Calibri"/>
          <w:sz w:val="22"/>
          <w:szCs w:val="18"/>
        </w:rPr>
        <w:t>symbols</w:t>
      </w:r>
      <w:r w:rsidR="00805F0D">
        <w:rPr>
          <w:rFonts w:eastAsia="Calibri"/>
          <w:sz w:val="22"/>
          <w:szCs w:val="18"/>
        </w:rPr>
        <w:t xml:space="preserve"> </w:t>
      </w:r>
      <w:r w:rsidR="00805F0D">
        <w:rPr>
          <w:rFonts w:eastAsia="Calibri"/>
          <w:sz w:val="22"/>
          <w:szCs w:val="18"/>
        </w:rPr>
        <w:fldChar w:fldCharType="begin"/>
      </w:r>
      <w:r w:rsidR="00805F0D">
        <w:rPr>
          <w:rFonts w:eastAsia="Calibri"/>
          <w:sz w:val="22"/>
          <w:szCs w:val="18"/>
        </w:rPr>
        <w:instrText xml:space="preserve"> REF _Ref68514353 \n \h </w:instrText>
      </w:r>
      <w:r w:rsidR="00805F0D">
        <w:rPr>
          <w:rFonts w:eastAsia="Calibri"/>
          <w:sz w:val="22"/>
          <w:szCs w:val="18"/>
        </w:rPr>
      </w:r>
      <w:r w:rsidR="00805F0D">
        <w:rPr>
          <w:rFonts w:eastAsia="Calibri"/>
          <w:sz w:val="22"/>
          <w:szCs w:val="18"/>
        </w:rPr>
        <w:fldChar w:fldCharType="separate"/>
      </w:r>
      <w:r w:rsidR="00805F0D">
        <w:rPr>
          <w:rFonts w:eastAsia="Calibri"/>
          <w:sz w:val="22"/>
          <w:szCs w:val="18"/>
        </w:rPr>
        <w:t>[2]</w:t>
      </w:r>
      <w:r w:rsidR="00805F0D">
        <w:rPr>
          <w:rFonts w:eastAsia="Calibri"/>
          <w:sz w:val="22"/>
          <w:szCs w:val="18"/>
        </w:rPr>
        <w:fldChar w:fldCharType="end"/>
      </w:r>
      <w:r w:rsidR="0056177B">
        <w:rPr>
          <w:rFonts w:eastAsia="Calibri"/>
          <w:sz w:val="22"/>
          <w:szCs w:val="18"/>
        </w:rPr>
        <w:t xml:space="preserve">) </w:t>
      </w:r>
      <w:r w:rsidR="004F2CC7" w:rsidRPr="004F2CC7">
        <w:rPr>
          <w:rFonts w:eastAsia="Calibri"/>
          <w:sz w:val="22"/>
          <w:szCs w:val="18"/>
        </w:rPr>
        <w:t>required by the UE to perform PDCCH reception and applying spatial QCL information received in DCI for PDSCH processing.</w:t>
      </w:r>
      <w:r w:rsidR="0056177B">
        <w:rPr>
          <w:rFonts w:eastAsia="Calibri"/>
          <w:sz w:val="22"/>
          <w:szCs w:val="18"/>
        </w:rPr>
        <w:t xml:space="preserve"> </w:t>
      </w:r>
      <w:r w:rsidR="00805F0D">
        <w:rPr>
          <w:rFonts w:eastAsia="Calibri"/>
          <w:sz w:val="22"/>
          <w:szCs w:val="18"/>
        </w:rPr>
        <w:t>For NR from 52.6 GHz to 71 GHz, the s</w:t>
      </w:r>
      <w:r w:rsidR="008516DB">
        <w:rPr>
          <w:rFonts w:eastAsia="Calibri"/>
          <w:sz w:val="22"/>
          <w:szCs w:val="18"/>
        </w:rPr>
        <w:t>ymbol</w:t>
      </w:r>
      <w:r w:rsidR="00805F0D">
        <w:rPr>
          <w:rFonts w:eastAsia="Calibri"/>
          <w:sz w:val="22"/>
          <w:szCs w:val="18"/>
        </w:rPr>
        <w:t xml:space="preserve"> duration is getting shorter and </w:t>
      </w:r>
      <w:r w:rsidR="00805F0D" w:rsidRPr="006A1DB2">
        <w:rPr>
          <w:rFonts w:eastAsia="Calibri"/>
          <w:i/>
          <w:iCs/>
          <w:sz w:val="22"/>
          <w:szCs w:val="18"/>
        </w:rPr>
        <w:t>timeDurationForQCL</w:t>
      </w:r>
      <w:r w:rsidR="00805F0D" w:rsidRPr="004F2CC7">
        <w:rPr>
          <w:rFonts w:eastAsia="Calibri"/>
          <w:sz w:val="22"/>
          <w:szCs w:val="18"/>
        </w:rPr>
        <w:t xml:space="preserve"> </w:t>
      </w:r>
      <w:r w:rsidR="008516DB">
        <w:rPr>
          <w:rFonts w:eastAsia="Calibri"/>
          <w:sz w:val="22"/>
          <w:szCs w:val="18"/>
        </w:rPr>
        <w:t xml:space="preserve">capability in terms of symbols </w:t>
      </w:r>
      <w:r w:rsidR="00193665">
        <w:rPr>
          <w:rFonts w:eastAsia="Calibri"/>
          <w:sz w:val="22"/>
          <w:szCs w:val="18"/>
        </w:rPr>
        <w:t>can be prolong</w:t>
      </w:r>
      <w:r w:rsidR="008516DB">
        <w:rPr>
          <w:rFonts w:eastAsia="Calibri"/>
          <w:sz w:val="22"/>
          <w:szCs w:val="18"/>
        </w:rPr>
        <w:t>ed</w:t>
      </w:r>
      <w:r w:rsidR="00193665">
        <w:rPr>
          <w:rFonts w:eastAsia="Calibri"/>
          <w:sz w:val="22"/>
          <w:szCs w:val="18"/>
        </w:rPr>
        <w:t xml:space="preserve"> </w:t>
      </w:r>
      <w:r w:rsidR="008516DB">
        <w:rPr>
          <w:rFonts w:eastAsia="Calibri"/>
          <w:sz w:val="22"/>
          <w:szCs w:val="18"/>
        </w:rPr>
        <w:t xml:space="preserve">to </w:t>
      </w:r>
      <w:r w:rsidR="00193665">
        <w:rPr>
          <w:rFonts w:eastAsia="Calibri"/>
          <w:sz w:val="22"/>
          <w:szCs w:val="18"/>
        </w:rPr>
        <w:t>conside</w:t>
      </w:r>
      <w:r w:rsidR="002E52F6">
        <w:rPr>
          <w:rFonts w:eastAsia="Calibri"/>
          <w:sz w:val="22"/>
          <w:szCs w:val="18"/>
        </w:rPr>
        <w:t>ring</w:t>
      </w:r>
      <w:r w:rsidR="00193665">
        <w:rPr>
          <w:rFonts w:eastAsia="Calibri"/>
          <w:sz w:val="22"/>
          <w:szCs w:val="18"/>
        </w:rPr>
        <w:t xml:space="preserve"> </w:t>
      </w:r>
      <w:r w:rsidR="00852885">
        <w:rPr>
          <w:rFonts w:eastAsia="Calibri"/>
          <w:sz w:val="22"/>
          <w:szCs w:val="18"/>
        </w:rPr>
        <w:t>en</w:t>
      </w:r>
      <w:r w:rsidR="008516DB">
        <w:rPr>
          <w:rFonts w:eastAsia="Calibri"/>
          <w:sz w:val="22"/>
          <w:szCs w:val="18"/>
        </w:rPr>
        <w:t>o</w:t>
      </w:r>
      <w:r w:rsidR="00852885">
        <w:rPr>
          <w:rFonts w:eastAsia="Calibri"/>
          <w:sz w:val="22"/>
          <w:szCs w:val="18"/>
        </w:rPr>
        <w:t>ugh</w:t>
      </w:r>
      <w:r w:rsidR="006D7A30">
        <w:rPr>
          <w:rFonts w:eastAsia="Calibri"/>
          <w:sz w:val="22"/>
          <w:szCs w:val="18"/>
        </w:rPr>
        <w:t xml:space="preserve"> </w:t>
      </w:r>
      <w:r w:rsidR="00193665">
        <w:rPr>
          <w:rFonts w:eastAsia="Calibri"/>
          <w:sz w:val="22"/>
          <w:szCs w:val="18"/>
        </w:rPr>
        <w:t xml:space="preserve">DCI decoding </w:t>
      </w:r>
      <w:r w:rsidR="00BC3162">
        <w:rPr>
          <w:rFonts w:eastAsia="Calibri"/>
          <w:sz w:val="22"/>
          <w:szCs w:val="18"/>
        </w:rPr>
        <w:t xml:space="preserve">time </w:t>
      </w:r>
      <w:r w:rsidR="00193665">
        <w:rPr>
          <w:rFonts w:eastAsia="Calibri"/>
          <w:sz w:val="22"/>
          <w:szCs w:val="18"/>
        </w:rPr>
        <w:t xml:space="preserve">and beam switching time. </w:t>
      </w:r>
    </w:p>
    <w:p w14:paraId="04566DC2" w14:textId="75CF8E27" w:rsidR="00C4695A" w:rsidRDefault="00346600" w:rsidP="004A0CA4">
      <w:pPr>
        <w:tabs>
          <w:tab w:val="left" w:pos="7406"/>
        </w:tabs>
        <w:spacing w:line="276" w:lineRule="auto"/>
        <w:rPr>
          <w:rFonts w:eastAsia="Calibri"/>
          <w:sz w:val="22"/>
          <w:szCs w:val="18"/>
        </w:rPr>
      </w:pPr>
      <w:r>
        <w:rPr>
          <w:rFonts w:eastAsia="Calibri"/>
          <w:sz w:val="22"/>
          <w:szCs w:val="18"/>
        </w:rPr>
        <w:t>I</w:t>
      </w:r>
      <w:r w:rsidR="00F37349" w:rsidRPr="002C72A8">
        <w:rPr>
          <w:rFonts w:eastAsia="Calibri"/>
          <w:sz w:val="22"/>
          <w:szCs w:val="18"/>
        </w:rPr>
        <w:t xml:space="preserve">f the time between </w:t>
      </w:r>
      <w:r w:rsidR="00AF57B0">
        <w:rPr>
          <w:rFonts w:eastAsia="Calibri"/>
          <w:sz w:val="22"/>
          <w:szCs w:val="18"/>
        </w:rPr>
        <w:t xml:space="preserve">single </w:t>
      </w:r>
      <w:r w:rsidR="00F37349" w:rsidRPr="002C72A8">
        <w:rPr>
          <w:rFonts w:eastAsia="Calibri"/>
          <w:sz w:val="22"/>
          <w:szCs w:val="18"/>
        </w:rPr>
        <w:t xml:space="preserve">PDCCH and </w:t>
      </w:r>
      <w:r w:rsidR="00F23BF6">
        <w:rPr>
          <w:rFonts w:eastAsia="Calibri"/>
          <w:sz w:val="22"/>
          <w:szCs w:val="18"/>
        </w:rPr>
        <w:t xml:space="preserve">scheduled </w:t>
      </w:r>
      <w:r w:rsidR="00946FA2">
        <w:rPr>
          <w:rFonts w:eastAsia="Calibri"/>
          <w:sz w:val="22"/>
          <w:szCs w:val="18"/>
        </w:rPr>
        <w:t>multi-</w:t>
      </w:r>
      <w:r w:rsidR="00F37349" w:rsidRPr="002C72A8">
        <w:rPr>
          <w:rFonts w:eastAsia="Calibri"/>
          <w:sz w:val="22"/>
          <w:szCs w:val="18"/>
        </w:rPr>
        <w:t xml:space="preserve">PDSCH </w:t>
      </w:r>
      <w:r w:rsidR="00DF6746">
        <w:rPr>
          <w:rFonts w:eastAsia="Calibri"/>
          <w:sz w:val="22"/>
          <w:szCs w:val="18"/>
        </w:rPr>
        <w:t xml:space="preserve">with single TRP </w:t>
      </w:r>
      <w:r w:rsidR="00F37349" w:rsidRPr="002C72A8">
        <w:rPr>
          <w:rFonts w:eastAsia="Calibri"/>
          <w:sz w:val="22"/>
          <w:szCs w:val="18"/>
        </w:rPr>
        <w:t>transmission is shorter than</w:t>
      </w:r>
      <w:r w:rsidR="00F37349">
        <w:rPr>
          <w:rFonts w:eastAsia="Calibri"/>
          <w:sz w:val="22"/>
          <w:szCs w:val="18"/>
        </w:rPr>
        <w:t xml:space="preserve"> </w:t>
      </w:r>
      <w:r w:rsidR="00F37349" w:rsidRPr="007C5474">
        <w:rPr>
          <w:rFonts w:eastAsia="Calibri"/>
          <w:i/>
          <w:iCs/>
          <w:sz w:val="22"/>
          <w:szCs w:val="18"/>
        </w:rPr>
        <w:t>timeDurationForQCL</w:t>
      </w:r>
      <w:r w:rsidR="00F37349" w:rsidRPr="002C72A8">
        <w:rPr>
          <w:rFonts w:eastAsia="Calibri"/>
          <w:sz w:val="22"/>
          <w:szCs w:val="18"/>
        </w:rPr>
        <w:t xml:space="preserve">, </w:t>
      </w:r>
      <w:r w:rsidR="00823DE4">
        <w:rPr>
          <w:rFonts w:eastAsia="Calibri"/>
          <w:sz w:val="22"/>
          <w:szCs w:val="18"/>
        </w:rPr>
        <w:t xml:space="preserve">then </w:t>
      </w:r>
      <w:r w:rsidR="000E67FA" w:rsidRPr="000E67FA">
        <w:rPr>
          <w:rFonts w:eastAsia="Calibri"/>
          <w:sz w:val="22"/>
          <w:szCs w:val="18"/>
        </w:rPr>
        <w:t xml:space="preserve">some of the scheduled PDSCHs </w:t>
      </w:r>
      <w:r w:rsidR="002269AF">
        <w:rPr>
          <w:rFonts w:eastAsia="Calibri"/>
          <w:sz w:val="22"/>
          <w:szCs w:val="18"/>
        </w:rPr>
        <w:t xml:space="preserve">may </w:t>
      </w:r>
      <w:r w:rsidR="000E67FA" w:rsidRPr="000E67FA">
        <w:rPr>
          <w:rFonts w:eastAsia="Calibri"/>
          <w:sz w:val="22"/>
          <w:szCs w:val="18"/>
        </w:rPr>
        <w:t xml:space="preserve">have scheduling offset less than </w:t>
      </w:r>
      <w:r w:rsidR="000E67FA" w:rsidRPr="007C5474">
        <w:rPr>
          <w:rFonts w:eastAsia="Calibri"/>
          <w:i/>
          <w:iCs/>
          <w:sz w:val="22"/>
          <w:szCs w:val="18"/>
        </w:rPr>
        <w:t>timeDurationForQCL</w:t>
      </w:r>
      <w:r w:rsidR="001773DD">
        <w:rPr>
          <w:rFonts w:eastAsia="Calibri"/>
          <w:i/>
          <w:iCs/>
          <w:sz w:val="22"/>
          <w:szCs w:val="18"/>
        </w:rPr>
        <w:t xml:space="preserve"> </w:t>
      </w:r>
      <w:r w:rsidR="001773DD">
        <w:rPr>
          <w:rFonts w:eastAsia="Calibri"/>
          <w:sz w:val="22"/>
          <w:szCs w:val="18"/>
        </w:rPr>
        <w:t xml:space="preserve">as shown in </w:t>
      </w:r>
      <w:r w:rsidR="00F453A8" w:rsidRPr="006D0058">
        <w:rPr>
          <w:rFonts w:eastAsia="Calibri"/>
          <w:sz w:val="22"/>
          <w:szCs w:val="18"/>
        </w:rPr>
        <w:fldChar w:fldCharType="begin"/>
      </w:r>
      <w:r w:rsidR="00F453A8" w:rsidRPr="006D0058">
        <w:rPr>
          <w:rFonts w:eastAsia="Calibri"/>
          <w:sz w:val="22"/>
          <w:szCs w:val="18"/>
        </w:rPr>
        <w:instrText xml:space="preserve"> REF _Ref68518983 \h </w:instrText>
      </w:r>
      <w:r w:rsidR="006D0058" w:rsidRPr="006D0058">
        <w:rPr>
          <w:rFonts w:eastAsia="Calibri"/>
          <w:sz w:val="22"/>
          <w:szCs w:val="18"/>
        </w:rPr>
        <w:instrText xml:space="preserve"> \* MERGEFORMAT </w:instrText>
      </w:r>
      <w:r w:rsidR="00F453A8" w:rsidRPr="006D0058">
        <w:rPr>
          <w:rFonts w:eastAsia="Calibri"/>
          <w:sz w:val="22"/>
          <w:szCs w:val="18"/>
        </w:rPr>
      </w:r>
      <w:r w:rsidR="00F453A8" w:rsidRPr="006D0058">
        <w:rPr>
          <w:rFonts w:eastAsia="Calibri"/>
          <w:sz w:val="22"/>
          <w:szCs w:val="18"/>
        </w:rPr>
        <w:fldChar w:fldCharType="separate"/>
      </w:r>
      <w:r w:rsidR="00F453A8" w:rsidRPr="006D0058">
        <w:rPr>
          <w:iCs/>
          <w:sz w:val="22"/>
          <w:szCs w:val="22"/>
        </w:rPr>
        <w:t xml:space="preserve">Figure </w:t>
      </w:r>
      <w:r w:rsidR="00F453A8" w:rsidRPr="006D0058">
        <w:rPr>
          <w:iCs/>
          <w:noProof/>
          <w:sz w:val="22"/>
          <w:szCs w:val="22"/>
        </w:rPr>
        <w:t>1</w:t>
      </w:r>
      <w:r w:rsidR="00F453A8" w:rsidRPr="006D0058">
        <w:rPr>
          <w:rFonts w:eastAsia="Calibri"/>
          <w:sz w:val="22"/>
          <w:szCs w:val="18"/>
        </w:rPr>
        <w:fldChar w:fldCharType="end"/>
      </w:r>
      <w:r w:rsidR="007E7E32" w:rsidRPr="00E6288A">
        <w:rPr>
          <w:rFonts w:eastAsia="Calibri"/>
          <w:sz w:val="22"/>
          <w:szCs w:val="18"/>
        </w:rPr>
        <w:t>.</w:t>
      </w:r>
      <w:r w:rsidR="000E67FA" w:rsidRPr="000E67FA">
        <w:rPr>
          <w:rFonts w:eastAsia="Calibri"/>
          <w:sz w:val="22"/>
          <w:szCs w:val="18"/>
        </w:rPr>
        <w:t xml:space="preserve"> </w:t>
      </w:r>
      <w:r w:rsidR="007C5474">
        <w:rPr>
          <w:rFonts w:eastAsia="Calibri"/>
          <w:sz w:val="22"/>
          <w:szCs w:val="18"/>
        </w:rPr>
        <w:t xml:space="preserve">In this case, </w:t>
      </w:r>
      <w:r w:rsidR="001773DD">
        <w:rPr>
          <w:rFonts w:eastAsia="Calibri"/>
          <w:sz w:val="22"/>
          <w:szCs w:val="18"/>
        </w:rPr>
        <w:t>TCI state (or beam) switching may occur</w:t>
      </w:r>
      <w:r w:rsidR="007C7A99">
        <w:rPr>
          <w:rFonts w:eastAsia="Calibri"/>
          <w:sz w:val="22"/>
          <w:szCs w:val="18"/>
        </w:rPr>
        <w:t xml:space="preserve"> during the scheduled </w:t>
      </w:r>
      <w:r w:rsidR="007C7A99">
        <w:rPr>
          <w:lang w:eastAsia="x-none"/>
        </w:rPr>
        <w:t xml:space="preserve">multiple PDSCHs. </w:t>
      </w:r>
      <w:r w:rsidR="002B24F9">
        <w:rPr>
          <w:lang w:eastAsia="x-none"/>
        </w:rPr>
        <w:t>One of solution</w:t>
      </w:r>
      <w:r w:rsidR="00863A7D">
        <w:rPr>
          <w:lang w:eastAsia="x-none"/>
        </w:rPr>
        <w:t>s</w:t>
      </w:r>
      <w:r w:rsidR="002B24F9">
        <w:rPr>
          <w:lang w:eastAsia="x-none"/>
        </w:rPr>
        <w:t xml:space="preserve"> is </w:t>
      </w:r>
      <w:r w:rsidR="00272899">
        <w:rPr>
          <w:lang w:eastAsia="x-none"/>
        </w:rPr>
        <w:t xml:space="preserve">for the case </w:t>
      </w:r>
      <w:r w:rsidR="00786392" w:rsidRPr="00786392">
        <w:rPr>
          <w:rFonts w:hint="eastAsia"/>
          <w:lang w:eastAsia="x-none"/>
        </w:rPr>
        <w:t xml:space="preserve">when the </w:t>
      </w:r>
      <w:r w:rsidR="00786392">
        <w:rPr>
          <w:lang w:eastAsia="x-none"/>
        </w:rPr>
        <w:t xml:space="preserve">the </w:t>
      </w:r>
      <w:r w:rsidR="00786392" w:rsidRPr="00786392">
        <w:rPr>
          <w:rFonts w:hint="eastAsia"/>
          <w:lang w:eastAsia="x-none"/>
        </w:rPr>
        <w:t>scheduling offset</w:t>
      </w:r>
      <w:r w:rsidR="00786392">
        <w:rPr>
          <w:lang w:eastAsia="x-none"/>
        </w:rPr>
        <w:t xml:space="preserve"> is greater or equal than</w:t>
      </w:r>
      <w:r w:rsidR="00786392" w:rsidRPr="00786392">
        <w:rPr>
          <w:rFonts w:hint="eastAsia"/>
          <w:lang w:eastAsia="x-none"/>
        </w:rPr>
        <w:t xml:space="preserve"> </w:t>
      </w:r>
      <w:r w:rsidR="00786392" w:rsidRPr="00CA7DB4">
        <w:rPr>
          <w:i/>
          <w:iCs/>
          <w:lang w:eastAsia="x-none"/>
        </w:rPr>
        <w:t>timeDurationForQCL</w:t>
      </w:r>
      <w:r w:rsidR="00786392" w:rsidRPr="00786392">
        <w:rPr>
          <w:rFonts w:hint="eastAsia"/>
          <w:lang w:eastAsia="x-none"/>
        </w:rPr>
        <w:t xml:space="preserve"> </w:t>
      </w:r>
      <w:r w:rsidR="00873A8C">
        <w:rPr>
          <w:lang w:eastAsia="x-none"/>
        </w:rPr>
        <w:t>and</w:t>
      </w:r>
      <w:r w:rsidR="00272899" w:rsidRPr="00272899">
        <w:rPr>
          <w:lang w:eastAsia="x-none"/>
        </w:rPr>
        <w:t xml:space="preserve"> the DCI is not configured with the TCI field, the UE applies the same QCL assumption</w:t>
      </w:r>
      <w:r w:rsidR="002B24F9">
        <w:rPr>
          <w:lang w:eastAsia="x-none"/>
        </w:rPr>
        <w:t xml:space="preserve"> </w:t>
      </w:r>
      <w:r w:rsidR="00960F46">
        <w:rPr>
          <w:lang w:eastAsia="x-none"/>
        </w:rPr>
        <w:t xml:space="preserve">like Rel-16. </w:t>
      </w:r>
      <w:r w:rsidR="00174799">
        <w:rPr>
          <w:lang w:eastAsia="x-none"/>
        </w:rPr>
        <w:t xml:space="preserve">However, if TCI state is indicated in the scheduled DCI,  then </w:t>
      </w:r>
      <w:r w:rsidR="00A556B1" w:rsidRPr="00CC71DA">
        <w:rPr>
          <w:rFonts w:eastAsia="Calibri"/>
          <w:sz w:val="22"/>
          <w:szCs w:val="18"/>
        </w:rPr>
        <w:t>the UE</w:t>
      </w:r>
      <w:r w:rsidR="00A556B1">
        <w:rPr>
          <w:rFonts w:eastAsia="Calibri"/>
          <w:sz w:val="22"/>
          <w:szCs w:val="18"/>
        </w:rPr>
        <w:t xml:space="preserve"> can</w:t>
      </w:r>
      <w:r w:rsidR="00A556B1" w:rsidRPr="00CC71DA">
        <w:rPr>
          <w:rFonts w:eastAsia="Calibri"/>
          <w:sz w:val="22"/>
          <w:szCs w:val="18"/>
        </w:rPr>
        <w:t xml:space="preserve"> apply </w:t>
      </w:r>
      <w:r w:rsidR="00A556B1">
        <w:rPr>
          <w:rFonts w:eastAsia="Calibri"/>
          <w:sz w:val="22"/>
          <w:szCs w:val="18"/>
        </w:rPr>
        <w:t xml:space="preserve">the </w:t>
      </w:r>
      <w:r w:rsidR="00687221">
        <w:rPr>
          <w:rFonts w:eastAsia="Calibri"/>
          <w:sz w:val="22"/>
          <w:szCs w:val="18"/>
        </w:rPr>
        <w:t>indicated</w:t>
      </w:r>
      <w:r w:rsidR="00A556B1">
        <w:rPr>
          <w:rFonts w:eastAsia="Calibri"/>
          <w:sz w:val="22"/>
          <w:szCs w:val="18"/>
        </w:rPr>
        <w:t xml:space="preserve"> TCI state </w:t>
      </w:r>
      <w:r w:rsidR="00A556B1" w:rsidRPr="00CC71DA">
        <w:rPr>
          <w:rFonts w:eastAsia="Calibri"/>
          <w:sz w:val="22"/>
          <w:szCs w:val="18"/>
        </w:rPr>
        <w:t xml:space="preserve">for </w:t>
      </w:r>
      <w:r w:rsidR="00A556B1">
        <w:rPr>
          <w:rFonts w:eastAsia="Calibri"/>
          <w:sz w:val="22"/>
          <w:szCs w:val="18"/>
        </w:rPr>
        <w:t>those</w:t>
      </w:r>
      <w:r w:rsidR="00A556B1" w:rsidRPr="00CC71DA">
        <w:rPr>
          <w:rFonts w:eastAsia="Calibri"/>
          <w:sz w:val="22"/>
          <w:szCs w:val="18"/>
        </w:rPr>
        <w:t xml:space="preserve"> </w:t>
      </w:r>
      <w:r w:rsidR="00A556B1" w:rsidRPr="00CC71DA">
        <w:rPr>
          <w:rFonts w:eastAsia="Calibri"/>
          <w:sz w:val="22"/>
          <w:szCs w:val="18"/>
        </w:rPr>
        <w:lastRenderedPageBreak/>
        <w:t>PDSCH</w:t>
      </w:r>
      <w:r w:rsidR="00A556B1">
        <w:rPr>
          <w:rFonts w:eastAsia="Calibri"/>
          <w:sz w:val="22"/>
          <w:szCs w:val="18"/>
        </w:rPr>
        <w:t>s</w:t>
      </w:r>
      <w:r w:rsidR="00A556B1" w:rsidRPr="00CC71DA">
        <w:rPr>
          <w:rFonts w:eastAsia="Calibri"/>
          <w:sz w:val="22"/>
          <w:szCs w:val="18"/>
        </w:rPr>
        <w:t xml:space="preserve"> hav</w:t>
      </w:r>
      <w:r w:rsidR="00A556B1">
        <w:rPr>
          <w:rFonts w:eastAsia="Calibri"/>
          <w:sz w:val="22"/>
          <w:szCs w:val="18"/>
        </w:rPr>
        <w:t>ing</w:t>
      </w:r>
      <w:r w:rsidR="00A556B1" w:rsidRPr="00CC71DA">
        <w:rPr>
          <w:rFonts w:eastAsia="Calibri"/>
          <w:sz w:val="22"/>
          <w:szCs w:val="18"/>
        </w:rPr>
        <w:t xml:space="preserve"> scheduling offset equal to or greater than </w:t>
      </w:r>
      <w:r w:rsidR="00A556B1" w:rsidRPr="003350FB">
        <w:rPr>
          <w:rFonts w:eastAsia="Calibri"/>
          <w:i/>
          <w:iCs/>
          <w:sz w:val="22"/>
          <w:szCs w:val="18"/>
        </w:rPr>
        <w:t>timeDurationForQCL</w:t>
      </w:r>
      <w:r w:rsidR="009F152C">
        <w:rPr>
          <w:rFonts w:eastAsia="Calibri"/>
          <w:i/>
          <w:iCs/>
          <w:sz w:val="22"/>
          <w:szCs w:val="18"/>
        </w:rPr>
        <w:t xml:space="preserve"> </w:t>
      </w:r>
      <w:r w:rsidR="009F152C">
        <w:rPr>
          <w:rFonts w:eastAsia="Calibri"/>
          <w:sz w:val="22"/>
          <w:szCs w:val="18"/>
        </w:rPr>
        <w:t xml:space="preserve">like </w:t>
      </w:r>
      <w:r w:rsidR="005D7710">
        <w:rPr>
          <w:rFonts w:eastAsia="Calibri"/>
          <w:sz w:val="22"/>
          <w:szCs w:val="18"/>
        </w:rPr>
        <w:t>Rel-15</w:t>
      </w:r>
      <w:r w:rsidR="00A556B1">
        <w:rPr>
          <w:rFonts w:eastAsia="Calibri"/>
          <w:sz w:val="22"/>
          <w:szCs w:val="18"/>
        </w:rPr>
        <w:t xml:space="preserve">. </w:t>
      </w:r>
      <w:r w:rsidR="00C01FD8">
        <w:rPr>
          <w:rFonts w:eastAsia="Calibri"/>
          <w:sz w:val="22"/>
          <w:szCs w:val="18"/>
        </w:rPr>
        <w:t>To achieve this, one of possible solutions is using the gap symbol</w:t>
      </w:r>
      <w:r w:rsidR="0046374F">
        <w:rPr>
          <w:rFonts w:eastAsia="Calibri"/>
          <w:sz w:val="22"/>
          <w:szCs w:val="18"/>
        </w:rPr>
        <w:t>(</w:t>
      </w:r>
      <w:r w:rsidR="00C01FD8">
        <w:rPr>
          <w:rFonts w:eastAsia="Calibri"/>
          <w:sz w:val="22"/>
          <w:szCs w:val="18"/>
        </w:rPr>
        <w:t>s</w:t>
      </w:r>
      <w:r w:rsidR="0046374F">
        <w:rPr>
          <w:rFonts w:eastAsia="Calibri"/>
          <w:sz w:val="22"/>
          <w:szCs w:val="18"/>
        </w:rPr>
        <w:t>)</w:t>
      </w:r>
      <w:r w:rsidR="001E2AC6">
        <w:rPr>
          <w:rFonts w:eastAsia="Calibri"/>
          <w:sz w:val="22"/>
          <w:szCs w:val="18"/>
        </w:rPr>
        <w:t xml:space="preserve"> between the last scheduled PDCCH shorter and the first scheduled PDCCH greater than</w:t>
      </w:r>
      <w:r w:rsidR="00C01FD8">
        <w:rPr>
          <w:rFonts w:eastAsia="Calibri"/>
          <w:sz w:val="22"/>
          <w:szCs w:val="18"/>
        </w:rPr>
        <w:t xml:space="preserve"> </w:t>
      </w:r>
      <w:r w:rsidR="001E2AC6" w:rsidRPr="007C5474">
        <w:rPr>
          <w:rFonts w:eastAsia="Calibri"/>
          <w:i/>
          <w:iCs/>
          <w:sz w:val="22"/>
          <w:szCs w:val="18"/>
        </w:rPr>
        <w:t>timeDurationForQCL</w:t>
      </w:r>
      <w:r w:rsidR="001E2AC6">
        <w:rPr>
          <w:rFonts w:eastAsia="Calibri"/>
          <w:sz w:val="22"/>
          <w:szCs w:val="18"/>
        </w:rPr>
        <w:t xml:space="preserve"> </w:t>
      </w:r>
      <w:r w:rsidR="00C01FD8">
        <w:rPr>
          <w:rFonts w:eastAsia="Calibri"/>
          <w:sz w:val="22"/>
          <w:szCs w:val="18"/>
        </w:rPr>
        <w:t xml:space="preserve">for </w:t>
      </w:r>
      <w:r w:rsidR="00C705E2">
        <w:rPr>
          <w:rFonts w:eastAsia="Calibri"/>
          <w:sz w:val="22"/>
          <w:szCs w:val="18"/>
        </w:rPr>
        <w:t xml:space="preserve">allowing the </w:t>
      </w:r>
      <w:r w:rsidR="00C01FD8">
        <w:rPr>
          <w:rFonts w:eastAsia="Calibri"/>
          <w:sz w:val="22"/>
          <w:szCs w:val="18"/>
        </w:rPr>
        <w:t xml:space="preserve">UE </w:t>
      </w:r>
      <w:r w:rsidR="00C705E2">
        <w:rPr>
          <w:rFonts w:eastAsia="Calibri"/>
          <w:sz w:val="22"/>
          <w:szCs w:val="18"/>
        </w:rPr>
        <w:t xml:space="preserve">to </w:t>
      </w:r>
      <w:r w:rsidR="00C01FD8">
        <w:rPr>
          <w:rFonts w:eastAsia="Calibri"/>
          <w:sz w:val="22"/>
          <w:szCs w:val="18"/>
        </w:rPr>
        <w:t>perform</w:t>
      </w:r>
      <w:r w:rsidR="00746D26">
        <w:rPr>
          <w:rFonts w:eastAsia="Calibri"/>
          <w:sz w:val="22"/>
          <w:szCs w:val="18"/>
        </w:rPr>
        <w:t xml:space="preserve"> the spatial RX update</w:t>
      </w:r>
      <w:r w:rsidR="00C01FD8">
        <w:rPr>
          <w:rFonts w:eastAsia="Calibri"/>
          <w:sz w:val="22"/>
          <w:szCs w:val="18"/>
        </w:rPr>
        <w:t xml:space="preserve">. </w:t>
      </w:r>
      <w:r w:rsidR="00C602B3">
        <w:rPr>
          <w:rFonts w:eastAsia="Calibri"/>
          <w:sz w:val="22"/>
          <w:szCs w:val="18"/>
        </w:rPr>
        <w:t xml:space="preserve">Otherwise, </w:t>
      </w:r>
      <w:r w:rsidR="00C01FD8" w:rsidRPr="002C72A8">
        <w:rPr>
          <w:rFonts w:eastAsia="Calibri"/>
          <w:sz w:val="22"/>
          <w:szCs w:val="18"/>
        </w:rPr>
        <w:t xml:space="preserve">the UE will receive the </w:t>
      </w:r>
      <w:r w:rsidR="00C059DE">
        <w:rPr>
          <w:rFonts w:eastAsia="Calibri"/>
          <w:sz w:val="22"/>
          <w:szCs w:val="18"/>
        </w:rPr>
        <w:t xml:space="preserve">scheduled </w:t>
      </w:r>
      <w:r w:rsidR="00C01FD8" w:rsidRPr="002C72A8">
        <w:rPr>
          <w:rFonts w:eastAsia="Calibri"/>
          <w:sz w:val="22"/>
          <w:szCs w:val="18"/>
        </w:rPr>
        <w:t>PDSCH with the same RX beam</w:t>
      </w:r>
      <w:r w:rsidR="00C01FD8">
        <w:rPr>
          <w:rFonts w:eastAsia="Calibri"/>
          <w:sz w:val="22"/>
          <w:szCs w:val="18"/>
        </w:rPr>
        <w:t xml:space="preserve"> </w:t>
      </w:r>
      <w:r w:rsidR="00C01FD8" w:rsidRPr="002C72A8">
        <w:rPr>
          <w:rFonts w:eastAsia="Calibri"/>
          <w:sz w:val="22"/>
          <w:szCs w:val="18"/>
        </w:rPr>
        <w:t>previously used for PDCCH reception</w:t>
      </w:r>
      <w:r w:rsidR="00C01FD8">
        <w:rPr>
          <w:rFonts w:eastAsia="Calibri"/>
          <w:sz w:val="22"/>
          <w:szCs w:val="18"/>
        </w:rPr>
        <w:t>.</w:t>
      </w:r>
      <w:r w:rsidR="004A0CA4">
        <w:rPr>
          <w:rFonts w:eastAsia="Calibri"/>
          <w:sz w:val="22"/>
          <w:szCs w:val="18"/>
        </w:rPr>
        <w:t xml:space="preserve"> </w:t>
      </w:r>
      <w:r w:rsidR="002B4D3B">
        <w:rPr>
          <w:rFonts w:eastAsia="Calibri"/>
          <w:sz w:val="22"/>
          <w:szCs w:val="18"/>
        </w:rPr>
        <w:t xml:space="preserve">Another potential </w:t>
      </w:r>
      <w:r w:rsidR="00150140">
        <w:rPr>
          <w:rFonts w:eastAsia="Calibri"/>
          <w:sz w:val="22"/>
          <w:szCs w:val="18"/>
        </w:rPr>
        <w:t>us</w:t>
      </w:r>
      <w:r w:rsidR="00006637">
        <w:rPr>
          <w:rFonts w:eastAsia="Calibri"/>
          <w:sz w:val="22"/>
          <w:szCs w:val="18"/>
        </w:rPr>
        <w:t>age</w:t>
      </w:r>
      <w:r w:rsidR="002B4D3B">
        <w:rPr>
          <w:rFonts w:eastAsia="Calibri"/>
          <w:sz w:val="22"/>
          <w:szCs w:val="18"/>
        </w:rPr>
        <w:t xml:space="preserve"> </w:t>
      </w:r>
      <w:r w:rsidR="00150140">
        <w:rPr>
          <w:rFonts w:eastAsia="Calibri"/>
          <w:sz w:val="22"/>
          <w:szCs w:val="18"/>
        </w:rPr>
        <w:t xml:space="preserve">for </w:t>
      </w:r>
      <w:r w:rsidR="005A385E">
        <w:rPr>
          <w:rFonts w:eastAsia="Calibri"/>
          <w:sz w:val="22"/>
          <w:szCs w:val="18"/>
        </w:rPr>
        <w:t xml:space="preserve">using </w:t>
      </w:r>
      <w:r w:rsidR="00150140">
        <w:rPr>
          <w:rFonts w:eastAsia="Calibri"/>
          <w:sz w:val="22"/>
          <w:szCs w:val="18"/>
        </w:rPr>
        <w:t>gap symbol</w:t>
      </w:r>
      <w:r w:rsidR="00402BBA">
        <w:rPr>
          <w:rFonts w:eastAsia="Calibri"/>
          <w:sz w:val="22"/>
          <w:szCs w:val="18"/>
        </w:rPr>
        <w:t>(s)</w:t>
      </w:r>
      <w:r w:rsidR="00307473">
        <w:rPr>
          <w:rFonts w:eastAsia="Calibri"/>
          <w:sz w:val="22"/>
          <w:szCs w:val="18"/>
        </w:rPr>
        <w:t xml:space="preserve"> </w:t>
      </w:r>
      <w:r w:rsidR="007D016A">
        <w:rPr>
          <w:rFonts w:eastAsia="Calibri"/>
          <w:sz w:val="22"/>
          <w:szCs w:val="18"/>
        </w:rPr>
        <w:t xml:space="preserve">within </w:t>
      </w:r>
      <w:r w:rsidR="00307473">
        <w:rPr>
          <w:rFonts w:eastAsia="Calibri"/>
          <w:sz w:val="22"/>
          <w:szCs w:val="18"/>
        </w:rPr>
        <w:t xml:space="preserve">each scheduled PDSCH slot </w:t>
      </w:r>
      <w:r w:rsidR="00150140">
        <w:rPr>
          <w:rFonts w:eastAsia="Calibri"/>
          <w:sz w:val="22"/>
          <w:szCs w:val="18"/>
        </w:rPr>
        <w:t xml:space="preserve">is </w:t>
      </w:r>
      <w:r w:rsidR="00E85D4E">
        <w:rPr>
          <w:rFonts w:eastAsia="Calibri"/>
          <w:sz w:val="22"/>
          <w:szCs w:val="18"/>
        </w:rPr>
        <w:t xml:space="preserve">to deal with </w:t>
      </w:r>
      <w:r w:rsidR="00FE67C4">
        <w:rPr>
          <w:rFonts w:eastAsia="Calibri"/>
          <w:sz w:val="22"/>
          <w:szCs w:val="18"/>
        </w:rPr>
        <w:t xml:space="preserve">the scenario </w:t>
      </w:r>
      <w:r w:rsidR="00F122CD">
        <w:rPr>
          <w:rFonts w:eastAsia="Calibri"/>
          <w:sz w:val="22"/>
          <w:szCs w:val="18"/>
        </w:rPr>
        <w:t xml:space="preserve">where </w:t>
      </w:r>
      <w:r w:rsidR="00150140">
        <w:rPr>
          <w:rFonts w:eastAsia="Calibri"/>
          <w:sz w:val="22"/>
          <w:szCs w:val="18"/>
        </w:rPr>
        <w:t xml:space="preserve">TCI state </w:t>
      </w:r>
      <w:r w:rsidR="00584A5A">
        <w:rPr>
          <w:rFonts w:eastAsia="Calibri"/>
          <w:sz w:val="22"/>
          <w:szCs w:val="18"/>
        </w:rPr>
        <w:t xml:space="preserve">could </w:t>
      </w:r>
      <w:r w:rsidR="00917561">
        <w:rPr>
          <w:rFonts w:eastAsia="Calibri"/>
          <w:sz w:val="22"/>
          <w:szCs w:val="18"/>
        </w:rPr>
        <w:t>vary with</w:t>
      </w:r>
      <w:r w:rsidR="00150140">
        <w:rPr>
          <w:rFonts w:eastAsia="Calibri"/>
          <w:sz w:val="22"/>
          <w:szCs w:val="18"/>
        </w:rPr>
        <w:t xml:space="preserve"> different slot</w:t>
      </w:r>
      <w:r w:rsidR="00B54F5C">
        <w:rPr>
          <w:rFonts w:eastAsia="Calibri"/>
          <w:sz w:val="22"/>
          <w:szCs w:val="18"/>
        </w:rPr>
        <w:t>s</w:t>
      </w:r>
      <w:r w:rsidR="002B4D3B">
        <w:rPr>
          <w:rFonts w:eastAsia="Calibri"/>
          <w:sz w:val="22"/>
          <w:szCs w:val="18"/>
        </w:rPr>
        <w:t xml:space="preserve">. </w:t>
      </w:r>
      <w:r w:rsidR="009514B2">
        <w:rPr>
          <w:rFonts w:eastAsia="Calibri"/>
          <w:sz w:val="22"/>
          <w:szCs w:val="18"/>
        </w:rPr>
        <w:t>Another potential usage for using gap symbol within each scheduled PDSCH slot is to deal with the scenario where TCI state could vary with different slot.</w:t>
      </w:r>
      <w:r w:rsidR="007C257E" w:rsidRPr="007C257E">
        <w:rPr>
          <w:rFonts w:eastAsia="Calibri"/>
          <w:sz w:val="22"/>
          <w:szCs w:val="18"/>
        </w:rPr>
        <w:t xml:space="preserve"> </w:t>
      </w:r>
      <w:r w:rsidR="007C257E">
        <w:rPr>
          <w:rFonts w:eastAsia="Calibri"/>
          <w:sz w:val="22"/>
          <w:szCs w:val="18"/>
        </w:rPr>
        <w:t xml:space="preserve">As discussed in RAN #1 104e meeting, </w:t>
      </w:r>
      <w:r w:rsidR="001F4564">
        <w:rPr>
          <w:rFonts w:eastAsia="Calibri"/>
          <w:sz w:val="22"/>
          <w:szCs w:val="18"/>
        </w:rPr>
        <w:t xml:space="preserve">if </w:t>
      </w:r>
      <w:r w:rsidR="001F4564" w:rsidRPr="009B3EFF">
        <w:rPr>
          <w:rFonts w:eastAsia="Calibri"/>
          <w:sz w:val="22"/>
          <w:szCs w:val="18"/>
        </w:rPr>
        <w:t xml:space="preserve">the </w:t>
      </w:r>
      <w:r w:rsidR="001F4564">
        <w:rPr>
          <w:rFonts w:eastAsia="Calibri"/>
          <w:sz w:val="22"/>
          <w:szCs w:val="18"/>
        </w:rPr>
        <w:t xml:space="preserve">legacy NR </w:t>
      </w:r>
      <w:r w:rsidR="001F4564" w:rsidRPr="009B3EFF">
        <w:rPr>
          <w:rFonts w:eastAsia="Calibri"/>
          <w:sz w:val="22"/>
          <w:szCs w:val="18"/>
        </w:rPr>
        <w:t xml:space="preserve">behaviour </w:t>
      </w:r>
      <w:r w:rsidR="001F4564">
        <w:rPr>
          <w:rFonts w:eastAsia="Calibri"/>
          <w:sz w:val="22"/>
          <w:szCs w:val="18"/>
        </w:rPr>
        <w:t xml:space="preserve">is </w:t>
      </w:r>
      <w:r w:rsidR="001F4564" w:rsidRPr="009B3EFF">
        <w:rPr>
          <w:rFonts w:eastAsia="Calibri"/>
          <w:sz w:val="22"/>
          <w:szCs w:val="18"/>
        </w:rPr>
        <w:t xml:space="preserve">extended to </w:t>
      </w:r>
      <w:r w:rsidR="001F4564">
        <w:rPr>
          <w:rFonts w:eastAsia="Calibri"/>
          <w:sz w:val="22"/>
          <w:szCs w:val="18"/>
        </w:rPr>
        <w:t xml:space="preserve">a single DCI </w:t>
      </w:r>
      <w:r w:rsidR="001F4564" w:rsidRPr="009B3EFF">
        <w:rPr>
          <w:rFonts w:eastAsia="Calibri"/>
          <w:sz w:val="22"/>
          <w:szCs w:val="18"/>
        </w:rPr>
        <w:t>multiple-PDSCH scheduling</w:t>
      </w:r>
      <w:r w:rsidR="001F4564">
        <w:rPr>
          <w:rFonts w:eastAsia="Calibri"/>
          <w:sz w:val="22"/>
          <w:szCs w:val="18"/>
        </w:rPr>
        <w:t xml:space="preserve"> then </w:t>
      </w:r>
      <w:r w:rsidR="00284620">
        <w:rPr>
          <w:lang w:eastAsia="x-none"/>
        </w:rPr>
        <w:t>different TCI state for each slot</w:t>
      </w:r>
      <w:r w:rsidR="00284620">
        <w:rPr>
          <w:rFonts w:eastAsia="Calibri"/>
          <w:sz w:val="22"/>
          <w:szCs w:val="18"/>
        </w:rPr>
        <w:t xml:space="preserve"> may occur </w:t>
      </w:r>
      <w:r w:rsidR="00345E1A" w:rsidRPr="009B3EFF">
        <w:rPr>
          <w:rFonts w:eastAsia="Calibri"/>
          <w:sz w:val="22"/>
          <w:szCs w:val="18"/>
        </w:rPr>
        <w:t>since</w:t>
      </w:r>
      <w:r w:rsidR="00066026">
        <w:rPr>
          <w:rFonts w:eastAsia="Calibri"/>
          <w:sz w:val="22"/>
          <w:szCs w:val="18"/>
        </w:rPr>
        <w:t xml:space="preserve"> the </w:t>
      </w:r>
      <w:r w:rsidR="00652235" w:rsidRPr="009B3EFF">
        <w:rPr>
          <w:rFonts w:eastAsia="Calibri"/>
          <w:sz w:val="22"/>
          <w:szCs w:val="18"/>
        </w:rPr>
        <w:t xml:space="preserve">lowest </w:t>
      </w:r>
      <w:r w:rsidR="00CC6B2E">
        <w:rPr>
          <w:rFonts w:eastAsia="Calibri"/>
          <w:sz w:val="22"/>
          <w:szCs w:val="18"/>
        </w:rPr>
        <w:t xml:space="preserve">CORESET ID </w:t>
      </w:r>
      <w:r w:rsidR="004A0CA4" w:rsidRPr="009B3EFF">
        <w:rPr>
          <w:rFonts w:eastAsia="Calibri"/>
          <w:sz w:val="22"/>
          <w:szCs w:val="18"/>
        </w:rPr>
        <w:t>can be different</w:t>
      </w:r>
      <w:r w:rsidR="003000DC">
        <w:rPr>
          <w:rFonts w:eastAsia="Calibri"/>
          <w:sz w:val="22"/>
          <w:szCs w:val="18"/>
        </w:rPr>
        <w:t xml:space="preserve"> for each slot</w:t>
      </w:r>
      <w:r w:rsidR="00564E50">
        <w:rPr>
          <w:rFonts w:eastAsia="Calibri"/>
          <w:sz w:val="22"/>
          <w:szCs w:val="18"/>
        </w:rPr>
        <w:t xml:space="preserve">. </w:t>
      </w:r>
    </w:p>
    <w:p w14:paraId="634AAFD9" w14:textId="47F83795" w:rsidR="00961983" w:rsidRPr="00E3356B" w:rsidRDefault="008E4678" w:rsidP="00E3356B">
      <w:pPr>
        <w:tabs>
          <w:tab w:val="left" w:pos="7406"/>
        </w:tabs>
        <w:rPr>
          <w:bCs/>
          <w:i/>
          <w:sz w:val="22"/>
          <w:szCs w:val="22"/>
          <w:lang w:eastAsia="zh-CN"/>
        </w:rPr>
      </w:pPr>
      <w:r w:rsidRPr="00436051">
        <w:rPr>
          <w:b/>
          <w:i/>
          <w:sz w:val="22"/>
          <w:szCs w:val="22"/>
          <w:u w:val="single"/>
        </w:rPr>
        <w:t xml:space="preserve">Proposal </w:t>
      </w:r>
      <w:r w:rsidR="00ED497B">
        <w:rPr>
          <w:b/>
          <w:i/>
          <w:sz w:val="22"/>
          <w:szCs w:val="22"/>
          <w:u w:val="single"/>
        </w:rPr>
        <w:t>2</w:t>
      </w:r>
      <w:r w:rsidRPr="00436051">
        <w:rPr>
          <w:b/>
          <w:i/>
          <w:sz w:val="22"/>
          <w:szCs w:val="22"/>
          <w:u w:val="single"/>
        </w:rPr>
        <w:t>:</w:t>
      </w:r>
      <w:r w:rsidRPr="00436051">
        <w:rPr>
          <w:b/>
          <w:i/>
          <w:sz w:val="22"/>
          <w:szCs w:val="22"/>
          <w:lang w:eastAsia="zh-CN"/>
        </w:rPr>
        <w:t xml:space="preserve">  </w:t>
      </w:r>
      <w:r w:rsidRPr="00524B60">
        <w:rPr>
          <w:b/>
          <w:i/>
          <w:sz w:val="22"/>
          <w:szCs w:val="22"/>
          <w:lang w:eastAsia="zh-CN"/>
        </w:rPr>
        <w:t xml:space="preserve">Legacy TCI state indication </w:t>
      </w:r>
      <w:r w:rsidR="0069604D" w:rsidRPr="00524B60">
        <w:rPr>
          <w:b/>
          <w:i/>
          <w:sz w:val="22"/>
          <w:szCs w:val="22"/>
          <w:lang w:eastAsia="zh-CN"/>
        </w:rPr>
        <w:t xml:space="preserve">can be extended </w:t>
      </w:r>
      <w:r w:rsidRPr="00524B60">
        <w:rPr>
          <w:b/>
          <w:i/>
          <w:sz w:val="22"/>
          <w:szCs w:val="22"/>
          <w:lang w:eastAsia="zh-CN"/>
        </w:rPr>
        <w:t xml:space="preserve">for single DCI scheduling multi-PDSCH for NR from 52.6 GHz to 71 GHz if gap symbol(s) </w:t>
      </w:r>
      <w:r w:rsidR="00C03841" w:rsidRPr="00524B60">
        <w:rPr>
          <w:b/>
          <w:i/>
          <w:sz w:val="22"/>
          <w:szCs w:val="22"/>
          <w:lang w:eastAsia="zh-CN"/>
        </w:rPr>
        <w:t>is</w:t>
      </w:r>
      <w:r w:rsidRPr="00524B60">
        <w:rPr>
          <w:b/>
          <w:i/>
          <w:sz w:val="22"/>
          <w:szCs w:val="22"/>
          <w:lang w:eastAsia="zh-CN"/>
        </w:rPr>
        <w:t xml:space="preserve"> </w:t>
      </w:r>
      <w:r w:rsidR="00C03841" w:rsidRPr="00524B60">
        <w:rPr>
          <w:b/>
          <w:i/>
          <w:sz w:val="22"/>
          <w:szCs w:val="22"/>
          <w:lang w:eastAsia="zh-CN"/>
        </w:rPr>
        <w:t>considered</w:t>
      </w:r>
      <w:r w:rsidRPr="00436051">
        <w:rPr>
          <w:bCs/>
          <w:i/>
          <w:sz w:val="22"/>
          <w:szCs w:val="22"/>
          <w:lang w:eastAsia="zh-CN"/>
        </w:rPr>
        <w:t>.</w:t>
      </w:r>
    </w:p>
    <w:p w14:paraId="524A9FD3" w14:textId="75AAA9EA" w:rsidR="008E4678" w:rsidRDefault="000B6DEA" w:rsidP="008E4678">
      <w:pPr>
        <w:spacing w:after="0" w:line="276" w:lineRule="auto"/>
        <w:jc w:val="center"/>
        <w:rPr>
          <w:rFonts w:eastAsia="Calibri"/>
          <w:sz w:val="22"/>
          <w:szCs w:val="18"/>
        </w:rPr>
      </w:pPr>
      <w:r>
        <w:object w:dxaOrig="8176" w:dyaOrig="3840" w14:anchorId="1A706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pt;height:176.8pt" o:ole="">
            <v:imagedata r:id="rId11" o:title=""/>
          </v:shape>
          <o:OLEObject Type="Embed" ProgID="Visio.Drawing.15" ShapeID="_x0000_i1025" DrawAspect="Content" ObjectID="_1689794257" r:id="rId12"/>
        </w:object>
      </w:r>
    </w:p>
    <w:p w14:paraId="4506B1E7" w14:textId="5CB4C9C8" w:rsidR="00C97BC6" w:rsidRDefault="00774D92" w:rsidP="00774D92">
      <w:pPr>
        <w:tabs>
          <w:tab w:val="left" w:pos="7406"/>
        </w:tabs>
        <w:spacing w:line="360" w:lineRule="auto"/>
        <w:jc w:val="center"/>
        <w:rPr>
          <w:bCs/>
          <w:iCs/>
          <w:sz w:val="22"/>
          <w:szCs w:val="22"/>
        </w:rPr>
      </w:pPr>
      <w:bookmarkStart w:id="0" w:name="_Ref68518983"/>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0"/>
      <w:r w:rsidRPr="004409D8">
        <w:rPr>
          <w:bCs/>
          <w:iCs/>
          <w:sz w:val="22"/>
          <w:szCs w:val="22"/>
        </w:rPr>
        <w:t>:</w:t>
      </w:r>
      <w:r w:rsidR="00CA4F0E">
        <w:rPr>
          <w:bCs/>
          <w:iCs/>
          <w:sz w:val="22"/>
          <w:szCs w:val="22"/>
        </w:rPr>
        <w:t xml:space="preserve"> S</w:t>
      </w:r>
      <w:r w:rsidR="000D704E">
        <w:rPr>
          <w:bCs/>
          <w:iCs/>
          <w:sz w:val="22"/>
          <w:szCs w:val="22"/>
        </w:rPr>
        <w:t xml:space="preserve">ome scheduled PDSCHs are equal or greater than </w:t>
      </w:r>
      <w:r w:rsidR="000D704E" w:rsidRPr="003350FB">
        <w:rPr>
          <w:rFonts w:eastAsia="Calibri"/>
          <w:i/>
          <w:iCs/>
          <w:sz w:val="22"/>
          <w:szCs w:val="18"/>
        </w:rPr>
        <w:t>timeDurationForQCL</w:t>
      </w:r>
      <w:r w:rsidR="00CA4F0E">
        <w:rPr>
          <w:rFonts w:eastAsia="Calibri"/>
          <w:sz w:val="22"/>
          <w:szCs w:val="18"/>
        </w:rPr>
        <w:t xml:space="preserve"> </w:t>
      </w:r>
      <w:r w:rsidR="00CA4F0E">
        <w:rPr>
          <w:bCs/>
          <w:iCs/>
          <w:sz w:val="22"/>
          <w:szCs w:val="22"/>
        </w:rPr>
        <w:t>when a single DCI scheduling multiple PDSCHs with single TRP transmissio</w:t>
      </w:r>
      <w:r w:rsidR="00957780">
        <w:rPr>
          <w:bCs/>
          <w:iCs/>
          <w:sz w:val="22"/>
          <w:szCs w:val="22"/>
        </w:rPr>
        <w:t>n.</w:t>
      </w:r>
      <w:r w:rsidR="00FB2F91">
        <w:rPr>
          <w:bCs/>
          <w:iCs/>
          <w:sz w:val="22"/>
          <w:szCs w:val="22"/>
        </w:rPr>
        <w:t xml:space="preserve"> </w:t>
      </w:r>
    </w:p>
    <w:p w14:paraId="5C6765E0" w14:textId="77777777" w:rsidR="00014B83" w:rsidRPr="00B65DAB" w:rsidRDefault="00014B83" w:rsidP="00B65DAB">
      <w:pPr>
        <w:spacing w:after="0"/>
        <w:rPr>
          <w:b/>
          <w:i/>
          <w:sz w:val="22"/>
          <w:szCs w:val="22"/>
          <w:lang w:eastAsia="zh-CN"/>
        </w:rPr>
      </w:pPr>
    </w:p>
    <w:p w14:paraId="0F1DF42D" w14:textId="234F946F" w:rsidR="00395E15" w:rsidRPr="00052F7C" w:rsidRDefault="00395E15" w:rsidP="00395E15">
      <w:pPr>
        <w:pStyle w:val="Heading2"/>
        <w:numPr>
          <w:ilvl w:val="1"/>
          <w:numId w:val="8"/>
        </w:numPr>
        <w:ind w:left="0" w:firstLine="0"/>
      </w:pPr>
      <w:r w:rsidRPr="00052F7C">
        <w:t>Enhancement of Beam Operation</w:t>
      </w:r>
      <w:r w:rsidR="00D51A10">
        <w:t xml:space="preserve"> for </w:t>
      </w:r>
      <w:r w:rsidR="00DB2CF9" w:rsidRPr="00963E92">
        <w:t>NR from 52.6 GHz to 71 GHz</w:t>
      </w:r>
      <w:r w:rsidRPr="00052F7C">
        <w:t xml:space="preserve">    </w:t>
      </w:r>
    </w:p>
    <w:p w14:paraId="137AC32E" w14:textId="77777777" w:rsidR="00CD4704" w:rsidRPr="00CD4704" w:rsidRDefault="00CD4704" w:rsidP="00CD4704">
      <w:pPr>
        <w:spacing w:after="0" w:line="276" w:lineRule="auto"/>
        <w:rPr>
          <w:rFonts w:eastAsia="Calibri"/>
          <w:sz w:val="22"/>
          <w:szCs w:val="18"/>
        </w:rPr>
      </w:pPr>
      <w:bookmarkStart w:id="1" w:name="_Hlk61845077"/>
      <w:r w:rsidRPr="00CD4704">
        <w:rPr>
          <w:rFonts w:eastAsia="Calibri"/>
          <w:sz w:val="22"/>
          <w:szCs w:val="18"/>
        </w:rP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The hidden node issue needs to be addressed in a beam-centric system in the frequency range from 52.6 GHz and above. </w:t>
      </w:r>
    </w:p>
    <w:p w14:paraId="679E7CAC"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It is required to identify false successful LBT at the transmitter. In other words, it is required to identify successful LBT at the transmitter that would have been failed LBT at the receiver. Data transmission by the transmitter in the presence of hidden node at the receiver not visible to the transmitter may be prevented and the related waste of radio resources can be avoided. </w:t>
      </w:r>
    </w:p>
    <w:p w14:paraId="4621BED5"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Addressing this issue is important because it helps ensure the ability to meet more stringent QoS requirements and a better utilization of the system resources. Enhancement of beam operation may be needed to handle and mitigate interference due to hidden node. </w:t>
      </w:r>
    </w:p>
    <w:p w14:paraId="17A2BDE2" w14:textId="77777777" w:rsidR="00CD4704" w:rsidRPr="00CD4704" w:rsidRDefault="00CD4704" w:rsidP="00CD4704">
      <w:pPr>
        <w:spacing w:after="0" w:line="276" w:lineRule="auto"/>
        <w:rPr>
          <w:rFonts w:eastAsia="Calibri"/>
          <w:sz w:val="22"/>
          <w:szCs w:val="18"/>
        </w:rPr>
      </w:pPr>
      <w:r w:rsidRPr="00CD4704">
        <w:rPr>
          <w:rFonts w:eastAsia="Calibri"/>
          <w:sz w:val="22"/>
          <w:szCs w:val="18"/>
        </w:rPr>
        <w:t>Which beam management will be used as a basis should be studied. E</w:t>
      </w:r>
      <w:r w:rsidRPr="00CD4704">
        <w:rPr>
          <w:rFonts w:eastAsia="Calibri" w:hint="eastAsia"/>
          <w:sz w:val="22"/>
          <w:szCs w:val="18"/>
        </w:rPr>
        <w:t>nhancements for multi-PDSCH/PUSCH scheduling and HARQ with a single DCI</w:t>
      </w:r>
      <w:r w:rsidRPr="00CD4704">
        <w:rPr>
          <w:rFonts w:eastAsia="Calibri"/>
          <w:sz w:val="22"/>
          <w:szCs w:val="18"/>
        </w:rPr>
        <w:t xml:space="preserve"> could be supported. It is possible that in a beam-based system, one beam may fail LBT due to hidden node while another beam may not. If only one beam is indicated, then LBT may need to be performed again and transmission could not happen right away. If two beams (or more beams) are indicated, and one beam fails LBT and the other beam does not, then transmission could happen. This could increase transmission and channel access opportunities. </w:t>
      </w:r>
    </w:p>
    <w:p w14:paraId="595B4C09" w14:textId="77777777" w:rsidR="00CD4704" w:rsidRPr="00CD4704" w:rsidRDefault="00CD4704" w:rsidP="00CD4704">
      <w:pPr>
        <w:spacing w:after="0" w:line="276" w:lineRule="auto"/>
        <w:rPr>
          <w:rFonts w:eastAsia="Calibri"/>
          <w:sz w:val="22"/>
          <w:szCs w:val="18"/>
        </w:rPr>
      </w:pPr>
      <w:r w:rsidRPr="00CD4704">
        <w:rPr>
          <w:rFonts w:eastAsia="Calibri"/>
          <w:sz w:val="22"/>
          <w:szCs w:val="18"/>
        </w:rPr>
        <w:lastRenderedPageBreak/>
        <w:t>Enhancement of beam operation should be investigated to mitigate interference and optimize system performance due to hidden node. For example, enhancement for single DCI scheduling multiple PDSCHs could be studied for enhancement of beam operation and beam management for supporting NR from 52.6 GHz to 71 GHz.</w:t>
      </w:r>
    </w:p>
    <w:bookmarkEnd w:id="1"/>
    <w:p w14:paraId="7B44477A" w14:textId="31442BE9" w:rsidR="00DB2CF9" w:rsidRPr="004877DF" w:rsidRDefault="00DB2CF9" w:rsidP="00220E9F">
      <w:pPr>
        <w:spacing w:line="276" w:lineRule="auto"/>
      </w:pPr>
      <w:r w:rsidRPr="00220E9F">
        <w:rPr>
          <w:b/>
          <w:i/>
          <w:sz w:val="22"/>
          <w:szCs w:val="22"/>
          <w:u w:val="single"/>
        </w:rPr>
        <w:t xml:space="preserve">Proposal </w:t>
      </w:r>
      <w:r w:rsidR="001240F3">
        <w:rPr>
          <w:b/>
          <w:i/>
          <w:sz w:val="22"/>
          <w:szCs w:val="22"/>
          <w:u w:val="single"/>
        </w:rPr>
        <w:t>3</w:t>
      </w:r>
      <w:r w:rsidRPr="00220E9F">
        <w:rPr>
          <w:b/>
          <w:i/>
          <w:sz w:val="22"/>
          <w:szCs w:val="22"/>
        </w:rPr>
        <w:t xml:space="preserve">: </w:t>
      </w:r>
      <w:r w:rsidRPr="00524B60">
        <w:rPr>
          <w:b/>
          <w:bCs/>
          <w:i/>
          <w:iCs/>
          <w:sz w:val="22"/>
          <w:szCs w:val="22"/>
        </w:rPr>
        <w:t>Enhancement of beam operation for unlicensed bands should be investigated to mitigate interference and optimize system performance due to hidden node for NR from 52.6 GHz to 71 GHz</w:t>
      </w:r>
      <w:r>
        <w:rPr>
          <w:i/>
          <w:iCs/>
          <w:sz w:val="24"/>
          <w:szCs w:val="24"/>
        </w:rPr>
        <w:t>.</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4E68242" w:rsidR="00A650EE" w:rsidRPr="00E85748" w:rsidRDefault="00065F7D" w:rsidP="006F57F2">
      <w:pPr>
        <w:spacing w:line="276" w:lineRule="auto"/>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975D2F">
        <w:rPr>
          <w:sz w:val="22"/>
          <w:szCs w:val="22"/>
          <w:lang w:eastAsia="zh-CN"/>
        </w:rPr>
        <w:t xml:space="preserve">beam management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694D076D" w14:textId="5565D2BE" w:rsidR="00884E66" w:rsidRPr="00884E66" w:rsidRDefault="00884E66" w:rsidP="00C57F8B">
      <w:pPr>
        <w:tabs>
          <w:tab w:val="left" w:pos="7406"/>
        </w:tabs>
        <w:spacing w:line="276" w:lineRule="auto"/>
        <w:rPr>
          <w:bCs/>
          <w:i/>
          <w:sz w:val="22"/>
          <w:szCs w:val="22"/>
          <w:lang w:eastAsia="zh-CN"/>
        </w:rPr>
      </w:pPr>
      <w:r w:rsidRPr="00436051">
        <w:rPr>
          <w:b/>
          <w:i/>
          <w:sz w:val="22"/>
          <w:szCs w:val="22"/>
          <w:u w:val="single"/>
        </w:rPr>
        <w:t>Proposal 1:</w:t>
      </w:r>
      <w:r w:rsidRPr="00436051">
        <w:rPr>
          <w:b/>
          <w:i/>
          <w:sz w:val="22"/>
          <w:szCs w:val="22"/>
          <w:lang w:eastAsia="zh-CN"/>
        </w:rPr>
        <w:t xml:space="preserve">  </w:t>
      </w:r>
      <w:r w:rsidR="00A00309" w:rsidRPr="00524B60">
        <w:rPr>
          <w:b/>
          <w:i/>
          <w:sz w:val="22"/>
          <w:szCs w:val="22"/>
          <w:lang w:eastAsia="zh-CN"/>
        </w:rPr>
        <w:t xml:space="preserve">Rel-17 FeMIMO </w:t>
      </w:r>
      <w:r w:rsidR="00A00309">
        <w:rPr>
          <w:b/>
          <w:i/>
          <w:sz w:val="22"/>
          <w:szCs w:val="22"/>
          <w:lang w:eastAsia="zh-CN"/>
        </w:rPr>
        <w:t>unif</w:t>
      </w:r>
      <w:r w:rsidR="00B7101B">
        <w:rPr>
          <w:b/>
          <w:i/>
          <w:sz w:val="22"/>
          <w:szCs w:val="22"/>
          <w:lang w:eastAsia="zh-CN"/>
        </w:rPr>
        <w:t>ie</w:t>
      </w:r>
      <w:r w:rsidR="005E50B9">
        <w:rPr>
          <w:b/>
          <w:i/>
          <w:sz w:val="22"/>
          <w:szCs w:val="22"/>
          <w:lang w:eastAsia="zh-CN"/>
        </w:rPr>
        <w:t xml:space="preserve">d </w:t>
      </w:r>
      <w:r w:rsidR="00A00309">
        <w:rPr>
          <w:b/>
          <w:i/>
          <w:sz w:val="22"/>
          <w:szCs w:val="22"/>
          <w:lang w:eastAsia="zh-CN"/>
        </w:rPr>
        <w:t xml:space="preserve">TCI framework like TCI state </w:t>
      </w:r>
      <w:r w:rsidR="00BE1B60">
        <w:rPr>
          <w:b/>
          <w:i/>
          <w:sz w:val="22"/>
          <w:szCs w:val="22"/>
          <w:lang w:eastAsia="zh-CN"/>
        </w:rPr>
        <w:t xml:space="preserve">indication </w:t>
      </w:r>
      <w:r w:rsidR="00A00309">
        <w:rPr>
          <w:b/>
          <w:i/>
          <w:sz w:val="22"/>
          <w:szCs w:val="22"/>
          <w:lang w:eastAsia="zh-CN"/>
        </w:rPr>
        <w:t xml:space="preserve">for PDCCH </w:t>
      </w:r>
      <w:r w:rsidR="00A00309" w:rsidRPr="00524B60">
        <w:rPr>
          <w:b/>
          <w:i/>
          <w:sz w:val="22"/>
          <w:szCs w:val="22"/>
          <w:lang w:eastAsia="zh-CN"/>
        </w:rPr>
        <w:t>can be considered for NR from 52.6 GHz to 71 GHz</w:t>
      </w:r>
      <w:r w:rsidRPr="00436051">
        <w:rPr>
          <w:bCs/>
          <w:i/>
          <w:sz w:val="22"/>
          <w:szCs w:val="22"/>
          <w:lang w:eastAsia="zh-CN"/>
        </w:rPr>
        <w:t>.</w:t>
      </w:r>
    </w:p>
    <w:p w14:paraId="193EE0EC" w14:textId="32183F09" w:rsidR="000F6F6F" w:rsidRPr="00C57F8B" w:rsidRDefault="000F6F6F" w:rsidP="00C57F8B">
      <w:pPr>
        <w:tabs>
          <w:tab w:val="left" w:pos="7406"/>
        </w:tabs>
        <w:spacing w:line="276" w:lineRule="auto"/>
        <w:rPr>
          <w:bCs/>
          <w:iCs/>
          <w:sz w:val="22"/>
          <w:szCs w:val="22"/>
        </w:rPr>
      </w:pPr>
      <w:r w:rsidRPr="009B541B">
        <w:rPr>
          <w:b/>
          <w:i/>
          <w:sz w:val="22"/>
          <w:szCs w:val="22"/>
          <w:u w:val="single"/>
        </w:rPr>
        <w:t xml:space="preserve">Proposal </w:t>
      </w:r>
      <w:r w:rsidR="005D0272">
        <w:rPr>
          <w:b/>
          <w:i/>
          <w:sz w:val="22"/>
          <w:szCs w:val="22"/>
          <w:u w:val="single"/>
        </w:rPr>
        <w:t>2</w:t>
      </w:r>
      <w:r w:rsidRPr="009B541B">
        <w:rPr>
          <w:b/>
          <w:i/>
          <w:sz w:val="22"/>
          <w:szCs w:val="22"/>
          <w:u w:val="single"/>
        </w:rPr>
        <w:t>:</w:t>
      </w:r>
      <w:r w:rsidRPr="009B541B">
        <w:rPr>
          <w:b/>
          <w:i/>
          <w:sz w:val="22"/>
          <w:szCs w:val="22"/>
          <w:lang w:eastAsia="zh-CN"/>
        </w:rPr>
        <w:t xml:space="preserve">  </w:t>
      </w:r>
      <w:r w:rsidR="008671E1" w:rsidRPr="00524B60">
        <w:rPr>
          <w:b/>
          <w:i/>
          <w:sz w:val="22"/>
          <w:szCs w:val="22"/>
          <w:lang w:eastAsia="zh-CN"/>
        </w:rPr>
        <w:t>Legacy TCI state indication can be extended for single DCI scheduling multi-PDSCH for NR from 52.6 GHz to 71 GHz if gap symbol(s) is considered</w:t>
      </w:r>
      <w:r w:rsidR="008671E1" w:rsidRPr="00436051">
        <w:rPr>
          <w:bCs/>
          <w:i/>
          <w:sz w:val="22"/>
          <w:szCs w:val="22"/>
          <w:lang w:eastAsia="zh-CN"/>
        </w:rPr>
        <w:t>.</w:t>
      </w:r>
      <w:r w:rsidRPr="009B541B">
        <w:rPr>
          <w:bCs/>
          <w:i/>
          <w:sz w:val="22"/>
          <w:szCs w:val="22"/>
          <w:lang w:eastAsia="zh-CN"/>
        </w:rPr>
        <w:t xml:space="preserve"> </w:t>
      </w:r>
    </w:p>
    <w:p w14:paraId="503358F6" w14:textId="078CFA78" w:rsidR="00CD4704" w:rsidRPr="009B541B" w:rsidRDefault="00CD4704" w:rsidP="00FB54D1">
      <w:pPr>
        <w:spacing w:line="276" w:lineRule="auto"/>
        <w:rPr>
          <w:sz w:val="22"/>
          <w:szCs w:val="22"/>
        </w:rPr>
      </w:pPr>
      <w:r w:rsidRPr="009B541B">
        <w:rPr>
          <w:b/>
          <w:i/>
          <w:sz w:val="22"/>
          <w:szCs w:val="22"/>
          <w:u w:val="single"/>
        </w:rPr>
        <w:t xml:space="preserve">Proposal </w:t>
      </w:r>
      <w:r w:rsidR="001240F3">
        <w:rPr>
          <w:b/>
          <w:i/>
          <w:sz w:val="22"/>
          <w:szCs w:val="22"/>
          <w:u w:val="single"/>
        </w:rPr>
        <w:t>3</w:t>
      </w:r>
      <w:r w:rsidRPr="009B541B">
        <w:rPr>
          <w:b/>
          <w:i/>
          <w:sz w:val="22"/>
          <w:szCs w:val="22"/>
        </w:rPr>
        <w:t xml:space="preserve">: </w:t>
      </w:r>
      <w:r w:rsidRPr="00994311">
        <w:rPr>
          <w:b/>
          <w:bCs/>
          <w:i/>
          <w:iCs/>
          <w:sz w:val="22"/>
          <w:szCs w:val="22"/>
        </w:rPr>
        <w:t xml:space="preserve">Enhancement of beam operation for unlicensed bands should be investigated to mitigate interference and optimize system performance due to hidden node for NR </w:t>
      </w:r>
      <w:r w:rsidR="00DB2CF9" w:rsidRPr="00994311">
        <w:rPr>
          <w:b/>
          <w:bCs/>
          <w:i/>
          <w:iCs/>
          <w:sz w:val="22"/>
          <w:szCs w:val="22"/>
        </w:rPr>
        <w:t>from 52.6 GHz</w:t>
      </w:r>
      <w:r w:rsidRPr="00994311">
        <w:rPr>
          <w:b/>
          <w:bCs/>
          <w:i/>
          <w:iCs/>
          <w:sz w:val="22"/>
          <w:szCs w:val="22"/>
        </w:rPr>
        <w:t xml:space="preserve"> to 71 GHz</w:t>
      </w:r>
      <w:r w:rsidRPr="009B541B">
        <w:rPr>
          <w:i/>
          <w:iCs/>
          <w:sz w:val="22"/>
          <w:szCs w:val="22"/>
        </w:rPr>
        <w:t>.</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70D22578" w14:textId="204AC833" w:rsidR="00D0403F" w:rsidRDefault="00D0403F" w:rsidP="00D0403F">
      <w:pPr>
        <w:pStyle w:val="iReference"/>
        <w:numPr>
          <w:ilvl w:val="0"/>
          <w:numId w:val="5"/>
        </w:numPr>
        <w:spacing w:after="120"/>
        <w:rPr>
          <w:rFonts w:ascii="Times New Roman" w:eastAsia="PMingLiU" w:hAnsi="Times New Roman" w:cs="Times New Roman"/>
          <w:color w:val="000000" w:themeColor="text1"/>
          <w:sz w:val="22"/>
        </w:rPr>
      </w:pPr>
      <w:bookmarkStart w:id="2" w:name="_Ref40398575"/>
      <w:bookmarkStart w:id="3" w:name="_Ref61518755"/>
      <w:r w:rsidRPr="00734421">
        <w:rPr>
          <w:rFonts w:ascii="Times New Roman" w:eastAsia="PMingLiU" w:hAnsi="Times New Roman" w:cs="Times New Roman"/>
          <w:color w:val="000000" w:themeColor="text1"/>
          <w:sz w:val="22"/>
        </w:rPr>
        <w:t>Chairman Notes, RAN1 #10</w:t>
      </w:r>
      <w:r w:rsidR="00A720D9">
        <w:rPr>
          <w:rFonts w:ascii="Times New Roman" w:eastAsia="PMingLiU" w:hAnsi="Times New Roman" w:cs="Times New Roman"/>
          <w:color w:val="000000" w:themeColor="text1"/>
          <w:sz w:val="22"/>
        </w:rPr>
        <w:t>4</w:t>
      </w:r>
      <w:r w:rsidR="00A70FAC">
        <w:rPr>
          <w:rFonts w:ascii="Times New Roman" w:eastAsia="PMingLiU" w:hAnsi="Times New Roman" w:cs="Times New Roman"/>
          <w:color w:val="000000" w:themeColor="text1"/>
          <w:sz w:val="22"/>
        </w:rPr>
        <w:t>b</w:t>
      </w:r>
      <w:r w:rsidR="0006022C">
        <w:rPr>
          <w:rFonts w:ascii="Times New Roman" w:eastAsia="PMingLiU" w:hAnsi="Times New Roman" w:cs="Times New Roman"/>
          <w:color w:val="000000" w:themeColor="text1"/>
          <w:sz w:val="22"/>
        </w:rPr>
        <w:t>is</w:t>
      </w:r>
      <w:r w:rsidRPr="00734421">
        <w:rPr>
          <w:rFonts w:ascii="Times New Roman" w:eastAsia="PMingLiU" w:hAnsi="Times New Roman" w:cs="Times New Roman"/>
          <w:color w:val="000000" w:themeColor="text1"/>
          <w:sz w:val="22"/>
        </w:rPr>
        <w:t xml:space="preserve">-e, </w:t>
      </w:r>
      <w:r w:rsidR="00A70FAC">
        <w:rPr>
          <w:rFonts w:ascii="Times New Roman" w:eastAsia="PMingLiU" w:hAnsi="Times New Roman" w:cs="Times New Roman"/>
          <w:color w:val="000000" w:themeColor="text1"/>
          <w:sz w:val="22"/>
          <w:lang w:val="en-GB"/>
        </w:rPr>
        <w:t>April</w:t>
      </w:r>
      <w:r w:rsidR="0092347D" w:rsidRPr="0092347D">
        <w:rPr>
          <w:rFonts w:ascii="Times New Roman" w:eastAsia="PMingLiU" w:hAnsi="Times New Roman" w:cs="Times New Roman"/>
          <w:color w:val="000000" w:themeColor="text1"/>
          <w:sz w:val="22"/>
          <w:lang w:val="en-GB"/>
        </w:rPr>
        <w:t xml:space="preserve"> </w:t>
      </w:r>
      <w:r w:rsidR="00974474">
        <w:rPr>
          <w:rFonts w:ascii="Times New Roman" w:eastAsia="PMingLiU" w:hAnsi="Times New Roman" w:cs="Times New Roman"/>
          <w:color w:val="000000" w:themeColor="text1"/>
          <w:sz w:val="22"/>
          <w:lang w:val="en-GB"/>
        </w:rPr>
        <w:t>12</w:t>
      </w:r>
      <w:r w:rsidR="0092347D" w:rsidRPr="0092347D">
        <w:rPr>
          <w:rFonts w:ascii="Times New Roman" w:eastAsia="PMingLiU" w:hAnsi="Times New Roman" w:cs="Times New Roman"/>
          <w:color w:val="000000" w:themeColor="text1"/>
          <w:sz w:val="22"/>
          <w:vertAlign w:val="superscript"/>
          <w:lang w:val="en-GB"/>
        </w:rPr>
        <w:t>th</w:t>
      </w:r>
      <w:r w:rsidR="0092347D" w:rsidRPr="0092347D">
        <w:rPr>
          <w:rFonts w:ascii="Times New Roman" w:eastAsia="PMingLiU" w:hAnsi="Times New Roman" w:cs="Times New Roman"/>
          <w:color w:val="000000" w:themeColor="text1"/>
          <w:sz w:val="22"/>
          <w:lang w:val="en-GB"/>
        </w:rPr>
        <w:t xml:space="preserve"> –</w:t>
      </w:r>
      <w:r w:rsidR="00974474">
        <w:rPr>
          <w:rFonts w:ascii="Times New Roman" w:eastAsia="PMingLiU" w:hAnsi="Times New Roman" w:cs="Times New Roman"/>
          <w:color w:val="000000" w:themeColor="text1"/>
          <w:sz w:val="22"/>
          <w:lang w:val="en-GB"/>
        </w:rPr>
        <w:t xml:space="preserve"> 20</w:t>
      </w:r>
      <w:r w:rsidR="0092347D" w:rsidRPr="0092347D">
        <w:rPr>
          <w:rFonts w:ascii="Times New Roman" w:eastAsia="PMingLiU" w:hAnsi="Times New Roman" w:cs="Times New Roman"/>
          <w:color w:val="000000" w:themeColor="text1"/>
          <w:sz w:val="22"/>
          <w:vertAlign w:val="superscript"/>
          <w:lang w:val="en-GB"/>
        </w:rPr>
        <w:t>th</w:t>
      </w:r>
      <w:r w:rsidRPr="003B4B9A">
        <w:rPr>
          <w:rFonts w:ascii="Times New Roman" w:eastAsia="PMingLiU" w:hAnsi="Times New Roman" w:cs="Times New Roman"/>
          <w:color w:val="000000" w:themeColor="text1"/>
          <w:sz w:val="22"/>
        </w:rPr>
        <w:t>, 202</w:t>
      </w:r>
      <w:bookmarkStart w:id="4" w:name="_Ref47605180"/>
      <w:bookmarkEnd w:id="2"/>
      <w:bookmarkEnd w:id="3"/>
      <w:bookmarkEnd w:id="4"/>
      <w:r w:rsidR="002D7DD6">
        <w:rPr>
          <w:rFonts w:ascii="Times New Roman" w:eastAsia="PMingLiU" w:hAnsi="Times New Roman" w:cs="Times New Roman"/>
          <w:color w:val="000000" w:themeColor="text1"/>
          <w:sz w:val="22"/>
        </w:rPr>
        <w:t>1</w:t>
      </w:r>
    </w:p>
    <w:p w14:paraId="1B6A28C3" w14:textId="75305907" w:rsidR="005D659B" w:rsidRPr="00D0403F" w:rsidRDefault="005D659B" w:rsidP="00D0403F">
      <w:pPr>
        <w:pStyle w:val="iReference"/>
        <w:numPr>
          <w:ilvl w:val="0"/>
          <w:numId w:val="5"/>
        </w:numPr>
        <w:spacing w:after="120"/>
        <w:rPr>
          <w:rFonts w:ascii="Times New Roman" w:eastAsia="PMingLiU" w:hAnsi="Times New Roman" w:cs="Times New Roman"/>
          <w:color w:val="000000" w:themeColor="text1"/>
          <w:sz w:val="22"/>
        </w:rPr>
      </w:pPr>
      <w:bookmarkStart w:id="5" w:name="_Ref68514353"/>
      <w:r w:rsidRPr="005D659B">
        <w:rPr>
          <w:rFonts w:ascii="Times New Roman" w:eastAsia="PMingLiU" w:hAnsi="Times New Roman" w:cs="Times New Roman"/>
          <w:color w:val="000000" w:themeColor="text1"/>
          <w:sz w:val="22"/>
        </w:rPr>
        <w:t>3GPP TS 38.331, NR; Radio Resource Control (RRC) protocol specification (Release 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 V1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w:t>
      </w:r>
      <w:r>
        <w:rPr>
          <w:rFonts w:ascii="Times New Roman" w:eastAsia="PMingLiU" w:hAnsi="Times New Roman" w:cs="Times New Roman"/>
          <w:color w:val="000000" w:themeColor="text1"/>
          <w:sz w:val="22"/>
        </w:rPr>
        <w:t>4</w:t>
      </w:r>
      <w:r w:rsidRPr="005D659B">
        <w:rPr>
          <w:rFonts w:ascii="Times New Roman" w:eastAsia="PMingLiU" w:hAnsi="Times New Roman" w:cs="Times New Roman"/>
          <w:color w:val="000000" w:themeColor="text1"/>
          <w:sz w:val="22"/>
        </w:rPr>
        <w:t>.0</w:t>
      </w:r>
      <w:bookmarkEnd w:id="5"/>
    </w:p>
    <w:sectPr w:rsidR="005D659B" w:rsidRPr="00D0403F">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F1E6" w14:textId="77777777" w:rsidR="00474724" w:rsidRDefault="00474724">
      <w:r>
        <w:separator/>
      </w:r>
    </w:p>
  </w:endnote>
  <w:endnote w:type="continuationSeparator" w:id="0">
    <w:p w14:paraId="5CEC9A5D" w14:textId="77777777" w:rsidR="00474724" w:rsidRDefault="0047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18524" w14:textId="77777777" w:rsidR="00474724" w:rsidRDefault="00474724">
      <w:r>
        <w:separator/>
      </w:r>
    </w:p>
  </w:footnote>
  <w:footnote w:type="continuationSeparator" w:id="0">
    <w:p w14:paraId="33EFEE6D" w14:textId="77777777" w:rsidR="00474724" w:rsidRDefault="00474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2841A2"/>
    <w:multiLevelType w:val="hybridMultilevel"/>
    <w:tmpl w:val="5F48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105BD0"/>
    <w:multiLevelType w:val="hybridMultilevel"/>
    <w:tmpl w:val="2B24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BE6DD8"/>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20DE7"/>
    <w:multiLevelType w:val="multilevel"/>
    <w:tmpl w:val="04C204B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9"/>
  </w:num>
  <w:num w:numId="4">
    <w:abstractNumId w:val="6"/>
  </w:num>
  <w:num w:numId="5">
    <w:abstractNumId w:val="0"/>
  </w:num>
  <w:num w:numId="6">
    <w:abstractNumId w:val="14"/>
  </w:num>
  <w:num w:numId="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1"/>
  </w:num>
  <w:num w:numId="10">
    <w:abstractNumId w:val="22"/>
  </w:num>
  <w:num w:numId="11">
    <w:abstractNumId w:val="16"/>
  </w:num>
  <w:num w:numId="12">
    <w:abstractNumId w:val="8"/>
  </w:num>
  <w:num w:numId="13">
    <w:abstractNumId w:val="26"/>
  </w:num>
  <w:num w:numId="14">
    <w:abstractNumId w:val="34"/>
  </w:num>
  <w:num w:numId="15">
    <w:abstractNumId w:val="12"/>
  </w:num>
  <w:num w:numId="16">
    <w:abstractNumId w:val="30"/>
  </w:num>
  <w:num w:numId="17">
    <w:abstractNumId w:val="24"/>
  </w:num>
  <w:num w:numId="18">
    <w:abstractNumId w:val="14"/>
  </w:num>
  <w:num w:numId="19">
    <w:abstractNumId w:val="28"/>
  </w:num>
  <w:num w:numId="20">
    <w:abstractNumId w:val="21"/>
  </w:num>
  <w:num w:numId="21">
    <w:abstractNumId w:val="11"/>
  </w:num>
  <w:num w:numId="22">
    <w:abstractNumId w:val="32"/>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4"/>
  </w:num>
  <w:num w:numId="27">
    <w:abstractNumId w:val="17"/>
  </w:num>
  <w:num w:numId="28">
    <w:abstractNumId w:val="14"/>
  </w:num>
  <w:num w:numId="29">
    <w:abstractNumId w:val="5"/>
  </w:num>
  <w:num w:numId="30">
    <w:abstractNumId w:val="7"/>
  </w:num>
  <w:num w:numId="31">
    <w:abstractNumId w:val="13"/>
  </w:num>
  <w:num w:numId="32">
    <w:abstractNumId w:val="9"/>
  </w:num>
  <w:num w:numId="33">
    <w:abstractNumId w:val="10"/>
  </w:num>
  <w:num w:numId="34">
    <w:abstractNumId w:val="25"/>
  </w:num>
  <w:num w:numId="35">
    <w:abstractNumId w:val="2"/>
  </w:num>
  <w:num w:numId="36">
    <w:abstractNumId w:val="20"/>
  </w:num>
  <w:num w:numId="37">
    <w:abstractNumId w:val="33"/>
  </w:num>
  <w:num w:numId="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440"/>
    <w:rsid w:val="000007FF"/>
    <w:rsid w:val="000016CA"/>
    <w:rsid w:val="00001FF7"/>
    <w:rsid w:val="0000527F"/>
    <w:rsid w:val="000054FA"/>
    <w:rsid w:val="00006018"/>
    <w:rsid w:val="00006637"/>
    <w:rsid w:val="000071F8"/>
    <w:rsid w:val="00007CBE"/>
    <w:rsid w:val="00007CC9"/>
    <w:rsid w:val="00007F54"/>
    <w:rsid w:val="000100B8"/>
    <w:rsid w:val="000104C8"/>
    <w:rsid w:val="000107CC"/>
    <w:rsid w:val="0001088C"/>
    <w:rsid w:val="000108E7"/>
    <w:rsid w:val="0001250B"/>
    <w:rsid w:val="00012D23"/>
    <w:rsid w:val="000146B8"/>
    <w:rsid w:val="00014B83"/>
    <w:rsid w:val="000154B1"/>
    <w:rsid w:val="00015897"/>
    <w:rsid w:val="000165A4"/>
    <w:rsid w:val="00016B27"/>
    <w:rsid w:val="00017089"/>
    <w:rsid w:val="0002055C"/>
    <w:rsid w:val="00020FEA"/>
    <w:rsid w:val="00021047"/>
    <w:rsid w:val="0002195D"/>
    <w:rsid w:val="00022333"/>
    <w:rsid w:val="00022E5D"/>
    <w:rsid w:val="000232DF"/>
    <w:rsid w:val="0002347A"/>
    <w:rsid w:val="00023E37"/>
    <w:rsid w:val="00024B1D"/>
    <w:rsid w:val="00024EC5"/>
    <w:rsid w:val="00025F13"/>
    <w:rsid w:val="00026407"/>
    <w:rsid w:val="00027FA4"/>
    <w:rsid w:val="0003025B"/>
    <w:rsid w:val="000314E8"/>
    <w:rsid w:val="000319FD"/>
    <w:rsid w:val="00032BAB"/>
    <w:rsid w:val="00033073"/>
    <w:rsid w:val="0003358B"/>
    <w:rsid w:val="0003371E"/>
    <w:rsid w:val="0003567F"/>
    <w:rsid w:val="00036338"/>
    <w:rsid w:val="000368AD"/>
    <w:rsid w:val="00036C24"/>
    <w:rsid w:val="00037408"/>
    <w:rsid w:val="0003758B"/>
    <w:rsid w:val="00037ED1"/>
    <w:rsid w:val="0004009F"/>
    <w:rsid w:val="00040139"/>
    <w:rsid w:val="00040B6B"/>
    <w:rsid w:val="00040EED"/>
    <w:rsid w:val="000411F7"/>
    <w:rsid w:val="0004388B"/>
    <w:rsid w:val="00044018"/>
    <w:rsid w:val="00044640"/>
    <w:rsid w:val="00044D87"/>
    <w:rsid w:val="0005037F"/>
    <w:rsid w:val="000507A7"/>
    <w:rsid w:val="0005112B"/>
    <w:rsid w:val="00051F4B"/>
    <w:rsid w:val="00052050"/>
    <w:rsid w:val="00052F7C"/>
    <w:rsid w:val="00053E0E"/>
    <w:rsid w:val="000550E1"/>
    <w:rsid w:val="00055244"/>
    <w:rsid w:val="00055B68"/>
    <w:rsid w:val="00056E7C"/>
    <w:rsid w:val="0006022C"/>
    <w:rsid w:val="00060659"/>
    <w:rsid w:val="0006095E"/>
    <w:rsid w:val="00060EA9"/>
    <w:rsid w:val="00061116"/>
    <w:rsid w:val="000614DF"/>
    <w:rsid w:val="000625AD"/>
    <w:rsid w:val="00062DF5"/>
    <w:rsid w:val="00063B0F"/>
    <w:rsid w:val="00065F7D"/>
    <w:rsid w:val="00066026"/>
    <w:rsid w:val="0006613F"/>
    <w:rsid w:val="000674FE"/>
    <w:rsid w:val="00067786"/>
    <w:rsid w:val="00071B8E"/>
    <w:rsid w:val="00072DCE"/>
    <w:rsid w:val="00072FE2"/>
    <w:rsid w:val="00073F85"/>
    <w:rsid w:val="0007572C"/>
    <w:rsid w:val="00076F7B"/>
    <w:rsid w:val="00077788"/>
    <w:rsid w:val="00077A26"/>
    <w:rsid w:val="00080409"/>
    <w:rsid w:val="0008061F"/>
    <w:rsid w:val="00080D92"/>
    <w:rsid w:val="000813DE"/>
    <w:rsid w:val="0008236D"/>
    <w:rsid w:val="00083522"/>
    <w:rsid w:val="000838E1"/>
    <w:rsid w:val="00083978"/>
    <w:rsid w:val="0008397C"/>
    <w:rsid w:val="00084551"/>
    <w:rsid w:val="00084DBE"/>
    <w:rsid w:val="000856B5"/>
    <w:rsid w:val="00085787"/>
    <w:rsid w:val="0008618C"/>
    <w:rsid w:val="00086522"/>
    <w:rsid w:val="000872A8"/>
    <w:rsid w:val="000874FD"/>
    <w:rsid w:val="0008754B"/>
    <w:rsid w:val="00087CF9"/>
    <w:rsid w:val="00091186"/>
    <w:rsid w:val="00092AD2"/>
    <w:rsid w:val="00093A2F"/>
    <w:rsid w:val="00093C58"/>
    <w:rsid w:val="000950C5"/>
    <w:rsid w:val="00095298"/>
    <w:rsid w:val="000955F8"/>
    <w:rsid w:val="000A0986"/>
    <w:rsid w:val="000A0A1D"/>
    <w:rsid w:val="000A0EA2"/>
    <w:rsid w:val="000A1CE3"/>
    <w:rsid w:val="000A22C4"/>
    <w:rsid w:val="000A26C4"/>
    <w:rsid w:val="000A2C75"/>
    <w:rsid w:val="000A39AC"/>
    <w:rsid w:val="000A4A9E"/>
    <w:rsid w:val="000A5883"/>
    <w:rsid w:val="000A588C"/>
    <w:rsid w:val="000A71D9"/>
    <w:rsid w:val="000A73E3"/>
    <w:rsid w:val="000B037A"/>
    <w:rsid w:val="000B061E"/>
    <w:rsid w:val="000B202E"/>
    <w:rsid w:val="000B5D47"/>
    <w:rsid w:val="000B6177"/>
    <w:rsid w:val="000B6D7A"/>
    <w:rsid w:val="000B6DEA"/>
    <w:rsid w:val="000B73DB"/>
    <w:rsid w:val="000B7CA6"/>
    <w:rsid w:val="000B7FB2"/>
    <w:rsid w:val="000C1AAA"/>
    <w:rsid w:val="000C1BCC"/>
    <w:rsid w:val="000C233D"/>
    <w:rsid w:val="000C2437"/>
    <w:rsid w:val="000C40EF"/>
    <w:rsid w:val="000C4695"/>
    <w:rsid w:val="000C4C6B"/>
    <w:rsid w:val="000C5B22"/>
    <w:rsid w:val="000C6F8D"/>
    <w:rsid w:val="000C7103"/>
    <w:rsid w:val="000C74BD"/>
    <w:rsid w:val="000D00F4"/>
    <w:rsid w:val="000D0BAC"/>
    <w:rsid w:val="000D0F0F"/>
    <w:rsid w:val="000D27A6"/>
    <w:rsid w:val="000D33EC"/>
    <w:rsid w:val="000D37D3"/>
    <w:rsid w:val="000D3A03"/>
    <w:rsid w:val="000D53B6"/>
    <w:rsid w:val="000D54D4"/>
    <w:rsid w:val="000D6537"/>
    <w:rsid w:val="000D6FAC"/>
    <w:rsid w:val="000D6FF5"/>
    <w:rsid w:val="000D704E"/>
    <w:rsid w:val="000D76D6"/>
    <w:rsid w:val="000E0359"/>
    <w:rsid w:val="000E071E"/>
    <w:rsid w:val="000E0B16"/>
    <w:rsid w:val="000E2AD1"/>
    <w:rsid w:val="000E317A"/>
    <w:rsid w:val="000E32F9"/>
    <w:rsid w:val="000E35EC"/>
    <w:rsid w:val="000E5029"/>
    <w:rsid w:val="000E639C"/>
    <w:rsid w:val="000E67FA"/>
    <w:rsid w:val="000E6DB8"/>
    <w:rsid w:val="000E730B"/>
    <w:rsid w:val="000F0562"/>
    <w:rsid w:val="000F08D8"/>
    <w:rsid w:val="000F1176"/>
    <w:rsid w:val="000F124B"/>
    <w:rsid w:val="000F24BA"/>
    <w:rsid w:val="000F2AFF"/>
    <w:rsid w:val="000F2B66"/>
    <w:rsid w:val="000F300F"/>
    <w:rsid w:val="000F3414"/>
    <w:rsid w:val="000F3480"/>
    <w:rsid w:val="000F3503"/>
    <w:rsid w:val="000F418A"/>
    <w:rsid w:val="000F421F"/>
    <w:rsid w:val="000F6F6F"/>
    <w:rsid w:val="00100740"/>
    <w:rsid w:val="00101EF9"/>
    <w:rsid w:val="00103461"/>
    <w:rsid w:val="001035C6"/>
    <w:rsid w:val="00104861"/>
    <w:rsid w:val="001052F3"/>
    <w:rsid w:val="0010605A"/>
    <w:rsid w:val="001078B7"/>
    <w:rsid w:val="00111482"/>
    <w:rsid w:val="00112AC6"/>
    <w:rsid w:val="001138D9"/>
    <w:rsid w:val="00114B65"/>
    <w:rsid w:val="00115088"/>
    <w:rsid w:val="00115A0A"/>
    <w:rsid w:val="001164C5"/>
    <w:rsid w:val="00117A09"/>
    <w:rsid w:val="00120E9D"/>
    <w:rsid w:val="00121B0B"/>
    <w:rsid w:val="00121FBF"/>
    <w:rsid w:val="001223A5"/>
    <w:rsid w:val="001230FF"/>
    <w:rsid w:val="00123250"/>
    <w:rsid w:val="001240F3"/>
    <w:rsid w:val="00124C6F"/>
    <w:rsid w:val="00130B44"/>
    <w:rsid w:val="00131A3A"/>
    <w:rsid w:val="00131B39"/>
    <w:rsid w:val="00133059"/>
    <w:rsid w:val="0013309B"/>
    <w:rsid w:val="00135280"/>
    <w:rsid w:val="001358C0"/>
    <w:rsid w:val="00136768"/>
    <w:rsid w:val="00137699"/>
    <w:rsid w:val="00137DDF"/>
    <w:rsid w:val="00140681"/>
    <w:rsid w:val="00142ED6"/>
    <w:rsid w:val="00143310"/>
    <w:rsid w:val="00143BE0"/>
    <w:rsid w:val="00143CCA"/>
    <w:rsid w:val="00143F6B"/>
    <w:rsid w:val="001447A7"/>
    <w:rsid w:val="00146B9B"/>
    <w:rsid w:val="00150140"/>
    <w:rsid w:val="00151707"/>
    <w:rsid w:val="00152A2D"/>
    <w:rsid w:val="00153720"/>
    <w:rsid w:val="00153B57"/>
    <w:rsid w:val="00154D00"/>
    <w:rsid w:val="001554D1"/>
    <w:rsid w:val="00155F10"/>
    <w:rsid w:val="00155FDF"/>
    <w:rsid w:val="0015653D"/>
    <w:rsid w:val="00156643"/>
    <w:rsid w:val="00157D10"/>
    <w:rsid w:val="00160964"/>
    <w:rsid w:val="00160FAE"/>
    <w:rsid w:val="00162784"/>
    <w:rsid w:val="001647A7"/>
    <w:rsid w:val="00165351"/>
    <w:rsid w:val="001669AF"/>
    <w:rsid w:val="00166C73"/>
    <w:rsid w:val="00167063"/>
    <w:rsid w:val="00167816"/>
    <w:rsid w:val="00167BA0"/>
    <w:rsid w:val="00171D56"/>
    <w:rsid w:val="00172677"/>
    <w:rsid w:val="00173698"/>
    <w:rsid w:val="00173A9E"/>
    <w:rsid w:val="00174799"/>
    <w:rsid w:val="001773DD"/>
    <w:rsid w:val="001774B3"/>
    <w:rsid w:val="001779CA"/>
    <w:rsid w:val="001802A0"/>
    <w:rsid w:val="00180A00"/>
    <w:rsid w:val="0018156F"/>
    <w:rsid w:val="00181C9B"/>
    <w:rsid w:val="00181D8F"/>
    <w:rsid w:val="0018217F"/>
    <w:rsid w:val="001828B7"/>
    <w:rsid w:val="00182ACD"/>
    <w:rsid w:val="00182B60"/>
    <w:rsid w:val="00183759"/>
    <w:rsid w:val="0018485D"/>
    <w:rsid w:val="00184D12"/>
    <w:rsid w:val="00185133"/>
    <w:rsid w:val="001852E4"/>
    <w:rsid w:val="00186EBA"/>
    <w:rsid w:val="00187149"/>
    <w:rsid w:val="00187541"/>
    <w:rsid w:val="00192224"/>
    <w:rsid w:val="00192E6B"/>
    <w:rsid w:val="00192E93"/>
    <w:rsid w:val="00193586"/>
    <w:rsid w:val="00193665"/>
    <w:rsid w:val="00193789"/>
    <w:rsid w:val="00194D88"/>
    <w:rsid w:val="00195447"/>
    <w:rsid w:val="00197BBF"/>
    <w:rsid w:val="00197D68"/>
    <w:rsid w:val="001A211F"/>
    <w:rsid w:val="001A2C84"/>
    <w:rsid w:val="001A33D3"/>
    <w:rsid w:val="001A36E9"/>
    <w:rsid w:val="001A3AD4"/>
    <w:rsid w:val="001A3CA0"/>
    <w:rsid w:val="001A41A1"/>
    <w:rsid w:val="001A4297"/>
    <w:rsid w:val="001A45A3"/>
    <w:rsid w:val="001A4600"/>
    <w:rsid w:val="001A5849"/>
    <w:rsid w:val="001A5BE4"/>
    <w:rsid w:val="001A5D31"/>
    <w:rsid w:val="001A5E3F"/>
    <w:rsid w:val="001A63C8"/>
    <w:rsid w:val="001A7090"/>
    <w:rsid w:val="001A79C0"/>
    <w:rsid w:val="001A7B37"/>
    <w:rsid w:val="001A7DFA"/>
    <w:rsid w:val="001B03EA"/>
    <w:rsid w:val="001B06EA"/>
    <w:rsid w:val="001B11DC"/>
    <w:rsid w:val="001B22F7"/>
    <w:rsid w:val="001B2309"/>
    <w:rsid w:val="001B2BF3"/>
    <w:rsid w:val="001B2C52"/>
    <w:rsid w:val="001B3571"/>
    <w:rsid w:val="001B3AF1"/>
    <w:rsid w:val="001B3CC3"/>
    <w:rsid w:val="001B3D57"/>
    <w:rsid w:val="001C0674"/>
    <w:rsid w:val="001C1280"/>
    <w:rsid w:val="001C225C"/>
    <w:rsid w:val="001C277E"/>
    <w:rsid w:val="001C3217"/>
    <w:rsid w:val="001C324F"/>
    <w:rsid w:val="001C4B20"/>
    <w:rsid w:val="001C5442"/>
    <w:rsid w:val="001C5499"/>
    <w:rsid w:val="001C5621"/>
    <w:rsid w:val="001C5945"/>
    <w:rsid w:val="001C681F"/>
    <w:rsid w:val="001C6E9D"/>
    <w:rsid w:val="001D0033"/>
    <w:rsid w:val="001D11AB"/>
    <w:rsid w:val="001D2604"/>
    <w:rsid w:val="001D2BB7"/>
    <w:rsid w:val="001D358E"/>
    <w:rsid w:val="001D3869"/>
    <w:rsid w:val="001D3A15"/>
    <w:rsid w:val="001D3BA0"/>
    <w:rsid w:val="001D5077"/>
    <w:rsid w:val="001D53ED"/>
    <w:rsid w:val="001D57F1"/>
    <w:rsid w:val="001D5895"/>
    <w:rsid w:val="001D6C8D"/>
    <w:rsid w:val="001D723F"/>
    <w:rsid w:val="001D751F"/>
    <w:rsid w:val="001E0573"/>
    <w:rsid w:val="001E18D6"/>
    <w:rsid w:val="001E2AC6"/>
    <w:rsid w:val="001E2D52"/>
    <w:rsid w:val="001E3155"/>
    <w:rsid w:val="001E3B88"/>
    <w:rsid w:val="001E41A3"/>
    <w:rsid w:val="001E41AB"/>
    <w:rsid w:val="001E43A6"/>
    <w:rsid w:val="001E5393"/>
    <w:rsid w:val="001E5421"/>
    <w:rsid w:val="001E5CA6"/>
    <w:rsid w:val="001E6119"/>
    <w:rsid w:val="001E6275"/>
    <w:rsid w:val="001E6560"/>
    <w:rsid w:val="001E798B"/>
    <w:rsid w:val="001F0D92"/>
    <w:rsid w:val="001F272B"/>
    <w:rsid w:val="001F298A"/>
    <w:rsid w:val="001F2B1B"/>
    <w:rsid w:val="001F30E7"/>
    <w:rsid w:val="001F3B1D"/>
    <w:rsid w:val="001F4117"/>
    <w:rsid w:val="001F4564"/>
    <w:rsid w:val="001F6413"/>
    <w:rsid w:val="001F76F0"/>
    <w:rsid w:val="00200E11"/>
    <w:rsid w:val="00201CA3"/>
    <w:rsid w:val="002027B3"/>
    <w:rsid w:val="002035CD"/>
    <w:rsid w:val="00203EFC"/>
    <w:rsid w:val="00205008"/>
    <w:rsid w:val="00205AF5"/>
    <w:rsid w:val="00206607"/>
    <w:rsid w:val="00206B36"/>
    <w:rsid w:val="00206FA1"/>
    <w:rsid w:val="002073C1"/>
    <w:rsid w:val="00210B69"/>
    <w:rsid w:val="0021126D"/>
    <w:rsid w:val="0021195A"/>
    <w:rsid w:val="00211976"/>
    <w:rsid w:val="002119E3"/>
    <w:rsid w:val="00213566"/>
    <w:rsid w:val="00214406"/>
    <w:rsid w:val="00214FB9"/>
    <w:rsid w:val="00215228"/>
    <w:rsid w:val="00215377"/>
    <w:rsid w:val="0021549E"/>
    <w:rsid w:val="00215CE4"/>
    <w:rsid w:val="00215E4F"/>
    <w:rsid w:val="002209A6"/>
    <w:rsid w:val="00220E9F"/>
    <w:rsid w:val="00221280"/>
    <w:rsid w:val="00221359"/>
    <w:rsid w:val="002222B5"/>
    <w:rsid w:val="002230B8"/>
    <w:rsid w:val="00223447"/>
    <w:rsid w:val="00223FB6"/>
    <w:rsid w:val="002256F9"/>
    <w:rsid w:val="002269AF"/>
    <w:rsid w:val="00231627"/>
    <w:rsid w:val="00231AEA"/>
    <w:rsid w:val="00231B9D"/>
    <w:rsid w:val="00231E42"/>
    <w:rsid w:val="00232C5E"/>
    <w:rsid w:val="0023347F"/>
    <w:rsid w:val="00233C1E"/>
    <w:rsid w:val="00234033"/>
    <w:rsid w:val="00234983"/>
    <w:rsid w:val="002358D4"/>
    <w:rsid w:val="00235C5C"/>
    <w:rsid w:val="00236552"/>
    <w:rsid w:val="0023705D"/>
    <w:rsid w:val="002372D7"/>
    <w:rsid w:val="00237B5A"/>
    <w:rsid w:val="00237D50"/>
    <w:rsid w:val="00237D5A"/>
    <w:rsid w:val="002401BF"/>
    <w:rsid w:val="002409F4"/>
    <w:rsid w:val="00240C91"/>
    <w:rsid w:val="00242995"/>
    <w:rsid w:val="00244588"/>
    <w:rsid w:val="002451F7"/>
    <w:rsid w:val="002462A5"/>
    <w:rsid w:val="00246FB2"/>
    <w:rsid w:val="0024709A"/>
    <w:rsid w:val="002508D4"/>
    <w:rsid w:val="002508F1"/>
    <w:rsid w:val="00251522"/>
    <w:rsid w:val="00252218"/>
    <w:rsid w:val="002525D0"/>
    <w:rsid w:val="00252AFD"/>
    <w:rsid w:val="0025363F"/>
    <w:rsid w:val="00253D48"/>
    <w:rsid w:val="0025464A"/>
    <w:rsid w:val="00254E36"/>
    <w:rsid w:val="00255D10"/>
    <w:rsid w:val="00255E38"/>
    <w:rsid w:val="00256BA9"/>
    <w:rsid w:val="002574E9"/>
    <w:rsid w:val="002609A6"/>
    <w:rsid w:val="00261D7A"/>
    <w:rsid w:val="00263E95"/>
    <w:rsid w:val="00263F48"/>
    <w:rsid w:val="002658B8"/>
    <w:rsid w:val="00265C8A"/>
    <w:rsid w:val="00266095"/>
    <w:rsid w:val="00266C98"/>
    <w:rsid w:val="00267C3C"/>
    <w:rsid w:val="0027141B"/>
    <w:rsid w:val="00271D9E"/>
    <w:rsid w:val="00272899"/>
    <w:rsid w:val="00273884"/>
    <w:rsid w:val="002751FF"/>
    <w:rsid w:val="0027793D"/>
    <w:rsid w:val="00277CEF"/>
    <w:rsid w:val="0028148D"/>
    <w:rsid w:val="00282603"/>
    <w:rsid w:val="00282C2A"/>
    <w:rsid w:val="00282D0C"/>
    <w:rsid w:val="0028385C"/>
    <w:rsid w:val="0028444B"/>
    <w:rsid w:val="00284620"/>
    <w:rsid w:val="00287B4C"/>
    <w:rsid w:val="002909ED"/>
    <w:rsid w:val="00290AD0"/>
    <w:rsid w:val="00291057"/>
    <w:rsid w:val="0029108B"/>
    <w:rsid w:val="0029175A"/>
    <w:rsid w:val="00292914"/>
    <w:rsid w:val="00293892"/>
    <w:rsid w:val="00295A27"/>
    <w:rsid w:val="00295FBC"/>
    <w:rsid w:val="00296D8F"/>
    <w:rsid w:val="00297E33"/>
    <w:rsid w:val="002A1F7E"/>
    <w:rsid w:val="002A25BD"/>
    <w:rsid w:val="002A42C6"/>
    <w:rsid w:val="002A4DB3"/>
    <w:rsid w:val="002A56D3"/>
    <w:rsid w:val="002A62EA"/>
    <w:rsid w:val="002A6A81"/>
    <w:rsid w:val="002A7310"/>
    <w:rsid w:val="002B2079"/>
    <w:rsid w:val="002B22E3"/>
    <w:rsid w:val="002B24F9"/>
    <w:rsid w:val="002B3BB0"/>
    <w:rsid w:val="002B3C03"/>
    <w:rsid w:val="002B4D3B"/>
    <w:rsid w:val="002B4F54"/>
    <w:rsid w:val="002B5132"/>
    <w:rsid w:val="002B5654"/>
    <w:rsid w:val="002B5C4F"/>
    <w:rsid w:val="002B728D"/>
    <w:rsid w:val="002B7441"/>
    <w:rsid w:val="002B7CAB"/>
    <w:rsid w:val="002C0BBD"/>
    <w:rsid w:val="002C0D8C"/>
    <w:rsid w:val="002C0E8F"/>
    <w:rsid w:val="002C12D0"/>
    <w:rsid w:val="002C146A"/>
    <w:rsid w:val="002C2A84"/>
    <w:rsid w:val="002C3059"/>
    <w:rsid w:val="002C319D"/>
    <w:rsid w:val="002C3A39"/>
    <w:rsid w:val="002C3A5E"/>
    <w:rsid w:val="002C59CA"/>
    <w:rsid w:val="002C5D06"/>
    <w:rsid w:val="002C5DAD"/>
    <w:rsid w:val="002C6228"/>
    <w:rsid w:val="002C62AB"/>
    <w:rsid w:val="002C72A8"/>
    <w:rsid w:val="002D0FA4"/>
    <w:rsid w:val="002D1611"/>
    <w:rsid w:val="002D1C40"/>
    <w:rsid w:val="002D2246"/>
    <w:rsid w:val="002D2C58"/>
    <w:rsid w:val="002D2D28"/>
    <w:rsid w:val="002D32BE"/>
    <w:rsid w:val="002D3A62"/>
    <w:rsid w:val="002D408A"/>
    <w:rsid w:val="002D40B7"/>
    <w:rsid w:val="002D40BC"/>
    <w:rsid w:val="002D49E1"/>
    <w:rsid w:val="002D6483"/>
    <w:rsid w:val="002D6A02"/>
    <w:rsid w:val="002D71D0"/>
    <w:rsid w:val="002D7DD6"/>
    <w:rsid w:val="002D7FF8"/>
    <w:rsid w:val="002E0631"/>
    <w:rsid w:val="002E0922"/>
    <w:rsid w:val="002E159C"/>
    <w:rsid w:val="002E166E"/>
    <w:rsid w:val="002E1AEC"/>
    <w:rsid w:val="002E224B"/>
    <w:rsid w:val="002E22DD"/>
    <w:rsid w:val="002E2765"/>
    <w:rsid w:val="002E28A9"/>
    <w:rsid w:val="002E30CA"/>
    <w:rsid w:val="002E3107"/>
    <w:rsid w:val="002E52F6"/>
    <w:rsid w:val="002E538E"/>
    <w:rsid w:val="002E6506"/>
    <w:rsid w:val="002F0597"/>
    <w:rsid w:val="002F0CBF"/>
    <w:rsid w:val="002F0E12"/>
    <w:rsid w:val="002F1A47"/>
    <w:rsid w:val="002F272D"/>
    <w:rsid w:val="002F2971"/>
    <w:rsid w:val="002F30E9"/>
    <w:rsid w:val="002F4A9B"/>
    <w:rsid w:val="002F5622"/>
    <w:rsid w:val="002F6199"/>
    <w:rsid w:val="002F6C35"/>
    <w:rsid w:val="002F6C65"/>
    <w:rsid w:val="002F71FE"/>
    <w:rsid w:val="002F7884"/>
    <w:rsid w:val="003000DC"/>
    <w:rsid w:val="00300E4B"/>
    <w:rsid w:val="00302DC2"/>
    <w:rsid w:val="003043A0"/>
    <w:rsid w:val="00306288"/>
    <w:rsid w:val="00307111"/>
    <w:rsid w:val="00307473"/>
    <w:rsid w:val="00307939"/>
    <w:rsid w:val="003079FF"/>
    <w:rsid w:val="00307EEE"/>
    <w:rsid w:val="003104D9"/>
    <w:rsid w:val="00310AC7"/>
    <w:rsid w:val="00311110"/>
    <w:rsid w:val="003118DA"/>
    <w:rsid w:val="0031208A"/>
    <w:rsid w:val="00314317"/>
    <w:rsid w:val="00315276"/>
    <w:rsid w:val="0031577A"/>
    <w:rsid w:val="00315A27"/>
    <w:rsid w:val="00316079"/>
    <w:rsid w:val="003162F8"/>
    <w:rsid w:val="00317EC9"/>
    <w:rsid w:val="003201E7"/>
    <w:rsid w:val="00320FB9"/>
    <w:rsid w:val="0032123A"/>
    <w:rsid w:val="00321428"/>
    <w:rsid w:val="00321F84"/>
    <w:rsid w:val="00322338"/>
    <w:rsid w:val="00323072"/>
    <w:rsid w:val="0032366B"/>
    <w:rsid w:val="0032410F"/>
    <w:rsid w:val="003252F1"/>
    <w:rsid w:val="003252FD"/>
    <w:rsid w:val="00325B17"/>
    <w:rsid w:val="00325FF5"/>
    <w:rsid w:val="003263C3"/>
    <w:rsid w:val="00326BAE"/>
    <w:rsid w:val="00327B5B"/>
    <w:rsid w:val="00327CCD"/>
    <w:rsid w:val="003308E3"/>
    <w:rsid w:val="003313E8"/>
    <w:rsid w:val="00331975"/>
    <w:rsid w:val="00331EF9"/>
    <w:rsid w:val="003323EA"/>
    <w:rsid w:val="00333C2B"/>
    <w:rsid w:val="00334067"/>
    <w:rsid w:val="00334202"/>
    <w:rsid w:val="003350FB"/>
    <w:rsid w:val="003353A2"/>
    <w:rsid w:val="00335638"/>
    <w:rsid w:val="00336823"/>
    <w:rsid w:val="00336D62"/>
    <w:rsid w:val="00341063"/>
    <w:rsid w:val="003418D2"/>
    <w:rsid w:val="00342A22"/>
    <w:rsid w:val="00342E01"/>
    <w:rsid w:val="00343641"/>
    <w:rsid w:val="00343CB7"/>
    <w:rsid w:val="00343D7A"/>
    <w:rsid w:val="0034432E"/>
    <w:rsid w:val="00344660"/>
    <w:rsid w:val="0034495B"/>
    <w:rsid w:val="003452BE"/>
    <w:rsid w:val="00345C43"/>
    <w:rsid w:val="00345E1A"/>
    <w:rsid w:val="00346600"/>
    <w:rsid w:val="0034698C"/>
    <w:rsid w:val="003478C6"/>
    <w:rsid w:val="00347F93"/>
    <w:rsid w:val="00350B4E"/>
    <w:rsid w:val="003515CC"/>
    <w:rsid w:val="00352982"/>
    <w:rsid w:val="00353548"/>
    <w:rsid w:val="003539A6"/>
    <w:rsid w:val="003542ED"/>
    <w:rsid w:val="00355BAA"/>
    <w:rsid w:val="0035643E"/>
    <w:rsid w:val="003567E2"/>
    <w:rsid w:val="003602F1"/>
    <w:rsid w:val="003604AA"/>
    <w:rsid w:val="00362324"/>
    <w:rsid w:val="00362DB1"/>
    <w:rsid w:val="00362DF1"/>
    <w:rsid w:val="00362E6E"/>
    <w:rsid w:val="00364B91"/>
    <w:rsid w:val="00364E43"/>
    <w:rsid w:val="00365288"/>
    <w:rsid w:val="0036593F"/>
    <w:rsid w:val="00365A3F"/>
    <w:rsid w:val="00365DE3"/>
    <w:rsid w:val="0036657A"/>
    <w:rsid w:val="00366F3D"/>
    <w:rsid w:val="003673C1"/>
    <w:rsid w:val="003675C4"/>
    <w:rsid w:val="00371DAA"/>
    <w:rsid w:val="003722E4"/>
    <w:rsid w:val="00372E07"/>
    <w:rsid w:val="0037327C"/>
    <w:rsid w:val="0037356B"/>
    <w:rsid w:val="003741FD"/>
    <w:rsid w:val="0037504A"/>
    <w:rsid w:val="00375387"/>
    <w:rsid w:val="00376092"/>
    <w:rsid w:val="00376391"/>
    <w:rsid w:val="00377439"/>
    <w:rsid w:val="00377CBC"/>
    <w:rsid w:val="00381562"/>
    <w:rsid w:val="00381A89"/>
    <w:rsid w:val="00382B27"/>
    <w:rsid w:val="00382EAB"/>
    <w:rsid w:val="00383AF9"/>
    <w:rsid w:val="00383DD9"/>
    <w:rsid w:val="00384B2D"/>
    <w:rsid w:val="00385507"/>
    <w:rsid w:val="003863E6"/>
    <w:rsid w:val="00386636"/>
    <w:rsid w:val="00386E10"/>
    <w:rsid w:val="003876A6"/>
    <w:rsid w:val="00391A41"/>
    <w:rsid w:val="0039225F"/>
    <w:rsid w:val="00392EBF"/>
    <w:rsid w:val="00393CA7"/>
    <w:rsid w:val="003940E4"/>
    <w:rsid w:val="00395E15"/>
    <w:rsid w:val="00396F61"/>
    <w:rsid w:val="00396F87"/>
    <w:rsid w:val="00397878"/>
    <w:rsid w:val="003A0958"/>
    <w:rsid w:val="003A1168"/>
    <w:rsid w:val="003A2CF2"/>
    <w:rsid w:val="003A4D75"/>
    <w:rsid w:val="003A675E"/>
    <w:rsid w:val="003A6EC9"/>
    <w:rsid w:val="003A7BFE"/>
    <w:rsid w:val="003A7DBB"/>
    <w:rsid w:val="003B03E0"/>
    <w:rsid w:val="003B1A01"/>
    <w:rsid w:val="003B1D66"/>
    <w:rsid w:val="003B2E17"/>
    <w:rsid w:val="003B2FDA"/>
    <w:rsid w:val="003B3B0F"/>
    <w:rsid w:val="003B45F3"/>
    <w:rsid w:val="003B58AC"/>
    <w:rsid w:val="003B5AFE"/>
    <w:rsid w:val="003B5DEB"/>
    <w:rsid w:val="003B5DFE"/>
    <w:rsid w:val="003B6117"/>
    <w:rsid w:val="003B7FEE"/>
    <w:rsid w:val="003C00D0"/>
    <w:rsid w:val="003C04ED"/>
    <w:rsid w:val="003C08F3"/>
    <w:rsid w:val="003C1332"/>
    <w:rsid w:val="003C2E9F"/>
    <w:rsid w:val="003C3842"/>
    <w:rsid w:val="003C53E5"/>
    <w:rsid w:val="003C55B9"/>
    <w:rsid w:val="003C5636"/>
    <w:rsid w:val="003C5F5E"/>
    <w:rsid w:val="003C6333"/>
    <w:rsid w:val="003C6CD9"/>
    <w:rsid w:val="003C7D57"/>
    <w:rsid w:val="003D074C"/>
    <w:rsid w:val="003D1997"/>
    <w:rsid w:val="003D1ADE"/>
    <w:rsid w:val="003D1AE0"/>
    <w:rsid w:val="003D25FB"/>
    <w:rsid w:val="003D2F13"/>
    <w:rsid w:val="003D302E"/>
    <w:rsid w:val="003D3371"/>
    <w:rsid w:val="003D4878"/>
    <w:rsid w:val="003D4C0E"/>
    <w:rsid w:val="003D5B78"/>
    <w:rsid w:val="003D62D4"/>
    <w:rsid w:val="003D6F37"/>
    <w:rsid w:val="003D77C4"/>
    <w:rsid w:val="003E179C"/>
    <w:rsid w:val="003E1C7C"/>
    <w:rsid w:val="003E1E9B"/>
    <w:rsid w:val="003E202B"/>
    <w:rsid w:val="003E2908"/>
    <w:rsid w:val="003E2ECE"/>
    <w:rsid w:val="003E30D3"/>
    <w:rsid w:val="003E3C09"/>
    <w:rsid w:val="003E4983"/>
    <w:rsid w:val="003E54D6"/>
    <w:rsid w:val="003E6639"/>
    <w:rsid w:val="003E75C1"/>
    <w:rsid w:val="003F0187"/>
    <w:rsid w:val="003F2578"/>
    <w:rsid w:val="003F482D"/>
    <w:rsid w:val="003F4847"/>
    <w:rsid w:val="003F4EE2"/>
    <w:rsid w:val="003F53FC"/>
    <w:rsid w:val="003F66B8"/>
    <w:rsid w:val="003F6C1D"/>
    <w:rsid w:val="003F7E31"/>
    <w:rsid w:val="003F7FB6"/>
    <w:rsid w:val="00400361"/>
    <w:rsid w:val="00400D86"/>
    <w:rsid w:val="00401AD7"/>
    <w:rsid w:val="00402BBA"/>
    <w:rsid w:val="004039A0"/>
    <w:rsid w:val="004042B9"/>
    <w:rsid w:val="004050C6"/>
    <w:rsid w:val="00406117"/>
    <w:rsid w:val="00406C1F"/>
    <w:rsid w:val="00407A02"/>
    <w:rsid w:val="00407A8D"/>
    <w:rsid w:val="00410F6A"/>
    <w:rsid w:val="0041160F"/>
    <w:rsid w:val="00411664"/>
    <w:rsid w:val="004122BD"/>
    <w:rsid w:val="0041298D"/>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144"/>
    <w:rsid w:val="00424E3F"/>
    <w:rsid w:val="00424F5E"/>
    <w:rsid w:val="00425CB4"/>
    <w:rsid w:val="00425EC2"/>
    <w:rsid w:val="0042624C"/>
    <w:rsid w:val="004269A5"/>
    <w:rsid w:val="00427556"/>
    <w:rsid w:val="00427F95"/>
    <w:rsid w:val="0043064D"/>
    <w:rsid w:val="00430CFA"/>
    <w:rsid w:val="00430DEB"/>
    <w:rsid w:val="00431209"/>
    <w:rsid w:val="0043126A"/>
    <w:rsid w:val="00431779"/>
    <w:rsid w:val="0043276F"/>
    <w:rsid w:val="00432A62"/>
    <w:rsid w:val="00434876"/>
    <w:rsid w:val="00435296"/>
    <w:rsid w:val="004355B5"/>
    <w:rsid w:val="00435B85"/>
    <w:rsid w:val="00436051"/>
    <w:rsid w:val="0043616E"/>
    <w:rsid w:val="00436EAF"/>
    <w:rsid w:val="00437B4F"/>
    <w:rsid w:val="004409D8"/>
    <w:rsid w:val="004415D7"/>
    <w:rsid w:val="004417C6"/>
    <w:rsid w:val="00443953"/>
    <w:rsid w:val="00443A75"/>
    <w:rsid w:val="004453C1"/>
    <w:rsid w:val="00445579"/>
    <w:rsid w:val="00446ACE"/>
    <w:rsid w:val="00447234"/>
    <w:rsid w:val="004475F2"/>
    <w:rsid w:val="00447607"/>
    <w:rsid w:val="00447864"/>
    <w:rsid w:val="00447DE7"/>
    <w:rsid w:val="00450C3D"/>
    <w:rsid w:val="004510E9"/>
    <w:rsid w:val="004529F9"/>
    <w:rsid w:val="00455C2D"/>
    <w:rsid w:val="00455DD1"/>
    <w:rsid w:val="00460074"/>
    <w:rsid w:val="004607C3"/>
    <w:rsid w:val="00461276"/>
    <w:rsid w:val="00461C38"/>
    <w:rsid w:val="004620F7"/>
    <w:rsid w:val="00462D29"/>
    <w:rsid w:val="0046350D"/>
    <w:rsid w:val="0046374F"/>
    <w:rsid w:val="00463801"/>
    <w:rsid w:val="00463A51"/>
    <w:rsid w:val="00463E45"/>
    <w:rsid w:val="00464181"/>
    <w:rsid w:val="00464453"/>
    <w:rsid w:val="00464625"/>
    <w:rsid w:val="00464ED5"/>
    <w:rsid w:val="00465197"/>
    <w:rsid w:val="004655FA"/>
    <w:rsid w:val="00465C5B"/>
    <w:rsid w:val="00466664"/>
    <w:rsid w:val="00466A6A"/>
    <w:rsid w:val="00466DEE"/>
    <w:rsid w:val="00467491"/>
    <w:rsid w:val="00467D3F"/>
    <w:rsid w:val="0047077B"/>
    <w:rsid w:val="00470A82"/>
    <w:rsid w:val="00471324"/>
    <w:rsid w:val="004717EA"/>
    <w:rsid w:val="00472066"/>
    <w:rsid w:val="00472114"/>
    <w:rsid w:val="00474724"/>
    <w:rsid w:val="00474D20"/>
    <w:rsid w:val="004753D4"/>
    <w:rsid w:val="0047658A"/>
    <w:rsid w:val="00476CAD"/>
    <w:rsid w:val="004778AF"/>
    <w:rsid w:val="00480134"/>
    <w:rsid w:val="00481910"/>
    <w:rsid w:val="00481F87"/>
    <w:rsid w:val="00483A74"/>
    <w:rsid w:val="00483D0A"/>
    <w:rsid w:val="00483E94"/>
    <w:rsid w:val="00484D84"/>
    <w:rsid w:val="00485C27"/>
    <w:rsid w:val="00487D4D"/>
    <w:rsid w:val="004907C9"/>
    <w:rsid w:val="00490920"/>
    <w:rsid w:val="00490C89"/>
    <w:rsid w:val="00490F40"/>
    <w:rsid w:val="00491E32"/>
    <w:rsid w:val="004927DB"/>
    <w:rsid w:val="00492834"/>
    <w:rsid w:val="00492F2C"/>
    <w:rsid w:val="0049355A"/>
    <w:rsid w:val="0049449A"/>
    <w:rsid w:val="0049508D"/>
    <w:rsid w:val="00495125"/>
    <w:rsid w:val="0049597E"/>
    <w:rsid w:val="004A0CA4"/>
    <w:rsid w:val="004A200D"/>
    <w:rsid w:val="004A2C15"/>
    <w:rsid w:val="004A3217"/>
    <w:rsid w:val="004A335E"/>
    <w:rsid w:val="004A3FAE"/>
    <w:rsid w:val="004A4A03"/>
    <w:rsid w:val="004A5F79"/>
    <w:rsid w:val="004A6090"/>
    <w:rsid w:val="004A6BBB"/>
    <w:rsid w:val="004A71E2"/>
    <w:rsid w:val="004A7BB0"/>
    <w:rsid w:val="004B012F"/>
    <w:rsid w:val="004B1D2D"/>
    <w:rsid w:val="004B27D7"/>
    <w:rsid w:val="004B3C67"/>
    <w:rsid w:val="004B4BB3"/>
    <w:rsid w:val="004B4BF7"/>
    <w:rsid w:val="004B547B"/>
    <w:rsid w:val="004B573A"/>
    <w:rsid w:val="004B5C52"/>
    <w:rsid w:val="004C01CC"/>
    <w:rsid w:val="004C0FE3"/>
    <w:rsid w:val="004C27A4"/>
    <w:rsid w:val="004C2D3E"/>
    <w:rsid w:val="004C2EF2"/>
    <w:rsid w:val="004C301F"/>
    <w:rsid w:val="004C3143"/>
    <w:rsid w:val="004C357A"/>
    <w:rsid w:val="004C38CC"/>
    <w:rsid w:val="004C3EF5"/>
    <w:rsid w:val="004C52B0"/>
    <w:rsid w:val="004C5D73"/>
    <w:rsid w:val="004C61EC"/>
    <w:rsid w:val="004C6554"/>
    <w:rsid w:val="004D0F03"/>
    <w:rsid w:val="004D1365"/>
    <w:rsid w:val="004D2297"/>
    <w:rsid w:val="004D25FC"/>
    <w:rsid w:val="004D29B6"/>
    <w:rsid w:val="004D3440"/>
    <w:rsid w:val="004D52FF"/>
    <w:rsid w:val="004D6749"/>
    <w:rsid w:val="004D69F6"/>
    <w:rsid w:val="004D7818"/>
    <w:rsid w:val="004D7A69"/>
    <w:rsid w:val="004D7DA3"/>
    <w:rsid w:val="004E0067"/>
    <w:rsid w:val="004E08F5"/>
    <w:rsid w:val="004E1985"/>
    <w:rsid w:val="004E257E"/>
    <w:rsid w:val="004E2EEE"/>
    <w:rsid w:val="004E3319"/>
    <w:rsid w:val="004E3581"/>
    <w:rsid w:val="004E3DE6"/>
    <w:rsid w:val="004E437D"/>
    <w:rsid w:val="004E5D0A"/>
    <w:rsid w:val="004E622E"/>
    <w:rsid w:val="004E767F"/>
    <w:rsid w:val="004F0320"/>
    <w:rsid w:val="004F0CB1"/>
    <w:rsid w:val="004F1E7D"/>
    <w:rsid w:val="004F2178"/>
    <w:rsid w:val="004F245C"/>
    <w:rsid w:val="004F2CC7"/>
    <w:rsid w:val="004F5536"/>
    <w:rsid w:val="004F6F51"/>
    <w:rsid w:val="004F7963"/>
    <w:rsid w:val="0050028E"/>
    <w:rsid w:val="005003B4"/>
    <w:rsid w:val="00501C82"/>
    <w:rsid w:val="0050295C"/>
    <w:rsid w:val="00502AFF"/>
    <w:rsid w:val="005060ED"/>
    <w:rsid w:val="00506C72"/>
    <w:rsid w:val="00507120"/>
    <w:rsid w:val="005072FC"/>
    <w:rsid w:val="00507979"/>
    <w:rsid w:val="005079EB"/>
    <w:rsid w:val="0051415F"/>
    <w:rsid w:val="00515307"/>
    <w:rsid w:val="0051600E"/>
    <w:rsid w:val="005172DB"/>
    <w:rsid w:val="0051796A"/>
    <w:rsid w:val="00517C14"/>
    <w:rsid w:val="005204BD"/>
    <w:rsid w:val="00521D95"/>
    <w:rsid w:val="00522058"/>
    <w:rsid w:val="0052205B"/>
    <w:rsid w:val="0052430C"/>
    <w:rsid w:val="00524B60"/>
    <w:rsid w:val="00525188"/>
    <w:rsid w:val="0053070B"/>
    <w:rsid w:val="0053076A"/>
    <w:rsid w:val="005308D9"/>
    <w:rsid w:val="005311D2"/>
    <w:rsid w:val="005326CA"/>
    <w:rsid w:val="00532CCA"/>
    <w:rsid w:val="00532D83"/>
    <w:rsid w:val="00532F9A"/>
    <w:rsid w:val="0053361B"/>
    <w:rsid w:val="0053479D"/>
    <w:rsid w:val="0053566A"/>
    <w:rsid w:val="005359DC"/>
    <w:rsid w:val="00536034"/>
    <w:rsid w:val="00536C11"/>
    <w:rsid w:val="0053719A"/>
    <w:rsid w:val="005377EB"/>
    <w:rsid w:val="00537F31"/>
    <w:rsid w:val="00545523"/>
    <w:rsid w:val="005457DD"/>
    <w:rsid w:val="00545D63"/>
    <w:rsid w:val="00545ECD"/>
    <w:rsid w:val="0054615E"/>
    <w:rsid w:val="00546B64"/>
    <w:rsid w:val="005470E8"/>
    <w:rsid w:val="005506CE"/>
    <w:rsid w:val="00550A71"/>
    <w:rsid w:val="00550FF9"/>
    <w:rsid w:val="005510FA"/>
    <w:rsid w:val="005512C9"/>
    <w:rsid w:val="0055275A"/>
    <w:rsid w:val="00552B28"/>
    <w:rsid w:val="00552BAB"/>
    <w:rsid w:val="00554B2E"/>
    <w:rsid w:val="00554E84"/>
    <w:rsid w:val="0055504F"/>
    <w:rsid w:val="0055506E"/>
    <w:rsid w:val="0055574A"/>
    <w:rsid w:val="005561C3"/>
    <w:rsid w:val="00556EE0"/>
    <w:rsid w:val="00557B02"/>
    <w:rsid w:val="005613FC"/>
    <w:rsid w:val="0056177B"/>
    <w:rsid w:val="0056242D"/>
    <w:rsid w:val="0056293B"/>
    <w:rsid w:val="00562AA7"/>
    <w:rsid w:val="00563A34"/>
    <w:rsid w:val="00564E50"/>
    <w:rsid w:val="005658B2"/>
    <w:rsid w:val="0056610C"/>
    <w:rsid w:val="00566B53"/>
    <w:rsid w:val="00566F0C"/>
    <w:rsid w:val="005720CB"/>
    <w:rsid w:val="005751C2"/>
    <w:rsid w:val="00575CA3"/>
    <w:rsid w:val="00575DB7"/>
    <w:rsid w:val="00575F20"/>
    <w:rsid w:val="005817CB"/>
    <w:rsid w:val="00582BAC"/>
    <w:rsid w:val="005835ED"/>
    <w:rsid w:val="00583A2C"/>
    <w:rsid w:val="00584A5A"/>
    <w:rsid w:val="005853F0"/>
    <w:rsid w:val="00585553"/>
    <w:rsid w:val="00585A34"/>
    <w:rsid w:val="00586B92"/>
    <w:rsid w:val="005903C6"/>
    <w:rsid w:val="00591A33"/>
    <w:rsid w:val="00592D50"/>
    <w:rsid w:val="00593046"/>
    <w:rsid w:val="0059341F"/>
    <w:rsid w:val="00593D73"/>
    <w:rsid w:val="00593E7F"/>
    <w:rsid w:val="005944C0"/>
    <w:rsid w:val="0059717C"/>
    <w:rsid w:val="005977B0"/>
    <w:rsid w:val="00597B6D"/>
    <w:rsid w:val="005A028A"/>
    <w:rsid w:val="005A0444"/>
    <w:rsid w:val="005A05BE"/>
    <w:rsid w:val="005A05BF"/>
    <w:rsid w:val="005A1A03"/>
    <w:rsid w:val="005A2572"/>
    <w:rsid w:val="005A2685"/>
    <w:rsid w:val="005A2A8E"/>
    <w:rsid w:val="005A2CE6"/>
    <w:rsid w:val="005A32C2"/>
    <w:rsid w:val="005A376E"/>
    <w:rsid w:val="005A385E"/>
    <w:rsid w:val="005A393D"/>
    <w:rsid w:val="005A3F2B"/>
    <w:rsid w:val="005A5139"/>
    <w:rsid w:val="005A53BC"/>
    <w:rsid w:val="005A5927"/>
    <w:rsid w:val="005A7ADE"/>
    <w:rsid w:val="005A7F54"/>
    <w:rsid w:val="005B04BF"/>
    <w:rsid w:val="005B05DD"/>
    <w:rsid w:val="005B12D4"/>
    <w:rsid w:val="005B1C08"/>
    <w:rsid w:val="005B2076"/>
    <w:rsid w:val="005B215D"/>
    <w:rsid w:val="005B2DEC"/>
    <w:rsid w:val="005B393C"/>
    <w:rsid w:val="005B4701"/>
    <w:rsid w:val="005B4D3C"/>
    <w:rsid w:val="005B513D"/>
    <w:rsid w:val="005B59CF"/>
    <w:rsid w:val="005B601E"/>
    <w:rsid w:val="005B7033"/>
    <w:rsid w:val="005B7C1C"/>
    <w:rsid w:val="005C0F6F"/>
    <w:rsid w:val="005C1107"/>
    <w:rsid w:val="005C3384"/>
    <w:rsid w:val="005C3A9B"/>
    <w:rsid w:val="005C3D8D"/>
    <w:rsid w:val="005C49A0"/>
    <w:rsid w:val="005C50C7"/>
    <w:rsid w:val="005C5532"/>
    <w:rsid w:val="005C5606"/>
    <w:rsid w:val="005C5FC1"/>
    <w:rsid w:val="005C6061"/>
    <w:rsid w:val="005C6098"/>
    <w:rsid w:val="005D0272"/>
    <w:rsid w:val="005D09B1"/>
    <w:rsid w:val="005D0F36"/>
    <w:rsid w:val="005D0F5D"/>
    <w:rsid w:val="005D20F1"/>
    <w:rsid w:val="005D23C8"/>
    <w:rsid w:val="005D2D51"/>
    <w:rsid w:val="005D3981"/>
    <w:rsid w:val="005D3AF1"/>
    <w:rsid w:val="005D3C98"/>
    <w:rsid w:val="005D4A9A"/>
    <w:rsid w:val="005D4BE2"/>
    <w:rsid w:val="005D4C81"/>
    <w:rsid w:val="005D5763"/>
    <w:rsid w:val="005D6061"/>
    <w:rsid w:val="005D659B"/>
    <w:rsid w:val="005D7710"/>
    <w:rsid w:val="005E0BFB"/>
    <w:rsid w:val="005E0E56"/>
    <w:rsid w:val="005E1727"/>
    <w:rsid w:val="005E1ABD"/>
    <w:rsid w:val="005E1C45"/>
    <w:rsid w:val="005E2410"/>
    <w:rsid w:val="005E2676"/>
    <w:rsid w:val="005E4F56"/>
    <w:rsid w:val="005E50B9"/>
    <w:rsid w:val="005E6ACE"/>
    <w:rsid w:val="005E7958"/>
    <w:rsid w:val="005E7EF7"/>
    <w:rsid w:val="005F0140"/>
    <w:rsid w:val="005F01DA"/>
    <w:rsid w:val="005F0658"/>
    <w:rsid w:val="005F0E44"/>
    <w:rsid w:val="005F0F6A"/>
    <w:rsid w:val="005F1B05"/>
    <w:rsid w:val="005F26AA"/>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6D4"/>
    <w:rsid w:val="00603EFA"/>
    <w:rsid w:val="006045F6"/>
    <w:rsid w:val="006055F7"/>
    <w:rsid w:val="00607022"/>
    <w:rsid w:val="00607A65"/>
    <w:rsid w:val="006110C0"/>
    <w:rsid w:val="00611851"/>
    <w:rsid w:val="0061227F"/>
    <w:rsid w:val="00612BE4"/>
    <w:rsid w:val="0061417F"/>
    <w:rsid w:val="00614D21"/>
    <w:rsid w:val="00614F59"/>
    <w:rsid w:val="006154DF"/>
    <w:rsid w:val="00616350"/>
    <w:rsid w:val="0061780E"/>
    <w:rsid w:val="00617A7A"/>
    <w:rsid w:val="00617E9E"/>
    <w:rsid w:val="006200D4"/>
    <w:rsid w:val="006202E2"/>
    <w:rsid w:val="006204C2"/>
    <w:rsid w:val="00620E89"/>
    <w:rsid w:val="00622339"/>
    <w:rsid w:val="0062327A"/>
    <w:rsid w:val="0062449A"/>
    <w:rsid w:val="0062522B"/>
    <w:rsid w:val="00626063"/>
    <w:rsid w:val="00626BDE"/>
    <w:rsid w:val="00627882"/>
    <w:rsid w:val="00630A56"/>
    <w:rsid w:val="00630F3A"/>
    <w:rsid w:val="00631159"/>
    <w:rsid w:val="00631498"/>
    <w:rsid w:val="006323CA"/>
    <w:rsid w:val="00632AE7"/>
    <w:rsid w:val="00632B2E"/>
    <w:rsid w:val="00632C84"/>
    <w:rsid w:val="0063400B"/>
    <w:rsid w:val="00634154"/>
    <w:rsid w:val="0063490F"/>
    <w:rsid w:val="00636040"/>
    <w:rsid w:val="00636895"/>
    <w:rsid w:val="00637A30"/>
    <w:rsid w:val="00641689"/>
    <w:rsid w:val="00641A9E"/>
    <w:rsid w:val="00642135"/>
    <w:rsid w:val="00642350"/>
    <w:rsid w:val="0064318F"/>
    <w:rsid w:val="006443B8"/>
    <w:rsid w:val="00644645"/>
    <w:rsid w:val="00645760"/>
    <w:rsid w:val="00645A3D"/>
    <w:rsid w:val="00645F8A"/>
    <w:rsid w:val="0064615E"/>
    <w:rsid w:val="00646C0F"/>
    <w:rsid w:val="0064726F"/>
    <w:rsid w:val="00647D2A"/>
    <w:rsid w:val="00651589"/>
    <w:rsid w:val="00652082"/>
    <w:rsid w:val="00652235"/>
    <w:rsid w:val="00652DF7"/>
    <w:rsid w:val="006535EC"/>
    <w:rsid w:val="00653728"/>
    <w:rsid w:val="00654A39"/>
    <w:rsid w:val="0065514D"/>
    <w:rsid w:val="0065523B"/>
    <w:rsid w:val="0065551B"/>
    <w:rsid w:val="0065651D"/>
    <w:rsid w:val="00656E08"/>
    <w:rsid w:val="00657ACA"/>
    <w:rsid w:val="00657BE5"/>
    <w:rsid w:val="00661133"/>
    <w:rsid w:val="006616F6"/>
    <w:rsid w:val="0066207D"/>
    <w:rsid w:val="00662D81"/>
    <w:rsid w:val="006633FB"/>
    <w:rsid w:val="00663C18"/>
    <w:rsid w:val="00664455"/>
    <w:rsid w:val="0066449D"/>
    <w:rsid w:val="006651CE"/>
    <w:rsid w:val="0066542A"/>
    <w:rsid w:val="00665941"/>
    <w:rsid w:val="0066598E"/>
    <w:rsid w:val="006665A1"/>
    <w:rsid w:val="0066678A"/>
    <w:rsid w:val="00666EC9"/>
    <w:rsid w:val="006672D1"/>
    <w:rsid w:val="00670D21"/>
    <w:rsid w:val="00672AB7"/>
    <w:rsid w:val="006731BD"/>
    <w:rsid w:val="006733DB"/>
    <w:rsid w:val="00673860"/>
    <w:rsid w:val="00673874"/>
    <w:rsid w:val="0067438E"/>
    <w:rsid w:val="00675062"/>
    <w:rsid w:val="006758DE"/>
    <w:rsid w:val="00677A39"/>
    <w:rsid w:val="00677CE4"/>
    <w:rsid w:val="00680A6E"/>
    <w:rsid w:val="00681B63"/>
    <w:rsid w:val="00682F72"/>
    <w:rsid w:val="00683DB7"/>
    <w:rsid w:val="00686A1E"/>
    <w:rsid w:val="00687221"/>
    <w:rsid w:val="006877AD"/>
    <w:rsid w:val="00687F23"/>
    <w:rsid w:val="006907C3"/>
    <w:rsid w:val="00690B8C"/>
    <w:rsid w:val="00690E15"/>
    <w:rsid w:val="006910B3"/>
    <w:rsid w:val="0069134E"/>
    <w:rsid w:val="00692ABC"/>
    <w:rsid w:val="00692B31"/>
    <w:rsid w:val="006931A3"/>
    <w:rsid w:val="0069390B"/>
    <w:rsid w:val="00693A98"/>
    <w:rsid w:val="00694365"/>
    <w:rsid w:val="00695505"/>
    <w:rsid w:val="0069604D"/>
    <w:rsid w:val="006960DD"/>
    <w:rsid w:val="006966E3"/>
    <w:rsid w:val="00696DD3"/>
    <w:rsid w:val="006970CE"/>
    <w:rsid w:val="00697B88"/>
    <w:rsid w:val="006A02B8"/>
    <w:rsid w:val="006A0D8F"/>
    <w:rsid w:val="006A1322"/>
    <w:rsid w:val="006A1501"/>
    <w:rsid w:val="006A192B"/>
    <w:rsid w:val="006A1DB2"/>
    <w:rsid w:val="006A1E07"/>
    <w:rsid w:val="006A2065"/>
    <w:rsid w:val="006A2E94"/>
    <w:rsid w:val="006A2F7F"/>
    <w:rsid w:val="006A347D"/>
    <w:rsid w:val="006A3731"/>
    <w:rsid w:val="006A476D"/>
    <w:rsid w:val="006A5E2C"/>
    <w:rsid w:val="006A6A41"/>
    <w:rsid w:val="006A6F75"/>
    <w:rsid w:val="006A7DD0"/>
    <w:rsid w:val="006B0414"/>
    <w:rsid w:val="006B05EE"/>
    <w:rsid w:val="006B0956"/>
    <w:rsid w:val="006B0D6E"/>
    <w:rsid w:val="006B1113"/>
    <w:rsid w:val="006B15CB"/>
    <w:rsid w:val="006B1946"/>
    <w:rsid w:val="006B20BB"/>
    <w:rsid w:val="006B2C44"/>
    <w:rsid w:val="006B4D52"/>
    <w:rsid w:val="006B51E4"/>
    <w:rsid w:val="006B57E6"/>
    <w:rsid w:val="006B5F80"/>
    <w:rsid w:val="006B68C0"/>
    <w:rsid w:val="006B6D77"/>
    <w:rsid w:val="006B7DBB"/>
    <w:rsid w:val="006C179E"/>
    <w:rsid w:val="006C1EE6"/>
    <w:rsid w:val="006C329F"/>
    <w:rsid w:val="006C3714"/>
    <w:rsid w:val="006D0058"/>
    <w:rsid w:val="006D0163"/>
    <w:rsid w:val="006D0630"/>
    <w:rsid w:val="006D0D7B"/>
    <w:rsid w:val="006D2A5A"/>
    <w:rsid w:val="006D5F86"/>
    <w:rsid w:val="006D6CAD"/>
    <w:rsid w:val="006D7746"/>
    <w:rsid w:val="006D7975"/>
    <w:rsid w:val="006D7A30"/>
    <w:rsid w:val="006D7F8A"/>
    <w:rsid w:val="006E01B4"/>
    <w:rsid w:val="006E088F"/>
    <w:rsid w:val="006E112C"/>
    <w:rsid w:val="006E1F1F"/>
    <w:rsid w:val="006E26DF"/>
    <w:rsid w:val="006E3BF0"/>
    <w:rsid w:val="006E42BC"/>
    <w:rsid w:val="006E4459"/>
    <w:rsid w:val="006E52A9"/>
    <w:rsid w:val="006E54BF"/>
    <w:rsid w:val="006E5968"/>
    <w:rsid w:val="006E5DD2"/>
    <w:rsid w:val="006E5E1A"/>
    <w:rsid w:val="006E5E6F"/>
    <w:rsid w:val="006E5F14"/>
    <w:rsid w:val="006E60BF"/>
    <w:rsid w:val="006E628E"/>
    <w:rsid w:val="006E73BD"/>
    <w:rsid w:val="006F15E3"/>
    <w:rsid w:val="006F268E"/>
    <w:rsid w:val="006F3624"/>
    <w:rsid w:val="006F4152"/>
    <w:rsid w:val="006F4EEB"/>
    <w:rsid w:val="006F55A6"/>
    <w:rsid w:val="006F57F2"/>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1FD1"/>
    <w:rsid w:val="00712740"/>
    <w:rsid w:val="00712E31"/>
    <w:rsid w:val="007142B5"/>
    <w:rsid w:val="00714AF3"/>
    <w:rsid w:val="007150A9"/>
    <w:rsid w:val="00715BAA"/>
    <w:rsid w:val="00716AAD"/>
    <w:rsid w:val="00717590"/>
    <w:rsid w:val="00720387"/>
    <w:rsid w:val="00721270"/>
    <w:rsid w:val="0072141F"/>
    <w:rsid w:val="00721DA7"/>
    <w:rsid w:val="00721FC2"/>
    <w:rsid w:val="0072278F"/>
    <w:rsid w:val="00722B22"/>
    <w:rsid w:val="00722E72"/>
    <w:rsid w:val="007232FF"/>
    <w:rsid w:val="007233A5"/>
    <w:rsid w:val="00723443"/>
    <w:rsid w:val="00723603"/>
    <w:rsid w:val="00724391"/>
    <w:rsid w:val="0072491E"/>
    <w:rsid w:val="00724D45"/>
    <w:rsid w:val="007258D0"/>
    <w:rsid w:val="00726A31"/>
    <w:rsid w:val="00726CC2"/>
    <w:rsid w:val="00727C17"/>
    <w:rsid w:val="00727DFA"/>
    <w:rsid w:val="0073022A"/>
    <w:rsid w:val="00731BD8"/>
    <w:rsid w:val="007324F6"/>
    <w:rsid w:val="0073360D"/>
    <w:rsid w:val="007337E4"/>
    <w:rsid w:val="00733D0B"/>
    <w:rsid w:val="00734854"/>
    <w:rsid w:val="007349DB"/>
    <w:rsid w:val="00734F34"/>
    <w:rsid w:val="00736583"/>
    <w:rsid w:val="007371AC"/>
    <w:rsid w:val="00737FBD"/>
    <w:rsid w:val="007408F3"/>
    <w:rsid w:val="00740E93"/>
    <w:rsid w:val="00743D03"/>
    <w:rsid w:val="00744896"/>
    <w:rsid w:val="00744DEE"/>
    <w:rsid w:val="007450F7"/>
    <w:rsid w:val="00745913"/>
    <w:rsid w:val="007460B6"/>
    <w:rsid w:val="00746608"/>
    <w:rsid w:val="00746D26"/>
    <w:rsid w:val="00747205"/>
    <w:rsid w:val="00751EF3"/>
    <w:rsid w:val="0075376C"/>
    <w:rsid w:val="00753B8E"/>
    <w:rsid w:val="00754564"/>
    <w:rsid w:val="0075483A"/>
    <w:rsid w:val="007566B7"/>
    <w:rsid w:val="00757856"/>
    <w:rsid w:val="00757C49"/>
    <w:rsid w:val="00757F5E"/>
    <w:rsid w:val="007607AE"/>
    <w:rsid w:val="00760B23"/>
    <w:rsid w:val="0076106D"/>
    <w:rsid w:val="007611A9"/>
    <w:rsid w:val="00761E0E"/>
    <w:rsid w:val="00764D67"/>
    <w:rsid w:val="00765174"/>
    <w:rsid w:val="007654C2"/>
    <w:rsid w:val="00766FCB"/>
    <w:rsid w:val="0076772F"/>
    <w:rsid w:val="00767A1C"/>
    <w:rsid w:val="0077034B"/>
    <w:rsid w:val="00770BA8"/>
    <w:rsid w:val="00771EEC"/>
    <w:rsid w:val="00772FFC"/>
    <w:rsid w:val="00773148"/>
    <w:rsid w:val="00773B0D"/>
    <w:rsid w:val="00774D92"/>
    <w:rsid w:val="00776F17"/>
    <w:rsid w:val="00777137"/>
    <w:rsid w:val="007802F2"/>
    <w:rsid w:val="007816A0"/>
    <w:rsid w:val="00781914"/>
    <w:rsid w:val="00781D8E"/>
    <w:rsid w:val="0078228A"/>
    <w:rsid w:val="007822D8"/>
    <w:rsid w:val="00782581"/>
    <w:rsid w:val="00782F4B"/>
    <w:rsid w:val="00784F8E"/>
    <w:rsid w:val="00785E20"/>
    <w:rsid w:val="00786392"/>
    <w:rsid w:val="0078659F"/>
    <w:rsid w:val="00790032"/>
    <w:rsid w:val="00790C82"/>
    <w:rsid w:val="0079200B"/>
    <w:rsid w:val="00793084"/>
    <w:rsid w:val="007930A5"/>
    <w:rsid w:val="00793E15"/>
    <w:rsid w:val="00794234"/>
    <w:rsid w:val="007946DF"/>
    <w:rsid w:val="0079497C"/>
    <w:rsid w:val="00795985"/>
    <w:rsid w:val="00795D0D"/>
    <w:rsid w:val="0079648D"/>
    <w:rsid w:val="00797342"/>
    <w:rsid w:val="007A11D7"/>
    <w:rsid w:val="007A17A2"/>
    <w:rsid w:val="007A21F3"/>
    <w:rsid w:val="007A30AA"/>
    <w:rsid w:val="007A3330"/>
    <w:rsid w:val="007A3FC1"/>
    <w:rsid w:val="007A4158"/>
    <w:rsid w:val="007A5839"/>
    <w:rsid w:val="007A6F6A"/>
    <w:rsid w:val="007A71C0"/>
    <w:rsid w:val="007A73ED"/>
    <w:rsid w:val="007B05B2"/>
    <w:rsid w:val="007B06D3"/>
    <w:rsid w:val="007B10FF"/>
    <w:rsid w:val="007B191C"/>
    <w:rsid w:val="007B1F8B"/>
    <w:rsid w:val="007B2090"/>
    <w:rsid w:val="007B313C"/>
    <w:rsid w:val="007B4B8D"/>
    <w:rsid w:val="007B4D0C"/>
    <w:rsid w:val="007B4F8F"/>
    <w:rsid w:val="007B5072"/>
    <w:rsid w:val="007B794D"/>
    <w:rsid w:val="007C0733"/>
    <w:rsid w:val="007C11E2"/>
    <w:rsid w:val="007C1349"/>
    <w:rsid w:val="007C1BB7"/>
    <w:rsid w:val="007C257E"/>
    <w:rsid w:val="007C3452"/>
    <w:rsid w:val="007C35B9"/>
    <w:rsid w:val="007C48D4"/>
    <w:rsid w:val="007C4D76"/>
    <w:rsid w:val="007C5474"/>
    <w:rsid w:val="007C6943"/>
    <w:rsid w:val="007C6C5E"/>
    <w:rsid w:val="007C7A99"/>
    <w:rsid w:val="007D016A"/>
    <w:rsid w:val="007D04E4"/>
    <w:rsid w:val="007D3555"/>
    <w:rsid w:val="007D4F67"/>
    <w:rsid w:val="007D569A"/>
    <w:rsid w:val="007D7A47"/>
    <w:rsid w:val="007E05F9"/>
    <w:rsid w:val="007E0860"/>
    <w:rsid w:val="007E0CBB"/>
    <w:rsid w:val="007E1477"/>
    <w:rsid w:val="007E2461"/>
    <w:rsid w:val="007E3A93"/>
    <w:rsid w:val="007E3CA1"/>
    <w:rsid w:val="007E42CC"/>
    <w:rsid w:val="007E4F03"/>
    <w:rsid w:val="007E6061"/>
    <w:rsid w:val="007E6122"/>
    <w:rsid w:val="007E7255"/>
    <w:rsid w:val="007E72D2"/>
    <w:rsid w:val="007E7E32"/>
    <w:rsid w:val="007F2447"/>
    <w:rsid w:val="007F27FA"/>
    <w:rsid w:val="007F4188"/>
    <w:rsid w:val="007F513C"/>
    <w:rsid w:val="007F5369"/>
    <w:rsid w:val="007F5921"/>
    <w:rsid w:val="007F5BB6"/>
    <w:rsid w:val="007F6933"/>
    <w:rsid w:val="007F6EE6"/>
    <w:rsid w:val="007F7DD6"/>
    <w:rsid w:val="00801B7D"/>
    <w:rsid w:val="00802FF3"/>
    <w:rsid w:val="0080303A"/>
    <w:rsid w:val="008037CD"/>
    <w:rsid w:val="00803885"/>
    <w:rsid w:val="00804AC2"/>
    <w:rsid w:val="00804D5E"/>
    <w:rsid w:val="00805F0D"/>
    <w:rsid w:val="008071C3"/>
    <w:rsid w:val="00807AFB"/>
    <w:rsid w:val="00810143"/>
    <w:rsid w:val="0081071B"/>
    <w:rsid w:val="008108EC"/>
    <w:rsid w:val="00811222"/>
    <w:rsid w:val="008114B2"/>
    <w:rsid w:val="00812154"/>
    <w:rsid w:val="008127C1"/>
    <w:rsid w:val="0081299C"/>
    <w:rsid w:val="00812D49"/>
    <w:rsid w:val="008148B4"/>
    <w:rsid w:val="008157D2"/>
    <w:rsid w:val="00815B71"/>
    <w:rsid w:val="00816200"/>
    <w:rsid w:val="0081764F"/>
    <w:rsid w:val="00820EA0"/>
    <w:rsid w:val="00820F09"/>
    <w:rsid w:val="00820F6E"/>
    <w:rsid w:val="00821C45"/>
    <w:rsid w:val="00822A33"/>
    <w:rsid w:val="00822CFA"/>
    <w:rsid w:val="00822F18"/>
    <w:rsid w:val="0082301B"/>
    <w:rsid w:val="00823A1F"/>
    <w:rsid w:val="00823DE4"/>
    <w:rsid w:val="00824139"/>
    <w:rsid w:val="00824346"/>
    <w:rsid w:val="00824394"/>
    <w:rsid w:val="008243D3"/>
    <w:rsid w:val="008254B6"/>
    <w:rsid w:val="00825B90"/>
    <w:rsid w:val="00825FC4"/>
    <w:rsid w:val="008271ED"/>
    <w:rsid w:val="008279A6"/>
    <w:rsid w:val="008279AC"/>
    <w:rsid w:val="00831F53"/>
    <w:rsid w:val="00832094"/>
    <w:rsid w:val="008325D3"/>
    <w:rsid w:val="00832962"/>
    <w:rsid w:val="00833404"/>
    <w:rsid w:val="008338C0"/>
    <w:rsid w:val="00833ABD"/>
    <w:rsid w:val="00833BF5"/>
    <w:rsid w:val="00834051"/>
    <w:rsid w:val="00834366"/>
    <w:rsid w:val="00834874"/>
    <w:rsid w:val="00834EA4"/>
    <w:rsid w:val="00835770"/>
    <w:rsid w:val="00837728"/>
    <w:rsid w:val="0083779A"/>
    <w:rsid w:val="0083797C"/>
    <w:rsid w:val="008404F1"/>
    <w:rsid w:val="008405A5"/>
    <w:rsid w:val="00841A46"/>
    <w:rsid w:val="00842B5D"/>
    <w:rsid w:val="00842B97"/>
    <w:rsid w:val="00842C25"/>
    <w:rsid w:val="00842CF6"/>
    <w:rsid w:val="008438F3"/>
    <w:rsid w:val="008439B0"/>
    <w:rsid w:val="00844138"/>
    <w:rsid w:val="008441C6"/>
    <w:rsid w:val="00844C43"/>
    <w:rsid w:val="0084524A"/>
    <w:rsid w:val="0084570F"/>
    <w:rsid w:val="00846502"/>
    <w:rsid w:val="00846EFC"/>
    <w:rsid w:val="00847425"/>
    <w:rsid w:val="00850122"/>
    <w:rsid w:val="00850996"/>
    <w:rsid w:val="00851271"/>
    <w:rsid w:val="008514EF"/>
    <w:rsid w:val="008516DB"/>
    <w:rsid w:val="00852885"/>
    <w:rsid w:val="0085429F"/>
    <w:rsid w:val="0085478B"/>
    <w:rsid w:val="00854CE1"/>
    <w:rsid w:val="0085518B"/>
    <w:rsid w:val="00855601"/>
    <w:rsid w:val="00855868"/>
    <w:rsid w:val="008573B2"/>
    <w:rsid w:val="008600C6"/>
    <w:rsid w:val="0086053C"/>
    <w:rsid w:val="00861449"/>
    <w:rsid w:val="00861C54"/>
    <w:rsid w:val="00861D3D"/>
    <w:rsid w:val="0086255A"/>
    <w:rsid w:val="00862D85"/>
    <w:rsid w:val="00862F6A"/>
    <w:rsid w:val="00863A7D"/>
    <w:rsid w:val="008659E3"/>
    <w:rsid w:val="00866E70"/>
    <w:rsid w:val="008671E1"/>
    <w:rsid w:val="00870D8C"/>
    <w:rsid w:val="0087154D"/>
    <w:rsid w:val="00871771"/>
    <w:rsid w:val="00871C72"/>
    <w:rsid w:val="008720A5"/>
    <w:rsid w:val="00873A8C"/>
    <w:rsid w:val="00873F41"/>
    <w:rsid w:val="008743B7"/>
    <w:rsid w:val="00874764"/>
    <w:rsid w:val="00875276"/>
    <w:rsid w:val="00876F4B"/>
    <w:rsid w:val="00877225"/>
    <w:rsid w:val="00877320"/>
    <w:rsid w:val="00880D5E"/>
    <w:rsid w:val="008818BC"/>
    <w:rsid w:val="00882704"/>
    <w:rsid w:val="008828AD"/>
    <w:rsid w:val="00884C45"/>
    <w:rsid w:val="00884E66"/>
    <w:rsid w:val="00885843"/>
    <w:rsid w:val="00885DA3"/>
    <w:rsid w:val="00887703"/>
    <w:rsid w:val="00887B6F"/>
    <w:rsid w:val="0089044B"/>
    <w:rsid w:val="00890885"/>
    <w:rsid w:val="008911D1"/>
    <w:rsid w:val="0089165A"/>
    <w:rsid w:val="008917F5"/>
    <w:rsid w:val="00891A69"/>
    <w:rsid w:val="00891F93"/>
    <w:rsid w:val="0089215D"/>
    <w:rsid w:val="008931E4"/>
    <w:rsid w:val="0089350E"/>
    <w:rsid w:val="00893E68"/>
    <w:rsid w:val="00894A5C"/>
    <w:rsid w:val="00894E04"/>
    <w:rsid w:val="0089510D"/>
    <w:rsid w:val="008956AB"/>
    <w:rsid w:val="00897B6E"/>
    <w:rsid w:val="00897E7E"/>
    <w:rsid w:val="008A34FA"/>
    <w:rsid w:val="008A387A"/>
    <w:rsid w:val="008A3901"/>
    <w:rsid w:val="008A4B3F"/>
    <w:rsid w:val="008A6847"/>
    <w:rsid w:val="008A6C63"/>
    <w:rsid w:val="008A6C6D"/>
    <w:rsid w:val="008A7500"/>
    <w:rsid w:val="008A7A18"/>
    <w:rsid w:val="008A7B9A"/>
    <w:rsid w:val="008A7BA2"/>
    <w:rsid w:val="008B0D56"/>
    <w:rsid w:val="008B1469"/>
    <w:rsid w:val="008B22F1"/>
    <w:rsid w:val="008B23BD"/>
    <w:rsid w:val="008B23F6"/>
    <w:rsid w:val="008B23FF"/>
    <w:rsid w:val="008B2885"/>
    <w:rsid w:val="008B35EF"/>
    <w:rsid w:val="008B3D25"/>
    <w:rsid w:val="008B3F08"/>
    <w:rsid w:val="008B4A06"/>
    <w:rsid w:val="008B7F9C"/>
    <w:rsid w:val="008C0ED3"/>
    <w:rsid w:val="008C27D4"/>
    <w:rsid w:val="008C2AA3"/>
    <w:rsid w:val="008C420A"/>
    <w:rsid w:val="008C42F7"/>
    <w:rsid w:val="008C6A65"/>
    <w:rsid w:val="008C78E9"/>
    <w:rsid w:val="008C7BEA"/>
    <w:rsid w:val="008D0004"/>
    <w:rsid w:val="008D0990"/>
    <w:rsid w:val="008D0C5A"/>
    <w:rsid w:val="008D13F8"/>
    <w:rsid w:val="008D170F"/>
    <w:rsid w:val="008D3B9A"/>
    <w:rsid w:val="008D5D65"/>
    <w:rsid w:val="008D6D00"/>
    <w:rsid w:val="008D7175"/>
    <w:rsid w:val="008D7870"/>
    <w:rsid w:val="008D7FCD"/>
    <w:rsid w:val="008E1AD2"/>
    <w:rsid w:val="008E2EC7"/>
    <w:rsid w:val="008E4678"/>
    <w:rsid w:val="008E4BDE"/>
    <w:rsid w:val="008E5000"/>
    <w:rsid w:val="008E598A"/>
    <w:rsid w:val="008E5B3D"/>
    <w:rsid w:val="008E646C"/>
    <w:rsid w:val="008E70F1"/>
    <w:rsid w:val="008F0914"/>
    <w:rsid w:val="008F2885"/>
    <w:rsid w:val="008F3A78"/>
    <w:rsid w:val="008F3D09"/>
    <w:rsid w:val="008F479D"/>
    <w:rsid w:val="008F49C2"/>
    <w:rsid w:val="008F5155"/>
    <w:rsid w:val="008F726F"/>
    <w:rsid w:val="00901559"/>
    <w:rsid w:val="00901DEE"/>
    <w:rsid w:val="00902273"/>
    <w:rsid w:val="00902C40"/>
    <w:rsid w:val="009030B7"/>
    <w:rsid w:val="00903F25"/>
    <w:rsid w:val="009044C2"/>
    <w:rsid w:val="00904CBF"/>
    <w:rsid w:val="009051FF"/>
    <w:rsid w:val="0090534B"/>
    <w:rsid w:val="00906382"/>
    <w:rsid w:val="009072FB"/>
    <w:rsid w:val="00907E74"/>
    <w:rsid w:val="00907F22"/>
    <w:rsid w:val="0091068D"/>
    <w:rsid w:val="009119D1"/>
    <w:rsid w:val="0091257B"/>
    <w:rsid w:val="0091303F"/>
    <w:rsid w:val="0091309E"/>
    <w:rsid w:val="00913A06"/>
    <w:rsid w:val="00913B5E"/>
    <w:rsid w:val="00914FD3"/>
    <w:rsid w:val="0091515D"/>
    <w:rsid w:val="00916F2F"/>
    <w:rsid w:val="009173A1"/>
    <w:rsid w:val="00917561"/>
    <w:rsid w:val="00921E27"/>
    <w:rsid w:val="0092347D"/>
    <w:rsid w:val="009256F6"/>
    <w:rsid w:val="009263DD"/>
    <w:rsid w:val="00926A9A"/>
    <w:rsid w:val="0092797B"/>
    <w:rsid w:val="00927EE8"/>
    <w:rsid w:val="00932371"/>
    <w:rsid w:val="00932611"/>
    <w:rsid w:val="00932F8D"/>
    <w:rsid w:val="00933174"/>
    <w:rsid w:val="00933CF0"/>
    <w:rsid w:val="00934799"/>
    <w:rsid w:val="009404A5"/>
    <w:rsid w:val="00940ED3"/>
    <w:rsid w:val="0094209B"/>
    <w:rsid w:val="00943039"/>
    <w:rsid w:val="00944DCA"/>
    <w:rsid w:val="00945F2C"/>
    <w:rsid w:val="00946429"/>
    <w:rsid w:val="0094672C"/>
    <w:rsid w:val="0094688C"/>
    <w:rsid w:val="00946A0C"/>
    <w:rsid w:val="00946D02"/>
    <w:rsid w:val="00946FA2"/>
    <w:rsid w:val="0094754A"/>
    <w:rsid w:val="00947E69"/>
    <w:rsid w:val="00950784"/>
    <w:rsid w:val="00950FE0"/>
    <w:rsid w:val="009514B2"/>
    <w:rsid w:val="00951971"/>
    <w:rsid w:val="0095221B"/>
    <w:rsid w:val="009527D7"/>
    <w:rsid w:val="009528DE"/>
    <w:rsid w:val="00953495"/>
    <w:rsid w:val="009542E8"/>
    <w:rsid w:val="009548D2"/>
    <w:rsid w:val="0095582D"/>
    <w:rsid w:val="00956AA7"/>
    <w:rsid w:val="00956EF3"/>
    <w:rsid w:val="0095738E"/>
    <w:rsid w:val="00957780"/>
    <w:rsid w:val="00957EC5"/>
    <w:rsid w:val="00960F46"/>
    <w:rsid w:val="009611F7"/>
    <w:rsid w:val="009614C3"/>
    <w:rsid w:val="00961983"/>
    <w:rsid w:val="0096202B"/>
    <w:rsid w:val="00962757"/>
    <w:rsid w:val="009629E0"/>
    <w:rsid w:val="00963041"/>
    <w:rsid w:val="00963E92"/>
    <w:rsid w:val="00966FF8"/>
    <w:rsid w:val="009671DC"/>
    <w:rsid w:val="009672A9"/>
    <w:rsid w:val="009672C7"/>
    <w:rsid w:val="00970ADB"/>
    <w:rsid w:val="0097102B"/>
    <w:rsid w:val="00971EAD"/>
    <w:rsid w:val="00972A77"/>
    <w:rsid w:val="00973240"/>
    <w:rsid w:val="00974474"/>
    <w:rsid w:val="00975D2F"/>
    <w:rsid w:val="00976F2F"/>
    <w:rsid w:val="009772D6"/>
    <w:rsid w:val="0097753F"/>
    <w:rsid w:val="00977B88"/>
    <w:rsid w:val="00980D88"/>
    <w:rsid w:val="00981910"/>
    <w:rsid w:val="00981AF1"/>
    <w:rsid w:val="009822F8"/>
    <w:rsid w:val="009826E1"/>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359E"/>
    <w:rsid w:val="00994311"/>
    <w:rsid w:val="0099505E"/>
    <w:rsid w:val="00995AA0"/>
    <w:rsid w:val="009962C7"/>
    <w:rsid w:val="00996AD6"/>
    <w:rsid w:val="00997BB4"/>
    <w:rsid w:val="009A04D0"/>
    <w:rsid w:val="009A2629"/>
    <w:rsid w:val="009A29BC"/>
    <w:rsid w:val="009A3767"/>
    <w:rsid w:val="009A376A"/>
    <w:rsid w:val="009A484E"/>
    <w:rsid w:val="009A4D15"/>
    <w:rsid w:val="009A4F65"/>
    <w:rsid w:val="009A6BC5"/>
    <w:rsid w:val="009A7352"/>
    <w:rsid w:val="009A74F0"/>
    <w:rsid w:val="009B0141"/>
    <w:rsid w:val="009B0766"/>
    <w:rsid w:val="009B2E97"/>
    <w:rsid w:val="009B37DF"/>
    <w:rsid w:val="009B3EFF"/>
    <w:rsid w:val="009B4668"/>
    <w:rsid w:val="009B5287"/>
    <w:rsid w:val="009B541B"/>
    <w:rsid w:val="009B5E4B"/>
    <w:rsid w:val="009B6054"/>
    <w:rsid w:val="009B6706"/>
    <w:rsid w:val="009B67D0"/>
    <w:rsid w:val="009B75D2"/>
    <w:rsid w:val="009B7CA0"/>
    <w:rsid w:val="009C01BF"/>
    <w:rsid w:val="009C0999"/>
    <w:rsid w:val="009C1C45"/>
    <w:rsid w:val="009C2298"/>
    <w:rsid w:val="009C2404"/>
    <w:rsid w:val="009C25A5"/>
    <w:rsid w:val="009C3031"/>
    <w:rsid w:val="009C3A03"/>
    <w:rsid w:val="009C4729"/>
    <w:rsid w:val="009C518B"/>
    <w:rsid w:val="009C537C"/>
    <w:rsid w:val="009C5D61"/>
    <w:rsid w:val="009C66D9"/>
    <w:rsid w:val="009C6756"/>
    <w:rsid w:val="009C6E6E"/>
    <w:rsid w:val="009C739C"/>
    <w:rsid w:val="009C7593"/>
    <w:rsid w:val="009C784E"/>
    <w:rsid w:val="009C79AC"/>
    <w:rsid w:val="009C7EC6"/>
    <w:rsid w:val="009D0BB4"/>
    <w:rsid w:val="009D161F"/>
    <w:rsid w:val="009D2888"/>
    <w:rsid w:val="009D3381"/>
    <w:rsid w:val="009D3675"/>
    <w:rsid w:val="009D3EDA"/>
    <w:rsid w:val="009D5313"/>
    <w:rsid w:val="009D5348"/>
    <w:rsid w:val="009D535C"/>
    <w:rsid w:val="009D5368"/>
    <w:rsid w:val="009D5853"/>
    <w:rsid w:val="009D7B86"/>
    <w:rsid w:val="009E07E7"/>
    <w:rsid w:val="009E1249"/>
    <w:rsid w:val="009E1B37"/>
    <w:rsid w:val="009E3137"/>
    <w:rsid w:val="009E4DA6"/>
    <w:rsid w:val="009E55EE"/>
    <w:rsid w:val="009E7DE2"/>
    <w:rsid w:val="009F0131"/>
    <w:rsid w:val="009F0E95"/>
    <w:rsid w:val="009F122C"/>
    <w:rsid w:val="009F152C"/>
    <w:rsid w:val="009F3D5B"/>
    <w:rsid w:val="009F5094"/>
    <w:rsid w:val="009F6515"/>
    <w:rsid w:val="009F6834"/>
    <w:rsid w:val="009F70F2"/>
    <w:rsid w:val="009F7814"/>
    <w:rsid w:val="00A002BB"/>
    <w:rsid w:val="00A00309"/>
    <w:rsid w:val="00A00857"/>
    <w:rsid w:val="00A0087F"/>
    <w:rsid w:val="00A01A1D"/>
    <w:rsid w:val="00A01BD7"/>
    <w:rsid w:val="00A05985"/>
    <w:rsid w:val="00A07508"/>
    <w:rsid w:val="00A104EA"/>
    <w:rsid w:val="00A1110C"/>
    <w:rsid w:val="00A11B6A"/>
    <w:rsid w:val="00A12158"/>
    <w:rsid w:val="00A12BB7"/>
    <w:rsid w:val="00A1357E"/>
    <w:rsid w:val="00A13C26"/>
    <w:rsid w:val="00A1638E"/>
    <w:rsid w:val="00A200F2"/>
    <w:rsid w:val="00A21BE9"/>
    <w:rsid w:val="00A21DAF"/>
    <w:rsid w:val="00A220D8"/>
    <w:rsid w:val="00A2299C"/>
    <w:rsid w:val="00A23578"/>
    <w:rsid w:val="00A23793"/>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404D5"/>
    <w:rsid w:val="00A4122B"/>
    <w:rsid w:val="00A41BCD"/>
    <w:rsid w:val="00A42157"/>
    <w:rsid w:val="00A43392"/>
    <w:rsid w:val="00A43766"/>
    <w:rsid w:val="00A44733"/>
    <w:rsid w:val="00A45033"/>
    <w:rsid w:val="00A452B2"/>
    <w:rsid w:val="00A4592A"/>
    <w:rsid w:val="00A45A88"/>
    <w:rsid w:val="00A469EC"/>
    <w:rsid w:val="00A52F11"/>
    <w:rsid w:val="00A5344D"/>
    <w:rsid w:val="00A534E4"/>
    <w:rsid w:val="00A54BDD"/>
    <w:rsid w:val="00A5553A"/>
    <w:rsid w:val="00A55592"/>
    <w:rsid w:val="00A556B1"/>
    <w:rsid w:val="00A574EC"/>
    <w:rsid w:val="00A57ACE"/>
    <w:rsid w:val="00A57D5C"/>
    <w:rsid w:val="00A603A5"/>
    <w:rsid w:val="00A61012"/>
    <w:rsid w:val="00A62A4B"/>
    <w:rsid w:val="00A62BD3"/>
    <w:rsid w:val="00A63A0F"/>
    <w:rsid w:val="00A650EE"/>
    <w:rsid w:val="00A6578E"/>
    <w:rsid w:val="00A66D60"/>
    <w:rsid w:val="00A67031"/>
    <w:rsid w:val="00A67A22"/>
    <w:rsid w:val="00A701AD"/>
    <w:rsid w:val="00A70FAC"/>
    <w:rsid w:val="00A720D9"/>
    <w:rsid w:val="00A72876"/>
    <w:rsid w:val="00A74B84"/>
    <w:rsid w:val="00A750EF"/>
    <w:rsid w:val="00A76111"/>
    <w:rsid w:val="00A76F01"/>
    <w:rsid w:val="00A77147"/>
    <w:rsid w:val="00A803BE"/>
    <w:rsid w:val="00A803DA"/>
    <w:rsid w:val="00A81D63"/>
    <w:rsid w:val="00A81F92"/>
    <w:rsid w:val="00A83382"/>
    <w:rsid w:val="00A8423B"/>
    <w:rsid w:val="00A845F8"/>
    <w:rsid w:val="00A84931"/>
    <w:rsid w:val="00A84BCD"/>
    <w:rsid w:val="00A85A4A"/>
    <w:rsid w:val="00A85A56"/>
    <w:rsid w:val="00A866E6"/>
    <w:rsid w:val="00A86726"/>
    <w:rsid w:val="00A86AE8"/>
    <w:rsid w:val="00A90188"/>
    <w:rsid w:val="00A901F5"/>
    <w:rsid w:val="00A91310"/>
    <w:rsid w:val="00A921DF"/>
    <w:rsid w:val="00A92725"/>
    <w:rsid w:val="00A92AC6"/>
    <w:rsid w:val="00A939B8"/>
    <w:rsid w:val="00A96440"/>
    <w:rsid w:val="00A964C2"/>
    <w:rsid w:val="00A96671"/>
    <w:rsid w:val="00A967B1"/>
    <w:rsid w:val="00A97DE8"/>
    <w:rsid w:val="00AA03F8"/>
    <w:rsid w:val="00AA0AE4"/>
    <w:rsid w:val="00AA0B63"/>
    <w:rsid w:val="00AA0C94"/>
    <w:rsid w:val="00AA1425"/>
    <w:rsid w:val="00AA1870"/>
    <w:rsid w:val="00AA19A9"/>
    <w:rsid w:val="00AA21AB"/>
    <w:rsid w:val="00AA293A"/>
    <w:rsid w:val="00AA3788"/>
    <w:rsid w:val="00AA37E5"/>
    <w:rsid w:val="00AA39C3"/>
    <w:rsid w:val="00AA4960"/>
    <w:rsid w:val="00AA5B79"/>
    <w:rsid w:val="00AA6A9A"/>
    <w:rsid w:val="00AA6D60"/>
    <w:rsid w:val="00AB038B"/>
    <w:rsid w:val="00AB342A"/>
    <w:rsid w:val="00AB36E6"/>
    <w:rsid w:val="00AB4813"/>
    <w:rsid w:val="00AB498F"/>
    <w:rsid w:val="00AB6B86"/>
    <w:rsid w:val="00AB6CC5"/>
    <w:rsid w:val="00AB6FC8"/>
    <w:rsid w:val="00AB7E49"/>
    <w:rsid w:val="00AC0A61"/>
    <w:rsid w:val="00AC0D5F"/>
    <w:rsid w:val="00AC1A08"/>
    <w:rsid w:val="00AC1D5F"/>
    <w:rsid w:val="00AC2D60"/>
    <w:rsid w:val="00AC3CE8"/>
    <w:rsid w:val="00AC426B"/>
    <w:rsid w:val="00AC436E"/>
    <w:rsid w:val="00AC45F7"/>
    <w:rsid w:val="00AC5D72"/>
    <w:rsid w:val="00AC62F2"/>
    <w:rsid w:val="00AC746B"/>
    <w:rsid w:val="00AD0390"/>
    <w:rsid w:val="00AD0927"/>
    <w:rsid w:val="00AD2246"/>
    <w:rsid w:val="00AD399F"/>
    <w:rsid w:val="00AD48F5"/>
    <w:rsid w:val="00AD4CEF"/>
    <w:rsid w:val="00AD7987"/>
    <w:rsid w:val="00AD7D90"/>
    <w:rsid w:val="00AE0210"/>
    <w:rsid w:val="00AE0931"/>
    <w:rsid w:val="00AE0C3F"/>
    <w:rsid w:val="00AE1547"/>
    <w:rsid w:val="00AE4A3B"/>
    <w:rsid w:val="00AE4BB8"/>
    <w:rsid w:val="00AE4FBF"/>
    <w:rsid w:val="00AE7543"/>
    <w:rsid w:val="00AE7854"/>
    <w:rsid w:val="00AE7922"/>
    <w:rsid w:val="00AF042E"/>
    <w:rsid w:val="00AF08E7"/>
    <w:rsid w:val="00AF101D"/>
    <w:rsid w:val="00AF148C"/>
    <w:rsid w:val="00AF18A3"/>
    <w:rsid w:val="00AF190A"/>
    <w:rsid w:val="00AF1CDD"/>
    <w:rsid w:val="00AF2338"/>
    <w:rsid w:val="00AF355F"/>
    <w:rsid w:val="00AF5118"/>
    <w:rsid w:val="00AF57B0"/>
    <w:rsid w:val="00AF57D4"/>
    <w:rsid w:val="00AF7E8F"/>
    <w:rsid w:val="00B02FC9"/>
    <w:rsid w:val="00B03D00"/>
    <w:rsid w:val="00B0429F"/>
    <w:rsid w:val="00B04D17"/>
    <w:rsid w:val="00B05456"/>
    <w:rsid w:val="00B05B02"/>
    <w:rsid w:val="00B05E0A"/>
    <w:rsid w:val="00B06612"/>
    <w:rsid w:val="00B06C94"/>
    <w:rsid w:val="00B075B1"/>
    <w:rsid w:val="00B10966"/>
    <w:rsid w:val="00B11E2E"/>
    <w:rsid w:val="00B11ED8"/>
    <w:rsid w:val="00B13805"/>
    <w:rsid w:val="00B14ABA"/>
    <w:rsid w:val="00B151B1"/>
    <w:rsid w:val="00B1527D"/>
    <w:rsid w:val="00B15573"/>
    <w:rsid w:val="00B15A8B"/>
    <w:rsid w:val="00B163BF"/>
    <w:rsid w:val="00B16843"/>
    <w:rsid w:val="00B16AB3"/>
    <w:rsid w:val="00B1755A"/>
    <w:rsid w:val="00B2020C"/>
    <w:rsid w:val="00B2074F"/>
    <w:rsid w:val="00B20BFE"/>
    <w:rsid w:val="00B2125D"/>
    <w:rsid w:val="00B21289"/>
    <w:rsid w:val="00B21871"/>
    <w:rsid w:val="00B232E8"/>
    <w:rsid w:val="00B23A4D"/>
    <w:rsid w:val="00B243A9"/>
    <w:rsid w:val="00B25943"/>
    <w:rsid w:val="00B25D14"/>
    <w:rsid w:val="00B267A4"/>
    <w:rsid w:val="00B27304"/>
    <w:rsid w:val="00B27F62"/>
    <w:rsid w:val="00B307EF"/>
    <w:rsid w:val="00B3183C"/>
    <w:rsid w:val="00B31D77"/>
    <w:rsid w:val="00B32414"/>
    <w:rsid w:val="00B329B4"/>
    <w:rsid w:val="00B338A8"/>
    <w:rsid w:val="00B3400E"/>
    <w:rsid w:val="00B34A2B"/>
    <w:rsid w:val="00B35366"/>
    <w:rsid w:val="00B35433"/>
    <w:rsid w:val="00B3681A"/>
    <w:rsid w:val="00B37BF4"/>
    <w:rsid w:val="00B408C0"/>
    <w:rsid w:val="00B40D72"/>
    <w:rsid w:val="00B41368"/>
    <w:rsid w:val="00B4328E"/>
    <w:rsid w:val="00B44CFA"/>
    <w:rsid w:val="00B46633"/>
    <w:rsid w:val="00B476AE"/>
    <w:rsid w:val="00B53816"/>
    <w:rsid w:val="00B53D22"/>
    <w:rsid w:val="00B543F5"/>
    <w:rsid w:val="00B548CE"/>
    <w:rsid w:val="00B54F5C"/>
    <w:rsid w:val="00B550DB"/>
    <w:rsid w:val="00B55491"/>
    <w:rsid w:val="00B55CEE"/>
    <w:rsid w:val="00B56608"/>
    <w:rsid w:val="00B56FE3"/>
    <w:rsid w:val="00B5790C"/>
    <w:rsid w:val="00B57E76"/>
    <w:rsid w:val="00B60848"/>
    <w:rsid w:val="00B613C7"/>
    <w:rsid w:val="00B62973"/>
    <w:rsid w:val="00B62E14"/>
    <w:rsid w:val="00B6364C"/>
    <w:rsid w:val="00B63A81"/>
    <w:rsid w:val="00B64083"/>
    <w:rsid w:val="00B64318"/>
    <w:rsid w:val="00B64324"/>
    <w:rsid w:val="00B65D7A"/>
    <w:rsid w:val="00B65DAB"/>
    <w:rsid w:val="00B65E0E"/>
    <w:rsid w:val="00B66DDA"/>
    <w:rsid w:val="00B67BB0"/>
    <w:rsid w:val="00B70221"/>
    <w:rsid w:val="00B704F3"/>
    <w:rsid w:val="00B70E4D"/>
    <w:rsid w:val="00B7101B"/>
    <w:rsid w:val="00B71076"/>
    <w:rsid w:val="00B73A1F"/>
    <w:rsid w:val="00B74AAA"/>
    <w:rsid w:val="00B7530F"/>
    <w:rsid w:val="00B7736F"/>
    <w:rsid w:val="00B77CAB"/>
    <w:rsid w:val="00B77F6C"/>
    <w:rsid w:val="00B8016F"/>
    <w:rsid w:val="00B81A17"/>
    <w:rsid w:val="00B81A88"/>
    <w:rsid w:val="00B82682"/>
    <w:rsid w:val="00B82FC2"/>
    <w:rsid w:val="00B85025"/>
    <w:rsid w:val="00B859D7"/>
    <w:rsid w:val="00B86116"/>
    <w:rsid w:val="00B865AA"/>
    <w:rsid w:val="00B87ADF"/>
    <w:rsid w:val="00B90D06"/>
    <w:rsid w:val="00B910EA"/>
    <w:rsid w:val="00B9172E"/>
    <w:rsid w:val="00B91764"/>
    <w:rsid w:val="00B919F8"/>
    <w:rsid w:val="00B91C05"/>
    <w:rsid w:val="00B91EAF"/>
    <w:rsid w:val="00B92EFB"/>
    <w:rsid w:val="00B93884"/>
    <w:rsid w:val="00B94E45"/>
    <w:rsid w:val="00B94F76"/>
    <w:rsid w:val="00B95829"/>
    <w:rsid w:val="00B95E84"/>
    <w:rsid w:val="00B96790"/>
    <w:rsid w:val="00B97407"/>
    <w:rsid w:val="00B9747C"/>
    <w:rsid w:val="00B97E84"/>
    <w:rsid w:val="00BA0E31"/>
    <w:rsid w:val="00BA11F7"/>
    <w:rsid w:val="00BA2E58"/>
    <w:rsid w:val="00BA305E"/>
    <w:rsid w:val="00BA3777"/>
    <w:rsid w:val="00BA4C37"/>
    <w:rsid w:val="00BA582E"/>
    <w:rsid w:val="00BA77E5"/>
    <w:rsid w:val="00BA784D"/>
    <w:rsid w:val="00BB105E"/>
    <w:rsid w:val="00BB12A0"/>
    <w:rsid w:val="00BB2590"/>
    <w:rsid w:val="00BB3DB7"/>
    <w:rsid w:val="00BB4A44"/>
    <w:rsid w:val="00BB5A00"/>
    <w:rsid w:val="00BB5BD2"/>
    <w:rsid w:val="00BB5C0C"/>
    <w:rsid w:val="00BB5DD9"/>
    <w:rsid w:val="00BB5E8F"/>
    <w:rsid w:val="00BB67A1"/>
    <w:rsid w:val="00BB72E0"/>
    <w:rsid w:val="00BB7A59"/>
    <w:rsid w:val="00BC1306"/>
    <w:rsid w:val="00BC180D"/>
    <w:rsid w:val="00BC3162"/>
    <w:rsid w:val="00BC3261"/>
    <w:rsid w:val="00BC3640"/>
    <w:rsid w:val="00BC3A8C"/>
    <w:rsid w:val="00BC457E"/>
    <w:rsid w:val="00BC466C"/>
    <w:rsid w:val="00BC62A2"/>
    <w:rsid w:val="00BD0425"/>
    <w:rsid w:val="00BD095A"/>
    <w:rsid w:val="00BD1B82"/>
    <w:rsid w:val="00BD4B11"/>
    <w:rsid w:val="00BD4B6B"/>
    <w:rsid w:val="00BD5E42"/>
    <w:rsid w:val="00BD7766"/>
    <w:rsid w:val="00BE042F"/>
    <w:rsid w:val="00BE169E"/>
    <w:rsid w:val="00BE1B60"/>
    <w:rsid w:val="00BE1EEC"/>
    <w:rsid w:val="00BE20A3"/>
    <w:rsid w:val="00BE27C3"/>
    <w:rsid w:val="00BE413A"/>
    <w:rsid w:val="00BE51E8"/>
    <w:rsid w:val="00BE67A0"/>
    <w:rsid w:val="00BE6ABC"/>
    <w:rsid w:val="00BE6DBF"/>
    <w:rsid w:val="00BF00F3"/>
    <w:rsid w:val="00BF1084"/>
    <w:rsid w:val="00BF20E4"/>
    <w:rsid w:val="00BF24C9"/>
    <w:rsid w:val="00BF65CA"/>
    <w:rsid w:val="00BF68B3"/>
    <w:rsid w:val="00BF6BB4"/>
    <w:rsid w:val="00BF7739"/>
    <w:rsid w:val="00BF7A08"/>
    <w:rsid w:val="00BF7EEC"/>
    <w:rsid w:val="00C00386"/>
    <w:rsid w:val="00C00954"/>
    <w:rsid w:val="00C00997"/>
    <w:rsid w:val="00C00F6E"/>
    <w:rsid w:val="00C01BD3"/>
    <w:rsid w:val="00C01FD8"/>
    <w:rsid w:val="00C0332E"/>
    <w:rsid w:val="00C0353B"/>
    <w:rsid w:val="00C03841"/>
    <w:rsid w:val="00C0394E"/>
    <w:rsid w:val="00C03D0C"/>
    <w:rsid w:val="00C04987"/>
    <w:rsid w:val="00C059DE"/>
    <w:rsid w:val="00C065C2"/>
    <w:rsid w:val="00C06848"/>
    <w:rsid w:val="00C0711F"/>
    <w:rsid w:val="00C07221"/>
    <w:rsid w:val="00C07CC6"/>
    <w:rsid w:val="00C10941"/>
    <w:rsid w:val="00C10B82"/>
    <w:rsid w:val="00C10E48"/>
    <w:rsid w:val="00C10E76"/>
    <w:rsid w:val="00C11C6A"/>
    <w:rsid w:val="00C142EB"/>
    <w:rsid w:val="00C1443B"/>
    <w:rsid w:val="00C1461F"/>
    <w:rsid w:val="00C162D0"/>
    <w:rsid w:val="00C16834"/>
    <w:rsid w:val="00C16939"/>
    <w:rsid w:val="00C16E9D"/>
    <w:rsid w:val="00C21227"/>
    <w:rsid w:val="00C2140B"/>
    <w:rsid w:val="00C224A2"/>
    <w:rsid w:val="00C22598"/>
    <w:rsid w:val="00C22980"/>
    <w:rsid w:val="00C23138"/>
    <w:rsid w:val="00C24531"/>
    <w:rsid w:val="00C24915"/>
    <w:rsid w:val="00C26EA8"/>
    <w:rsid w:val="00C273B2"/>
    <w:rsid w:val="00C27CC0"/>
    <w:rsid w:val="00C27F19"/>
    <w:rsid w:val="00C303FB"/>
    <w:rsid w:val="00C30B34"/>
    <w:rsid w:val="00C30DD1"/>
    <w:rsid w:val="00C3126F"/>
    <w:rsid w:val="00C33A64"/>
    <w:rsid w:val="00C33C2D"/>
    <w:rsid w:val="00C33C6D"/>
    <w:rsid w:val="00C35CAF"/>
    <w:rsid w:val="00C35CF8"/>
    <w:rsid w:val="00C36916"/>
    <w:rsid w:val="00C37233"/>
    <w:rsid w:val="00C37E08"/>
    <w:rsid w:val="00C419EE"/>
    <w:rsid w:val="00C42932"/>
    <w:rsid w:val="00C43C21"/>
    <w:rsid w:val="00C4602B"/>
    <w:rsid w:val="00C4695A"/>
    <w:rsid w:val="00C47595"/>
    <w:rsid w:val="00C47B0A"/>
    <w:rsid w:val="00C47E2A"/>
    <w:rsid w:val="00C50140"/>
    <w:rsid w:val="00C507CE"/>
    <w:rsid w:val="00C51A91"/>
    <w:rsid w:val="00C51B29"/>
    <w:rsid w:val="00C52316"/>
    <w:rsid w:val="00C52749"/>
    <w:rsid w:val="00C52C6B"/>
    <w:rsid w:val="00C54926"/>
    <w:rsid w:val="00C5571A"/>
    <w:rsid w:val="00C56B78"/>
    <w:rsid w:val="00C57A30"/>
    <w:rsid w:val="00C57F8B"/>
    <w:rsid w:val="00C6005C"/>
    <w:rsid w:val="00C602B3"/>
    <w:rsid w:val="00C60821"/>
    <w:rsid w:val="00C616F9"/>
    <w:rsid w:val="00C62F39"/>
    <w:rsid w:val="00C63FB0"/>
    <w:rsid w:val="00C64755"/>
    <w:rsid w:val="00C7022E"/>
    <w:rsid w:val="00C705E2"/>
    <w:rsid w:val="00C709A7"/>
    <w:rsid w:val="00C70E00"/>
    <w:rsid w:val="00C71F3C"/>
    <w:rsid w:val="00C7213D"/>
    <w:rsid w:val="00C72A46"/>
    <w:rsid w:val="00C72E00"/>
    <w:rsid w:val="00C740C4"/>
    <w:rsid w:val="00C7447A"/>
    <w:rsid w:val="00C7453C"/>
    <w:rsid w:val="00C749D9"/>
    <w:rsid w:val="00C76960"/>
    <w:rsid w:val="00C76C90"/>
    <w:rsid w:val="00C80C7F"/>
    <w:rsid w:val="00C811FC"/>
    <w:rsid w:val="00C815E3"/>
    <w:rsid w:val="00C8318E"/>
    <w:rsid w:val="00C84158"/>
    <w:rsid w:val="00C849E7"/>
    <w:rsid w:val="00C84E60"/>
    <w:rsid w:val="00C8606A"/>
    <w:rsid w:val="00C86097"/>
    <w:rsid w:val="00C861B7"/>
    <w:rsid w:val="00C87740"/>
    <w:rsid w:val="00C87D29"/>
    <w:rsid w:val="00C91039"/>
    <w:rsid w:val="00C91BDE"/>
    <w:rsid w:val="00C93F6A"/>
    <w:rsid w:val="00C94273"/>
    <w:rsid w:val="00C95AD7"/>
    <w:rsid w:val="00C963E5"/>
    <w:rsid w:val="00C973A5"/>
    <w:rsid w:val="00C97BC6"/>
    <w:rsid w:val="00CA2985"/>
    <w:rsid w:val="00CA320E"/>
    <w:rsid w:val="00CA4513"/>
    <w:rsid w:val="00CA4B53"/>
    <w:rsid w:val="00CA4F0E"/>
    <w:rsid w:val="00CA52D7"/>
    <w:rsid w:val="00CA6525"/>
    <w:rsid w:val="00CA7D84"/>
    <w:rsid w:val="00CA7DB4"/>
    <w:rsid w:val="00CB1B6A"/>
    <w:rsid w:val="00CB2537"/>
    <w:rsid w:val="00CB31C3"/>
    <w:rsid w:val="00CB32AF"/>
    <w:rsid w:val="00CB37E7"/>
    <w:rsid w:val="00CB3C59"/>
    <w:rsid w:val="00CB428D"/>
    <w:rsid w:val="00CB42A3"/>
    <w:rsid w:val="00CB52C9"/>
    <w:rsid w:val="00CB59DE"/>
    <w:rsid w:val="00CB6702"/>
    <w:rsid w:val="00CB6A92"/>
    <w:rsid w:val="00CB708C"/>
    <w:rsid w:val="00CC0A56"/>
    <w:rsid w:val="00CC26B7"/>
    <w:rsid w:val="00CC5297"/>
    <w:rsid w:val="00CC6B2E"/>
    <w:rsid w:val="00CC71DA"/>
    <w:rsid w:val="00CC7FE1"/>
    <w:rsid w:val="00CD011A"/>
    <w:rsid w:val="00CD086D"/>
    <w:rsid w:val="00CD0A6D"/>
    <w:rsid w:val="00CD0C9B"/>
    <w:rsid w:val="00CD0E26"/>
    <w:rsid w:val="00CD1269"/>
    <w:rsid w:val="00CD1300"/>
    <w:rsid w:val="00CD1369"/>
    <w:rsid w:val="00CD20BA"/>
    <w:rsid w:val="00CD28DC"/>
    <w:rsid w:val="00CD2ADC"/>
    <w:rsid w:val="00CD3061"/>
    <w:rsid w:val="00CD3705"/>
    <w:rsid w:val="00CD3835"/>
    <w:rsid w:val="00CD4704"/>
    <w:rsid w:val="00CD4F43"/>
    <w:rsid w:val="00CD4F75"/>
    <w:rsid w:val="00CD685F"/>
    <w:rsid w:val="00CD6C07"/>
    <w:rsid w:val="00CD7558"/>
    <w:rsid w:val="00CD77C0"/>
    <w:rsid w:val="00CE0140"/>
    <w:rsid w:val="00CE06F5"/>
    <w:rsid w:val="00CE094A"/>
    <w:rsid w:val="00CE1247"/>
    <w:rsid w:val="00CE2F52"/>
    <w:rsid w:val="00CE4683"/>
    <w:rsid w:val="00CE58D7"/>
    <w:rsid w:val="00CE5C01"/>
    <w:rsid w:val="00CE638A"/>
    <w:rsid w:val="00CE6532"/>
    <w:rsid w:val="00CE674B"/>
    <w:rsid w:val="00CE78E3"/>
    <w:rsid w:val="00CF1A2E"/>
    <w:rsid w:val="00CF1A45"/>
    <w:rsid w:val="00CF29D5"/>
    <w:rsid w:val="00CF2C9C"/>
    <w:rsid w:val="00CF3C35"/>
    <w:rsid w:val="00CF43CA"/>
    <w:rsid w:val="00CF4BCD"/>
    <w:rsid w:val="00CF4F30"/>
    <w:rsid w:val="00D0127D"/>
    <w:rsid w:val="00D01E5F"/>
    <w:rsid w:val="00D030B0"/>
    <w:rsid w:val="00D03252"/>
    <w:rsid w:val="00D0333A"/>
    <w:rsid w:val="00D0403F"/>
    <w:rsid w:val="00D043C8"/>
    <w:rsid w:val="00D04C7A"/>
    <w:rsid w:val="00D06481"/>
    <w:rsid w:val="00D0663A"/>
    <w:rsid w:val="00D067A6"/>
    <w:rsid w:val="00D075D6"/>
    <w:rsid w:val="00D07700"/>
    <w:rsid w:val="00D079F0"/>
    <w:rsid w:val="00D10EEE"/>
    <w:rsid w:val="00D111C4"/>
    <w:rsid w:val="00D1310F"/>
    <w:rsid w:val="00D14A81"/>
    <w:rsid w:val="00D14AEB"/>
    <w:rsid w:val="00D16161"/>
    <w:rsid w:val="00D16954"/>
    <w:rsid w:val="00D16F81"/>
    <w:rsid w:val="00D1739D"/>
    <w:rsid w:val="00D17983"/>
    <w:rsid w:val="00D17998"/>
    <w:rsid w:val="00D20405"/>
    <w:rsid w:val="00D2172E"/>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2FC2"/>
    <w:rsid w:val="00D347C6"/>
    <w:rsid w:val="00D34A40"/>
    <w:rsid w:val="00D35BED"/>
    <w:rsid w:val="00D36BC6"/>
    <w:rsid w:val="00D373E2"/>
    <w:rsid w:val="00D40FC0"/>
    <w:rsid w:val="00D41019"/>
    <w:rsid w:val="00D42340"/>
    <w:rsid w:val="00D42774"/>
    <w:rsid w:val="00D448BD"/>
    <w:rsid w:val="00D44AC0"/>
    <w:rsid w:val="00D45881"/>
    <w:rsid w:val="00D45B25"/>
    <w:rsid w:val="00D45D6E"/>
    <w:rsid w:val="00D4696C"/>
    <w:rsid w:val="00D50A05"/>
    <w:rsid w:val="00D51A10"/>
    <w:rsid w:val="00D51DF1"/>
    <w:rsid w:val="00D51E61"/>
    <w:rsid w:val="00D52060"/>
    <w:rsid w:val="00D528BD"/>
    <w:rsid w:val="00D52F12"/>
    <w:rsid w:val="00D532CD"/>
    <w:rsid w:val="00D538EC"/>
    <w:rsid w:val="00D53CA3"/>
    <w:rsid w:val="00D540D7"/>
    <w:rsid w:val="00D54E7D"/>
    <w:rsid w:val="00D56AFB"/>
    <w:rsid w:val="00D60A4D"/>
    <w:rsid w:val="00D60CCF"/>
    <w:rsid w:val="00D61D6A"/>
    <w:rsid w:val="00D623CE"/>
    <w:rsid w:val="00D62A70"/>
    <w:rsid w:val="00D62AB2"/>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4125"/>
    <w:rsid w:val="00D75290"/>
    <w:rsid w:val="00D77EB7"/>
    <w:rsid w:val="00D8299A"/>
    <w:rsid w:val="00D83160"/>
    <w:rsid w:val="00D836EF"/>
    <w:rsid w:val="00D83B1F"/>
    <w:rsid w:val="00D83ED2"/>
    <w:rsid w:val="00D849E4"/>
    <w:rsid w:val="00D84FF1"/>
    <w:rsid w:val="00D861FD"/>
    <w:rsid w:val="00D867D1"/>
    <w:rsid w:val="00D86BCC"/>
    <w:rsid w:val="00D87D1E"/>
    <w:rsid w:val="00D87EC1"/>
    <w:rsid w:val="00D904D5"/>
    <w:rsid w:val="00D90ABB"/>
    <w:rsid w:val="00D91BA1"/>
    <w:rsid w:val="00D91E14"/>
    <w:rsid w:val="00D92C9C"/>
    <w:rsid w:val="00D93587"/>
    <w:rsid w:val="00D93B8B"/>
    <w:rsid w:val="00D93BDE"/>
    <w:rsid w:val="00D93C8F"/>
    <w:rsid w:val="00D9402E"/>
    <w:rsid w:val="00D94035"/>
    <w:rsid w:val="00D940BE"/>
    <w:rsid w:val="00D94330"/>
    <w:rsid w:val="00D944F4"/>
    <w:rsid w:val="00D945E5"/>
    <w:rsid w:val="00D945EF"/>
    <w:rsid w:val="00D975CC"/>
    <w:rsid w:val="00D975DA"/>
    <w:rsid w:val="00D97B52"/>
    <w:rsid w:val="00DA0058"/>
    <w:rsid w:val="00DA04FD"/>
    <w:rsid w:val="00DA1039"/>
    <w:rsid w:val="00DA19E6"/>
    <w:rsid w:val="00DA1A7E"/>
    <w:rsid w:val="00DA21AE"/>
    <w:rsid w:val="00DA2364"/>
    <w:rsid w:val="00DA3170"/>
    <w:rsid w:val="00DA5365"/>
    <w:rsid w:val="00DA5563"/>
    <w:rsid w:val="00DA55B3"/>
    <w:rsid w:val="00DA75A3"/>
    <w:rsid w:val="00DA768F"/>
    <w:rsid w:val="00DA7BFB"/>
    <w:rsid w:val="00DB11A2"/>
    <w:rsid w:val="00DB15E0"/>
    <w:rsid w:val="00DB2CF9"/>
    <w:rsid w:val="00DB3188"/>
    <w:rsid w:val="00DB4720"/>
    <w:rsid w:val="00DB4829"/>
    <w:rsid w:val="00DB4E3A"/>
    <w:rsid w:val="00DB4E7F"/>
    <w:rsid w:val="00DB53A0"/>
    <w:rsid w:val="00DB5D3B"/>
    <w:rsid w:val="00DB6673"/>
    <w:rsid w:val="00DB6E31"/>
    <w:rsid w:val="00DC0B79"/>
    <w:rsid w:val="00DC1CF6"/>
    <w:rsid w:val="00DC1F80"/>
    <w:rsid w:val="00DC274E"/>
    <w:rsid w:val="00DC2B31"/>
    <w:rsid w:val="00DC2BAA"/>
    <w:rsid w:val="00DC2C02"/>
    <w:rsid w:val="00DC3684"/>
    <w:rsid w:val="00DC3F64"/>
    <w:rsid w:val="00DC4922"/>
    <w:rsid w:val="00DC6E0D"/>
    <w:rsid w:val="00DC77CA"/>
    <w:rsid w:val="00DD0557"/>
    <w:rsid w:val="00DD13F2"/>
    <w:rsid w:val="00DD3943"/>
    <w:rsid w:val="00DD5802"/>
    <w:rsid w:val="00DD59AF"/>
    <w:rsid w:val="00DD63B9"/>
    <w:rsid w:val="00DD6477"/>
    <w:rsid w:val="00DD7D7E"/>
    <w:rsid w:val="00DE1688"/>
    <w:rsid w:val="00DE1E71"/>
    <w:rsid w:val="00DE31A2"/>
    <w:rsid w:val="00DE4067"/>
    <w:rsid w:val="00DF0255"/>
    <w:rsid w:val="00DF0795"/>
    <w:rsid w:val="00DF4B0D"/>
    <w:rsid w:val="00DF4CCD"/>
    <w:rsid w:val="00DF5729"/>
    <w:rsid w:val="00DF622C"/>
    <w:rsid w:val="00DF6746"/>
    <w:rsid w:val="00DF6EBC"/>
    <w:rsid w:val="00DF74C1"/>
    <w:rsid w:val="00DF7E5C"/>
    <w:rsid w:val="00E0033E"/>
    <w:rsid w:val="00E0132B"/>
    <w:rsid w:val="00E02167"/>
    <w:rsid w:val="00E0227D"/>
    <w:rsid w:val="00E027E3"/>
    <w:rsid w:val="00E02F45"/>
    <w:rsid w:val="00E03646"/>
    <w:rsid w:val="00E03839"/>
    <w:rsid w:val="00E03E7B"/>
    <w:rsid w:val="00E04953"/>
    <w:rsid w:val="00E0498C"/>
    <w:rsid w:val="00E049CF"/>
    <w:rsid w:val="00E04BF7"/>
    <w:rsid w:val="00E059CD"/>
    <w:rsid w:val="00E05CD7"/>
    <w:rsid w:val="00E06E33"/>
    <w:rsid w:val="00E109B4"/>
    <w:rsid w:val="00E111BB"/>
    <w:rsid w:val="00E11E27"/>
    <w:rsid w:val="00E124A6"/>
    <w:rsid w:val="00E12672"/>
    <w:rsid w:val="00E13600"/>
    <w:rsid w:val="00E13AA2"/>
    <w:rsid w:val="00E141FD"/>
    <w:rsid w:val="00E144CB"/>
    <w:rsid w:val="00E148B4"/>
    <w:rsid w:val="00E148CB"/>
    <w:rsid w:val="00E15C15"/>
    <w:rsid w:val="00E1785C"/>
    <w:rsid w:val="00E200E0"/>
    <w:rsid w:val="00E2039C"/>
    <w:rsid w:val="00E21732"/>
    <w:rsid w:val="00E218FB"/>
    <w:rsid w:val="00E2199A"/>
    <w:rsid w:val="00E2378F"/>
    <w:rsid w:val="00E24AD0"/>
    <w:rsid w:val="00E24D0D"/>
    <w:rsid w:val="00E25383"/>
    <w:rsid w:val="00E26638"/>
    <w:rsid w:val="00E318B9"/>
    <w:rsid w:val="00E31EB1"/>
    <w:rsid w:val="00E31F14"/>
    <w:rsid w:val="00E32054"/>
    <w:rsid w:val="00E32067"/>
    <w:rsid w:val="00E32F49"/>
    <w:rsid w:val="00E3356B"/>
    <w:rsid w:val="00E34616"/>
    <w:rsid w:val="00E34FE4"/>
    <w:rsid w:val="00E36901"/>
    <w:rsid w:val="00E36916"/>
    <w:rsid w:val="00E36A33"/>
    <w:rsid w:val="00E37AB4"/>
    <w:rsid w:val="00E37F0F"/>
    <w:rsid w:val="00E40934"/>
    <w:rsid w:val="00E424DE"/>
    <w:rsid w:val="00E42B3A"/>
    <w:rsid w:val="00E42D5D"/>
    <w:rsid w:val="00E436A1"/>
    <w:rsid w:val="00E44652"/>
    <w:rsid w:val="00E44CC6"/>
    <w:rsid w:val="00E45705"/>
    <w:rsid w:val="00E45B93"/>
    <w:rsid w:val="00E45BCE"/>
    <w:rsid w:val="00E45ED1"/>
    <w:rsid w:val="00E461EC"/>
    <w:rsid w:val="00E46598"/>
    <w:rsid w:val="00E4769D"/>
    <w:rsid w:val="00E477E8"/>
    <w:rsid w:val="00E50F88"/>
    <w:rsid w:val="00E51C4B"/>
    <w:rsid w:val="00E51D3E"/>
    <w:rsid w:val="00E528B4"/>
    <w:rsid w:val="00E52F47"/>
    <w:rsid w:val="00E534D0"/>
    <w:rsid w:val="00E53B93"/>
    <w:rsid w:val="00E53EBB"/>
    <w:rsid w:val="00E54DEA"/>
    <w:rsid w:val="00E55A6D"/>
    <w:rsid w:val="00E56F5A"/>
    <w:rsid w:val="00E57569"/>
    <w:rsid w:val="00E57F20"/>
    <w:rsid w:val="00E60DAF"/>
    <w:rsid w:val="00E60F77"/>
    <w:rsid w:val="00E61475"/>
    <w:rsid w:val="00E61D1B"/>
    <w:rsid w:val="00E6288A"/>
    <w:rsid w:val="00E6379F"/>
    <w:rsid w:val="00E63B07"/>
    <w:rsid w:val="00E6471F"/>
    <w:rsid w:val="00E654BD"/>
    <w:rsid w:val="00E679D9"/>
    <w:rsid w:val="00E67C2B"/>
    <w:rsid w:val="00E70127"/>
    <w:rsid w:val="00E70519"/>
    <w:rsid w:val="00E70C5A"/>
    <w:rsid w:val="00E734E3"/>
    <w:rsid w:val="00E73593"/>
    <w:rsid w:val="00E74E37"/>
    <w:rsid w:val="00E74FC7"/>
    <w:rsid w:val="00E7584B"/>
    <w:rsid w:val="00E76A2B"/>
    <w:rsid w:val="00E8017A"/>
    <w:rsid w:val="00E8030D"/>
    <w:rsid w:val="00E80512"/>
    <w:rsid w:val="00E80548"/>
    <w:rsid w:val="00E8262A"/>
    <w:rsid w:val="00E8564B"/>
    <w:rsid w:val="00E85748"/>
    <w:rsid w:val="00E85B93"/>
    <w:rsid w:val="00E85D4E"/>
    <w:rsid w:val="00E85ECC"/>
    <w:rsid w:val="00E86203"/>
    <w:rsid w:val="00E862A9"/>
    <w:rsid w:val="00E91D2D"/>
    <w:rsid w:val="00E923F2"/>
    <w:rsid w:val="00E929D1"/>
    <w:rsid w:val="00E92C3C"/>
    <w:rsid w:val="00E92C72"/>
    <w:rsid w:val="00E92FE7"/>
    <w:rsid w:val="00E93125"/>
    <w:rsid w:val="00E93E03"/>
    <w:rsid w:val="00E94DC8"/>
    <w:rsid w:val="00E952E5"/>
    <w:rsid w:val="00E95717"/>
    <w:rsid w:val="00E959B6"/>
    <w:rsid w:val="00E95D1B"/>
    <w:rsid w:val="00E95F7C"/>
    <w:rsid w:val="00E97119"/>
    <w:rsid w:val="00E97838"/>
    <w:rsid w:val="00EA22C9"/>
    <w:rsid w:val="00EA4433"/>
    <w:rsid w:val="00EA4532"/>
    <w:rsid w:val="00EA4CA8"/>
    <w:rsid w:val="00EA50F2"/>
    <w:rsid w:val="00EA5108"/>
    <w:rsid w:val="00EA6B3F"/>
    <w:rsid w:val="00EB0B1D"/>
    <w:rsid w:val="00EB16FB"/>
    <w:rsid w:val="00EB1829"/>
    <w:rsid w:val="00EB18E4"/>
    <w:rsid w:val="00EB1ACC"/>
    <w:rsid w:val="00EB3452"/>
    <w:rsid w:val="00EB411E"/>
    <w:rsid w:val="00EB4BA2"/>
    <w:rsid w:val="00EB4FA2"/>
    <w:rsid w:val="00EB5256"/>
    <w:rsid w:val="00EB5734"/>
    <w:rsid w:val="00EB6ACB"/>
    <w:rsid w:val="00EB6D93"/>
    <w:rsid w:val="00EB7CDB"/>
    <w:rsid w:val="00EB7F0E"/>
    <w:rsid w:val="00EC0054"/>
    <w:rsid w:val="00EC097F"/>
    <w:rsid w:val="00EC09ED"/>
    <w:rsid w:val="00EC22C9"/>
    <w:rsid w:val="00EC2590"/>
    <w:rsid w:val="00EC2EAD"/>
    <w:rsid w:val="00EC3524"/>
    <w:rsid w:val="00EC421D"/>
    <w:rsid w:val="00EC4BA5"/>
    <w:rsid w:val="00EC5486"/>
    <w:rsid w:val="00EC5D47"/>
    <w:rsid w:val="00EC5E9C"/>
    <w:rsid w:val="00EC70A4"/>
    <w:rsid w:val="00EC733C"/>
    <w:rsid w:val="00EC7543"/>
    <w:rsid w:val="00ED0B9F"/>
    <w:rsid w:val="00ED0CC3"/>
    <w:rsid w:val="00ED218B"/>
    <w:rsid w:val="00ED2F30"/>
    <w:rsid w:val="00ED31D2"/>
    <w:rsid w:val="00ED34FA"/>
    <w:rsid w:val="00ED3BC5"/>
    <w:rsid w:val="00ED4560"/>
    <w:rsid w:val="00ED497B"/>
    <w:rsid w:val="00ED4E56"/>
    <w:rsid w:val="00ED57B0"/>
    <w:rsid w:val="00ED65C1"/>
    <w:rsid w:val="00ED7623"/>
    <w:rsid w:val="00ED7725"/>
    <w:rsid w:val="00EE08FB"/>
    <w:rsid w:val="00EE0A20"/>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4279"/>
    <w:rsid w:val="00EF4360"/>
    <w:rsid w:val="00EF449C"/>
    <w:rsid w:val="00EF61F4"/>
    <w:rsid w:val="00EF6720"/>
    <w:rsid w:val="00EF698E"/>
    <w:rsid w:val="00F02052"/>
    <w:rsid w:val="00F02081"/>
    <w:rsid w:val="00F0262A"/>
    <w:rsid w:val="00F03227"/>
    <w:rsid w:val="00F03326"/>
    <w:rsid w:val="00F03360"/>
    <w:rsid w:val="00F07519"/>
    <w:rsid w:val="00F07EFA"/>
    <w:rsid w:val="00F106F3"/>
    <w:rsid w:val="00F111C5"/>
    <w:rsid w:val="00F1181A"/>
    <w:rsid w:val="00F11C62"/>
    <w:rsid w:val="00F12037"/>
    <w:rsid w:val="00F122CD"/>
    <w:rsid w:val="00F12CD8"/>
    <w:rsid w:val="00F13740"/>
    <w:rsid w:val="00F13A95"/>
    <w:rsid w:val="00F14CFA"/>
    <w:rsid w:val="00F14D45"/>
    <w:rsid w:val="00F15023"/>
    <w:rsid w:val="00F152EB"/>
    <w:rsid w:val="00F15981"/>
    <w:rsid w:val="00F15F2B"/>
    <w:rsid w:val="00F162BE"/>
    <w:rsid w:val="00F164E1"/>
    <w:rsid w:val="00F16D1A"/>
    <w:rsid w:val="00F16FE3"/>
    <w:rsid w:val="00F17024"/>
    <w:rsid w:val="00F1740F"/>
    <w:rsid w:val="00F1789F"/>
    <w:rsid w:val="00F23BF6"/>
    <w:rsid w:val="00F24B79"/>
    <w:rsid w:val="00F25FE4"/>
    <w:rsid w:val="00F26C01"/>
    <w:rsid w:val="00F27296"/>
    <w:rsid w:val="00F277D8"/>
    <w:rsid w:val="00F3018D"/>
    <w:rsid w:val="00F30B34"/>
    <w:rsid w:val="00F315C6"/>
    <w:rsid w:val="00F31E3D"/>
    <w:rsid w:val="00F32F70"/>
    <w:rsid w:val="00F33AB2"/>
    <w:rsid w:val="00F34A34"/>
    <w:rsid w:val="00F35761"/>
    <w:rsid w:val="00F35898"/>
    <w:rsid w:val="00F35A4E"/>
    <w:rsid w:val="00F35EEF"/>
    <w:rsid w:val="00F35F53"/>
    <w:rsid w:val="00F35FDC"/>
    <w:rsid w:val="00F37349"/>
    <w:rsid w:val="00F3783E"/>
    <w:rsid w:val="00F403A8"/>
    <w:rsid w:val="00F4064C"/>
    <w:rsid w:val="00F40B79"/>
    <w:rsid w:val="00F40CB9"/>
    <w:rsid w:val="00F415AD"/>
    <w:rsid w:val="00F41AAA"/>
    <w:rsid w:val="00F41C53"/>
    <w:rsid w:val="00F41F37"/>
    <w:rsid w:val="00F4280D"/>
    <w:rsid w:val="00F42C77"/>
    <w:rsid w:val="00F430AC"/>
    <w:rsid w:val="00F43916"/>
    <w:rsid w:val="00F44FBF"/>
    <w:rsid w:val="00F453A8"/>
    <w:rsid w:val="00F45429"/>
    <w:rsid w:val="00F45A4D"/>
    <w:rsid w:val="00F46292"/>
    <w:rsid w:val="00F47F48"/>
    <w:rsid w:val="00F508E1"/>
    <w:rsid w:val="00F51000"/>
    <w:rsid w:val="00F51DFE"/>
    <w:rsid w:val="00F52ADB"/>
    <w:rsid w:val="00F535FC"/>
    <w:rsid w:val="00F5380C"/>
    <w:rsid w:val="00F544CF"/>
    <w:rsid w:val="00F552B4"/>
    <w:rsid w:val="00F55638"/>
    <w:rsid w:val="00F56B64"/>
    <w:rsid w:val="00F57AA7"/>
    <w:rsid w:val="00F6026A"/>
    <w:rsid w:val="00F603EE"/>
    <w:rsid w:val="00F61E44"/>
    <w:rsid w:val="00F63219"/>
    <w:rsid w:val="00F63B75"/>
    <w:rsid w:val="00F63CC7"/>
    <w:rsid w:val="00F63E2D"/>
    <w:rsid w:val="00F641E5"/>
    <w:rsid w:val="00F642E3"/>
    <w:rsid w:val="00F6658C"/>
    <w:rsid w:val="00F6772F"/>
    <w:rsid w:val="00F710A2"/>
    <w:rsid w:val="00F7115E"/>
    <w:rsid w:val="00F71EF3"/>
    <w:rsid w:val="00F72B40"/>
    <w:rsid w:val="00F73219"/>
    <w:rsid w:val="00F74042"/>
    <w:rsid w:val="00F7442D"/>
    <w:rsid w:val="00F74551"/>
    <w:rsid w:val="00F74AA7"/>
    <w:rsid w:val="00F7523E"/>
    <w:rsid w:val="00F76D95"/>
    <w:rsid w:val="00F76FBB"/>
    <w:rsid w:val="00F80282"/>
    <w:rsid w:val="00F80C7C"/>
    <w:rsid w:val="00F8166B"/>
    <w:rsid w:val="00F81DEF"/>
    <w:rsid w:val="00F81F6D"/>
    <w:rsid w:val="00F8349B"/>
    <w:rsid w:val="00F838E7"/>
    <w:rsid w:val="00F838F7"/>
    <w:rsid w:val="00F8400F"/>
    <w:rsid w:val="00F84170"/>
    <w:rsid w:val="00F853ED"/>
    <w:rsid w:val="00F86386"/>
    <w:rsid w:val="00F87B84"/>
    <w:rsid w:val="00F87D63"/>
    <w:rsid w:val="00F903C3"/>
    <w:rsid w:val="00F90789"/>
    <w:rsid w:val="00F90915"/>
    <w:rsid w:val="00F9165F"/>
    <w:rsid w:val="00F92A52"/>
    <w:rsid w:val="00F9448A"/>
    <w:rsid w:val="00F9527D"/>
    <w:rsid w:val="00F95AC5"/>
    <w:rsid w:val="00F95FA5"/>
    <w:rsid w:val="00F96A55"/>
    <w:rsid w:val="00F9716C"/>
    <w:rsid w:val="00F97B82"/>
    <w:rsid w:val="00FA0F18"/>
    <w:rsid w:val="00FA31C7"/>
    <w:rsid w:val="00FA34D4"/>
    <w:rsid w:val="00FA53C5"/>
    <w:rsid w:val="00FA53EC"/>
    <w:rsid w:val="00FA58E9"/>
    <w:rsid w:val="00FA592D"/>
    <w:rsid w:val="00FA6114"/>
    <w:rsid w:val="00FA701D"/>
    <w:rsid w:val="00FA7B7C"/>
    <w:rsid w:val="00FA7F3B"/>
    <w:rsid w:val="00FB0719"/>
    <w:rsid w:val="00FB1000"/>
    <w:rsid w:val="00FB1538"/>
    <w:rsid w:val="00FB2642"/>
    <w:rsid w:val="00FB2F91"/>
    <w:rsid w:val="00FB54D1"/>
    <w:rsid w:val="00FB5B4F"/>
    <w:rsid w:val="00FB61C4"/>
    <w:rsid w:val="00FB652A"/>
    <w:rsid w:val="00FB6D28"/>
    <w:rsid w:val="00FB6FAE"/>
    <w:rsid w:val="00FB71E8"/>
    <w:rsid w:val="00FB7B29"/>
    <w:rsid w:val="00FC0AF0"/>
    <w:rsid w:val="00FC0EEB"/>
    <w:rsid w:val="00FC1337"/>
    <w:rsid w:val="00FC1D72"/>
    <w:rsid w:val="00FC2FB2"/>
    <w:rsid w:val="00FC6E4A"/>
    <w:rsid w:val="00FC73F7"/>
    <w:rsid w:val="00FD08F4"/>
    <w:rsid w:val="00FD1BAE"/>
    <w:rsid w:val="00FD2326"/>
    <w:rsid w:val="00FD27DE"/>
    <w:rsid w:val="00FD2DDF"/>
    <w:rsid w:val="00FD3503"/>
    <w:rsid w:val="00FD3512"/>
    <w:rsid w:val="00FD352A"/>
    <w:rsid w:val="00FD436A"/>
    <w:rsid w:val="00FD4653"/>
    <w:rsid w:val="00FD520A"/>
    <w:rsid w:val="00FD58A3"/>
    <w:rsid w:val="00FD6DFA"/>
    <w:rsid w:val="00FD6EEB"/>
    <w:rsid w:val="00FD7226"/>
    <w:rsid w:val="00FE3AD9"/>
    <w:rsid w:val="00FE3BEB"/>
    <w:rsid w:val="00FE4E41"/>
    <w:rsid w:val="00FE591C"/>
    <w:rsid w:val="00FE67C4"/>
    <w:rsid w:val="00FE6E69"/>
    <w:rsid w:val="00FE6F70"/>
    <w:rsid w:val="00FE6FA2"/>
    <w:rsid w:val="00FE781C"/>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052F7C"/>
    <w:pPr>
      <w:numPr>
        <w:numId w:val="33"/>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052F7C"/>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3.xml><?xml version="1.0" encoding="utf-8"?>
<ds:datastoreItem xmlns:ds="http://schemas.openxmlformats.org/officeDocument/2006/customXml" ds:itemID="{232018A4-D1FD-4177-A9C9-50A7C9C5CE48}">
  <ds:schemaRefs>
    <ds:schemaRef ds:uri="http://schemas.microsoft.com/office/2006/documentManagement/type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7808</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2021-08-07T02:30:00Z</dcterms:created>
  <dcterms:modified xsi:type="dcterms:W3CDTF">2021-08-07T02:30:00Z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