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CC288" w14:textId="408EC49C" w:rsidR="003D1563" w:rsidRPr="005E4A1D" w:rsidRDefault="003D1563" w:rsidP="003D156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2"/>
        </w:rPr>
      </w:pPr>
      <w:r w:rsidRPr="005E4A1D">
        <w:rPr>
          <w:rFonts w:ascii="Arial" w:hAnsi="Arial" w:cs="Arial"/>
          <w:b/>
          <w:bCs/>
          <w:sz w:val="24"/>
          <w:szCs w:val="22"/>
        </w:rPr>
        <w:t>3GPP TSG RAN WG1 #10</w:t>
      </w:r>
      <w:r w:rsidR="001413FD">
        <w:rPr>
          <w:rFonts w:ascii="Arial" w:hAnsi="Arial" w:cs="Arial"/>
          <w:b/>
          <w:bCs/>
          <w:sz w:val="24"/>
          <w:szCs w:val="22"/>
        </w:rPr>
        <w:t>6</w:t>
      </w:r>
      <w:r w:rsidRPr="005E4A1D">
        <w:rPr>
          <w:rFonts w:ascii="Arial" w:hAnsi="Arial" w:cs="Arial"/>
          <w:b/>
          <w:bCs/>
          <w:sz w:val="24"/>
          <w:szCs w:val="22"/>
        </w:rPr>
        <w:t>e</w:t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="002B03FB" w:rsidRPr="005E4A1D">
        <w:rPr>
          <w:rFonts w:ascii="Arial" w:hAnsi="Arial" w:cs="Arial"/>
          <w:b/>
          <w:bCs/>
          <w:sz w:val="24"/>
          <w:szCs w:val="22"/>
        </w:rPr>
        <w:t>R1-</w:t>
      </w:r>
      <w:r w:rsidR="00B52D11" w:rsidRPr="00B52D11">
        <w:rPr>
          <w:rFonts w:ascii="Arial" w:hAnsi="Arial" w:cs="Arial"/>
          <w:b/>
          <w:bCs/>
          <w:sz w:val="24"/>
          <w:szCs w:val="22"/>
        </w:rPr>
        <w:t>2107997</w:t>
      </w:r>
    </w:p>
    <w:p w14:paraId="2A4FB5FF" w14:textId="6305AC78" w:rsidR="003D1563" w:rsidRPr="005E4A1D" w:rsidRDefault="003D1563" w:rsidP="003D15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2"/>
          <w:lang w:eastAsia="ja-JP"/>
        </w:rPr>
      </w:pP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e-Meeting, </w:t>
      </w:r>
      <w:r w:rsidR="001413FD">
        <w:rPr>
          <w:rFonts w:ascii="Arial" w:eastAsia="MS Mincho" w:hAnsi="Arial" w:cs="Arial"/>
          <w:b/>
          <w:bCs/>
          <w:sz w:val="24"/>
          <w:szCs w:val="22"/>
          <w:lang w:eastAsia="ja-JP"/>
        </w:rPr>
        <w:t>August</w:t>
      </w:r>
      <w:r w:rsidR="00930BF1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</w:t>
      </w:r>
      <w:r w:rsidR="00A94431">
        <w:rPr>
          <w:rFonts w:ascii="Arial" w:eastAsia="MS Mincho" w:hAnsi="Arial" w:cs="Arial"/>
          <w:b/>
          <w:bCs/>
          <w:sz w:val="24"/>
          <w:szCs w:val="22"/>
          <w:lang w:eastAsia="ja-JP"/>
        </w:rPr>
        <w:t>1</w:t>
      </w:r>
      <w:r w:rsidR="001413FD">
        <w:rPr>
          <w:rFonts w:ascii="Arial" w:eastAsia="MS Mincho" w:hAnsi="Arial" w:cs="Arial"/>
          <w:b/>
          <w:bCs/>
          <w:sz w:val="24"/>
          <w:szCs w:val="22"/>
          <w:lang w:eastAsia="ja-JP"/>
        </w:rPr>
        <w:t>6</w:t>
      </w:r>
      <w:r w:rsidR="005E4A1D" w:rsidRPr="005E4A1D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</w:t>
      </w:r>
      <w:r w:rsidR="005A521C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2</w:t>
      </w:r>
      <w:r w:rsidR="00A94431">
        <w:rPr>
          <w:rFonts w:ascii="Arial" w:eastAsia="MS Mincho" w:hAnsi="Arial" w:cs="Arial"/>
          <w:b/>
          <w:bCs/>
          <w:sz w:val="24"/>
          <w:szCs w:val="22"/>
          <w:lang w:eastAsia="ja-JP"/>
        </w:rPr>
        <w:t>7</w:t>
      </w:r>
      <w:r w:rsidRPr="005E4A1D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, 2021</w:t>
      </w:r>
    </w:p>
    <w:p w14:paraId="564BD8E9" w14:textId="77777777" w:rsidR="003D1563" w:rsidRPr="000833FA" w:rsidRDefault="003D1563" w:rsidP="003D1563">
      <w:pPr>
        <w:pStyle w:val="Header"/>
      </w:pPr>
    </w:p>
    <w:p w14:paraId="36CD4B18" w14:textId="77777777" w:rsidR="003D1563" w:rsidRPr="0003368D" w:rsidRDefault="003D1563" w:rsidP="003D1563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CC6B97F" w14:textId="75DB9835" w:rsidR="003D1563" w:rsidRPr="00E220C0" w:rsidRDefault="003D1563" w:rsidP="003D1563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15FD7">
        <w:t>Update to NR-DC Power sharing UE capabilities</w:t>
      </w:r>
    </w:p>
    <w:p w14:paraId="6EC73EE9" w14:textId="5A51EDB8" w:rsidR="003D1563" w:rsidRPr="00E220C0" w:rsidRDefault="003D1563" w:rsidP="003D1563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</w:t>
      </w:r>
      <w:r w:rsidR="0074341D">
        <w:t>1</w:t>
      </w:r>
    </w:p>
    <w:p w14:paraId="6CC5618F" w14:textId="77777777" w:rsidR="003D1563" w:rsidRPr="0003368D" w:rsidRDefault="003D1563" w:rsidP="003D1563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B3CA0F5" w14:textId="77777777" w:rsidR="003D1563" w:rsidRPr="002100D2" w:rsidRDefault="003D1563" w:rsidP="003D1563">
      <w:pPr>
        <w:pBdr>
          <w:bottom w:val="single" w:sz="4" w:space="1" w:color="auto"/>
        </w:pBdr>
        <w:tabs>
          <w:tab w:val="left" w:pos="2552"/>
        </w:tabs>
      </w:pPr>
    </w:p>
    <w:p w14:paraId="0FF7DA82" w14:textId="77777777" w:rsidR="003D1563" w:rsidRDefault="003D1563" w:rsidP="003D1563">
      <w:pPr>
        <w:pStyle w:val="Heading1"/>
        <w:spacing w:before="180"/>
        <w:ind w:left="562" w:hanging="562"/>
      </w:pPr>
      <w:r>
        <w:t>Introduction</w:t>
      </w:r>
    </w:p>
    <w:p w14:paraId="0FABB2C1" w14:textId="05E6BC31" w:rsidR="00A94431" w:rsidRDefault="005A521C" w:rsidP="003D1563">
      <w:pPr>
        <w:pStyle w:val="BodyText"/>
      </w:pPr>
      <w:r>
        <w:t xml:space="preserve">In [1], an LS was received from RAN4 </w:t>
      </w:r>
      <w:r w:rsidR="00FE5AF1">
        <w:t xml:space="preserve">indicating that RAN4 </w:t>
      </w:r>
      <w:r w:rsidR="00FE5AF1" w:rsidRPr="00FE5AF1">
        <w:t xml:space="preserve">does not introduce </w:t>
      </w:r>
      <w:r w:rsidR="00FE5AF1">
        <w:t xml:space="preserve">the parameter </w:t>
      </w:r>
      <w:r w:rsidR="00FE5AF1" w:rsidRPr="00FE5AF1">
        <w:t>P-NR-FR2 in Rel-16</w:t>
      </w:r>
      <w:r w:rsidR="00FE5AF1">
        <w:t>. This parameter is related to</w:t>
      </w:r>
      <w:r>
        <w:t xml:space="preserve"> NR-DC power control </w:t>
      </w:r>
      <w:r w:rsidR="00FE5AF1">
        <w:t xml:space="preserve">and </w:t>
      </w:r>
      <w:r>
        <w:t xml:space="preserve">used in RAN1 and RAN2 specs. </w:t>
      </w:r>
    </w:p>
    <w:p w14:paraId="7C81734D" w14:textId="1B0EF383" w:rsidR="00FE5AF1" w:rsidRDefault="00FE5AF1" w:rsidP="00FE5AF1">
      <w:pPr>
        <w:pStyle w:val="BodyText"/>
      </w:pPr>
      <w:r>
        <w:t>In [2], an LS reply related to this was sent to RAN4, requesting further clarifications on how to handle power control for FR2-FR2 DC (i.e., DC where both MCG and SCG have cells with FR2 UL)</w:t>
      </w:r>
      <w:r w:rsidR="00215FD7">
        <w:t xml:space="preserve"> and RAN1 is waiting for reply from RAN4</w:t>
      </w:r>
    </w:p>
    <w:p w14:paraId="32865850" w14:textId="48362A42" w:rsidR="003D1563" w:rsidRPr="00E537D4" w:rsidRDefault="005A521C" w:rsidP="003D1563">
      <w:pPr>
        <w:pStyle w:val="BodyText"/>
      </w:pPr>
      <w:r>
        <w:t xml:space="preserve">In this document, we discuss </w:t>
      </w:r>
      <w:r w:rsidR="00215FD7">
        <w:t>possible options to update the NR-DC Power sharing UE capabilities considering current status.</w:t>
      </w:r>
    </w:p>
    <w:p w14:paraId="2E54E658" w14:textId="73459E4C" w:rsidR="003D1563" w:rsidRDefault="003D1563" w:rsidP="003D1563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3B0A9847" w14:textId="3CF1FDFE" w:rsidR="00FE5AF1" w:rsidRDefault="00FE5AF1" w:rsidP="005A521C">
      <w:pPr>
        <w:pStyle w:val="BodyText"/>
        <w:rPr>
          <w:lang w:eastAsia="ja-JP"/>
        </w:rPr>
      </w:pPr>
      <w:r>
        <w:t>UE capabilities related to NR-DC power control are currently captured in 38.306 as shown below. While the RRC configuration of power sharing made can be differentiated for FR1 and FR2</w:t>
      </w:r>
      <w:r w:rsidR="00412B4D">
        <w:t xml:space="preserve"> (i.e., using </w:t>
      </w:r>
      <w:r w:rsidR="00412B4D">
        <w:rPr>
          <w:i/>
          <w:iCs/>
          <w:lang w:eastAsia="ja-JP"/>
        </w:rPr>
        <w:t>nrdc-PCmode-FR1</w:t>
      </w:r>
      <w:r w:rsidR="00412B4D">
        <w:rPr>
          <w:lang w:eastAsia="ja-JP"/>
        </w:rPr>
        <w:t xml:space="preserve"> or </w:t>
      </w:r>
      <w:r w:rsidR="00412B4D">
        <w:rPr>
          <w:i/>
          <w:iCs/>
          <w:lang w:eastAsia="ja-JP"/>
        </w:rPr>
        <w:t>nrdc-PCmode-FR2</w:t>
      </w:r>
      <w:r w:rsidR="00412B4D">
        <w:rPr>
          <w:lang w:eastAsia="ja-JP"/>
        </w:rPr>
        <w:t>), similar differentiation of UE capability is not present in current specs.</w:t>
      </w:r>
    </w:p>
    <w:p w14:paraId="463A46D6" w14:textId="5E66A01C" w:rsidR="00A5345B" w:rsidRPr="00A5345B" w:rsidRDefault="00A5345B" w:rsidP="00A5345B">
      <w:pPr>
        <w:pStyle w:val="BodyText"/>
        <w:jc w:val="center"/>
        <w:rPr>
          <w:b/>
          <w:bCs/>
          <w:u w:val="single"/>
          <w:lang w:eastAsia="ja-JP"/>
        </w:rPr>
      </w:pPr>
      <w:r w:rsidRPr="00A5345B">
        <w:rPr>
          <w:b/>
          <w:bCs/>
          <w:u w:val="single"/>
          <w:lang w:eastAsia="ja-JP"/>
        </w:rPr>
        <w:t>Current capability definitions from 38.306</w:t>
      </w:r>
      <w:r>
        <w:rPr>
          <w:b/>
          <w:bCs/>
          <w:u w:val="single"/>
          <w:lang w:eastAsia="ja-JP"/>
        </w:rPr>
        <w:t xml:space="preserve"> vg40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12B4D" w:rsidRPr="00C811E8" w14:paraId="43554AEC" w14:textId="77777777" w:rsidTr="00412B4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53903" w14:textId="77777777" w:rsidR="00412B4D" w:rsidRPr="00412B4D" w:rsidRDefault="00412B4D" w:rsidP="00412B4D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08DC63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FBB9EC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88B86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FDD-TDD</w:t>
            </w:r>
          </w:p>
          <w:p w14:paraId="76AD3FA9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702822" w14:textId="77777777" w:rsidR="00412B4D" w:rsidRPr="00412B4D" w:rsidRDefault="00412B4D" w:rsidP="00412B4D">
            <w:pPr>
              <w:pStyle w:val="TAL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FR1-FR2</w:t>
            </w:r>
          </w:p>
          <w:p w14:paraId="3CC0965D" w14:textId="77777777" w:rsidR="00412B4D" w:rsidRPr="00412B4D" w:rsidRDefault="00412B4D" w:rsidP="00412B4D">
            <w:pPr>
              <w:pStyle w:val="TAL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DIFF</w:t>
            </w:r>
          </w:p>
        </w:tc>
      </w:tr>
      <w:tr w:rsidR="00412B4D" w:rsidRPr="00C811E8" w14:paraId="514E85D1" w14:textId="77777777" w:rsidTr="00D61DD2">
        <w:trPr>
          <w:cantSplit/>
          <w:tblHeader/>
        </w:trPr>
        <w:tc>
          <w:tcPr>
            <w:tcW w:w="6917" w:type="dxa"/>
          </w:tcPr>
          <w:p w14:paraId="2F48A551" w14:textId="77777777" w:rsidR="00412B4D" w:rsidRPr="00412B4D" w:rsidRDefault="00412B4D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intraFR-NR-DC-PwrSharingMode1-r16</w:t>
            </w:r>
          </w:p>
          <w:p w14:paraId="10FAE7F9" w14:textId="77777777" w:rsidR="00412B4D" w:rsidRPr="00412B4D" w:rsidRDefault="00412B4D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intra-FR NR DC with semi-static power sharing mode1 between MCG and SCG cells of same frequency range as defined in TS 38.213 [11]. If this field is absent, the UE does not support intra-FR NR DC. </w:t>
            </w:r>
          </w:p>
        </w:tc>
        <w:tc>
          <w:tcPr>
            <w:tcW w:w="709" w:type="dxa"/>
          </w:tcPr>
          <w:p w14:paraId="04A2033E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56631573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23AB1E6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10C78539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  <w:tr w:rsidR="00412B4D" w:rsidRPr="00C811E8" w14:paraId="3B69FDE0" w14:textId="77777777" w:rsidTr="00D61DD2">
        <w:trPr>
          <w:cantSplit/>
          <w:tblHeader/>
        </w:trPr>
        <w:tc>
          <w:tcPr>
            <w:tcW w:w="6917" w:type="dxa"/>
          </w:tcPr>
          <w:p w14:paraId="4C707FE9" w14:textId="77777777" w:rsidR="00412B4D" w:rsidRPr="00412B4D" w:rsidRDefault="00412B4D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intraFR-NR-DC-PwrSharingMode2-r16</w:t>
            </w:r>
          </w:p>
          <w:p w14:paraId="12E7F772" w14:textId="77777777" w:rsidR="00412B4D" w:rsidRPr="00412B4D" w:rsidRDefault="00412B4D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semi-static power sharing mode2 between MCG and SCG cells of same frequency range for synchronous intra-FR NR DC as defined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680C962C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5E9F3F2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B405C36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2F1E6088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  <w:tr w:rsidR="00412B4D" w:rsidRPr="00C811E8" w14:paraId="452CE816" w14:textId="77777777" w:rsidTr="00D61DD2">
        <w:trPr>
          <w:cantSplit/>
          <w:tblHeader/>
        </w:trPr>
        <w:tc>
          <w:tcPr>
            <w:tcW w:w="6917" w:type="dxa"/>
          </w:tcPr>
          <w:p w14:paraId="6C3D4440" w14:textId="77777777" w:rsidR="00412B4D" w:rsidRPr="00412B4D" w:rsidRDefault="00412B4D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intraFR-NR-DC-DynamicPwrSharing-r16</w:t>
            </w:r>
          </w:p>
          <w:p w14:paraId="05704F34" w14:textId="77777777" w:rsidR="00412B4D" w:rsidRPr="00412B4D" w:rsidRDefault="00412B4D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the UE support of dynamic power sharing for intra-FR NR DC between MCG and SCG cells of same frequency range with long or short offset as specified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409B2C6C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1C03FD5C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601B68E5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1693F50E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</w:tbl>
    <w:p w14:paraId="4F349518" w14:textId="77777777" w:rsidR="00412B4D" w:rsidRPr="00412B4D" w:rsidRDefault="00412B4D" w:rsidP="005A521C">
      <w:pPr>
        <w:pStyle w:val="BodyText"/>
      </w:pPr>
    </w:p>
    <w:p w14:paraId="1A3F7E70" w14:textId="7B40BFED" w:rsidR="00412B4D" w:rsidRDefault="00412B4D" w:rsidP="005A521C">
      <w:pPr>
        <w:pStyle w:val="BodyText"/>
      </w:pPr>
      <w:r>
        <w:t>Given current status with p-NR-FR2 decision by RAN4, the UE capability definitions should be modified such that UE</w:t>
      </w:r>
      <w:r w:rsidR="003530BC">
        <w:t>s</w:t>
      </w:r>
      <w:r>
        <w:t xml:space="preserve"> </w:t>
      </w:r>
      <w:r w:rsidR="00A5345B">
        <w:t>can</w:t>
      </w:r>
      <w:r>
        <w:t xml:space="preserve"> </w:t>
      </w:r>
      <w:r w:rsidR="003530BC">
        <w:t xml:space="preserve">at least </w:t>
      </w:r>
      <w:r>
        <w:t xml:space="preserve">indicate support for a particular power sharing mode for FR1 only (i.e., applicable only to cells with FR1 UL in MCG and SCG) without indicating it </w:t>
      </w:r>
      <w:r w:rsidR="00A5345B">
        <w:t xml:space="preserve">as supported </w:t>
      </w:r>
      <w:r>
        <w:t xml:space="preserve">for </w:t>
      </w:r>
      <w:r w:rsidR="00A5345B">
        <w:t>FR2.</w:t>
      </w:r>
    </w:p>
    <w:p w14:paraId="3A8822F5" w14:textId="4008AB87" w:rsidR="004A6DA5" w:rsidRPr="004A6DA5" w:rsidRDefault="004A6DA5" w:rsidP="004A6DA5">
      <w:pPr>
        <w:pStyle w:val="BodyText"/>
      </w:pPr>
      <w:r>
        <w:t xml:space="preserve">RAN1 discussed possible updates to UE capabilities in </w:t>
      </w:r>
      <w:r w:rsidRPr="004A6DA5">
        <w:t>[105-e-NR-UEFeature-MRDCCA-01]</w:t>
      </w:r>
      <w:r>
        <w:t xml:space="preserve"> thread in RAN1#105e but the discussion could not conclude as RAN1 was waiting for RAN4 input. It was also discussed whether RAN1 could let RAN2 handle the UE capability aspect.</w:t>
      </w:r>
      <w:r>
        <w:rPr>
          <w:lang w:eastAsia="x-none"/>
        </w:rPr>
        <w:t xml:space="preserve"> </w:t>
      </w:r>
    </w:p>
    <w:p w14:paraId="3C2F491E" w14:textId="172E3843" w:rsidR="00215FD7" w:rsidRDefault="004A6DA5" w:rsidP="00215FD7">
      <w:pPr>
        <w:rPr>
          <w:szCs w:val="22"/>
          <w:lang w:val="en-GB"/>
        </w:rPr>
      </w:pPr>
      <w:r>
        <w:rPr>
          <w:iCs/>
          <w:lang w:val="en-GB"/>
        </w:rPr>
        <w:t xml:space="preserve">However, </w:t>
      </w:r>
      <w:r w:rsidR="003530BC">
        <w:rPr>
          <w:iCs/>
          <w:lang w:val="en-GB"/>
        </w:rPr>
        <w:t xml:space="preserve">in </w:t>
      </w:r>
      <w:r>
        <w:rPr>
          <w:iCs/>
          <w:lang w:val="en-GB"/>
        </w:rPr>
        <w:t>our understanding</w:t>
      </w:r>
      <w:r w:rsidR="003530BC">
        <w:rPr>
          <w:iCs/>
          <w:lang w:val="en-GB"/>
        </w:rPr>
        <w:t>,</w:t>
      </w:r>
      <w:r w:rsidR="00215FD7">
        <w:rPr>
          <w:lang w:val="en-GB"/>
        </w:rPr>
        <w:t xml:space="preserve"> it was decided in </w:t>
      </w:r>
      <w:r w:rsidR="00D61DD2">
        <w:rPr>
          <w:lang w:val="en-GB"/>
        </w:rPr>
        <w:t>RAN2#113b-e</w:t>
      </w:r>
      <w:r w:rsidR="003530BC">
        <w:rPr>
          <w:lang w:val="en-GB"/>
        </w:rPr>
        <w:t xml:space="preserve"> </w:t>
      </w:r>
      <w:r w:rsidR="00215FD7">
        <w:rPr>
          <w:lang w:val="en-GB"/>
        </w:rPr>
        <w:t xml:space="preserve">meeting to wait for RAN1 input </w:t>
      </w:r>
      <w:r>
        <w:rPr>
          <w:lang w:val="en-GB"/>
        </w:rPr>
        <w:t>on this topic including any changes to UE</w:t>
      </w:r>
      <w:r w:rsidR="00215FD7">
        <w:rPr>
          <w:lang w:val="en-GB"/>
        </w:rPr>
        <w:t xml:space="preserve"> capabilities</w:t>
      </w:r>
      <w:r w:rsidR="007B6601">
        <w:rPr>
          <w:lang w:val="en-GB"/>
        </w:rPr>
        <w:t xml:space="preserve"> and so RAN1 should provide input to RAN2</w:t>
      </w:r>
      <w:r w:rsidR="00215FD7">
        <w:rPr>
          <w:lang w:val="en-GB"/>
        </w:rPr>
        <w:t xml:space="preserve">. </w:t>
      </w:r>
    </w:p>
    <w:p w14:paraId="54D599CB" w14:textId="59FCC839" w:rsidR="00215FD7" w:rsidRDefault="00D61DD2" w:rsidP="00D61DD2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519A2712" wp14:editId="3D39D1E3">
            <wp:extent cx="4928870" cy="1818988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2250" cy="182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7B209" w14:textId="77777777" w:rsidR="003530BC" w:rsidRDefault="003530BC" w:rsidP="00215FD7">
      <w:pPr>
        <w:pStyle w:val="BodyText"/>
      </w:pPr>
      <w:r>
        <w:t>Two possible alternatives to update the UE capabilities are shown below.</w:t>
      </w:r>
    </w:p>
    <w:p w14:paraId="1CFCAA6C" w14:textId="59EF7851" w:rsidR="00215FD7" w:rsidRDefault="00215FD7" w:rsidP="00215FD7">
      <w:pPr>
        <w:pStyle w:val="BodyText"/>
      </w:pPr>
      <w:r>
        <w:t xml:space="preserve">One option (Option 1) is to enable FR1-FR2 differentiation for these capabilities so that if UE indicates ‘yes’ for a FR, the capability is applicable for power sharing between MCG and SCG cells with UL in that FR. This separates the capability for FR1 NR-DC reporting (as also achieved by Option 1) but additionally provides more forward compatibility if RAN4 continues discussion for p-NR-FR2 and p-UE-FR2 in Rel17. </w:t>
      </w:r>
    </w:p>
    <w:p w14:paraId="2422BC8A" w14:textId="734F2562" w:rsidR="00215FD7" w:rsidRPr="00A5345B" w:rsidRDefault="00215FD7" w:rsidP="00215FD7">
      <w:pPr>
        <w:pStyle w:val="BodyText"/>
        <w:jc w:val="center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Proposed modification (Option 1)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15FD7" w:rsidRPr="00C811E8" w14:paraId="76C5AECB" w14:textId="77777777" w:rsidTr="00D61DD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7C2A9" w14:textId="77777777" w:rsidR="00215FD7" w:rsidRPr="00412B4D" w:rsidRDefault="00215FD7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E3C701" w14:textId="77777777" w:rsidR="00215FD7" w:rsidRPr="00412B4D" w:rsidRDefault="00215FD7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5643A2" w14:textId="77777777" w:rsidR="00215FD7" w:rsidRPr="00412B4D" w:rsidRDefault="00215FD7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6D88A0" w14:textId="77777777" w:rsidR="00215FD7" w:rsidRPr="00412B4D" w:rsidRDefault="00215FD7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FDD-TDD</w:t>
            </w:r>
          </w:p>
          <w:p w14:paraId="5B1F35D2" w14:textId="77777777" w:rsidR="00215FD7" w:rsidRPr="00412B4D" w:rsidRDefault="00215FD7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608F02" w14:textId="77777777" w:rsidR="00215FD7" w:rsidRPr="00B325A7" w:rsidRDefault="00215FD7" w:rsidP="00D61DD2">
            <w:pPr>
              <w:pStyle w:val="TAL"/>
              <w:rPr>
                <w:sz w:val="20"/>
                <w:szCs w:val="20"/>
              </w:rPr>
            </w:pPr>
            <w:r w:rsidRPr="00B325A7">
              <w:rPr>
                <w:sz w:val="20"/>
                <w:szCs w:val="20"/>
              </w:rPr>
              <w:t>FR1-FR2</w:t>
            </w:r>
          </w:p>
          <w:p w14:paraId="2E5B11C6" w14:textId="77777777" w:rsidR="00215FD7" w:rsidRPr="00B325A7" w:rsidRDefault="00215FD7" w:rsidP="00D61DD2">
            <w:pPr>
              <w:pStyle w:val="TAL"/>
              <w:rPr>
                <w:sz w:val="20"/>
                <w:szCs w:val="20"/>
              </w:rPr>
            </w:pPr>
            <w:r w:rsidRPr="00B325A7">
              <w:rPr>
                <w:sz w:val="20"/>
                <w:szCs w:val="20"/>
              </w:rPr>
              <w:t>DIFF</w:t>
            </w:r>
          </w:p>
        </w:tc>
      </w:tr>
      <w:tr w:rsidR="00215FD7" w:rsidRPr="00C811E8" w14:paraId="052CDD9F" w14:textId="77777777" w:rsidTr="00D61DD2">
        <w:trPr>
          <w:cantSplit/>
          <w:tblHeader/>
        </w:trPr>
        <w:tc>
          <w:tcPr>
            <w:tcW w:w="6917" w:type="dxa"/>
          </w:tcPr>
          <w:p w14:paraId="18CFA818" w14:textId="77777777" w:rsidR="00215FD7" w:rsidRPr="00412B4D" w:rsidRDefault="00215FD7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intraFR-NR-DC-PwrSharingMode1-r16</w:t>
            </w:r>
          </w:p>
          <w:p w14:paraId="71706E6B" w14:textId="77777777" w:rsidR="00215FD7" w:rsidRDefault="00215FD7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intra-FR NR DC with semi-static power sharing mode1 between MCG and SCG cells of same frequency range as defined in TS 38.213 [11]. If this field is absent, the UE does not support intra-FR NR DC. </w:t>
            </w:r>
          </w:p>
          <w:p w14:paraId="0148E693" w14:textId="77777777" w:rsidR="00215FD7" w:rsidRDefault="00215FD7" w:rsidP="00D61DD2">
            <w:pPr>
              <w:pStyle w:val="TAL"/>
              <w:rPr>
                <w:sz w:val="20"/>
                <w:szCs w:val="20"/>
              </w:rPr>
            </w:pPr>
          </w:p>
          <w:p w14:paraId="64C257DD" w14:textId="77777777" w:rsidR="00215FD7" w:rsidRPr="00B22077" w:rsidRDefault="00215FD7" w:rsidP="00D61DD2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0EB1978D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E0FA821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49B1E4C3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48A1E076" w14:textId="77777777" w:rsidR="00215FD7" w:rsidRPr="00B325A7" w:rsidRDefault="00215FD7" w:rsidP="00D61DD2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  <w:r>
              <w:rPr>
                <w:strike/>
                <w:color w:val="FF0000"/>
                <w:sz w:val="20"/>
                <w:szCs w:val="20"/>
              </w:rPr>
              <w:t xml:space="preserve"> </w:t>
            </w: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  <w:tr w:rsidR="00215FD7" w:rsidRPr="00C811E8" w14:paraId="0EFCC5E8" w14:textId="77777777" w:rsidTr="00D61DD2">
        <w:trPr>
          <w:cantSplit/>
          <w:tblHeader/>
        </w:trPr>
        <w:tc>
          <w:tcPr>
            <w:tcW w:w="6917" w:type="dxa"/>
          </w:tcPr>
          <w:p w14:paraId="253ECC91" w14:textId="77777777" w:rsidR="00215FD7" w:rsidRPr="00412B4D" w:rsidRDefault="00215FD7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intraFR-NR-DC-PwrSharingMode2-r16</w:t>
            </w:r>
          </w:p>
          <w:p w14:paraId="753AAC2B" w14:textId="77777777" w:rsidR="00215FD7" w:rsidRDefault="00215FD7" w:rsidP="00D61DD2">
            <w:pPr>
              <w:pStyle w:val="TAL"/>
              <w:rPr>
                <w:i/>
                <w:iCs/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semi-static power sharing mode2 between MCG and SCG cells of same frequency range for synchronous intra-FR NR DC as defined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  <w:p w14:paraId="66EBD120" w14:textId="77777777" w:rsidR="00215FD7" w:rsidRDefault="00215FD7" w:rsidP="00D61DD2">
            <w:pPr>
              <w:pStyle w:val="TAL"/>
              <w:rPr>
                <w:i/>
                <w:iCs/>
                <w:sz w:val="20"/>
                <w:szCs w:val="20"/>
              </w:rPr>
            </w:pPr>
          </w:p>
          <w:p w14:paraId="7FC29ADA" w14:textId="77777777" w:rsidR="00215FD7" w:rsidRPr="00412B4D" w:rsidRDefault="00215FD7" w:rsidP="00D61DD2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67BBA26A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2452BB37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14E4E661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2C66CFF6" w14:textId="77777777" w:rsidR="00215FD7" w:rsidRDefault="00215FD7" w:rsidP="00D61DD2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</w:p>
          <w:p w14:paraId="7F44D719" w14:textId="77777777" w:rsidR="00215FD7" w:rsidRPr="00B325A7" w:rsidRDefault="00215FD7" w:rsidP="00D61DD2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  <w:tr w:rsidR="00215FD7" w:rsidRPr="00C811E8" w14:paraId="53C9F8FD" w14:textId="77777777" w:rsidTr="00D61DD2">
        <w:trPr>
          <w:cantSplit/>
          <w:tblHeader/>
        </w:trPr>
        <w:tc>
          <w:tcPr>
            <w:tcW w:w="6917" w:type="dxa"/>
          </w:tcPr>
          <w:p w14:paraId="12411772" w14:textId="77777777" w:rsidR="00215FD7" w:rsidRPr="00412B4D" w:rsidRDefault="00215FD7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intraFR-NR-DC-DynamicPwrSharing-r16</w:t>
            </w:r>
          </w:p>
          <w:p w14:paraId="662D32CC" w14:textId="77777777" w:rsidR="00215FD7" w:rsidRDefault="00215FD7" w:rsidP="00D61DD2">
            <w:pPr>
              <w:pStyle w:val="TAL"/>
              <w:rPr>
                <w:i/>
                <w:iCs/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the UE support of dynamic power sharing for intra-FR NR DC between MCG and SCG cells of same frequency range with long or short offset as specified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  <w:p w14:paraId="6F02B9C3" w14:textId="77777777" w:rsidR="00215FD7" w:rsidRDefault="00215FD7" w:rsidP="00D61DD2">
            <w:pPr>
              <w:pStyle w:val="TAL"/>
              <w:rPr>
                <w:i/>
                <w:iCs/>
                <w:sz w:val="20"/>
                <w:szCs w:val="20"/>
              </w:rPr>
            </w:pPr>
          </w:p>
          <w:p w14:paraId="569D5F21" w14:textId="77777777" w:rsidR="00215FD7" w:rsidRPr="00412B4D" w:rsidRDefault="00215FD7" w:rsidP="00D61DD2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6E576767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2A26C245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2BF7A19E" w14:textId="77777777" w:rsidR="00215FD7" w:rsidRPr="00412B4D" w:rsidRDefault="00215FD7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55FFE7FD" w14:textId="77777777" w:rsidR="00215FD7" w:rsidRDefault="00215FD7" w:rsidP="00D61DD2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</w:p>
          <w:p w14:paraId="5573BA96" w14:textId="77777777" w:rsidR="00215FD7" w:rsidRPr="00B325A7" w:rsidRDefault="00215FD7" w:rsidP="00D61DD2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</w:tbl>
    <w:p w14:paraId="3FB25269" w14:textId="77777777" w:rsidR="00215FD7" w:rsidRDefault="00215FD7" w:rsidP="005A521C">
      <w:pPr>
        <w:pStyle w:val="BodyText"/>
      </w:pPr>
    </w:p>
    <w:p w14:paraId="74DFD097" w14:textId="1AADF78A" w:rsidR="00A5345B" w:rsidRDefault="00215FD7" w:rsidP="005A521C">
      <w:pPr>
        <w:pStyle w:val="BodyText"/>
      </w:pPr>
      <w:r>
        <w:t>Another</w:t>
      </w:r>
      <w:r w:rsidR="00A5345B">
        <w:t xml:space="preserve"> option (Option </w:t>
      </w:r>
      <w:r>
        <w:t>2</w:t>
      </w:r>
      <w:r w:rsidR="00A5345B">
        <w:t xml:space="preserve">) is to clarify in capability definitions that </w:t>
      </w:r>
      <w:r w:rsidR="006E2612">
        <w:t>they</w:t>
      </w:r>
      <w:r w:rsidR="00A5345B">
        <w:t xml:space="preserve"> are only applicable for FR1. </w:t>
      </w:r>
      <w:proofErr w:type="gramStart"/>
      <w:r w:rsidR="00A5345B">
        <w:t>i.e.</w:t>
      </w:r>
      <w:proofErr w:type="gramEnd"/>
      <w:r w:rsidR="00A5345B">
        <w:t xml:space="preserve"> as shown below. This is suitable if it is assumed that the capabilities are not needed for FR2 even in </w:t>
      </w:r>
      <w:r w:rsidR="006E2612">
        <w:t xml:space="preserve">a </w:t>
      </w:r>
      <w:r w:rsidR="00A5345B">
        <w:t>future release (</w:t>
      </w:r>
      <w:proofErr w:type="gramStart"/>
      <w:r w:rsidR="00A5345B">
        <w:t>e.g.</w:t>
      </w:r>
      <w:proofErr w:type="gramEnd"/>
      <w:r w:rsidR="00A5345B">
        <w:t xml:space="preserve"> Rel17)</w:t>
      </w:r>
    </w:p>
    <w:p w14:paraId="28F111A0" w14:textId="3BBBFD12" w:rsidR="00A5345B" w:rsidRPr="00A5345B" w:rsidRDefault="00A5345B" w:rsidP="00A5345B">
      <w:pPr>
        <w:pStyle w:val="BodyText"/>
        <w:jc w:val="center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Proposed modification (Option </w:t>
      </w:r>
      <w:r w:rsidR="00836B13">
        <w:rPr>
          <w:b/>
          <w:bCs/>
          <w:u w:val="single"/>
          <w:lang w:eastAsia="ja-JP"/>
        </w:rPr>
        <w:t>2</w:t>
      </w:r>
      <w:r>
        <w:rPr>
          <w:b/>
          <w:bCs/>
          <w:u w:val="single"/>
          <w:lang w:eastAsia="ja-JP"/>
        </w:rPr>
        <w:t>)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5345B" w:rsidRPr="00C811E8" w14:paraId="416C25AC" w14:textId="77777777" w:rsidTr="00D61DD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EBF90" w14:textId="77777777" w:rsidR="00A5345B" w:rsidRPr="00412B4D" w:rsidRDefault="00A5345B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7D175" w14:textId="77777777" w:rsidR="00A5345B" w:rsidRPr="00412B4D" w:rsidRDefault="00A5345B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B1653" w14:textId="77777777" w:rsidR="00A5345B" w:rsidRPr="00412B4D" w:rsidRDefault="00A5345B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4370F" w14:textId="77777777" w:rsidR="00A5345B" w:rsidRPr="00412B4D" w:rsidRDefault="00A5345B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FDD-TDD</w:t>
            </w:r>
          </w:p>
          <w:p w14:paraId="53210A2C" w14:textId="77777777" w:rsidR="00A5345B" w:rsidRPr="00412B4D" w:rsidRDefault="00A5345B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901E04" w14:textId="77777777" w:rsidR="00A5345B" w:rsidRPr="00A5345B" w:rsidRDefault="00A5345B" w:rsidP="00D61DD2">
            <w:pPr>
              <w:pStyle w:val="TAL"/>
              <w:rPr>
                <w:sz w:val="20"/>
                <w:szCs w:val="20"/>
              </w:rPr>
            </w:pPr>
            <w:r w:rsidRPr="00A5345B">
              <w:rPr>
                <w:sz w:val="20"/>
                <w:szCs w:val="20"/>
              </w:rPr>
              <w:t>FR1-FR2</w:t>
            </w:r>
          </w:p>
          <w:p w14:paraId="74DC45BC" w14:textId="77777777" w:rsidR="00A5345B" w:rsidRPr="00A5345B" w:rsidRDefault="00A5345B" w:rsidP="00D61DD2">
            <w:pPr>
              <w:pStyle w:val="TAL"/>
              <w:rPr>
                <w:sz w:val="20"/>
                <w:szCs w:val="20"/>
              </w:rPr>
            </w:pPr>
            <w:r w:rsidRPr="00A5345B">
              <w:rPr>
                <w:sz w:val="20"/>
                <w:szCs w:val="20"/>
              </w:rPr>
              <w:t>DIFF</w:t>
            </w:r>
          </w:p>
        </w:tc>
      </w:tr>
      <w:tr w:rsidR="00A5345B" w:rsidRPr="00C811E8" w14:paraId="1C67AB84" w14:textId="77777777" w:rsidTr="00D61DD2">
        <w:trPr>
          <w:cantSplit/>
          <w:tblHeader/>
        </w:trPr>
        <w:tc>
          <w:tcPr>
            <w:tcW w:w="6917" w:type="dxa"/>
          </w:tcPr>
          <w:p w14:paraId="6CEE125F" w14:textId="77777777" w:rsidR="00A5345B" w:rsidRPr="00412B4D" w:rsidRDefault="00A5345B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intraFR-NR-DC-PwrSharingMode1-r16</w:t>
            </w:r>
          </w:p>
          <w:p w14:paraId="0443AD05" w14:textId="458DA3CA" w:rsidR="00A5345B" w:rsidRPr="00412B4D" w:rsidRDefault="00A5345B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intra-FR NR DC with semi-static power sharing mode1 between MCG and SCG cells of </w:t>
            </w:r>
            <w:r w:rsidRPr="00A5345B">
              <w:rPr>
                <w:strike/>
                <w:color w:val="FF0000"/>
                <w:sz w:val="20"/>
                <w:szCs w:val="20"/>
              </w:rPr>
              <w:t>same</w:t>
            </w:r>
            <w:r w:rsidRPr="00412B4D">
              <w:rPr>
                <w:sz w:val="20"/>
                <w:szCs w:val="20"/>
              </w:rPr>
              <w:t xml:space="preserve"> frequency range </w:t>
            </w:r>
            <w:r w:rsidRPr="00A5345B">
              <w:rPr>
                <w:color w:val="FF0000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412B4D">
              <w:rPr>
                <w:sz w:val="20"/>
                <w:szCs w:val="20"/>
              </w:rPr>
              <w:t xml:space="preserve">as defined in TS 38.213 [11]. If this field is absent, the UE does not support intra-FR NR DC. </w:t>
            </w:r>
          </w:p>
        </w:tc>
        <w:tc>
          <w:tcPr>
            <w:tcW w:w="709" w:type="dxa"/>
          </w:tcPr>
          <w:p w14:paraId="33513883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DF1CD0F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50549FA0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597C9B89" w14:textId="77777777" w:rsidR="00A5345B" w:rsidRPr="00A5345B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A5345B">
              <w:rPr>
                <w:sz w:val="20"/>
                <w:szCs w:val="20"/>
              </w:rPr>
              <w:t>No</w:t>
            </w:r>
          </w:p>
        </w:tc>
      </w:tr>
      <w:tr w:rsidR="00A5345B" w:rsidRPr="00C811E8" w14:paraId="07C7DF6F" w14:textId="77777777" w:rsidTr="00D61DD2">
        <w:trPr>
          <w:cantSplit/>
          <w:tblHeader/>
        </w:trPr>
        <w:tc>
          <w:tcPr>
            <w:tcW w:w="6917" w:type="dxa"/>
          </w:tcPr>
          <w:p w14:paraId="502BAB23" w14:textId="77777777" w:rsidR="00A5345B" w:rsidRPr="00412B4D" w:rsidRDefault="00A5345B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intraFR-NR-DC-PwrSharingMode2-r16</w:t>
            </w:r>
          </w:p>
          <w:p w14:paraId="365142CB" w14:textId="4F5F3D60" w:rsidR="00A5345B" w:rsidRPr="00412B4D" w:rsidRDefault="00A5345B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semi-static power sharing mode2 between MCG and SCG cells of </w:t>
            </w:r>
            <w:r w:rsidRPr="00A5345B">
              <w:rPr>
                <w:strike/>
                <w:color w:val="FF0000"/>
                <w:sz w:val="20"/>
                <w:szCs w:val="20"/>
              </w:rPr>
              <w:t>same</w:t>
            </w:r>
            <w:r w:rsidRPr="00412B4D">
              <w:rPr>
                <w:sz w:val="20"/>
                <w:szCs w:val="20"/>
              </w:rPr>
              <w:t xml:space="preserve"> frequency range </w:t>
            </w:r>
            <w:r w:rsidRPr="00A5345B">
              <w:rPr>
                <w:color w:val="FF0000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412B4D">
              <w:rPr>
                <w:sz w:val="20"/>
                <w:szCs w:val="20"/>
              </w:rPr>
              <w:t xml:space="preserve">for synchronous intra-FR NR DC as defined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667C40DB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7D10CF7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9EB3FCA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10FAFCFB" w14:textId="77777777" w:rsidR="00A5345B" w:rsidRPr="00A5345B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A5345B">
              <w:rPr>
                <w:sz w:val="20"/>
                <w:szCs w:val="20"/>
              </w:rPr>
              <w:t>No</w:t>
            </w:r>
          </w:p>
        </w:tc>
      </w:tr>
      <w:tr w:rsidR="00A5345B" w:rsidRPr="00C811E8" w14:paraId="69316C6C" w14:textId="77777777" w:rsidTr="00D61DD2">
        <w:trPr>
          <w:cantSplit/>
          <w:tblHeader/>
        </w:trPr>
        <w:tc>
          <w:tcPr>
            <w:tcW w:w="6917" w:type="dxa"/>
          </w:tcPr>
          <w:p w14:paraId="19D36C49" w14:textId="77777777" w:rsidR="00A5345B" w:rsidRPr="00412B4D" w:rsidRDefault="00A5345B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intraFR-NR-DC-DynamicPwrSharing-r16</w:t>
            </w:r>
          </w:p>
          <w:p w14:paraId="5EEDE085" w14:textId="234954B7" w:rsidR="00A5345B" w:rsidRPr="00412B4D" w:rsidRDefault="00A5345B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the UE support of dynamic power sharing for intra-FR NR DC between MCG and SCG cells of </w:t>
            </w:r>
            <w:r w:rsidRPr="00A5345B">
              <w:rPr>
                <w:strike/>
                <w:color w:val="FF0000"/>
                <w:sz w:val="20"/>
                <w:szCs w:val="20"/>
              </w:rPr>
              <w:t>same</w:t>
            </w:r>
            <w:r w:rsidRPr="00412B4D">
              <w:rPr>
                <w:sz w:val="20"/>
                <w:szCs w:val="20"/>
              </w:rPr>
              <w:t xml:space="preserve"> frequency range </w:t>
            </w:r>
            <w:r w:rsidRPr="00A5345B">
              <w:rPr>
                <w:color w:val="FF0000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412B4D">
              <w:rPr>
                <w:sz w:val="20"/>
                <w:szCs w:val="20"/>
              </w:rPr>
              <w:t xml:space="preserve">with long or short offset as specified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66CB2A67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1B269453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2150500" w14:textId="77777777" w:rsidR="00A5345B" w:rsidRPr="00412B4D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6B6DAA76" w14:textId="77777777" w:rsidR="00A5345B" w:rsidRPr="00A5345B" w:rsidRDefault="00A5345B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A5345B">
              <w:rPr>
                <w:sz w:val="20"/>
                <w:szCs w:val="20"/>
              </w:rPr>
              <w:t>No</w:t>
            </w:r>
          </w:p>
        </w:tc>
      </w:tr>
    </w:tbl>
    <w:p w14:paraId="19B4D5A8" w14:textId="79FC8520" w:rsidR="00B22077" w:rsidRDefault="00B22077" w:rsidP="006907C7">
      <w:pPr>
        <w:pStyle w:val="BodyText"/>
        <w:rPr>
          <w:iCs/>
          <w:lang w:val="en-GB"/>
        </w:rPr>
      </w:pPr>
    </w:p>
    <w:p w14:paraId="118FD867" w14:textId="4CBE76E0" w:rsidR="00F02FDB" w:rsidRDefault="00F02FDB" w:rsidP="00F02FDB">
      <w:pPr>
        <w:pStyle w:val="Heading1"/>
        <w:tabs>
          <w:tab w:val="num" w:pos="3544"/>
        </w:tabs>
        <w:spacing w:before="180"/>
        <w:ind w:left="562" w:hanging="562"/>
      </w:pPr>
      <w:r>
        <w:t>Conclusion</w:t>
      </w:r>
    </w:p>
    <w:p w14:paraId="2DA219B3" w14:textId="63311AE9" w:rsidR="00836B13" w:rsidRDefault="00F02FDB" w:rsidP="00F02FDB">
      <w:pPr>
        <w:pStyle w:val="BodyText"/>
      </w:pPr>
      <w:r>
        <w:t>In this document</w:t>
      </w:r>
      <w:r w:rsidR="00930BF1">
        <w:t>,</w:t>
      </w:r>
      <w:r>
        <w:t xml:space="preserve"> we discuss </w:t>
      </w:r>
      <w:r w:rsidR="00B22077">
        <w:t>UE capability signaling impact</w:t>
      </w:r>
      <w:r>
        <w:t xml:space="preserve"> </w:t>
      </w:r>
      <w:r w:rsidR="00B22077">
        <w:t xml:space="preserve">due to the </w:t>
      </w:r>
      <w:r>
        <w:t xml:space="preserve">RAN4 LS [1] </w:t>
      </w:r>
      <w:r w:rsidR="006807E6">
        <w:t>on</w:t>
      </w:r>
      <w:r>
        <w:t xml:space="preserve"> p-</w:t>
      </w:r>
      <w:r w:rsidR="005E4A1D">
        <w:t>N</w:t>
      </w:r>
      <w:r>
        <w:t>R-FR2</w:t>
      </w:r>
      <w:r w:rsidR="00836B13">
        <w:t xml:space="preserve">. Given current status that RAN4 </w:t>
      </w:r>
      <w:r w:rsidR="00836B13" w:rsidRPr="00FE5AF1">
        <w:t xml:space="preserve">does not introduce </w:t>
      </w:r>
      <w:r w:rsidR="00836B13">
        <w:t xml:space="preserve">the parameter </w:t>
      </w:r>
      <w:r w:rsidR="00836B13" w:rsidRPr="00FE5AF1">
        <w:t>P-NR-FR2 in Rel-16</w:t>
      </w:r>
      <w:r w:rsidR="00836B13">
        <w:t>, an update to NR-DC UL power sharing capabilities is needed so that UEs can at least indicate support for a particular power sharing mode for FR1 only (i.e., applicable only to cells with FR1 UL in MCG and SCG) without indicating it as supported for FR2.</w:t>
      </w:r>
    </w:p>
    <w:p w14:paraId="61C166A7" w14:textId="6CF8806C" w:rsidR="00836B13" w:rsidRDefault="007B6601" w:rsidP="00F02FDB">
      <w:pPr>
        <w:pStyle w:val="BodyText"/>
      </w:pPr>
      <w:r>
        <w:t>Considering that RAN2 is waiting for RAN1 input on this issue (per RAN2 discussion in RAN2#113b-e), w</w:t>
      </w:r>
      <w:r w:rsidR="00836B13">
        <w:t>e propose the following</w:t>
      </w:r>
    </w:p>
    <w:p w14:paraId="6B52757B" w14:textId="79E93104" w:rsidR="00836B13" w:rsidRDefault="00836B13" w:rsidP="00F02FDB">
      <w:pPr>
        <w:pStyle w:val="BodyText"/>
        <w:numPr>
          <w:ilvl w:val="0"/>
          <w:numId w:val="13"/>
        </w:numPr>
      </w:pPr>
      <w:r>
        <w:t xml:space="preserve">Agree on one of Option 1 or Option 2 </w:t>
      </w:r>
      <w:r w:rsidR="001413FD">
        <w:t>(shown in section 2)</w:t>
      </w:r>
      <w:r>
        <w:t xml:space="preserve"> to update the </w:t>
      </w:r>
      <w:r w:rsidR="001413FD">
        <w:t xml:space="preserve">NR-DC power sharing UE </w:t>
      </w:r>
      <w:r>
        <w:t xml:space="preserve">capabilities by potentially also taking into account any RAN4 inputs received during RAN1#106e. </w:t>
      </w:r>
    </w:p>
    <w:p w14:paraId="2509307C" w14:textId="64DA1656" w:rsidR="00836B13" w:rsidRDefault="00836B13" w:rsidP="00F02FDB">
      <w:pPr>
        <w:pStyle w:val="BodyText"/>
        <w:numPr>
          <w:ilvl w:val="0"/>
          <w:numId w:val="13"/>
        </w:numPr>
      </w:pPr>
      <w:r>
        <w:t>Send LS to RAN2 requesting corresponding updates to 38.306</w:t>
      </w:r>
      <w:r w:rsidR="00163567">
        <w:t>.</w:t>
      </w:r>
    </w:p>
    <w:p w14:paraId="4128C87A" w14:textId="77777777" w:rsidR="006807E6" w:rsidRDefault="006807E6" w:rsidP="00F02FDB">
      <w:pPr>
        <w:pStyle w:val="BodyText"/>
      </w:pPr>
    </w:p>
    <w:p w14:paraId="00AC74B7" w14:textId="77777777" w:rsidR="003D1563" w:rsidRDefault="003D1563" w:rsidP="003D1563">
      <w:pPr>
        <w:pStyle w:val="Heading1"/>
      </w:pPr>
      <w:r>
        <w:t>References</w:t>
      </w:r>
    </w:p>
    <w:p w14:paraId="08E061B0" w14:textId="0E4595B0" w:rsidR="008D3352" w:rsidRDefault="008D3352" w:rsidP="008D3352">
      <w:r>
        <w:t xml:space="preserve">[1] </w:t>
      </w:r>
      <w:r w:rsidR="00930BF1" w:rsidRPr="00930BF1">
        <w:t>R1-2102303</w:t>
      </w:r>
      <w:r>
        <w:t>,</w:t>
      </w:r>
      <w:r w:rsidR="00930BF1">
        <w:t xml:space="preserve"> “</w:t>
      </w:r>
      <w:r w:rsidR="00930BF1" w:rsidRPr="00930BF1">
        <w:t>Further Reply LS on power control for NR-DC</w:t>
      </w:r>
      <w:r>
        <w:t xml:space="preserve">”, </w:t>
      </w:r>
      <w:r w:rsidR="00930BF1">
        <w:t>RAN4 to RAN</w:t>
      </w:r>
      <w:proofErr w:type="gramStart"/>
      <w:r w:rsidR="00930BF1">
        <w:t>1,RAN</w:t>
      </w:r>
      <w:proofErr w:type="gramEnd"/>
      <w:r w:rsidR="00930BF1">
        <w:t>2 LS, RAN1#104b-e</w:t>
      </w:r>
      <w:r>
        <w:t xml:space="preserve">, </w:t>
      </w:r>
      <w:r w:rsidR="00930BF1">
        <w:t>April 2021.</w:t>
      </w:r>
    </w:p>
    <w:p w14:paraId="10853DCF" w14:textId="53C68CA3" w:rsidR="003D1563" w:rsidRDefault="008D3352">
      <w:r>
        <w:t>[2] R</w:t>
      </w:r>
      <w:r w:rsidR="00930BF1">
        <w:t>2</w:t>
      </w:r>
      <w:r>
        <w:t>-2</w:t>
      </w:r>
      <w:r w:rsidR="00930BF1">
        <w:t>1</w:t>
      </w:r>
      <w:r w:rsidR="006807E6">
        <w:t>04018</w:t>
      </w:r>
      <w:r w:rsidR="00930BF1">
        <w:t>, “</w:t>
      </w:r>
      <w:r w:rsidR="006807E6" w:rsidRPr="006807E6">
        <w:t>Further Reply LS on power control for NR-DC</w:t>
      </w:r>
      <w:r w:rsidR="00930BF1">
        <w:t xml:space="preserve">”, </w:t>
      </w:r>
      <w:r w:rsidR="006807E6">
        <w:t>RAN1 to RAN4 LS</w:t>
      </w:r>
      <w:r w:rsidR="00930BF1">
        <w:t>, RAN</w:t>
      </w:r>
      <w:r w:rsidR="006807E6">
        <w:t>1</w:t>
      </w:r>
      <w:r w:rsidR="00930BF1">
        <w:t>#1</w:t>
      </w:r>
      <w:r w:rsidR="006807E6">
        <w:t>04b</w:t>
      </w:r>
      <w:r w:rsidR="00930BF1">
        <w:t>-e, April 2021.</w:t>
      </w:r>
    </w:p>
    <w:sectPr w:rsidR="003D156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A773A" w14:textId="77777777" w:rsidR="003604C3" w:rsidRDefault="003604C3">
      <w:r>
        <w:separator/>
      </w:r>
    </w:p>
  </w:endnote>
  <w:endnote w:type="continuationSeparator" w:id="0">
    <w:p w14:paraId="381F46FF" w14:textId="77777777" w:rsidR="003604C3" w:rsidRDefault="003604C3">
      <w:r>
        <w:continuationSeparator/>
      </w:r>
    </w:p>
  </w:endnote>
  <w:endnote w:type="continuationNotice" w:id="1">
    <w:p w14:paraId="71B266B7" w14:textId="77777777" w:rsidR="003604C3" w:rsidRDefault="003604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FB14F8" w14:textId="77777777" w:rsidR="00D61DD2" w:rsidRDefault="00D61D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601A87" w14:textId="77777777" w:rsidR="00D61DD2" w:rsidRDefault="00D61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FE58A" w14:textId="77777777" w:rsidR="003604C3" w:rsidRDefault="003604C3">
      <w:r>
        <w:separator/>
      </w:r>
    </w:p>
  </w:footnote>
  <w:footnote w:type="continuationSeparator" w:id="0">
    <w:p w14:paraId="425147F3" w14:textId="77777777" w:rsidR="003604C3" w:rsidRDefault="003604C3">
      <w:r>
        <w:continuationSeparator/>
      </w:r>
    </w:p>
  </w:footnote>
  <w:footnote w:type="continuationNotice" w:id="1">
    <w:p w14:paraId="5A10EF23" w14:textId="77777777" w:rsidR="003604C3" w:rsidRDefault="003604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A3C0B" w14:textId="77777777" w:rsidR="00D61DD2" w:rsidRDefault="00D61DD2" w:rsidP="00D61DD2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F33CB"/>
    <w:multiLevelType w:val="multilevel"/>
    <w:tmpl w:val="1FF2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270354"/>
    <w:multiLevelType w:val="hybridMultilevel"/>
    <w:tmpl w:val="41249230"/>
    <w:lvl w:ilvl="0" w:tplc="D45C8D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362BC"/>
    <w:multiLevelType w:val="multilevel"/>
    <w:tmpl w:val="1B2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426FD1"/>
    <w:multiLevelType w:val="hybridMultilevel"/>
    <w:tmpl w:val="DBAE1C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A0EEC"/>
    <w:multiLevelType w:val="hybridMultilevel"/>
    <w:tmpl w:val="3836E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FD6C1A"/>
    <w:multiLevelType w:val="multilevel"/>
    <w:tmpl w:val="E34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C7D37C2"/>
    <w:multiLevelType w:val="hybridMultilevel"/>
    <w:tmpl w:val="C312F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82811"/>
    <w:multiLevelType w:val="hybridMultilevel"/>
    <w:tmpl w:val="952C56B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EC468FC"/>
    <w:multiLevelType w:val="hybridMultilevel"/>
    <w:tmpl w:val="B76E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563"/>
    <w:rsid w:val="0000017E"/>
    <w:rsid w:val="000957F3"/>
    <w:rsid w:val="000F09C1"/>
    <w:rsid w:val="00131F16"/>
    <w:rsid w:val="001413FD"/>
    <w:rsid w:val="00163567"/>
    <w:rsid w:val="0017270D"/>
    <w:rsid w:val="00215FD7"/>
    <w:rsid w:val="0022115B"/>
    <w:rsid w:val="00293391"/>
    <w:rsid w:val="002B03FB"/>
    <w:rsid w:val="002E07E4"/>
    <w:rsid w:val="003530BC"/>
    <w:rsid w:val="003604C3"/>
    <w:rsid w:val="003726E3"/>
    <w:rsid w:val="003D1563"/>
    <w:rsid w:val="00412B4D"/>
    <w:rsid w:val="004172BE"/>
    <w:rsid w:val="004512A8"/>
    <w:rsid w:val="004A6DA5"/>
    <w:rsid w:val="00516B10"/>
    <w:rsid w:val="005A521C"/>
    <w:rsid w:val="005E3133"/>
    <w:rsid w:val="005E4A1D"/>
    <w:rsid w:val="0067360B"/>
    <w:rsid w:val="006807E6"/>
    <w:rsid w:val="00681470"/>
    <w:rsid w:val="006907C7"/>
    <w:rsid w:val="006E2612"/>
    <w:rsid w:val="00741F9C"/>
    <w:rsid w:val="0074341D"/>
    <w:rsid w:val="007B6601"/>
    <w:rsid w:val="007D1EEC"/>
    <w:rsid w:val="00836B13"/>
    <w:rsid w:val="00863259"/>
    <w:rsid w:val="0088163F"/>
    <w:rsid w:val="008D3352"/>
    <w:rsid w:val="00930428"/>
    <w:rsid w:val="00930BF1"/>
    <w:rsid w:val="00946E4E"/>
    <w:rsid w:val="009A3F8A"/>
    <w:rsid w:val="009B4018"/>
    <w:rsid w:val="00A5345B"/>
    <w:rsid w:val="00A822EE"/>
    <w:rsid w:val="00A94431"/>
    <w:rsid w:val="00AE09E1"/>
    <w:rsid w:val="00B22077"/>
    <w:rsid w:val="00B2780C"/>
    <w:rsid w:val="00B325A7"/>
    <w:rsid w:val="00B52D11"/>
    <w:rsid w:val="00B773B8"/>
    <w:rsid w:val="00C65D0D"/>
    <w:rsid w:val="00D61DD2"/>
    <w:rsid w:val="00D81D6C"/>
    <w:rsid w:val="00E85978"/>
    <w:rsid w:val="00EB7444"/>
    <w:rsid w:val="00EB7730"/>
    <w:rsid w:val="00F02FDB"/>
    <w:rsid w:val="00FA3462"/>
    <w:rsid w:val="00FC7618"/>
    <w:rsid w:val="00FE5AF1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DA0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6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3D1563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3D1563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D1563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3D156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3D1563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D1563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D1563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1563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3D1563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3D1563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D156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D1563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D1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563"/>
    <w:rPr>
      <w:rFonts w:ascii="Times New Roman" w:eastAsia="Times New Roman" w:hAnsi="Times New Roman" w:cs="Times New Roman"/>
      <w:sz w:val="20"/>
      <w:szCs w:val="24"/>
    </w:rPr>
  </w:style>
  <w:style w:type="paragraph" w:customStyle="1" w:styleId="Reference">
    <w:name w:val="Reference"/>
    <w:basedOn w:val="BodyText"/>
    <w:rsid w:val="003D156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5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56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D1563"/>
    <w:pPr>
      <w:ind w:left="720"/>
    </w:pPr>
    <w:rPr>
      <w:rFonts w:eastAsiaTheme="minorHAnsi"/>
      <w:sz w:val="24"/>
    </w:rPr>
  </w:style>
  <w:style w:type="character" w:customStyle="1" w:styleId="PLChar">
    <w:name w:val="PL Char"/>
    <w:basedOn w:val="DefaultParagraphFont"/>
    <w:link w:val="PL"/>
    <w:locked/>
    <w:rsid w:val="003D1563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rsid w:val="003D1563"/>
    <w:pPr>
      <w:shd w:val="clear" w:color="auto" w:fill="E6E6E6"/>
      <w:overflowPunct w:val="0"/>
      <w:autoSpaceDE w:val="0"/>
      <w:autoSpaceDN w:val="0"/>
    </w:pPr>
    <w:rPr>
      <w:rFonts w:ascii="Courier New" w:eastAsiaTheme="minorHAnsi" w:hAnsi="Courier New" w:cs="Courier New"/>
      <w:sz w:val="22"/>
      <w:szCs w:val="22"/>
      <w:lang w:eastAsia="en-GB"/>
    </w:rPr>
  </w:style>
  <w:style w:type="character" w:customStyle="1" w:styleId="TALCar">
    <w:name w:val="TAL Car"/>
    <w:basedOn w:val="DefaultParagraphFont"/>
    <w:link w:val="TAL"/>
    <w:qFormat/>
    <w:locked/>
    <w:rsid w:val="003D1563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3D1563"/>
    <w:pPr>
      <w:keepNext/>
      <w:overflowPunct w:val="0"/>
      <w:autoSpaceDE w:val="0"/>
      <w:autoSpaceDN w:val="0"/>
    </w:pPr>
    <w:rPr>
      <w:rFonts w:ascii="Arial" w:eastAsiaTheme="minorHAnsi" w:hAnsi="Arial" w:cs="Arial"/>
      <w:sz w:val="22"/>
      <w:szCs w:val="22"/>
      <w:lang w:eastAsia="ja-JP"/>
    </w:rPr>
  </w:style>
  <w:style w:type="character" w:customStyle="1" w:styleId="TAHCar">
    <w:name w:val="TAH Car"/>
    <w:basedOn w:val="DefaultParagraphFont"/>
    <w:link w:val="TAH"/>
    <w:qFormat/>
    <w:locked/>
    <w:rsid w:val="003D1563"/>
    <w:rPr>
      <w:rFonts w:ascii="Arial" w:hAnsi="Arial" w:cs="Arial"/>
      <w:b/>
      <w:bCs/>
      <w:lang w:eastAsia="ja-JP"/>
    </w:rPr>
  </w:style>
  <w:style w:type="paragraph" w:customStyle="1" w:styleId="TAH">
    <w:name w:val="TAH"/>
    <w:basedOn w:val="Normal"/>
    <w:link w:val="TAHCar"/>
    <w:qFormat/>
    <w:rsid w:val="003D1563"/>
    <w:pPr>
      <w:keepNext/>
      <w:overflowPunct w:val="0"/>
      <w:autoSpaceDE w:val="0"/>
      <w:autoSpaceDN w:val="0"/>
      <w:jc w:val="center"/>
    </w:pPr>
    <w:rPr>
      <w:rFonts w:ascii="Arial" w:eastAsiaTheme="minorHAnsi" w:hAnsi="Arial" w:cs="Arial"/>
      <w:b/>
      <w:bCs/>
      <w:sz w:val="22"/>
      <w:szCs w:val="22"/>
      <w:lang w:eastAsia="ja-JP"/>
    </w:rPr>
  </w:style>
  <w:style w:type="paragraph" w:customStyle="1" w:styleId="textintend1">
    <w:name w:val="text intend 1"/>
    <w:basedOn w:val="Normal"/>
    <w:rsid w:val="005A521C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1D6C"/>
    <w:rPr>
      <w:rFonts w:ascii="Times New Roman" w:hAnsi="Times New Roman" w:cs="Times New Roman"/>
      <w:sz w:val="24"/>
      <w:szCs w:val="24"/>
    </w:rPr>
  </w:style>
  <w:style w:type="paragraph" w:customStyle="1" w:styleId="Agreement">
    <w:name w:val="Agreement"/>
    <w:basedOn w:val="Normal"/>
    <w:rsid w:val="00B22077"/>
    <w:pPr>
      <w:numPr>
        <w:numId w:val="12"/>
      </w:numPr>
      <w:spacing w:before="60"/>
    </w:pPr>
    <w:rPr>
      <w:rFonts w:ascii="Arial" w:eastAsiaTheme="minorHAnsi" w:hAnsi="Arial" w:cs="Arial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FA9E-6EFB-413D-A6F7-5CC45D81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2021-08-07T01:14:00Z</dcterms:created>
  <dcterms:modified xsi:type="dcterms:W3CDTF">2021-08-07T01:14:00Z</dcterms:modified>
</cp:coreProperties>
</file>