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7A65" w14:textId="00444BC7"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#106-e</w:t>
      </w:r>
      <w:r>
        <w:rPr>
          <w:rFonts w:cs="Arial"/>
          <w:noProof w:val="0"/>
          <w:sz w:val="28"/>
          <w:szCs w:val="28"/>
          <w:lang w:val="en-US"/>
        </w:rPr>
        <w:tab/>
      </w:r>
      <w:r w:rsidRPr="005D2D8A">
        <w:rPr>
          <w:rFonts w:cs="Arial"/>
          <w:noProof w:val="0"/>
          <w:sz w:val="28"/>
          <w:szCs w:val="28"/>
          <w:lang w:val="en-US"/>
        </w:rPr>
        <w:t>R1-21</w:t>
      </w:r>
      <w:r w:rsidR="005D2D8A" w:rsidRPr="005D2D8A">
        <w:rPr>
          <w:rFonts w:cs="Arial"/>
          <w:noProof w:val="0"/>
          <w:sz w:val="28"/>
          <w:szCs w:val="28"/>
          <w:lang w:val="en-US"/>
        </w:rPr>
        <w:t>078</w:t>
      </w:r>
      <w:r w:rsidR="00DC5A92">
        <w:rPr>
          <w:rFonts w:cs="Arial"/>
          <w:noProof w:val="0"/>
          <w:sz w:val="28"/>
          <w:szCs w:val="28"/>
          <w:lang w:val="en-US"/>
        </w:rPr>
        <w:t>0</w:t>
      </w:r>
      <w:r w:rsidR="005D2D8A" w:rsidRPr="005D2D8A">
        <w:rPr>
          <w:rFonts w:cs="Arial"/>
          <w:noProof w:val="0"/>
          <w:sz w:val="28"/>
          <w:szCs w:val="28"/>
          <w:lang w:val="en-US"/>
        </w:rPr>
        <w:t>1</w:t>
      </w:r>
    </w:p>
    <w:p w14:paraId="222C5820" w14:textId="77777777"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August 16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27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AC77F38"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0C3142">
        <w:rPr>
          <w:rFonts w:ascii="Arial" w:hAnsi="Arial" w:cs="Arial"/>
          <w:b/>
          <w:sz w:val="28"/>
          <w:szCs w:val="28"/>
          <w:lang w:val="en-US"/>
        </w:rPr>
        <w:t>Joint channel estimation for multiple PUSCH transmission</w:t>
      </w:r>
    </w:p>
    <w:p w14:paraId="4CEB881A" w14:textId="6953DA85"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rPr>
        <w:t>8.8.</w:t>
      </w:r>
      <w:r w:rsidR="000C3142">
        <w:rPr>
          <w:rFonts w:ascii="Arial" w:eastAsiaTheme="minorEastAsia" w:hAnsi="Arial" w:cs="Arial"/>
          <w:b/>
          <w:sz w:val="28"/>
          <w:szCs w:val="28"/>
          <w:lang w:val="pt-BR"/>
        </w:rPr>
        <w:t>1.</w:t>
      </w:r>
      <w:r w:rsidR="00A677DA">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658F1927" w14:textId="76854306" w:rsidR="00004B52" w:rsidRDefault="00F13E42" w:rsidP="005544D4">
      <w:pPr>
        <w:pStyle w:val="10"/>
        <w:adjustRightInd w:val="0"/>
        <w:spacing w:before="100" w:beforeAutospacing="1" w:afterLines="0"/>
        <w:rPr>
          <w:lang w:val="en-US"/>
        </w:rPr>
      </w:pPr>
      <w:r>
        <w:rPr>
          <w:lang w:val="en-US"/>
        </w:rPr>
        <w:t>Background</w:t>
      </w:r>
    </w:p>
    <w:p w14:paraId="39F64D93" w14:textId="7ABC2ADC" w:rsidR="006C191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In RAN1#105-e meeting, several agreements were made for </w:t>
      </w:r>
      <w:r w:rsidR="00844B4A">
        <w:rPr>
          <w:rFonts w:eastAsiaTheme="minorEastAsia"/>
          <w:sz w:val="24"/>
          <w:szCs w:val="24"/>
          <w:lang w:eastAsia="ja-JP"/>
        </w:rPr>
        <w:t>joint channel estimation for PUSCH</w:t>
      </w:r>
      <w:r>
        <w:rPr>
          <w:rFonts w:eastAsiaTheme="minorEastAsia"/>
          <w:sz w:val="24"/>
          <w:szCs w:val="24"/>
          <w:lang w:eastAsia="ja-JP"/>
        </w:rPr>
        <w:t xml:space="preserve">. We discuss </w:t>
      </w:r>
      <w:r w:rsidR="00804159">
        <w:rPr>
          <w:rFonts w:eastAsiaTheme="minorEastAsia"/>
          <w:sz w:val="24"/>
          <w:szCs w:val="24"/>
          <w:lang w:eastAsia="ja-JP"/>
        </w:rPr>
        <w:t xml:space="preserve">remaining details of </w:t>
      </w:r>
      <w:r w:rsidR="00844B4A">
        <w:rPr>
          <w:rFonts w:eastAsiaTheme="minorEastAsia"/>
          <w:sz w:val="24"/>
          <w:szCs w:val="24"/>
          <w:lang w:eastAsia="ja-JP"/>
        </w:rPr>
        <w:t>UE procedure</w:t>
      </w:r>
      <w:r>
        <w:rPr>
          <w:rFonts w:eastAsiaTheme="minorEastAsia"/>
          <w:sz w:val="24"/>
          <w:szCs w:val="24"/>
          <w:lang w:eastAsia="ja-JP"/>
        </w:rPr>
        <w:t>.</w:t>
      </w:r>
    </w:p>
    <w:p w14:paraId="4E83AE6E" w14:textId="5364D5E4" w:rsidR="00D0073E" w:rsidRDefault="00D0073E" w:rsidP="00D0073E">
      <w:pPr>
        <w:pStyle w:val="10"/>
        <w:spacing w:after="180"/>
        <w:rPr>
          <w:lang w:val="en-US"/>
        </w:rPr>
      </w:pPr>
      <w:r>
        <w:rPr>
          <w:lang w:val="en-US"/>
        </w:rPr>
        <w:t>Time domain window</w:t>
      </w:r>
    </w:p>
    <w:p w14:paraId="37633377" w14:textId="6AA77177"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w:t>
      </w:r>
      <w:r w:rsidR="00600541">
        <w:rPr>
          <w:rFonts w:eastAsiaTheme="minorEastAsia"/>
          <w:sz w:val="24"/>
          <w:szCs w:val="24"/>
          <w:lang w:eastAsia="ja-JP"/>
        </w:rPr>
        <w:t xml:space="preserve"> [1]</w:t>
      </w:r>
      <w:r>
        <w:rPr>
          <w:rFonts w:eastAsiaTheme="minorEastAsia"/>
          <w:sz w:val="24"/>
          <w:szCs w:val="24"/>
          <w:lang w:eastAsia="ja-JP"/>
        </w:rPr>
        <w:t>, the following agreement</w:t>
      </w:r>
      <w:r w:rsidR="00DA08AC">
        <w:rPr>
          <w:rFonts w:eastAsiaTheme="minorEastAsia"/>
          <w:sz w:val="24"/>
          <w:szCs w:val="24"/>
          <w:lang w:eastAsia="ja-JP"/>
        </w:rPr>
        <w:t>s</w:t>
      </w:r>
      <w:r>
        <w:rPr>
          <w:rFonts w:eastAsiaTheme="minorEastAsia"/>
          <w:sz w:val="24"/>
          <w:szCs w:val="24"/>
          <w:lang w:eastAsia="ja-JP"/>
        </w:rPr>
        <w:t xml:space="preserve"> w</w:t>
      </w:r>
      <w:r w:rsidR="00DA08AC">
        <w:rPr>
          <w:rFonts w:eastAsiaTheme="minorEastAsia"/>
          <w:sz w:val="24"/>
          <w:szCs w:val="24"/>
          <w:lang w:eastAsia="ja-JP"/>
        </w:rPr>
        <w:t>ere</w:t>
      </w:r>
      <w:r>
        <w:rPr>
          <w:rFonts w:eastAsiaTheme="minorEastAsia"/>
          <w:sz w:val="24"/>
          <w:szCs w:val="24"/>
          <w:lang w:eastAsia="ja-JP"/>
        </w:rPr>
        <w:t xml:space="preserve"> made for </w:t>
      </w:r>
      <w:r w:rsidR="006C7B9E">
        <w:rPr>
          <w:rFonts w:eastAsiaTheme="minorEastAsia"/>
          <w:sz w:val="24"/>
          <w:szCs w:val="24"/>
          <w:lang w:eastAsia="ja-JP"/>
        </w:rPr>
        <w:t>time domain window configuration</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4E1E2EB8" w14:textId="77777777" w:rsidR="006C7B9E" w:rsidRPr="00965934" w:rsidRDefault="006C7B9E" w:rsidP="006C7B9E">
            <w:pPr>
              <w:rPr>
                <w:szCs w:val="21"/>
                <w:highlight w:val="green"/>
              </w:rPr>
            </w:pPr>
            <w:r w:rsidRPr="00965934">
              <w:rPr>
                <w:szCs w:val="21"/>
                <w:highlight w:val="green"/>
              </w:rPr>
              <w:t>Agreement:</w:t>
            </w:r>
          </w:p>
          <w:p w14:paraId="76F31DF6" w14:textId="77777777" w:rsidR="006C7B9E" w:rsidRPr="00965934" w:rsidRDefault="006C7B9E" w:rsidP="006C7B9E">
            <w:pPr>
              <w:rPr>
                <w:szCs w:val="22"/>
              </w:rPr>
            </w:pPr>
            <w:r w:rsidRPr="00965934">
              <w:t>For joint channel estimation for PUSCH repetition type A of PUSCH repetitons of the same TB, down select one of the following alternatives for the time domain window.</w:t>
            </w:r>
          </w:p>
          <w:p w14:paraId="67D14D64" w14:textId="77777777" w:rsidR="006C7B9E" w:rsidRPr="00965934" w:rsidRDefault="006C7B9E" w:rsidP="006C7B9E">
            <w:pPr>
              <w:pStyle w:val="aff5"/>
              <w:numPr>
                <w:ilvl w:val="0"/>
                <w:numId w:val="24"/>
              </w:numPr>
              <w:autoSpaceDE w:val="0"/>
              <w:autoSpaceDN w:val="0"/>
              <w:adjustRightInd w:val="0"/>
              <w:spacing w:after="120" w:afterAutospacing="0" w:line="256" w:lineRule="auto"/>
              <w:ind w:leftChars="0"/>
              <w:rPr>
                <w:sz w:val="21"/>
                <w:szCs w:val="21"/>
              </w:rPr>
            </w:pPr>
            <w:r w:rsidRPr="00965934">
              <w:rPr>
                <w:sz w:val="21"/>
                <w:szCs w:val="21"/>
              </w:rPr>
              <w:t>Alt 1: All the repetitions are covered by one s</w:t>
            </w:r>
            <w:r w:rsidRPr="00965934">
              <w:rPr>
                <w:sz w:val="21"/>
                <w:szCs w:val="21"/>
                <w:lang w:eastAsia="zh-CN"/>
              </w:rPr>
              <w:t>ingle time domain window</w:t>
            </w:r>
          </w:p>
          <w:p w14:paraId="6392EC3D"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1"/>
                <w:szCs w:val="21"/>
              </w:rPr>
            </w:pPr>
            <w:r w:rsidRPr="00965934">
              <w:rPr>
                <w:sz w:val="21"/>
                <w:szCs w:val="21"/>
                <w:lang w:eastAsia="zh-CN"/>
              </w:rPr>
              <w:t>The start of the window is the first PUSCH transmission</w:t>
            </w:r>
          </w:p>
          <w:p w14:paraId="167DC41E"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2"/>
                <w:szCs w:val="21"/>
              </w:rPr>
            </w:pPr>
            <w:r w:rsidRPr="00965934">
              <w:rPr>
                <w:sz w:val="21"/>
                <w:szCs w:val="21"/>
                <w:lang w:eastAsia="zh-CN"/>
              </w:rPr>
              <w:t>FFS: how to handle non-consecutive physical slots for UL transmission, e.g., due to DL/UL configuration for unpaired spectrum</w:t>
            </w:r>
          </w:p>
          <w:p w14:paraId="71D97236"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1"/>
                <w:szCs w:val="21"/>
                <w:lang w:eastAsia="zh-CN"/>
              </w:rPr>
            </w:pPr>
            <w:r w:rsidRPr="00965934">
              <w:rPr>
                <w:sz w:val="21"/>
                <w:szCs w:val="21"/>
                <w:lang w:eastAsia="zh-CN"/>
              </w:rPr>
              <w:t>FFS: frequency hopping and precoder cycling</w:t>
            </w:r>
          </w:p>
          <w:p w14:paraId="3DFF6E1D" w14:textId="77777777" w:rsidR="006C7B9E" w:rsidRPr="00965934" w:rsidRDefault="006C7B9E" w:rsidP="006C7B9E">
            <w:pPr>
              <w:pStyle w:val="aff5"/>
              <w:numPr>
                <w:ilvl w:val="0"/>
                <w:numId w:val="24"/>
              </w:numPr>
              <w:autoSpaceDE w:val="0"/>
              <w:autoSpaceDN w:val="0"/>
              <w:adjustRightInd w:val="0"/>
              <w:spacing w:after="120" w:afterAutospacing="0" w:line="256" w:lineRule="auto"/>
              <w:ind w:leftChars="0"/>
              <w:rPr>
                <w:sz w:val="21"/>
                <w:szCs w:val="21"/>
                <w:lang w:eastAsia="en-US"/>
              </w:rPr>
            </w:pPr>
            <w:r w:rsidRPr="00965934">
              <w:rPr>
                <w:sz w:val="21"/>
                <w:szCs w:val="21"/>
              </w:rPr>
              <w:t>Alt 2: All the repetitions are covered by one or multiple time domain windows</w:t>
            </w:r>
          </w:p>
          <w:p w14:paraId="0B3028FA"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1"/>
                <w:szCs w:val="21"/>
              </w:rPr>
            </w:pPr>
            <w:r w:rsidRPr="00965934">
              <w:rPr>
                <w:sz w:val="21"/>
                <w:szCs w:val="21"/>
                <w:lang w:eastAsia="zh-CN"/>
              </w:rPr>
              <w:t>For the start of each window,</w:t>
            </w:r>
          </w:p>
          <w:p w14:paraId="51A0BB83" w14:textId="77777777" w:rsidR="006C7B9E" w:rsidRPr="00965934" w:rsidRDefault="006C7B9E" w:rsidP="006C7B9E">
            <w:pPr>
              <w:pStyle w:val="aff5"/>
              <w:numPr>
                <w:ilvl w:val="2"/>
                <w:numId w:val="24"/>
              </w:numPr>
              <w:autoSpaceDE w:val="0"/>
              <w:autoSpaceDN w:val="0"/>
              <w:adjustRightInd w:val="0"/>
              <w:spacing w:after="120" w:afterAutospacing="0" w:line="256" w:lineRule="auto"/>
              <w:ind w:leftChars="0"/>
              <w:rPr>
                <w:sz w:val="21"/>
                <w:szCs w:val="21"/>
              </w:rPr>
            </w:pPr>
            <w:r w:rsidRPr="00965934">
              <w:rPr>
                <w:sz w:val="21"/>
                <w:szCs w:val="21"/>
                <w:lang w:eastAsia="zh-CN"/>
              </w:rPr>
              <w:t>The start of the first window is the first PUSCH transmission.</w:t>
            </w:r>
          </w:p>
          <w:p w14:paraId="1E466F60" w14:textId="77777777" w:rsidR="006C7B9E" w:rsidRPr="00965934" w:rsidRDefault="006C7B9E" w:rsidP="006C7B9E">
            <w:pPr>
              <w:pStyle w:val="aff5"/>
              <w:numPr>
                <w:ilvl w:val="2"/>
                <w:numId w:val="24"/>
              </w:numPr>
              <w:autoSpaceDE w:val="0"/>
              <w:autoSpaceDN w:val="0"/>
              <w:adjustRightInd w:val="0"/>
              <w:spacing w:after="120" w:afterAutospacing="0" w:line="256" w:lineRule="auto"/>
              <w:ind w:leftChars="0"/>
              <w:rPr>
                <w:sz w:val="21"/>
                <w:szCs w:val="21"/>
              </w:rPr>
            </w:pPr>
            <w:r w:rsidRPr="00965934">
              <w:rPr>
                <w:sz w:val="21"/>
                <w:szCs w:val="21"/>
                <w:lang w:eastAsia="zh-CN"/>
              </w:rPr>
              <w:t>FFS: how to determine the start of other windows, e.g., whether multiple windows are consecutive or non-consecutive, whether the start of the window depends on DL/UL configuration for unpaired spectrum</w:t>
            </w:r>
          </w:p>
          <w:p w14:paraId="0F2B871A"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1"/>
                <w:szCs w:val="21"/>
              </w:rPr>
            </w:pPr>
            <w:r w:rsidRPr="00965934">
              <w:rPr>
                <w:sz w:val="21"/>
                <w:szCs w:val="21"/>
                <w:lang w:eastAsia="zh-CN"/>
              </w:rPr>
              <w:t>For the length of each window,</w:t>
            </w:r>
          </w:p>
          <w:p w14:paraId="13EAA007" w14:textId="77777777" w:rsidR="006C7B9E" w:rsidRPr="00965934" w:rsidRDefault="006C7B9E" w:rsidP="006C7B9E">
            <w:pPr>
              <w:pStyle w:val="aff5"/>
              <w:numPr>
                <w:ilvl w:val="2"/>
                <w:numId w:val="24"/>
              </w:numPr>
              <w:autoSpaceDE w:val="0"/>
              <w:autoSpaceDN w:val="0"/>
              <w:adjustRightInd w:val="0"/>
              <w:spacing w:after="120" w:afterAutospacing="0" w:line="256" w:lineRule="auto"/>
              <w:ind w:leftChars="0"/>
              <w:rPr>
                <w:sz w:val="21"/>
                <w:szCs w:val="21"/>
              </w:rPr>
            </w:pPr>
            <w:r w:rsidRPr="00965934">
              <w:rPr>
                <w:sz w:val="21"/>
                <w:szCs w:val="21"/>
                <w:lang w:eastAsia="zh-CN"/>
              </w:rPr>
              <w:t>FFS Each window consists of at least two adjacent physical slots for UL transmission.</w:t>
            </w:r>
          </w:p>
          <w:p w14:paraId="2B09ED22" w14:textId="77777777" w:rsidR="006C7B9E" w:rsidRPr="00965934" w:rsidRDefault="006C7B9E" w:rsidP="006C7B9E">
            <w:pPr>
              <w:pStyle w:val="aff5"/>
              <w:numPr>
                <w:ilvl w:val="2"/>
                <w:numId w:val="24"/>
              </w:numPr>
              <w:autoSpaceDE w:val="0"/>
              <w:autoSpaceDN w:val="0"/>
              <w:adjustRightInd w:val="0"/>
              <w:spacing w:after="120" w:afterAutospacing="0" w:line="256" w:lineRule="auto"/>
              <w:ind w:leftChars="0"/>
              <w:rPr>
                <w:sz w:val="21"/>
                <w:szCs w:val="21"/>
              </w:rPr>
            </w:pPr>
            <w:r w:rsidRPr="00965934">
              <w:rPr>
                <w:sz w:val="21"/>
                <w:szCs w:val="21"/>
                <w:lang w:eastAsia="zh-CN"/>
              </w:rPr>
              <w:t>The length of each window is no longer than the maximum duration.</w:t>
            </w:r>
          </w:p>
          <w:p w14:paraId="36DAFADB" w14:textId="77777777" w:rsidR="006C7B9E" w:rsidRPr="00965934" w:rsidRDefault="006C7B9E" w:rsidP="006C7B9E">
            <w:pPr>
              <w:pStyle w:val="aff5"/>
              <w:numPr>
                <w:ilvl w:val="2"/>
                <w:numId w:val="24"/>
              </w:numPr>
              <w:autoSpaceDE w:val="0"/>
              <w:autoSpaceDN w:val="0"/>
              <w:adjustRightInd w:val="0"/>
              <w:spacing w:after="120" w:afterAutospacing="0" w:line="256" w:lineRule="auto"/>
              <w:ind w:leftChars="0"/>
              <w:rPr>
                <w:sz w:val="21"/>
                <w:szCs w:val="21"/>
              </w:rPr>
            </w:pPr>
            <w:r w:rsidRPr="00965934">
              <w:rPr>
                <w:sz w:val="21"/>
                <w:szCs w:val="21"/>
                <w:lang w:eastAsia="zh-CN"/>
              </w:rPr>
              <w:t>FFS: how to determine the length of each window</w:t>
            </w:r>
          </w:p>
          <w:p w14:paraId="09D684AB" w14:textId="77777777" w:rsidR="006C7B9E" w:rsidRPr="00965934" w:rsidRDefault="006C7B9E" w:rsidP="006C7B9E">
            <w:pPr>
              <w:pStyle w:val="aff5"/>
              <w:numPr>
                <w:ilvl w:val="2"/>
                <w:numId w:val="24"/>
              </w:numPr>
              <w:autoSpaceDE w:val="0"/>
              <w:autoSpaceDN w:val="0"/>
              <w:adjustRightInd w:val="0"/>
              <w:spacing w:after="120" w:afterAutospacing="0" w:line="256" w:lineRule="auto"/>
              <w:ind w:leftChars="0"/>
              <w:rPr>
                <w:sz w:val="21"/>
                <w:szCs w:val="21"/>
              </w:rPr>
            </w:pPr>
            <w:r w:rsidRPr="00965934">
              <w:rPr>
                <w:sz w:val="21"/>
                <w:szCs w:val="21"/>
                <w:lang w:eastAsia="zh-CN"/>
              </w:rPr>
              <w:t>FFS: whether the length of each window depends on DL/UL configuration for unpaired spectrum</w:t>
            </w:r>
          </w:p>
          <w:p w14:paraId="05AC5730"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1"/>
                <w:szCs w:val="21"/>
                <w:lang w:eastAsia="zh-CN"/>
              </w:rPr>
            </w:pPr>
            <w:r w:rsidRPr="00965934">
              <w:rPr>
                <w:sz w:val="21"/>
                <w:szCs w:val="21"/>
                <w:lang w:eastAsia="zh-CN"/>
              </w:rPr>
              <w:t xml:space="preserve">FFS: how to handle non-consecutive physical slots for UL transmission, e.g., due to DL/UL configuration for </w:t>
            </w:r>
            <w:r w:rsidRPr="00965934">
              <w:t>unpaired spectrum</w:t>
            </w:r>
            <w:r w:rsidRPr="00965934">
              <w:rPr>
                <w:sz w:val="21"/>
                <w:szCs w:val="21"/>
                <w:lang w:eastAsia="zh-CN"/>
              </w:rPr>
              <w:t>.</w:t>
            </w:r>
          </w:p>
          <w:p w14:paraId="3F996F5B" w14:textId="77777777" w:rsidR="006C7B9E" w:rsidRPr="00965934" w:rsidRDefault="006C7B9E" w:rsidP="006C7B9E">
            <w:pPr>
              <w:pStyle w:val="aff5"/>
              <w:numPr>
                <w:ilvl w:val="1"/>
                <w:numId w:val="24"/>
              </w:numPr>
              <w:autoSpaceDE w:val="0"/>
              <w:autoSpaceDN w:val="0"/>
              <w:adjustRightInd w:val="0"/>
              <w:spacing w:after="120" w:afterAutospacing="0" w:line="256" w:lineRule="auto"/>
              <w:ind w:leftChars="0"/>
              <w:rPr>
                <w:sz w:val="21"/>
                <w:szCs w:val="21"/>
                <w:lang w:eastAsia="zh-CN"/>
              </w:rPr>
            </w:pPr>
            <w:r w:rsidRPr="00965934">
              <w:rPr>
                <w:sz w:val="21"/>
                <w:szCs w:val="21"/>
                <w:lang w:eastAsia="zh-CN"/>
              </w:rPr>
              <w:lastRenderedPageBreak/>
              <w:t>FFS: frequency hopping and precoder cycling</w:t>
            </w:r>
          </w:p>
          <w:p w14:paraId="7C51C242" w14:textId="6688697C" w:rsidR="006C7B9E" w:rsidRDefault="006C7B9E" w:rsidP="006C7B9E">
            <w:pPr>
              <w:pStyle w:val="aff5"/>
              <w:numPr>
                <w:ilvl w:val="0"/>
                <w:numId w:val="24"/>
              </w:numPr>
              <w:autoSpaceDE w:val="0"/>
              <w:autoSpaceDN w:val="0"/>
              <w:adjustRightInd w:val="0"/>
              <w:spacing w:after="120" w:afterAutospacing="0" w:line="256" w:lineRule="auto"/>
              <w:ind w:leftChars="0"/>
              <w:rPr>
                <w:sz w:val="21"/>
                <w:szCs w:val="21"/>
                <w:lang w:eastAsia="en-US"/>
              </w:rPr>
            </w:pPr>
            <w:r w:rsidRPr="00965934">
              <w:rPr>
                <w:sz w:val="21"/>
                <w:szCs w:val="21"/>
              </w:rPr>
              <w:t>Other alternatives are not precluded.</w:t>
            </w:r>
          </w:p>
          <w:p w14:paraId="1A43995C" w14:textId="4840916F" w:rsidR="00DA08AC" w:rsidRDefault="00DA08AC" w:rsidP="00DA08AC">
            <w:pPr>
              <w:autoSpaceDE w:val="0"/>
              <w:autoSpaceDN w:val="0"/>
              <w:adjustRightInd w:val="0"/>
              <w:spacing w:after="120" w:afterAutospacing="0" w:line="256" w:lineRule="auto"/>
              <w:rPr>
                <w:sz w:val="21"/>
                <w:szCs w:val="21"/>
                <w:lang w:eastAsia="en-US"/>
              </w:rPr>
            </w:pPr>
          </w:p>
          <w:p w14:paraId="734CF1DC" w14:textId="77777777" w:rsidR="00DA08AC" w:rsidRPr="00B81380" w:rsidRDefault="00DA08AC" w:rsidP="00DA08AC">
            <w:pPr>
              <w:rPr>
                <w:rFonts w:eastAsia="SimSun"/>
                <w:bCs/>
                <w:highlight w:val="green"/>
              </w:rPr>
            </w:pPr>
            <w:r w:rsidRPr="00B81380">
              <w:rPr>
                <w:rFonts w:eastAsia="SimSun"/>
                <w:bCs/>
                <w:highlight w:val="green"/>
              </w:rPr>
              <w:t>Agreement:</w:t>
            </w:r>
          </w:p>
          <w:p w14:paraId="69E77AA2" w14:textId="77777777" w:rsidR="00DA08AC" w:rsidRPr="00B81380" w:rsidRDefault="00DA08AC" w:rsidP="00DA08AC">
            <w:pPr>
              <w:pStyle w:val="aff5"/>
              <w:numPr>
                <w:ilvl w:val="0"/>
                <w:numId w:val="25"/>
              </w:numPr>
              <w:autoSpaceDE w:val="0"/>
              <w:autoSpaceDN w:val="0"/>
              <w:adjustRightInd w:val="0"/>
              <w:spacing w:after="120" w:afterAutospacing="0" w:line="256" w:lineRule="auto"/>
              <w:ind w:leftChars="0"/>
              <w:rPr>
                <w:rFonts w:eastAsia="SimSun"/>
                <w:lang w:eastAsia="zh-CN"/>
              </w:rPr>
            </w:pPr>
            <w:r w:rsidRPr="00B81380">
              <w:rPr>
                <w:lang w:eastAsia="zh-CN"/>
              </w:rPr>
              <w:t xml:space="preserve">Definition of </w:t>
            </w:r>
            <w:r w:rsidRPr="00B81380">
              <w:rPr>
                <w:b/>
                <w:lang w:eastAsia="zh-CN"/>
              </w:rPr>
              <w:t>the maximum duration</w:t>
            </w:r>
            <w:r w:rsidRPr="00B81380">
              <w:rPr>
                <w:lang w:eastAsia="zh-CN"/>
              </w:rPr>
              <w:t>:</w:t>
            </w:r>
            <w:r w:rsidRPr="00B81380">
              <w:t xml:space="preserve"> </w:t>
            </w:r>
            <w:r w:rsidRPr="00B81380">
              <w:rPr>
                <w:lang w:eastAsia="zh-CN"/>
              </w:rPr>
              <w:t>a maximum time duration</w:t>
            </w:r>
            <w:r w:rsidRPr="00B81380">
              <w:t xml:space="preserve"> during which </w:t>
            </w:r>
            <w:r w:rsidRPr="00B81380">
              <w:rPr>
                <w:b/>
              </w:rPr>
              <w:t>UE is able to</w:t>
            </w:r>
            <w:r w:rsidRPr="00B81380">
              <w:t xml:space="preserve"> maintain power consistency and phase continuity subject to power consistency and phase continuity requirements</w:t>
            </w:r>
            <w:r w:rsidRPr="00B81380">
              <w:rPr>
                <w:lang w:eastAsia="zh-CN"/>
              </w:rPr>
              <w:t xml:space="preserve">. </w:t>
            </w:r>
          </w:p>
          <w:p w14:paraId="7058807A" w14:textId="77777777" w:rsidR="00DA08AC" w:rsidRPr="00B81380" w:rsidRDefault="00DA08AC" w:rsidP="00DA08AC">
            <w:pPr>
              <w:numPr>
                <w:ilvl w:val="0"/>
                <w:numId w:val="26"/>
              </w:numPr>
              <w:snapToGrid/>
              <w:spacing w:after="0" w:afterAutospacing="0"/>
              <w:jc w:val="left"/>
              <w:rPr>
                <w:rFonts w:eastAsia="SimSun"/>
              </w:rPr>
            </w:pPr>
            <w:r w:rsidRPr="00B81380">
              <w:rPr>
                <w:rFonts w:eastAsia="SimSun"/>
              </w:rPr>
              <w:t>FFS whether or not such a definition is necessary for RAN1 specifications.</w:t>
            </w:r>
          </w:p>
          <w:p w14:paraId="0E45AA2E" w14:textId="77777777" w:rsidR="00DA08AC" w:rsidRPr="00B81380" w:rsidRDefault="00DA08AC" w:rsidP="00DA08AC">
            <w:pPr>
              <w:numPr>
                <w:ilvl w:val="1"/>
                <w:numId w:val="26"/>
              </w:numPr>
              <w:snapToGrid/>
              <w:spacing w:after="0" w:afterAutospacing="0"/>
              <w:jc w:val="left"/>
              <w:rPr>
                <w:rFonts w:eastAsia="SimSun"/>
              </w:rPr>
            </w:pPr>
            <w:r w:rsidRPr="00B81380">
              <w:rPr>
                <w:rFonts w:eastAsia="SimSun"/>
              </w:rPr>
              <w:t>Note: whether such a definition is to be specified in RAN4 specifications is up to RAN4.</w:t>
            </w:r>
          </w:p>
          <w:p w14:paraId="219E62E1" w14:textId="77777777" w:rsidR="00DA08AC" w:rsidRPr="00B81380" w:rsidRDefault="00DA08AC" w:rsidP="00DA08AC">
            <w:pPr>
              <w:numPr>
                <w:ilvl w:val="0"/>
                <w:numId w:val="26"/>
              </w:numPr>
              <w:snapToGrid/>
              <w:spacing w:after="0" w:afterAutospacing="0"/>
              <w:jc w:val="left"/>
              <w:rPr>
                <w:rFonts w:eastAsia="SimSun"/>
              </w:rPr>
            </w:pPr>
            <w:r w:rsidRPr="00B81380">
              <w:rPr>
                <w:rFonts w:eastAsia="SimSun"/>
              </w:rPr>
              <w:t>FFS the maximum duration may be reported by UE.</w:t>
            </w:r>
          </w:p>
          <w:p w14:paraId="5444261B" w14:textId="77777777" w:rsidR="00DA08AC" w:rsidRPr="00B81380" w:rsidRDefault="00DA08AC" w:rsidP="00DA08AC">
            <w:pPr>
              <w:numPr>
                <w:ilvl w:val="0"/>
                <w:numId w:val="26"/>
              </w:numPr>
              <w:snapToGrid/>
              <w:spacing w:after="0" w:afterAutospacing="0"/>
              <w:jc w:val="left"/>
              <w:rPr>
                <w:rFonts w:eastAsia="SimSun"/>
              </w:rPr>
            </w:pPr>
            <w:r w:rsidRPr="00B81380">
              <w:rPr>
                <w:rFonts w:eastAsia="SimSun"/>
              </w:rPr>
              <w:t>Note: it is understood that for a UE, the maximum duration is no less than the time domain window duration</w:t>
            </w:r>
          </w:p>
          <w:p w14:paraId="70183021" w14:textId="77777777" w:rsidR="00DA08AC" w:rsidRPr="00DA08AC" w:rsidRDefault="00DA08AC" w:rsidP="00DA08AC">
            <w:pPr>
              <w:autoSpaceDE w:val="0"/>
              <w:autoSpaceDN w:val="0"/>
              <w:adjustRightInd w:val="0"/>
              <w:spacing w:after="120" w:afterAutospacing="0" w:line="256" w:lineRule="auto"/>
              <w:rPr>
                <w:sz w:val="21"/>
                <w:szCs w:val="21"/>
                <w:lang w:eastAsia="en-US"/>
              </w:rPr>
            </w:pPr>
          </w:p>
          <w:p w14:paraId="5D433EA0" w14:textId="0FD84D4B" w:rsidR="006C1914" w:rsidRPr="00C66E0B" w:rsidRDefault="006C1914" w:rsidP="00045A2C">
            <w:pPr>
              <w:snapToGrid/>
              <w:spacing w:after="0" w:afterAutospacing="0"/>
              <w:jc w:val="left"/>
              <w:rPr>
                <w:rFonts w:ascii="Times" w:eastAsiaTheme="minorEastAsia" w:hAnsi="Times"/>
                <w:szCs w:val="24"/>
              </w:rPr>
            </w:pPr>
          </w:p>
        </w:tc>
      </w:tr>
    </w:tbl>
    <w:p w14:paraId="583B9CE3" w14:textId="133B752C"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50DDEA87" w14:textId="0ED45FA0" w:rsidR="006C7B9E" w:rsidRDefault="002E5ADD"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 xml:space="preserve">lt.1 implies that </w:t>
      </w:r>
      <w:r w:rsidR="003B7D8A">
        <w:rPr>
          <w:rFonts w:eastAsiaTheme="minorEastAsia"/>
          <w:sz w:val="24"/>
          <w:szCs w:val="24"/>
          <w:lang w:val="en-GB" w:eastAsia="ja-JP"/>
        </w:rPr>
        <w:t xml:space="preserve">frequency diversity (i.e., frequency </w:t>
      </w:r>
      <w:proofErr w:type="gramStart"/>
      <w:r w:rsidR="003B7D8A">
        <w:rPr>
          <w:rFonts w:eastAsiaTheme="minorEastAsia"/>
          <w:sz w:val="24"/>
          <w:szCs w:val="24"/>
          <w:lang w:val="en-GB" w:eastAsia="ja-JP"/>
        </w:rPr>
        <w:t>hopping)</w:t>
      </w:r>
      <w:r w:rsidR="003B7D8A" w:rsidDel="003B7D8A">
        <w:rPr>
          <w:rFonts w:eastAsiaTheme="minorEastAsia"/>
          <w:sz w:val="24"/>
          <w:szCs w:val="24"/>
          <w:lang w:val="en-GB" w:eastAsia="ja-JP"/>
        </w:rPr>
        <w:t xml:space="preserve"> </w:t>
      </w:r>
      <w:r>
        <w:rPr>
          <w:rFonts w:eastAsiaTheme="minorEastAsia"/>
          <w:sz w:val="24"/>
          <w:szCs w:val="24"/>
          <w:lang w:val="en-GB" w:eastAsia="ja-JP"/>
        </w:rPr>
        <w:t xml:space="preserve"> is</w:t>
      </w:r>
      <w:proofErr w:type="gramEnd"/>
      <w:r>
        <w:rPr>
          <w:rFonts w:eastAsiaTheme="minorEastAsia"/>
          <w:sz w:val="24"/>
          <w:szCs w:val="24"/>
          <w:lang w:val="en-GB" w:eastAsia="ja-JP"/>
        </w:rPr>
        <w:t xml:space="preserve"> not supported for joint channel estimation since the UE is required to maintain phase continuity in all the repetitions. </w:t>
      </w:r>
      <w:r w:rsidR="003B7D8A">
        <w:rPr>
          <w:rFonts w:eastAsiaTheme="minorEastAsia"/>
          <w:sz w:val="24"/>
          <w:szCs w:val="24"/>
          <w:lang w:val="en-GB" w:eastAsia="ja-JP"/>
        </w:rPr>
        <w:t>On the other hand, s</w:t>
      </w:r>
      <w:r>
        <w:rPr>
          <w:rFonts w:eastAsiaTheme="minorEastAsia"/>
          <w:sz w:val="24"/>
          <w:szCs w:val="24"/>
          <w:lang w:val="en-GB" w:eastAsia="ja-JP"/>
        </w:rPr>
        <w:t xml:space="preserve">upport for frequency hopping is covered </w:t>
      </w:r>
      <w:r w:rsidR="0085385C">
        <w:rPr>
          <w:rFonts w:eastAsiaTheme="minorEastAsia" w:hint="eastAsia"/>
          <w:sz w:val="24"/>
          <w:szCs w:val="24"/>
          <w:lang w:val="en-GB" w:eastAsia="ja-JP"/>
        </w:rPr>
        <w:t>b</w:t>
      </w:r>
      <w:r w:rsidR="0085385C">
        <w:rPr>
          <w:rFonts w:eastAsiaTheme="minorEastAsia"/>
          <w:sz w:val="24"/>
          <w:szCs w:val="24"/>
          <w:lang w:val="en-GB" w:eastAsia="ja-JP"/>
        </w:rPr>
        <w:t>y</w:t>
      </w:r>
      <w:r>
        <w:rPr>
          <w:rFonts w:eastAsiaTheme="minorEastAsia"/>
          <w:sz w:val="24"/>
          <w:szCs w:val="24"/>
          <w:lang w:val="en-GB" w:eastAsia="ja-JP"/>
        </w:rPr>
        <w:t xml:space="preserve"> WID.</w:t>
      </w:r>
      <w:r w:rsidDel="002E5ADD">
        <w:rPr>
          <w:rFonts w:eastAsiaTheme="minorEastAsia"/>
          <w:sz w:val="24"/>
          <w:szCs w:val="24"/>
          <w:lang w:val="en-GB" w:eastAsia="ja-JP"/>
        </w:rPr>
        <w:t xml:space="preserve"> </w:t>
      </w:r>
      <w:r>
        <w:rPr>
          <w:rFonts w:eastAsiaTheme="minorEastAsia"/>
          <w:sz w:val="24"/>
          <w:szCs w:val="24"/>
          <w:lang w:val="en-GB" w:eastAsia="ja-JP"/>
        </w:rPr>
        <w:t>Therefore, Alt.2 should be supported.</w:t>
      </w:r>
    </w:p>
    <w:p w14:paraId="488E7C86" w14:textId="48B8F726" w:rsidR="003A6C5B" w:rsidRPr="00814F73" w:rsidRDefault="003A6C5B" w:rsidP="004438D8">
      <w:pPr>
        <w:pStyle w:val="Style1"/>
        <w:snapToGrid w:val="0"/>
        <w:spacing w:line="240" w:lineRule="auto"/>
        <w:ind w:firstLine="0"/>
        <w:contextualSpacing w:val="0"/>
        <w:rPr>
          <w:rFonts w:eastAsiaTheme="minorEastAsia"/>
          <w:b/>
          <w:i/>
          <w:sz w:val="24"/>
          <w:szCs w:val="24"/>
          <w:lang w:val="en-GB" w:eastAsia="ja-JP"/>
        </w:rPr>
      </w:pPr>
      <w:r w:rsidRPr="00814F73">
        <w:rPr>
          <w:rFonts w:eastAsiaTheme="minorEastAsia" w:hint="eastAsia"/>
          <w:b/>
          <w:i/>
          <w:sz w:val="24"/>
          <w:szCs w:val="24"/>
          <w:lang w:val="en-GB" w:eastAsia="ja-JP"/>
        </w:rPr>
        <w:t>P</w:t>
      </w:r>
      <w:r w:rsidRPr="00814F73">
        <w:rPr>
          <w:rFonts w:eastAsiaTheme="minorEastAsia"/>
          <w:b/>
          <w:i/>
          <w:sz w:val="24"/>
          <w:szCs w:val="24"/>
          <w:lang w:val="en-GB" w:eastAsia="ja-JP"/>
        </w:rPr>
        <w:t>roposal 1: All the repetitions are covered by one or multiple time domain windows.</w:t>
      </w:r>
    </w:p>
    <w:p w14:paraId="771C7D57" w14:textId="396AF117" w:rsidR="00750B89" w:rsidRDefault="007712F4"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a </w:t>
      </w:r>
      <w:r w:rsidR="00993B47">
        <w:rPr>
          <w:rFonts w:eastAsiaTheme="minorEastAsia"/>
          <w:sz w:val="24"/>
          <w:szCs w:val="24"/>
          <w:lang w:val="en-GB" w:eastAsia="ja-JP"/>
        </w:rPr>
        <w:t>high-speed</w:t>
      </w:r>
      <w:r>
        <w:rPr>
          <w:rFonts w:eastAsiaTheme="minorEastAsia"/>
          <w:sz w:val="24"/>
          <w:szCs w:val="24"/>
          <w:lang w:val="en-GB" w:eastAsia="ja-JP"/>
        </w:rPr>
        <w:t xml:space="preserve"> UE, the gain of joint channel estimation may be limited. In that case, the gNB may configure multiple time domain window</w:t>
      </w:r>
      <w:r w:rsidR="002E5ADD">
        <w:rPr>
          <w:rFonts w:eastAsiaTheme="minorEastAsia"/>
          <w:sz w:val="24"/>
          <w:szCs w:val="24"/>
          <w:lang w:val="en-GB" w:eastAsia="ja-JP"/>
        </w:rPr>
        <w:t>s</w:t>
      </w:r>
      <w:r>
        <w:rPr>
          <w:rFonts w:eastAsiaTheme="minorEastAsia"/>
          <w:sz w:val="24"/>
          <w:szCs w:val="24"/>
          <w:lang w:val="en-GB" w:eastAsia="ja-JP"/>
        </w:rPr>
        <w:t xml:space="preserve"> with short </w:t>
      </w:r>
      <w:r w:rsidR="003A654C">
        <w:rPr>
          <w:rFonts w:eastAsiaTheme="minorEastAsia"/>
          <w:sz w:val="24"/>
          <w:szCs w:val="24"/>
          <w:lang w:val="en-GB" w:eastAsia="ja-JP"/>
        </w:rPr>
        <w:t>length</w:t>
      </w:r>
      <w:r>
        <w:rPr>
          <w:rFonts w:eastAsiaTheme="minorEastAsia"/>
          <w:sz w:val="24"/>
          <w:szCs w:val="24"/>
          <w:lang w:val="en-GB" w:eastAsia="ja-JP"/>
        </w:rPr>
        <w:t xml:space="preserve"> (e.g., 2 or 4 slots) </w:t>
      </w:r>
      <w:r w:rsidR="00086044">
        <w:rPr>
          <w:rFonts w:eastAsiaTheme="minorEastAsia"/>
          <w:sz w:val="24"/>
          <w:szCs w:val="24"/>
          <w:lang w:val="en-GB" w:eastAsia="ja-JP"/>
        </w:rPr>
        <w:t xml:space="preserve">such that </w:t>
      </w:r>
      <w:r w:rsidR="0073028A">
        <w:rPr>
          <w:rFonts w:eastAsiaTheme="minorEastAsia"/>
          <w:sz w:val="24"/>
          <w:szCs w:val="24"/>
          <w:lang w:val="en-GB" w:eastAsia="ja-JP"/>
        </w:rPr>
        <w:t>frequency</w:t>
      </w:r>
      <w:r>
        <w:rPr>
          <w:rFonts w:eastAsiaTheme="minorEastAsia"/>
          <w:sz w:val="24"/>
          <w:szCs w:val="24"/>
          <w:lang w:val="en-GB" w:eastAsia="ja-JP"/>
        </w:rPr>
        <w:t xml:space="preserve"> diversity or spatial diversity (e.g., precoder cycling) can be exploited. </w:t>
      </w:r>
      <w:r w:rsidR="003A654C">
        <w:rPr>
          <w:rFonts w:eastAsiaTheme="minorEastAsia"/>
          <w:sz w:val="24"/>
          <w:szCs w:val="24"/>
          <w:lang w:val="en-GB" w:eastAsia="ja-JP"/>
        </w:rPr>
        <w:t>On the other hand, for a low speed UE, time domain window length can be set to longer to fully exploit joint channel estimation gain</w:t>
      </w:r>
      <w:r w:rsidR="00B1217B">
        <w:rPr>
          <w:rFonts w:eastAsiaTheme="minorEastAsia"/>
          <w:sz w:val="24"/>
          <w:szCs w:val="24"/>
          <w:lang w:val="en-GB" w:eastAsia="ja-JP"/>
        </w:rPr>
        <w:t xml:space="preserve">. Therefore, depending on the UE condition, </w:t>
      </w:r>
      <w:r w:rsidR="00D916AE">
        <w:rPr>
          <w:rFonts w:eastAsiaTheme="minorEastAsia"/>
          <w:sz w:val="24"/>
          <w:szCs w:val="24"/>
          <w:lang w:val="en-GB" w:eastAsia="ja-JP"/>
        </w:rPr>
        <w:t>time domain window length should be adapted</w:t>
      </w:r>
      <w:r w:rsidR="00B1217B">
        <w:rPr>
          <w:rFonts w:eastAsiaTheme="minorEastAsia"/>
          <w:sz w:val="24"/>
          <w:szCs w:val="24"/>
          <w:lang w:val="en-GB" w:eastAsia="ja-JP"/>
        </w:rPr>
        <w:t>.</w:t>
      </w:r>
    </w:p>
    <w:p w14:paraId="334398D0" w14:textId="65B8C60B" w:rsidR="00B1217B" w:rsidRDefault="00B1217B" w:rsidP="004438D8">
      <w:pPr>
        <w:pStyle w:val="Style1"/>
        <w:snapToGrid w:val="0"/>
        <w:spacing w:line="240" w:lineRule="auto"/>
        <w:ind w:firstLine="0"/>
        <w:contextualSpacing w:val="0"/>
        <w:rPr>
          <w:rFonts w:eastAsiaTheme="minorEastAsia"/>
          <w:b/>
          <w:i/>
          <w:sz w:val="24"/>
          <w:szCs w:val="24"/>
          <w:lang w:val="en-GB" w:eastAsia="ja-JP"/>
        </w:rPr>
      </w:pPr>
      <w:r w:rsidRPr="00993B47">
        <w:rPr>
          <w:rFonts w:eastAsiaTheme="minorEastAsia" w:hint="eastAsia"/>
          <w:b/>
          <w:i/>
          <w:sz w:val="24"/>
          <w:szCs w:val="24"/>
          <w:lang w:val="en-GB" w:eastAsia="ja-JP"/>
        </w:rPr>
        <w:t>P</w:t>
      </w:r>
      <w:r w:rsidRPr="00993B47">
        <w:rPr>
          <w:rFonts w:eastAsiaTheme="minorEastAsia"/>
          <w:b/>
          <w:i/>
          <w:sz w:val="24"/>
          <w:szCs w:val="24"/>
          <w:lang w:val="en-GB" w:eastAsia="ja-JP"/>
        </w:rPr>
        <w:t xml:space="preserve">roposal 2: </w:t>
      </w:r>
      <w:r w:rsidR="00D916AE">
        <w:rPr>
          <w:rFonts w:eastAsiaTheme="minorEastAsia"/>
          <w:b/>
          <w:i/>
          <w:sz w:val="24"/>
          <w:szCs w:val="24"/>
          <w:lang w:val="en-GB" w:eastAsia="ja-JP"/>
        </w:rPr>
        <w:t>Adaptation</w:t>
      </w:r>
      <w:r w:rsidR="00EC7DFB">
        <w:rPr>
          <w:rFonts w:eastAsiaTheme="minorEastAsia"/>
          <w:b/>
          <w:i/>
          <w:sz w:val="24"/>
          <w:szCs w:val="24"/>
          <w:lang w:val="en-GB" w:eastAsia="ja-JP"/>
        </w:rPr>
        <w:t xml:space="preserve"> of</w:t>
      </w:r>
      <w:r w:rsidRPr="00993B47">
        <w:rPr>
          <w:rFonts w:eastAsiaTheme="minorEastAsia"/>
          <w:b/>
          <w:i/>
          <w:sz w:val="24"/>
          <w:szCs w:val="24"/>
          <w:lang w:val="en-GB" w:eastAsia="ja-JP"/>
        </w:rPr>
        <w:t xml:space="preserve"> the time domain window length by the gNB should be supported.</w:t>
      </w:r>
    </w:p>
    <w:p w14:paraId="1A33BBBD" w14:textId="26EF9BF8" w:rsidR="00D916AE" w:rsidRDefault="00D916AE"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As agreed in RAN1#105-e meeting, the maximum duration </w:t>
      </w:r>
      <w:r w:rsidR="00981140">
        <w:rPr>
          <w:rFonts w:eastAsiaTheme="minorEastAsia" w:hint="eastAsia"/>
          <w:sz w:val="24"/>
          <w:szCs w:val="24"/>
          <w:lang w:val="en-GB" w:eastAsia="ja-JP"/>
        </w:rPr>
        <w:t>i</w:t>
      </w:r>
      <w:r w:rsidR="00981140">
        <w:rPr>
          <w:rFonts w:eastAsiaTheme="minorEastAsia"/>
          <w:sz w:val="24"/>
          <w:szCs w:val="24"/>
          <w:lang w:val="en-GB" w:eastAsia="ja-JP"/>
        </w:rPr>
        <w:t>s no less than the time domain window length</w:t>
      </w:r>
      <w:r>
        <w:rPr>
          <w:rFonts w:eastAsiaTheme="minorEastAsia"/>
          <w:sz w:val="24"/>
          <w:szCs w:val="24"/>
          <w:lang w:val="en-GB" w:eastAsia="ja-JP"/>
        </w:rPr>
        <w:t xml:space="preserve">. On the other hand, if RAN4 defines </w:t>
      </w:r>
      <w:r w:rsidR="008A778D">
        <w:rPr>
          <w:rFonts w:eastAsiaTheme="minorEastAsia"/>
          <w:sz w:val="24"/>
          <w:szCs w:val="24"/>
          <w:lang w:val="en-GB" w:eastAsia="ja-JP"/>
        </w:rPr>
        <w:t>the maximum duration as a value provided by the UE for capability reporting</w:t>
      </w:r>
      <w:r>
        <w:rPr>
          <w:rFonts w:eastAsiaTheme="minorEastAsia"/>
          <w:sz w:val="24"/>
          <w:szCs w:val="24"/>
          <w:lang w:val="en-GB" w:eastAsia="ja-JP"/>
        </w:rPr>
        <w:t xml:space="preserve">, the maximum duration </w:t>
      </w:r>
      <w:r w:rsidR="008A778D">
        <w:rPr>
          <w:rFonts w:eastAsiaTheme="minorEastAsia"/>
          <w:sz w:val="24"/>
          <w:szCs w:val="24"/>
          <w:lang w:val="en-GB" w:eastAsia="ja-JP"/>
        </w:rPr>
        <w:t xml:space="preserve">cannot be </w:t>
      </w:r>
      <w:r w:rsidR="004D1F31">
        <w:rPr>
          <w:rFonts w:eastAsiaTheme="minorEastAsia" w:hint="eastAsia"/>
          <w:sz w:val="24"/>
          <w:szCs w:val="24"/>
          <w:lang w:val="en-GB" w:eastAsia="ja-JP"/>
        </w:rPr>
        <w:t>d</w:t>
      </w:r>
      <w:r w:rsidR="004D1F31">
        <w:rPr>
          <w:rFonts w:eastAsiaTheme="minorEastAsia"/>
          <w:sz w:val="24"/>
          <w:szCs w:val="24"/>
          <w:lang w:val="en-GB" w:eastAsia="ja-JP"/>
        </w:rPr>
        <w:t xml:space="preserve">irectly </w:t>
      </w:r>
      <w:r w:rsidR="008A778D">
        <w:rPr>
          <w:rFonts w:eastAsiaTheme="minorEastAsia"/>
          <w:sz w:val="24"/>
          <w:szCs w:val="24"/>
          <w:lang w:val="en-GB" w:eastAsia="ja-JP"/>
        </w:rPr>
        <w:t>applicable for adaptation of the time domain window by the gNB</w:t>
      </w:r>
      <w:r>
        <w:rPr>
          <w:rFonts w:eastAsiaTheme="minorEastAsia"/>
          <w:sz w:val="24"/>
          <w:szCs w:val="24"/>
          <w:lang w:val="en-GB" w:eastAsia="ja-JP"/>
        </w:rPr>
        <w:t xml:space="preserve">. Therefore, a new parameter (maximum time domain window length) which is </w:t>
      </w:r>
      <w:r w:rsidRPr="00D916AE">
        <w:rPr>
          <w:rFonts w:eastAsiaTheme="minorEastAsia"/>
          <w:sz w:val="24"/>
          <w:szCs w:val="24"/>
          <w:lang w:val="en-GB" w:eastAsia="ja-JP"/>
        </w:rPr>
        <w:t xml:space="preserve">no less than the time domain window </w:t>
      </w:r>
      <w:r>
        <w:rPr>
          <w:rFonts w:eastAsiaTheme="minorEastAsia"/>
          <w:sz w:val="24"/>
          <w:szCs w:val="24"/>
          <w:lang w:val="en-GB" w:eastAsia="ja-JP"/>
        </w:rPr>
        <w:t>length</w:t>
      </w:r>
      <w:r w:rsidRPr="00D916AE">
        <w:rPr>
          <w:rFonts w:eastAsiaTheme="minorEastAsia"/>
          <w:sz w:val="24"/>
          <w:szCs w:val="24"/>
          <w:lang w:val="en-GB" w:eastAsia="ja-JP"/>
        </w:rPr>
        <w:t xml:space="preserve"> </w:t>
      </w:r>
      <w:r>
        <w:rPr>
          <w:rFonts w:eastAsiaTheme="minorEastAsia"/>
          <w:sz w:val="24"/>
          <w:szCs w:val="24"/>
          <w:lang w:val="en-GB" w:eastAsia="ja-JP"/>
        </w:rPr>
        <w:t>other than the maximum duration is necessary.</w:t>
      </w:r>
    </w:p>
    <w:p w14:paraId="32E084EB" w14:textId="25BC6457" w:rsidR="00D916AE" w:rsidRPr="00D916AE" w:rsidRDefault="00D916AE" w:rsidP="004438D8">
      <w:pPr>
        <w:pStyle w:val="Style1"/>
        <w:snapToGrid w:val="0"/>
        <w:spacing w:line="240" w:lineRule="auto"/>
        <w:ind w:firstLine="0"/>
        <w:contextualSpacing w:val="0"/>
        <w:rPr>
          <w:rFonts w:eastAsiaTheme="minorEastAsia"/>
          <w:b/>
          <w:i/>
          <w:sz w:val="24"/>
          <w:szCs w:val="24"/>
          <w:lang w:val="en-GB" w:eastAsia="ja-JP"/>
        </w:rPr>
      </w:pPr>
      <w:r w:rsidRPr="00D916AE">
        <w:rPr>
          <w:rFonts w:eastAsiaTheme="minorEastAsia"/>
          <w:b/>
          <w:i/>
          <w:sz w:val="24"/>
          <w:szCs w:val="24"/>
          <w:lang w:val="en-GB" w:eastAsia="ja-JP"/>
        </w:rPr>
        <w:t xml:space="preserve">Proposal </w:t>
      </w:r>
      <w:proofErr w:type="gramStart"/>
      <w:r w:rsidRPr="00D916AE">
        <w:rPr>
          <w:rFonts w:eastAsiaTheme="minorEastAsia"/>
          <w:b/>
          <w:i/>
          <w:sz w:val="24"/>
          <w:szCs w:val="24"/>
          <w:lang w:val="en-GB" w:eastAsia="ja-JP"/>
        </w:rPr>
        <w:t>3:</w:t>
      </w:r>
      <w:r w:rsidR="00FE1CEE">
        <w:rPr>
          <w:rFonts w:eastAsiaTheme="minorEastAsia"/>
          <w:b/>
          <w:i/>
          <w:sz w:val="24"/>
          <w:szCs w:val="24"/>
          <w:lang w:val="en-GB" w:eastAsia="ja-JP"/>
        </w:rPr>
        <w:t>The</w:t>
      </w:r>
      <w:proofErr w:type="gramEnd"/>
      <w:r w:rsidR="00FE1CEE">
        <w:rPr>
          <w:rFonts w:eastAsiaTheme="minorEastAsia"/>
          <w:b/>
          <w:i/>
          <w:sz w:val="24"/>
          <w:szCs w:val="24"/>
          <w:lang w:val="en-GB" w:eastAsia="ja-JP"/>
        </w:rPr>
        <w:t xml:space="preserve"> term </w:t>
      </w:r>
      <w:r w:rsidRPr="00D916AE">
        <w:rPr>
          <w:rFonts w:eastAsiaTheme="minorEastAsia"/>
          <w:b/>
          <w:i/>
          <w:sz w:val="24"/>
          <w:szCs w:val="24"/>
          <w:lang w:val="en-GB" w:eastAsia="ja-JP"/>
        </w:rPr>
        <w:t xml:space="preserve">maximum duration </w:t>
      </w:r>
      <w:r w:rsidR="00FE1CEE">
        <w:rPr>
          <w:rFonts w:eastAsiaTheme="minorEastAsia"/>
          <w:b/>
          <w:i/>
          <w:sz w:val="24"/>
          <w:szCs w:val="24"/>
          <w:lang w:val="en-GB" w:eastAsia="ja-JP"/>
        </w:rPr>
        <w:t>should be reserved for signalling UE capability (if supported)</w:t>
      </w:r>
      <w:r w:rsidRPr="00D916AE">
        <w:rPr>
          <w:rFonts w:eastAsiaTheme="minorEastAsia"/>
          <w:b/>
          <w:i/>
          <w:sz w:val="24"/>
          <w:szCs w:val="24"/>
          <w:lang w:val="en-GB" w:eastAsia="ja-JP"/>
        </w:rPr>
        <w:t>.</w:t>
      </w:r>
    </w:p>
    <w:p w14:paraId="7D997097" w14:textId="32FBDE46" w:rsidR="00D916AE" w:rsidRPr="00D916AE" w:rsidRDefault="00D916AE" w:rsidP="004438D8">
      <w:pPr>
        <w:pStyle w:val="Style1"/>
        <w:snapToGrid w:val="0"/>
        <w:spacing w:line="240" w:lineRule="auto"/>
        <w:ind w:firstLine="0"/>
        <w:contextualSpacing w:val="0"/>
        <w:rPr>
          <w:rFonts w:eastAsiaTheme="minorEastAsia"/>
          <w:sz w:val="24"/>
          <w:szCs w:val="24"/>
          <w:lang w:val="en-GB" w:eastAsia="ja-JP"/>
        </w:rPr>
      </w:pPr>
      <w:r w:rsidRPr="00D916AE">
        <w:rPr>
          <w:rFonts w:eastAsiaTheme="minorEastAsia"/>
          <w:b/>
          <w:i/>
          <w:sz w:val="24"/>
          <w:szCs w:val="24"/>
          <w:lang w:val="en-GB" w:eastAsia="ja-JP"/>
        </w:rPr>
        <w:t>Proposal 4: A new parameter (maximum time domain window length) should be indicated by the gNB</w:t>
      </w:r>
      <w:r w:rsidR="00FE1CEE" w:rsidRPr="00FE1CEE">
        <w:t xml:space="preserve"> </w:t>
      </w:r>
      <w:r w:rsidR="00FE1CEE" w:rsidRPr="00FE1CEE">
        <w:rPr>
          <w:rFonts w:eastAsiaTheme="minorEastAsia"/>
          <w:b/>
          <w:i/>
          <w:sz w:val="24"/>
          <w:szCs w:val="24"/>
          <w:lang w:val="en-GB" w:eastAsia="ja-JP"/>
        </w:rPr>
        <w:t>for adaptation of the time domain window</w:t>
      </w:r>
      <w:r w:rsidRPr="00D916AE">
        <w:rPr>
          <w:rFonts w:eastAsiaTheme="minorEastAsia"/>
          <w:b/>
          <w:i/>
          <w:sz w:val="24"/>
          <w:szCs w:val="24"/>
          <w:lang w:val="en-GB" w:eastAsia="ja-JP"/>
        </w:rPr>
        <w:t>.</w:t>
      </w:r>
      <w:r>
        <w:rPr>
          <w:rFonts w:eastAsiaTheme="minorEastAsia"/>
          <w:sz w:val="24"/>
          <w:szCs w:val="24"/>
          <w:lang w:val="en-GB" w:eastAsia="ja-JP"/>
        </w:rPr>
        <w:t xml:space="preserve"> </w:t>
      </w:r>
    </w:p>
    <w:p w14:paraId="2EA94BA1" w14:textId="26945CD2" w:rsidR="009809E0" w:rsidRDefault="009809E0" w:rsidP="009809E0">
      <w:pPr>
        <w:pStyle w:val="10"/>
        <w:spacing w:after="180"/>
        <w:rPr>
          <w:lang w:val="en-US"/>
        </w:rPr>
      </w:pPr>
      <w:r>
        <w:rPr>
          <w:lang w:val="en-US"/>
        </w:rPr>
        <w:lastRenderedPageBreak/>
        <w:t>Time domain window for unpaired spectrum</w:t>
      </w:r>
    </w:p>
    <w:p w14:paraId="561FC5BF" w14:textId="238D7483" w:rsidR="00A4233F" w:rsidRDefault="00FE1CEE" w:rsidP="009809E0">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According to RAN4 reply LS [2], f</w:t>
      </w:r>
      <w:r w:rsidR="009809E0">
        <w:rPr>
          <w:rFonts w:eastAsiaTheme="minorEastAsia"/>
          <w:sz w:val="24"/>
          <w:szCs w:val="24"/>
          <w:lang w:val="en-GB" w:eastAsia="ja-JP"/>
        </w:rPr>
        <w:t xml:space="preserve">or unpaired spectrum, </w:t>
      </w:r>
      <w:r>
        <w:rPr>
          <w:rFonts w:eastAsiaTheme="minorEastAsia"/>
          <w:sz w:val="24"/>
          <w:szCs w:val="24"/>
          <w:lang w:val="en-GB" w:eastAsia="ja-JP"/>
        </w:rPr>
        <w:t>downlink reception</w:t>
      </w:r>
      <w:r w:rsidR="009809E0">
        <w:rPr>
          <w:rFonts w:eastAsiaTheme="minorEastAsia"/>
          <w:sz w:val="24"/>
          <w:szCs w:val="24"/>
          <w:lang w:val="en-GB" w:eastAsia="ja-JP"/>
        </w:rPr>
        <w:t xml:space="preserve"> </w:t>
      </w:r>
      <w:r w:rsidR="0086406A">
        <w:rPr>
          <w:rFonts w:eastAsiaTheme="minorEastAsia"/>
          <w:sz w:val="24"/>
          <w:szCs w:val="24"/>
          <w:lang w:val="en-GB" w:eastAsia="ja-JP"/>
        </w:rPr>
        <w:t>shouldn’t be included in one time domain window.</w:t>
      </w:r>
      <w:r w:rsidR="002436F6">
        <w:rPr>
          <w:rFonts w:eastAsiaTheme="minorEastAsia"/>
          <w:sz w:val="24"/>
          <w:szCs w:val="24"/>
          <w:lang w:val="en-GB" w:eastAsia="ja-JP"/>
        </w:rPr>
        <w:t xml:space="preserve"> </w:t>
      </w:r>
      <w:r>
        <w:rPr>
          <w:rFonts w:eastAsiaTheme="minorEastAsia"/>
          <w:sz w:val="24"/>
          <w:szCs w:val="24"/>
          <w:lang w:val="en-GB" w:eastAsia="ja-JP"/>
        </w:rPr>
        <w:t>Downlink reception can be activated fo</w:t>
      </w:r>
      <w:r w:rsidR="00A4233F">
        <w:rPr>
          <w:rFonts w:eastAsiaTheme="minorEastAsia"/>
          <w:sz w:val="24"/>
          <w:szCs w:val="24"/>
          <w:lang w:val="en-GB" w:eastAsia="ja-JP"/>
        </w:rPr>
        <w:t>r PDCCH monitoring or reception of other channels/signals. Therefore, for unpaired spectrum, the time domain window should be determined such that the time domain window doesn’t include occasions of PDCCH monitoring or reception of other channels/signals</w:t>
      </w:r>
    </w:p>
    <w:p w14:paraId="7CEF077B" w14:textId="625BEDF4" w:rsidR="00FE1CEE" w:rsidRPr="00FE1CEE" w:rsidRDefault="009809E0" w:rsidP="004438D8">
      <w:pPr>
        <w:pStyle w:val="Style1"/>
        <w:snapToGrid w:val="0"/>
        <w:spacing w:line="240" w:lineRule="auto"/>
        <w:ind w:firstLine="0"/>
        <w:contextualSpacing w:val="0"/>
        <w:rPr>
          <w:rFonts w:eastAsiaTheme="minorEastAsia"/>
          <w:b/>
          <w:i/>
          <w:sz w:val="24"/>
          <w:szCs w:val="24"/>
          <w:lang w:val="en-GB" w:eastAsia="ja-JP"/>
        </w:rPr>
      </w:pPr>
      <w:r w:rsidRPr="00632E8C">
        <w:rPr>
          <w:rFonts w:eastAsiaTheme="minorEastAsia" w:hint="eastAsia"/>
          <w:b/>
          <w:i/>
          <w:sz w:val="24"/>
          <w:szCs w:val="24"/>
          <w:lang w:val="en-GB" w:eastAsia="ja-JP"/>
        </w:rPr>
        <w:t>P</w:t>
      </w:r>
      <w:r w:rsidRPr="00632E8C">
        <w:rPr>
          <w:rFonts w:eastAsiaTheme="minorEastAsia"/>
          <w:b/>
          <w:i/>
          <w:sz w:val="24"/>
          <w:szCs w:val="24"/>
          <w:lang w:val="en-GB" w:eastAsia="ja-JP"/>
        </w:rPr>
        <w:t xml:space="preserve">roposal </w:t>
      </w:r>
      <w:r w:rsidR="00265AF9">
        <w:rPr>
          <w:rFonts w:eastAsiaTheme="minorEastAsia"/>
          <w:b/>
          <w:i/>
          <w:sz w:val="24"/>
          <w:szCs w:val="24"/>
          <w:lang w:val="en-GB" w:eastAsia="ja-JP"/>
        </w:rPr>
        <w:t>5</w:t>
      </w:r>
      <w:r w:rsidRPr="00632E8C">
        <w:rPr>
          <w:rFonts w:eastAsiaTheme="minorEastAsia"/>
          <w:b/>
          <w:i/>
          <w:sz w:val="24"/>
          <w:szCs w:val="24"/>
          <w:lang w:val="en-GB" w:eastAsia="ja-JP"/>
        </w:rPr>
        <w:t xml:space="preserve">: </w:t>
      </w:r>
      <w:r w:rsidR="00BF06A0">
        <w:rPr>
          <w:rFonts w:eastAsiaTheme="minorEastAsia"/>
          <w:b/>
          <w:i/>
          <w:sz w:val="24"/>
          <w:szCs w:val="24"/>
          <w:lang w:val="en-GB" w:eastAsia="ja-JP"/>
        </w:rPr>
        <w:t>F</w:t>
      </w:r>
      <w:r w:rsidR="00BF06A0" w:rsidRPr="002436F6">
        <w:rPr>
          <w:rFonts w:eastAsiaTheme="minorEastAsia"/>
          <w:b/>
          <w:i/>
          <w:sz w:val="24"/>
          <w:szCs w:val="24"/>
          <w:lang w:val="en-GB" w:eastAsia="ja-JP"/>
        </w:rPr>
        <w:t xml:space="preserve">or </w:t>
      </w:r>
      <w:r w:rsidR="002436F6" w:rsidRPr="002436F6">
        <w:rPr>
          <w:rFonts w:eastAsiaTheme="minorEastAsia"/>
          <w:b/>
          <w:i/>
          <w:sz w:val="24"/>
          <w:szCs w:val="24"/>
          <w:lang w:val="en-GB" w:eastAsia="ja-JP"/>
        </w:rPr>
        <w:t xml:space="preserve">unpaired spectrum, </w:t>
      </w:r>
      <w:r w:rsidR="00A4233F" w:rsidRPr="00A4233F">
        <w:rPr>
          <w:rFonts w:eastAsiaTheme="minorEastAsia"/>
          <w:b/>
          <w:i/>
          <w:sz w:val="24"/>
          <w:szCs w:val="24"/>
          <w:lang w:val="en-GB" w:eastAsia="ja-JP"/>
        </w:rPr>
        <w:t>the time domain window should be determined such that the time domain window doesn’t include occasions of PDCCH monitoring or reception of other channels/signals</w:t>
      </w:r>
      <w:r w:rsidR="002436F6" w:rsidRPr="002436F6">
        <w:rPr>
          <w:rFonts w:eastAsiaTheme="minorEastAsia"/>
          <w:b/>
          <w:i/>
          <w:sz w:val="24"/>
          <w:szCs w:val="24"/>
          <w:lang w:val="en-GB" w:eastAsia="ja-JP"/>
        </w:rPr>
        <w:t>.</w:t>
      </w:r>
    </w:p>
    <w:p w14:paraId="3C81C0F6" w14:textId="759F28CB" w:rsidR="00BD2639" w:rsidRDefault="00BD2639" w:rsidP="00BD2639">
      <w:pPr>
        <w:pStyle w:val="10"/>
        <w:numPr>
          <w:ilvl w:val="1"/>
          <w:numId w:val="1"/>
        </w:numPr>
        <w:spacing w:after="180"/>
        <w:rPr>
          <w:lang w:val="en-US"/>
        </w:rPr>
      </w:pPr>
      <w:r>
        <w:rPr>
          <w:lang w:val="en-US"/>
        </w:rPr>
        <w:t>Time domain window</w:t>
      </w:r>
      <w:r w:rsidR="00FB3044">
        <w:rPr>
          <w:lang w:val="en-US"/>
        </w:rPr>
        <w:t xml:space="preserve"> for </w:t>
      </w:r>
      <w:r w:rsidR="00E25FD8">
        <w:rPr>
          <w:lang w:val="en-US"/>
        </w:rPr>
        <w:t>dynamic TDD</w:t>
      </w:r>
    </w:p>
    <w:p w14:paraId="366BB663" w14:textId="3EF52110" w:rsidR="00632E8C" w:rsidRDefault="00652CE4" w:rsidP="004438D8">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For dynamic TDD, </w:t>
      </w:r>
      <w:r w:rsidR="00625709">
        <w:rPr>
          <w:rFonts w:eastAsiaTheme="minorEastAsia"/>
          <w:sz w:val="24"/>
          <w:szCs w:val="24"/>
          <w:lang w:eastAsia="ja-JP"/>
        </w:rPr>
        <w:t xml:space="preserve">PDCCH monitoring behavior </w:t>
      </w:r>
      <w:r>
        <w:rPr>
          <w:rFonts w:eastAsiaTheme="minorEastAsia"/>
          <w:sz w:val="24"/>
          <w:szCs w:val="24"/>
          <w:lang w:eastAsia="ja-JP"/>
        </w:rPr>
        <w:t>can be changed dynamically by SFI. For example, PDCCH monitoring</w:t>
      </w:r>
      <w:r w:rsidR="00625709">
        <w:rPr>
          <w:rFonts w:eastAsiaTheme="minorEastAsia"/>
          <w:sz w:val="24"/>
          <w:szCs w:val="24"/>
          <w:lang w:eastAsia="ja-JP"/>
        </w:rPr>
        <w:t xml:space="preserve"> in semi-static flexible region</w:t>
      </w:r>
      <w:r>
        <w:rPr>
          <w:rFonts w:eastAsiaTheme="minorEastAsia"/>
          <w:sz w:val="24"/>
          <w:szCs w:val="24"/>
          <w:lang w:eastAsia="ja-JP"/>
        </w:rPr>
        <w:t xml:space="preserve"> is performed only </w:t>
      </w:r>
      <w:r w:rsidR="00625709">
        <w:rPr>
          <w:rFonts w:eastAsiaTheme="minorEastAsia"/>
          <w:sz w:val="24"/>
          <w:szCs w:val="24"/>
          <w:lang w:eastAsia="ja-JP"/>
        </w:rPr>
        <w:t xml:space="preserve">when SFI indicates the region as </w:t>
      </w:r>
      <w:r>
        <w:rPr>
          <w:rFonts w:eastAsiaTheme="minorEastAsia"/>
          <w:sz w:val="24"/>
          <w:szCs w:val="24"/>
          <w:lang w:eastAsia="ja-JP"/>
        </w:rPr>
        <w:t>dynamic DL</w:t>
      </w:r>
      <w:r w:rsidR="00394ABA">
        <w:rPr>
          <w:rFonts w:eastAsiaTheme="minorEastAsia" w:hint="eastAsia"/>
          <w:sz w:val="24"/>
          <w:szCs w:val="24"/>
          <w:lang w:eastAsia="ja-JP"/>
        </w:rPr>
        <w:t xml:space="preserve"> </w:t>
      </w:r>
      <w:r w:rsidR="00394ABA">
        <w:rPr>
          <w:rFonts w:eastAsiaTheme="minorEastAsia"/>
          <w:sz w:val="24"/>
          <w:szCs w:val="24"/>
          <w:lang w:eastAsia="ja-JP"/>
        </w:rPr>
        <w:t>or the UE failed to detect SFI</w:t>
      </w:r>
      <w:r>
        <w:rPr>
          <w:rFonts w:eastAsiaTheme="minorEastAsia"/>
          <w:sz w:val="24"/>
          <w:szCs w:val="24"/>
          <w:lang w:eastAsia="ja-JP"/>
        </w:rPr>
        <w:t xml:space="preserve">. Therefore, for dynamic TDD, the time domain window should be </w:t>
      </w:r>
      <w:r w:rsidR="00EC7DFB">
        <w:rPr>
          <w:rFonts w:eastAsiaTheme="minorEastAsia"/>
          <w:sz w:val="24"/>
          <w:szCs w:val="24"/>
          <w:lang w:eastAsia="ja-JP"/>
        </w:rPr>
        <w:t xml:space="preserve">determined </w:t>
      </w:r>
      <w:r>
        <w:rPr>
          <w:rFonts w:eastAsiaTheme="minorEastAsia"/>
          <w:sz w:val="24"/>
          <w:szCs w:val="24"/>
          <w:lang w:eastAsia="ja-JP"/>
        </w:rPr>
        <w:t xml:space="preserve">based on </w:t>
      </w:r>
      <w:r w:rsidR="00625709">
        <w:rPr>
          <w:rFonts w:eastAsiaTheme="minorEastAsia"/>
          <w:sz w:val="24"/>
          <w:szCs w:val="24"/>
          <w:lang w:eastAsia="ja-JP"/>
        </w:rPr>
        <w:t>SFI</w:t>
      </w:r>
      <w:r>
        <w:rPr>
          <w:rFonts w:eastAsiaTheme="minorEastAsia"/>
          <w:sz w:val="24"/>
          <w:szCs w:val="24"/>
          <w:lang w:eastAsia="ja-JP"/>
        </w:rPr>
        <w:t>.</w:t>
      </w:r>
    </w:p>
    <w:p w14:paraId="4706C4F6" w14:textId="0E4FD491" w:rsidR="00E25FD8" w:rsidRPr="00652CE4" w:rsidRDefault="00E25FD8" w:rsidP="004438D8">
      <w:pPr>
        <w:pStyle w:val="Style1"/>
        <w:snapToGrid w:val="0"/>
        <w:spacing w:line="240" w:lineRule="auto"/>
        <w:ind w:firstLine="0"/>
        <w:contextualSpacing w:val="0"/>
        <w:rPr>
          <w:rFonts w:eastAsiaTheme="minorEastAsia"/>
          <w:b/>
          <w:i/>
          <w:sz w:val="24"/>
          <w:szCs w:val="24"/>
          <w:lang w:eastAsia="ja-JP"/>
        </w:rPr>
      </w:pPr>
      <w:r w:rsidRPr="00652CE4">
        <w:rPr>
          <w:rFonts w:eastAsiaTheme="minorEastAsia" w:hint="eastAsia"/>
          <w:b/>
          <w:i/>
          <w:sz w:val="24"/>
          <w:szCs w:val="24"/>
          <w:lang w:eastAsia="ja-JP"/>
        </w:rPr>
        <w:t>P</w:t>
      </w:r>
      <w:r w:rsidRPr="00652CE4">
        <w:rPr>
          <w:rFonts w:eastAsiaTheme="minorEastAsia"/>
          <w:b/>
          <w:i/>
          <w:sz w:val="24"/>
          <w:szCs w:val="24"/>
          <w:lang w:eastAsia="ja-JP"/>
        </w:rPr>
        <w:t xml:space="preserve">roposal </w:t>
      </w:r>
      <w:r w:rsidR="00265AF9">
        <w:rPr>
          <w:rFonts w:eastAsiaTheme="minorEastAsia"/>
          <w:b/>
          <w:i/>
          <w:sz w:val="24"/>
          <w:szCs w:val="24"/>
          <w:lang w:eastAsia="ja-JP"/>
        </w:rPr>
        <w:t>6</w:t>
      </w:r>
      <w:r w:rsidRPr="00652CE4">
        <w:rPr>
          <w:rFonts w:eastAsiaTheme="minorEastAsia"/>
          <w:b/>
          <w:i/>
          <w:sz w:val="24"/>
          <w:szCs w:val="24"/>
          <w:lang w:eastAsia="ja-JP"/>
        </w:rPr>
        <w:t xml:space="preserve">: </w:t>
      </w:r>
      <w:r w:rsidR="00652CE4" w:rsidRPr="00652CE4">
        <w:rPr>
          <w:rFonts w:eastAsiaTheme="minorEastAsia"/>
          <w:b/>
          <w:i/>
          <w:sz w:val="24"/>
          <w:szCs w:val="24"/>
          <w:lang w:eastAsia="ja-JP"/>
        </w:rPr>
        <w:t xml:space="preserve">For dynamic TDD, the time domain window should be </w:t>
      </w:r>
      <w:r w:rsidR="00EC7DFB">
        <w:rPr>
          <w:rFonts w:eastAsiaTheme="minorEastAsia"/>
          <w:b/>
          <w:i/>
          <w:sz w:val="24"/>
          <w:szCs w:val="24"/>
          <w:lang w:eastAsia="ja-JP"/>
        </w:rPr>
        <w:t>determined</w:t>
      </w:r>
      <w:r w:rsidR="00EC7DFB" w:rsidRPr="00652CE4">
        <w:rPr>
          <w:rFonts w:eastAsiaTheme="minorEastAsia"/>
          <w:b/>
          <w:i/>
          <w:sz w:val="24"/>
          <w:szCs w:val="24"/>
          <w:lang w:eastAsia="ja-JP"/>
        </w:rPr>
        <w:t xml:space="preserve"> </w:t>
      </w:r>
      <w:r w:rsidR="00652CE4" w:rsidRPr="00652CE4">
        <w:rPr>
          <w:rFonts w:eastAsiaTheme="minorEastAsia"/>
          <w:b/>
          <w:i/>
          <w:sz w:val="24"/>
          <w:szCs w:val="24"/>
          <w:lang w:eastAsia="ja-JP"/>
        </w:rPr>
        <w:t xml:space="preserve">based on </w:t>
      </w:r>
      <w:r w:rsidR="00625709">
        <w:rPr>
          <w:rFonts w:eastAsiaTheme="minorEastAsia"/>
          <w:b/>
          <w:i/>
          <w:sz w:val="24"/>
          <w:szCs w:val="24"/>
          <w:lang w:eastAsia="ja-JP"/>
        </w:rPr>
        <w:t>SFI</w:t>
      </w:r>
      <w:r w:rsidR="00652CE4" w:rsidRPr="00652CE4">
        <w:rPr>
          <w:rFonts w:eastAsiaTheme="minorEastAsia"/>
          <w:b/>
          <w:i/>
          <w:sz w:val="24"/>
          <w:szCs w:val="24"/>
          <w:lang w:eastAsia="ja-JP"/>
        </w:rPr>
        <w:t>.</w:t>
      </w:r>
    </w:p>
    <w:p w14:paraId="50399DD0" w14:textId="6B3151CA" w:rsidR="00895489" w:rsidRDefault="00074C80" w:rsidP="00DA205A">
      <w:pPr>
        <w:pStyle w:val="10"/>
        <w:numPr>
          <w:ilvl w:val="1"/>
          <w:numId w:val="1"/>
        </w:numPr>
        <w:spacing w:after="180"/>
        <w:rPr>
          <w:lang w:val="en-US"/>
        </w:rPr>
      </w:pPr>
      <w:r>
        <w:rPr>
          <w:lang w:val="en-US"/>
        </w:rPr>
        <w:t>Frequency hopping enhancement</w:t>
      </w:r>
    </w:p>
    <w:p w14:paraId="35FDF7F9" w14:textId="279A680A" w:rsidR="00EE7C0B" w:rsidRDefault="00EE7C0B" w:rsidP="00EE7C0B">
      <w:pPr>
        <w:rPr>
          <w:sz w:val="21"/>
          <w:szCs w:val="21"/>
        </w:rPr>
      </w:pPr>
      <w:r>
        <w:t>At RAN1#104bis-e meeting, the following agreement was made in AI 8.8.1.3 for joint channel estimation for PUSCH [</w:t>
      </w:r>
      <w:r w:rsidR="00FE1CEE">
        <w:t>3</w:t>
      </w:r>
      <w:r>
        <w:t>].</w:t>
      </w:r>
    </w:p>
    <w:tbl>
      <w:tblPr>
        <w:tblStyle w:val="af0"/>
        <w:tblW w:w="0" w:type="auto"/>
        <w:tblLook w:val="04A0" w:firstRow="1" w:lastRow="0" w:firstColumn="1" w:lastColumn="0" w:noHBand="0" w:noVBand="1"/>
      </w:tblPr>
      <w:tblGrid>
        <w:gridCol w:w="9954"/>
      </w:tblGrid>
      <w:tr w:rsidR="00EE7C0B" w14:paraId="6A435A4F" w14:textId="77777777" w:rsidTr="00EE7C0B">
        <w:tc>
          <w:tcPr>
            <w:tcW w:w="9954" w:type="dxa"/>
            <w:tcBorders>
              <w:top w:val="single" w:sz="4" w:space="0" w:color="auto"/>
              <w:left w:val="single" w:sz="4" w:space="0" w:color="auto"/>
              <w:bottom w:val="single" w:sz="4" w:space="0" w:color="auto"/>
              <w:right w:val="single" w:sz="4" w:space="0" w:color="auto"/>
            </w:tcBorders>
            <w:hideMark/>
          </w:tcPr>
          <w:p w14:paraId="6B1ED9D4" w14:textId="77777777" w:rsidR="00EE7C0B" w:rsidRDefault="00EE7C0B">
            <w:pPr>
              <w:rPr>
                <w:rFonts w:eastAsia="Batang"/>
                <w:sz w:val="20"/>
                <w:highlight w:val="green"/>
              </w:rPr>
            </w:pPr>
            <w:r>
              <w:rPr>
                <w:highlight w:val="green"/>
              </w:rPr>
              <w:t>Agreements:</w:t>
            </w:r>
          </w:p>
          <w:p w14:paraId="19979A12" w14:textId="77777777" w:rsidR="00EE7C0B" w:rsidRDefault="00EE7C0B" w:rsidP="00EE7C0B">
            <w:pPr>
              <w:numPr>
                <w:ilvl w:val="0"/>
                <w:numId w:val="27"/>
              </w:numPr>
              <w:snapToGrid/>
              <w:spacing w:after="0" w:afterAutospacing="0"/>
              <w:ind w:left="720"/>
              <w:jc w:val="left"/>
            </w:pPr>
            <w:r>
              <w:t>For inter-slot frequency hopping with inter-slot bundling, down select on the following two options:</w:t>
            </w:r>
          </w:p>
          <w:p w14:paraId="67FE6859" w14:textId="77777777" w:rsidR="00EE7C0B" w:rsidRDefault="00EE7C0B" w:rsidP="00EE7C0B">
            <w:pPr>
              <w:numPr>
                <w:ilvl w:val="1"/>
                <w:numId w:val="27"/>
              </w:numPr>
              <w:snapToGrid/>
              <w:spacing w:after="0" w:afterAutospacing="0"/>
              <w:ind w:left="1440"/>
              <w:jc w:val="left"/>
            </w:pPr>
            <w:r>
              <w:t>Option 1: The bundle size (time domain hopping interval) equals to the time domain window size.</w:t>
            </w:r>
          </w:p>
          <w:p w14:paraId="25F606EF" w14:textId="77777777" w:rsidR="00EE7C0B" w:rsidRDefault="00EE7C0B" w:rsidP="00EE7C0B">
            <w:pPr>
              <w:numPr>
                <w:ilvl w:val="1"/>
                <w:numId w:val="27"/>
              </w:numPr>
              <w:snapToGrid/>
              <w:spacing w:after="0" w:afterAutospacing="0"/>
              <w:ind w:left="1440"/>
              <w:jc w:val="left"/>
            </w:pPr>
            <w:r>
              <w:t>Option 2: The bundle size (time domain hopping interval) can be different from the time domain window size.</w:t>
            </w:r>
          </w:p>
          <w:p w14:paraId="6A74C82D" w14:textId="77777777" w:rsidR="00EE7C0B" w:rsidRDefault="00EE7C0B" w:rsidP="00EE7C0B">
            <w:pPr>
              <w:numPr>
                <w:ilvl w:val="2"/>
                <w:numId w:val="27"/>
              </w:numPr>
              <w:snapToGrid/>
              <w:spacing w:after="0" w:afterAutospacing="0"/>
              <w:ind w:left="2160"/>
              <w:jc w:val="left"/>
            </w:pPr>
            <w:r>
              <w:t>FFS: Whether the bundle size (time domain hopping interval) is explicitly configured or implicitly determined.</w:t>
            </w:r>
          </w:p>
          <w:p w14:paraId="1D305FE2" w14:textId="77777777" w:rsidR="00EE7C0B" w:rsidRDefault="00EE7C0B" w:rsidP="00EE7C0B">
            <w:pPr>
              <w:numPr>
                <w:ilvl w:val="2"/>
                <w:numId w:val="27"/>
              </w:numPr>
              <w:snapToGrid/>
              <w:spacing w:after="0" w:afterAutospacing="0"/>
              <w:ind w:left="2160"/>
              <w:jc w:val="left"/>
            </w:pPr>
            <w:r>
              <w:t>FFS: Whether/How the bundle size (time domain hopping interval) is defined separately for FDD and TDD.</w:t>
            </w:r>
          </w:p>
          <w:p w14:paraId="63DB2C67" w14:textId="77777777" w:rsidR="00EE7C0B" w:rsidRDefault="00EE7C0B" w:rsidP="00EE7C0B">
            <w:pPr>
              <w:numPr>
                <w:ilvl w:val="2"/>
                <w:numId w:val="27"/>
              </w:numPr>
              <w:snapToGrid/>
              <w:spacing w:after="0" w:afterAutospacing="0"/>
              <w:ind w:left="2160"/>
              <w:jc w:val="left"/>
            </w:pPr>
            <w:r>
              <w:t>FFS: relation between the bundle size (time domain hopping interval) and the time domain window size</w:t>
            </w:r>
          </w:p>
        </w:tc>
      </w:tr>
    </w:tbl>
    <w:p w14:paraId="34EC824F" w14:textId="77777777" w:rsidR="00EE7C0B" w:rsidRDefault="00EE7C0B" w:rsidP="00EE7C0B"/>
    <w:p w14:paraId="24B40134" w14:textId="113FAB3B" w:rsidR="00613146" w:rsidRDefault="009837AC" w:rsidP="00D0073E">
      <w:pPr>
        <w:rPr>
          <w:b/>
          <w:i/>
          <w:szCs w:val="24"/>
          <w:lang w:val="en-US"/>
        </w:rPr>
      </w:pPr>
      <w:r>
        <w:rPr>
          <w:rFonts w:eastAsiaTheme="minorEastAsia"/>
          <w:szCs w:val="24"/>
        </w:rPr>
        <w:t>For TDD operation with a specific TDD pattern (e.g., DDSUUDDDSU), frequency hopping gain may be limited if an alternat</w:t>
      </w:r>
      <w:r w:rsidR="00616DCE">
        <w:rPr>
          <w:rFonts w:eastAsiaTheme="minorEastAsia"/>
          <w:szCs w:val="24"/>
        </w:rPr>
        <w:t>ing</w:t>
      </w:r>
      <w:r>
        <w:rPr>
          <w:rFonts w:eastAsiaTheme="minorEastAsia"/>
          <w:szCs w:val="24"/>
        </w:rPr>
        <w:t xml:space="preserve"> pattern is applied for hopping bundles as in Figure 1. In Figure 1, 3 repetitions </w:t>
      </w:r>
      <w:r>
        <w:rPr>
          <w:rFonts w:eastAsiaTheme="minorEastAsia"/>
          <w:szCs w:val="24"/>
        </w:rPr>
        <w:lastRenderedPageBreak/>
        <w:t>out of 4 are allocated in the first hop and only 1 repetition is allocated in the second hop, which leads to less frequency hopping gain. Therefore, to maximize frequency hopping gain, new hopping pattern other than the alternat</w:t>
      </w:r>
      <w:r w:rsidR="00616DCE">
        <w:rPr>
          <w:rFonts w:eastAsiaTheme="minorEastAsia"/>
          <w:szCs w:val="24"/>
        </w:rPr>
        <w:t>ing</w:t>
      </w:r>
      <w:r>
        <w:rPr>
          <w:rFonts w:eastAsiaTheme="minorEastAsia"/>
          <w:szCs w:val="24"/>
        </w:rPr>
        <w:t xml:space="preserve"> pattern on hopping bundles can be considered.</w:t>
      </w:r>
    </w:p>
    <w:p w14:paraId="2B8A1850" w14:textId="7EC3DDBD" w:rsidR="00CE7BF8" w:rsidRDefault="00CE7BF8" w:rsidP="00CE7BF8">
      <w:pPr>
        <w:jc w:val="center"/>
        <w:rPr>
          <w:b/>
          <w:i/>
          <w:szCs w:val="24"/>
          <w:lang w:val="en-US"/>
        </w:rPr>
      </w:pPr>
      <w:r>
        <w:object w:dxaOrig="19321" w:dyaOrig="4756" w14:anchorId="1330A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22pt" o:ole="">
            <v:imagedata r:id="rId8" o:title=""/>
          </v:shape>
          <o:OLEObject Type="Embed" ProgID="Visio.Drawing.15" ShapeID="_x0000_i1025" DrawAspect="Content" ObjectID="_1689773699" r:id="rId9"/>
        </w:object>
      </w:r>
      <w:r w:rsidRPr="00CE7BF8">
        <w:rPr>
          <w:rFonts w:hint="eastAsia"/>
          <w:szCs w:val="24"/>
          <w:lang w:val="en-US"/>
        </w:rPr>
        <w:t>F</w:t>
      </w:r>
      <w:r w:rsidRPr="00CE7BF8">
        <w:rPr>
          <w:szCs w:val="24"/>
          <w:lang w:val="en-US"/>
        </w:rPr>
        <w:t>igure 1: An example of frequency hopping</w:t>
      </w:r>
    </w:p>
    <w:p w14:paraId="23334812" w14:textId="1CE74625" w:rsidR="009837AC" w:rsidRPr="00C444B3" w:rsidRDefault="00616DCE" w:rsidP="00D0073E">
      <w:pPr>
        <w:rPr>
          <w:b/>
          <w:i/>
          <w:szCs w:val="24"/>
          <w:lang w:val="en-US"/>
        </w:rPr>
      </w:pPr>
      <w:r>
        <w:rPr>
          <w:rFonts w:hint="eastAsia"/>
          <w:b/>
          <w:i/>
          <w:szCs w:val="24"/>
          <w:lang w:val="en-US"/>
        </w:rPr>
        <w:t>P</w:t>
      </w:r>
      <w:r>
        <w:rPr>
          <w:b/>
          <w:i/>
          <w:szCs w:val="24"/>
          <w:lang w:val="en-US"/>
        </w:rPr>
        <w:t xml:space="preserve">roposal </w:t>
      </w:r>
      <w:r w:rsidR="00265AF9">
        <w:rPr>
          <w:b/>
          <w:i/>
          <w:szCs w:val="24"/>
          <w:lang w:val="en-US"/>
        </w:rPr>
        <w:t>7</w:t>
      </w:r>
      <w:r>
        <w:rPr>
          <w:b/>
          <w:i/>
          <w:szCs w:val="24"/>
          <w:lang w:val="en-US"/>
        </w:rPr>
        <w:t xml:space="preserve">: </w:t>
      </w:r>
      <w:r>
        <w:rPr>
          <w:rFonts w:eastAsiaTheme="minorEastAsia"/>
          <w:b/>
          <w:i/>
          <w:szCs w:val="24"/>
        </w:rPr>
        <w:t xml:space="preserve">A </w:t>
      </w:r>
      <w:r w:rsidRPr="00B7288B">
        <w:rPr>
          <w:rFonts w:eastAsiaTheme="minorEastAsia"/>
          <w:b/>
          <w:i/>
          <w:szCs w:val="24"/>
        </w:rPr>
        <w:t xml:space="preserve">new hopping pattern other than </w:t>
      </w:r>
      <w:r>
        <w:rPr>
          <w:rFonts w:eastAsiaTheme="minorEastAsia"/>
          <w:b/>
          <w:i/>
          <w:szCs w:val="24"/>
        </w:rPr>
        <w:t xml:space="preserve">an </w:t>
      </w:r>
      <w:r w:rsidRPr="00B7288B">
        <w:rPr>
          <w:rFonts w:eastAsiaTheme="minorEastAsia"/>
          <w:b/>
          <w:i/>
          <w:szCs w:val="24"/>
        </w:rPr>
        <w:t>alternating pattern</w:t>
      </w:r>
      <w:r>
        <w:rPr>
          <w:rFonts w:eastAsiaTheme="minorEastAsia"/>
          <w:b/>
          <w:i/>
          <w:szCs w:val="24"/>
        </w:rPr>
        <w:t xml:space="preserve"> on hopping bundles can be considered.</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6FD55836" w14:textId="77777777" w:rsidR="0047640D" w:rsidRPr="00814F73" w:rsidRDefault="0047640D" w:rsidP="0047640D">
      <w:pPr>
        <w:pStyle w:val="Style1"/>
        <w:snapToGrid w:val="0"/>
        <w:spacing w:line="240" w:lineRule="auto"/>
        <w:ind w:firstLine="0"/>
        <w:contextualSpacing w:val="0"/>
        <w:rPr>
          <w:rFonts w:eastAsiaTheme="minorEastAsia"/>
          <w:b/>
          <w:i/>
          <w:sz w:val="24"/>
          <w:szCs w:val="24"/>
          <w:lang w:val="en-GB" w:eastAsia="ja-JP"/>
        </w:rPr>
      </w:pPr>
      <w:r w:rsidRPr="00814F73">
        <w:rPr>
          <w:rFonts w:eastAsiaTheme="minorEastAsia" w:hint="eastAsia"/>
          <w:b/>
          <w:i/>
          <w:sz w:val="24"/>
          <w:szCs w:val="24"/>
          <w:lang w:val="en-GB" w:eastAsia="ja-JP"/>
        </w:rPr>
        <w:t>P</w:t>
      </w:r>
      <w:r w:rsidRPr="00814F73">
        <w:rPr>
          <w:rFonts w:eastAsiaTheme="minorEastAsia"/>
          <w:b/>
          <w:i/>
          <w:sz w:val="24"/>
          <w:szCs w:val="24"/>
          <w:lang w:val="en-GB" w:eastAsia="ja-JP"/>
        </w:rPr>
        <w:t xml:space="preserve">roposal 1: All the repetitions are covered by </w:t>
      </w:r>
      <w:proofErr w:type="gramStart"/>
      <w:r w:rsidRPr="00814F73">
        <w:rPr>
          <w:rFonts w:eastAsiaTheme="minorEastAsia"/>
          <w:b/>
          <w:i/>
          <w:sz w:val="24"/>
          <w:szCs w:val="24"/>
          <w:lang w:val="en-GB" w:eastAsia="ja-JP"/>
        </w:rPr>
        <w:t>one or multiple time</w:t>
      </w:r>
      <w:proofErr w:type="gramEnd"/>
      <w:r w:rsidRPr="00814F73">
        <w:rPr>
          <w:rFonts w:eastAsiaTheme="minorEastAsia"/>
          <w:b/>
          <w:i/>
          <w:sz w:val="24"/>
          <w:szCs w:val="24"/>
          <w:lang w:val="en-GB" w:eastAsia="ja-JP"/>
        </w:rPr>
        <w:t xml:space="preserve"> domain windows.</w:t>
      </w:r>
    </w:p>
    <w:p w14:paraId="072AB18C" w14:textId="77777777" w:rsidR="0047640D" w:rsidRDefault="0047640D" w:rsidP="0047640D">
      <w:pPr>
        <w:pStyle w:val="Style1"/>
        <w:snapToGrid w:val="0"/>
        <w:spacing w:line="240" w:lineRule="auto"/>
        <w:ind w:firstLine="0"/>
        <w:contextualSpacing w:val="0"/>
        <w:rPr>
          <w:rFonts w:eastAsiaTheme="minorEastAsia"/>
          <w:b/>
          <w:i/>
          <w:sz w:val="24"/>
          <w:szCs w:val="24"/>
          <w:lang w:val="en-GB" w:eastAsia="ja-JP"/>
        </w:rPr>
      </w:pPr>
      <w:r w:rsidRPr="00993B47">
        <w:rPr>
          <w:rFonts w:eastAsiaTheme="minorEastAsia" w:hint="eastAsia"/>
          <w:b/>
          <w:i/>
          <w:sz w:val="24"/>
          <w:szCs w:val="24"/>
          <w:lang w:val="en-GB" w:eastAsia="ja-JP"/>
        </w:rPr>
        <w:t>P</w:t>
      </w:r>
      <w:r w:rsidRPr="00993B47">
        <w:rPr>
          <w:rFonts w:eastAsiaTheme="minorEastAsia"/>
          <w:b/>
          <w:i/>
          <w:sz w:val="24"/>
          <w:szCs w:val="24"/>
          <w:lang w:val="en-GB" w:eastAsia="ja-JP"/>
        </w:rPr>
        <w:t xml:space="preserve">roposal 2: </w:t>
      </w:r>
      <w:r>
        <w:rPr>
          <w:rFonts w:eastAsiaTheme="minorEastAsia"/>
          <w:b/>
          <w:i/>
          <w:sz w:val="24"/>
          <w:szCs w:val="24"/>
          <w:lang w:val="en-GB" w:eastAsia="ja-JP"/>
        </w:rPr>
        <w:t>Adaptation of</w:t>
      </w:r>
      <w:r w:rsidRPr="00993B47">
        <w:rPr>
          <w:rFonts w:eastAsiaTheme="minorEastAsia"/>
          <w:b/>
          <w:i/>
          <w:sz w:val="24"/>
          <w:szCs w:val="24"/>
          <w:lang w:val="en-GB" w:eastAsia="ja-JP"/>
        </w:rPr>
        <w:t xml:space="preserve"> the time domain window length by the gNB should be supported.</w:t>
      </w:r>
    </w:p>
    <w:p w14:paraId="51BB7788" w14:textId="77777777" w:rsidR="0047640D" w:rsidRPr="00D916AE" w:rsidRDefault="0047640D" w:rsidP="0047640D">
      <w:pPr>
        <w:pStyle w:val="Style1"/>
        <w:snapToGrid w:val="0"/>
        <w:spacing w:line="240" w:lineRule="auto"/>
        <w:ind w:firstLine="0"/>
        <w:contextualSpacing w:val="0"/>
        <w:rPr>
          <w:rFonts w:eastAsiaTheme="minorEastAsia"/>
          <w:b/>
          <w:i/>
          <w:sz w:val="24"/>
          <w:szCs w:val="24"/>
          <w:lang w:val="en-GB" w:eastAsia="ja-JP"/>
        </w:rPr>
      </w:pPr>
      <w:r w:rsidRPr="00D916AE">
        <w:rPr>
          <w:rFonts w:eastAsiaTheme="minorEastAsia"/>
          <w:b/>
          <w:i/>
          <w:sz w:val="24"/>
          <w:szCs w:val="24"/>
          <w:lang w:val="en-GB" w:eastAsia="ja-JP"/>
        </w:rPr>
        <w:t xml:space="preserve">Proposal </w:t>
      </w:r>
      <w:proofErr w:type="gramStart"/>
      <w:r w:rsidRPr="00D916AE">
        <w:rPr>
          <w:rFonts w:eastAsiaTheme="minorEastAsia"/>
          <w:b/>
          <w:i/>
          <w:sz w:val="24"/>
          <w:szCs w:val="24"/>
          <w:lang w:val="en-GB" w:eastAsia="ja-JP"/>
        </w:rPr>
        <w:t>3:</w:t>
      </w:r>
      <w:r>
        <w:rPr>
          <w:rFonts w:eastAsiaTheme="minorEastAsia"/>
          <w:b/>
          <w:i/>
          <w:sz w:val="24"/>
          <w:szCs w:val="24"/>
          <w:lang w:val="en-GB" w:eastAsia="ja-JP"/>
        </w:rPr>
        <w:t>The</w:t>
      </w:r>
      <w:proofErr w:type="gramEnd"/>
      <w:r>
        <w:rPr>
          <w:rFonts w:eastAsiaTheme="minorEastAsia"/>
          <w:b/>
          <w:i/>
          <w:sz w:val="24"/>
          <w:szCs w:val="24"/>
          <w:lang w:val="en-GB" w:eastAsia="ja-JP"/>
        </w:rPr>
        <w:t xml:space="preserve"> term </w:t>
      </w:r>
      <w:r w:rsidRPr="00D916AE">
        <w:rPr>
          <w:rFonts w:eastAsiaTheme="minorEastAsia"/>
          <w:b/>
          <w:i/>
          <w:sz w:val="24"/>
          <w:szCs w:val="24"/>
          <w:lang w:val="en-GB" w:eastAsia="ja-JP"/>
        </w:rPr>
        <w:t xml:space="preserve">maximum duration </w:t>
      </w:r>
      <w:r>
        <w:rPr>
          <w:rFonts w:eastAsiaTheme="minorEastAsia"/>
          <w:b/>
          <w:i/>
          <w:sz w:val="24"/>
          <w:szCs w:val="24"/>
          <w:lang w:val="en-GB" w:eastAsia="ja-JP"/>
        </w:rPr>
        <w:t>should be reserved for signalling UE capability (if supported)</w:t>
      </w:r>
      <w:r w:rsidRPr="00D916AE">
        <w:rPr>
          <w:rFonts w:eastAsiaTheme="minorEastAsia"/>
          <w:b/>
          <w:i/>
          <w:sz w:val="24"/>
          <w:szCs w:val="24"/>
          <w:lang w:val="en-GB" w:eastAsia="ja-JP"/>
        </w:rPr>
        <w:t>.</w:t>
      </w:r>
    </w:p>
    <w:p w14:paraId="1FE58DC6" w14:textId="77777777" w:rsidR="0047640D" w:rsidRPr="00D916AE" w:rsidRDefault="0047640D" w:rsidP="0047640D">
      <w:pPr>
        <w:pStyle w:val="Style1"/>
        <w:snapToGrid w:val="0"/>
        <w:spacing w:line="240" w:lineRule="auto"/>
        <w:ind w:firstLine="0"/>
        <w:contextualSpacing w:val="0"/>
        <w:rPr>
          <w:rFonts w:eastAsiaTheme="minorEastAsia"/>
          <w:sz w:val="24"/>
          <w:szCs w:val="24"/>
          <w:lang w:val="en-GB" w:eastAsia="ja-JP"/>
        </w:rPr>
      </w:pPr>
      <w:r w:rsidRPr="00D916AE">
        <w:rPr>
          <w:rFonts w:eastAsiaTheme="minorEastAsia"/>
          <w:b/>
          <w:i/>
          <w:sz w:val="24"/>
          <w:szCs w:val="24"/>
          <w:lang w:val="en-GB" w:eastAsia="ja-JP"/>
        </w:rPr>
        <w:t>Proposal 4: A new parameter (maximum time domain window length) should be indicated by the gNB</w:t>
      </w:r>
      <w:r w:rsidRPr="00FE1CEE">
        <w:t xml:space="preserve"> </w:t>
      </w:r>
      <w:r w:rsidRPr="00FE1CEE">
        <w:rPr>
          <w:rFonts w:eastAsiaTheme="minorEastAsia"/>
          <w:b/>
          <w:i/>
          <w:sz w:val="24"/>
          <w:szCs w:val="24"/>
          <w:lang w:val="en-GB" w:eastAsia="ja-JP"/>
        </w:rPr>
        <w:t>for adaptation of the time domain window</w:t>
      </w:r>
      <w:r w:rsidRPr="00D916AE">
        <w:rPr>
          <w:rFonts w:eastAsiaTheme="minorEastAsia"/>
          <w:b/>
          <w:i/>
          <w:sz w:val="24"/>
          <w:szCs w:val="24"/>
          <w:lang w:val="en-GB" w:eastAsia="ja-JP"/>
        </w:rPr>
        <w:t>.</w:t>
      </w:r>
      <w:r>
        <w:rPr>
          <w:rFonts w:eastAsiaTheme="minorEastAsia"/>
          <w:sz w:val="24"/>
          <w:szCs w:val="24"/>
          <w:lang w:val="en-GB" w:eastAsia="ja-JP"/>
        </w:rPr>
        <w:t xml:space="preserve"> </w:t>
      </w:r>
    </w:p>
    <w:p w14:paraId="7FA9C901" w14:textId="77777777" w:rsidR="0047640D" w:rsidRPr="00FE1CEE" w:rsidRDefault="0047640D" w:rsidP="0047640D">
      <w:pPr>
        <w:pStyle w:val="Style1"/>
        <w:snapToGrid w:val="0"/>
        <w:spacing w:line="240" w:lineRule="auto"/>
        <w:ind w:firstLine="0"/>
        <w:contextualSpacing w:val="0"/>
        <w:rPr>
          <w:rFonts w:eastAsiaTheme="minorEastAsia"/>
          <w:b/>
          <w:i/>
          <w:sz w:val="24"/>
          <w:szCs w:val="24"/>
          <w:lang w:val="en-GB" w:eastAsia="ja-JP"/>
        </w:rPr>
      </w:pPr>
      <w:r w:rsidRPr="00632E8C">
        <w:rPr>
          <w:rFonts w:eastAsiaTheme="minorEastAsia" w:hint="eastAsia"/>
          <w:b/>
          <w:i/>
          <w:sz w:val="24"/>
          <w:szCs w:val="24"/>
          <w:lang w:val="en-GB" w:eastAsia="ja-JP"/>
        </w:rPr>
        <w:t>P</w:t>
      </w:r>
      <w:r w:rsidRPr="00632E8C">
        <w:rPr>
          <w:rFonts w:eastAsiaTheme="minorEastAsia"/>
          <w:b/>
          <w:i/>
          <w:sz w:val="24"/>
          <w:szCs w:val="24"/>
          <w:lang w:val="en-GB" w:eastAsia="ja-JP"/>
        </w:rPr>
        <w:t xml:space="preserve">roposal </w:t>
      </w:r>
      <w:r>
        <w:rPr>
          <w:rFonts w:eastAsiaTheme="minorEastAsia"/>
          <w:b/>
          <w:i/>
          <w:sz w:val="24"/>
          <w:szCs w:val="24"/>
          <w:lang w:val="en-GB" w:eastAsia="ja-JP"/>
        </w:rPr>
        <w:t>5</w:t>
      </w:r>
      <w:r w:rsidRPr="00632E8C">
        <w:rPr>
          <w:rFonts w:eastAsiaTheme="minorEastAsia"/>
          <w:b/>
          <w:i/>
          <w:sz w:val="24"/>
          <w:szCs w:val="24"/>
          <w:lang w:val="en-GB" w:eastAsia="ja-JP"/>
        </w:rPr>
        <w:t xml:space="preserve">: </w:t>
      </w:r>
      <w:r>
        <w:rPr>
          <w:rFonts w:eastAsiaTheme="minorEastAsia"/>
          <w:b/>
          <w:i/>
          <w:sz w:val="24"/>
          <w:szCs w:val="24"/>
          <w:lang w:val="en-GB" w:eastAsia="ja-JP"/>
        </w:rPr>
        <w:t>F</w:t>
      </w:r>
      <w:r w:rsidRPr="002436F6">
        <w:rPr>
          <w:rFonts w:eastAsiaTheme="minorEastAsia"/>
          <w:b/>
          <w:i/>
          <w:sz w:val="24"/>
          <w:szCs w:val="24"/>
          <w:lang w:val="en-GB" w:eastAsia="ja-JP"/>
        </w:rPr>
        <w:t xml:space="preserve">or unpaired spectrum, </w:t>
      </w:r>
      <w:r w:rsidRPr="00A4233F">
        <w:rPr>
          <w:rFonts w:eastAsiaTheme="minorEastAsia"/>
          <w:b/>
          <w:i/>
          <w:sz w:val="24"/>
          <w:szCs w:val="24"/>
          <w:lang w:val="en-GB" w:eastAsia="ja-JP"/>
        </w:rPr>
        <w:t>the time domain window should be determined such that the time domain window doesn’t include occasions of PDCCH monitoring or reception of other channels/signals</w:t>
      </w:r>
      <w:r w:rsidRPr="002436F6">
        <w:rPr>
          <w:rFonts w:eastAsiaTheme="minorEastAsia"/>
          <w:b/>
          <w:i/>
          <w:sz w:val="24"/>
          <w:szCs w:val="24"/>
          <w:lang w:val="en-GB" w:eastAsia="ja-JP"/>
        </w:rPr>
        <w:t>.</w:t>
      </w:r>
    </w:p>
    <w:p w14:paraId="6DE55B25" w14:textId="77777777" w:rsidR="0047640D" w:rsidRPr="00652CE4" w:rsidRDefault="0047640D" w:rsidP="0047640D">
      <w:pPr>
        <w:pStyle w:val="Style1"/>
        <w:snapToGrid w:val="0"/>
        <w:spacing w:line="240" w:lineRule="auto"/>
        <w:ind w:firstLine="0"/>
        <w:contextualSpacing w:val="0"/>
        <w:rPr>
          <w:rFonts w:eastAsiaTheme="minorEastAsia"/>
          <w:b/>
          <w:i/>
          <w:sz w:val="24"/>
          <w:szCs w:val="24"/>
          <w:lang w:eastAsia="ja-JP"/>
        </w:rPr>
      </w:pPr>
      <w:r w:rsidRPr="00652CE4">
        <w:rPr>
          <w:rFonts w:eastAsiaTheme="minorEastAsia" w:hint="eastAsia"/>
          <w:b/>
          <w:i/>
          <w:sz w:val="24"/>
          <w:szCs w:val="24"/>
          <w:lang w:eastAsia="ja-JP"/>
        </w:rPr>
        <w:t>P</w:t>
      </w:r>
      <w:r w:rsidRPr="00652CE4">
        <w:rPr>
          <w:rFonts w:eastAsiaTheme="minorEastAsia"/>
          <w:b/>
          <w:i/>
          <w:sz w:val="24"/>
          <w:szCs w:val="24"/>
          <w:lang w:eastAsia="ja-JP"/>
        </w:rPr>
        <w:t xml:space="preserve">roposal </w:t>
      </w:r>
      <w:r>
        <w:rPr>
          <w:rFonts w:eastAsiaTheme="minorEastAsia"/>
          <w:b/>
          <w:i/>
          <w:sz w:val="24"/>
          <w:szCs w:val="24"/>
          <w:lang w:eastAsia="ja-JP"/>
        </w:rPr>
        <w:t>6</w:t>
      </w:r>
      <w:r w:rsidRPr="00652CE4">
        <w:rPr>
          <w:rFonts w:eastAsiaTheme="minorEastAsia"/>
          <w:b/>
          <w:i/>
          <w:sz w:val="24"/>
          <w:szCs w:val="24"/>
          <w:lang w:eastAsia="ja-JP"/>
        </w:rPr>
        <w:t xml:space="preserve">: For dynamic TDD, the time domain window should be </w:t>
      </w:r>
      <w:r>
        <w:rPr>
          <w:rFonts w:eastAsiaTheme="minorEastAsia"/>
          <w:b/>
          <w:i/>
          <w:sz w:val="24"/>
          <w:szCs w:val="24"/>
          <w:lang w:eastAsia="ja-JP"/>
        </w:rPr>
        <w:t>determined</w:t>
      </w:r>
      <w:r w:rsidRPr="00652CE4">
        <w:rPr>
          <w:rFonts w:eastAsiaTheme="minorEastAsia"/>
          <w:b/>
          <w:i/>
          <w:sz w:val="24"/>
          <w:szCs w:val="24"/>
          <w:lang w:eastAsia="ja-JP"/>
        </w:rPr>
        <w:t xml:space="preserve"> based on </w:t>
      </w:r>
      <w:r>
        <w:rPr>
          <w:rFonts w:eastAsiaTheme="minorEastAsia"/>
          <w:b/>
          <w:i/>
          <w:sz w:val="24"/>
          <w:szCs w:val="24"/>
          <w:lang w:eastAsia="ja-JP"/>
        </w:rPr>
        <w:t>SFI</w:t>
      </w:r>
      <w:r w:rsidRPr="00652CE4">
        <w:rPr>
          <w:rFonts w:eastAsiaTheme="minorEastAsia"/>
          <w:b/>
          <w:i/>
          <w:sz w:val="24"/>
          <w:szCs w:val="24"/>
          <w:lang w:eastAsia="ja-JP"/>
        </w:rPr>
        <w:t>.</w:t>
      </w:r>
    </w:p>
    <w:p w14:paraId="5C5D1899" w14:textId="1598CB94" w:rsidR="00B65360" w:rsidRPr="0047640D" w:rsidRDefault="0047640D" w:rsidP="0047640D">
      <w:pPr>
        <w:rPr>
          <w:rFonts w:hint="eastAsia"/>
          <w:b/>
          <w:i/>
          <w:szCs w:val="24"/>
          <w:lang w:val="en-US"/>
        </w:rPr>
      </w:pPr>
      <w:r>
        <w:rPr>
          <w:rFonts w:hint="eastAsia"/>
          <w:b/>
          <w:i/>
          <w:szCs w:val="24"/>
          <w:lang w:val="en-US"/>
        </w:rPr>
        <w:t>P</w:t>
      </w:r>
      <w:r>
        <w:rPr>
          <w:b/>
          <w:i/>
          <w:szCs w:val="24"/>
          <w:lang w:val="en-US"/>
        </w:rPr>
        <w:t xml:space="preserve">roposal 7: </w:t>
      </w:r>
      <w:r>
        <w:rPr>
          <w:rFonts w:eastAsiaTheme="minorEastAsia"/>
          <w:b/>
          <w:i/>
          <w:szCs w:val="24"/>
        </w:rPr>
        <w:t xml:space="preserve">A </w:t>
      </w:r>
      <w:r w:rsidRPr="00B7288B">
        <w:rPr>
          <w:rFonts w:eastAsiaTheme="minorEastAsia"/>
          <w:b/>
          <w:i/>
          <w:szCs w:val="24"/>
        </w:rPr>
        <w:t xml:space="preserve">new hopping pattern other than </w:t>
      </w:r>
      <w:r>
        <w:rPr>
          <w:rFonts w:eastAsiaTheme="minorEastAsia"/>
          <w:b/>
          <w:i/>
          <w:szCs w:val="24"/>
        </w:rPr>
        <w:t xml:space="preserve">an </w:t>
      </w:r>
      <w:r w:rsidRPr="00B7288B">
        <w:rPr>
          <w:rFonts w:eastAsiaTheme="minorEastAsia"/>
          <w:b/>
          <w:i/>
          <w:szCs w:val="24"/>
        </w:rPr>
        <w:t>alternating pattern</w:t>
      </w:r>
      <w:r>
        <w:rPr>
          <w:rFonts w:eastAsiaTheme="minorEastAsia"/>
          <w:b/>
          <w:i/>
          <w:szCs w:val="24"/>
        </w:rPr>
        <w:t xml:space="preserve"> on hopping bundles can be considered.</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2C1C8057" w:rsid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0F419E">
        <w:rPr>
          <w:szCs w:val="24"/>
          <w:lang w:eastAsia="ja-JP"/>
        </w:rPr>
        <w:t>5</w:t>
      </w:r>
      <w:r>
        <w:rPr>
          <w:szCs w:val="24"/>
          <w:lang w:eastAsia="ja-JP"/>
        </w:rPr>
        <w:t xml:space="preserve"> e-meeting, </w:t>
      </w:r>
      <w:r w:rsidR="000F419E">
        <w:rPr>
          <w:szCs w:val="24"/>
          <w:lang w:eastAsia="ja-JP"/>
        </w:rPr>
        <w:t>May</w:t>
      </w:r>
      <w:r>
        <w:rPr>
          <w:szCs w:val="24"/>
          <w:lang w:eastAsia="ja-JP"/>
        </w:rPr>
        <w:t xml:space="preserve"> 2021</w:t>
      </w:r>
    </w:p>
    <w:p w14:paraId="5C7443F9" w14:textId="418B7E39" w:rsidR="00FE1CEE" w:rsidRDefault="00FE1CEE" w:rsidP="004816F2">
      <w:pPr>
        <w:pStyle w:val="textintend2"/>
        <w:widowControl w:val="0"/>
        <w:numPr>
          <w:ilvl w:val="0"/>
          <w:numId w:val="11"/>
        </w:numPr>
        <w:snapToGrid w:val="0"/>
        <w:spacing w:after="0"/>
        <w:ind w:left="720" w:hanging="720"/>
        <w:rPr>
          <w:szCs w:val="24"/>
        </w:rPr>
      </w:pPr>
      <w:r>
        <w:rPr>
          <w:szCs w:val="24"/>
          <w:lang w:eastAsia="ja-JP"/>
        </w:rPr>
        <w:t>R1-2106423, “</w:t>
      </w:r>
      <w:r w:rsidRPr="00FE1CEE">
        <w:rPr>
          <w:szCs w:val="24"/>
          <w:lang w:eastAsia="ja-JP"/>
        </w:rPr>
        <w:t>Reply LS on PUCCH and PUSCH repetition</w:t>
      </w:r>
      <w:r>
        <w:rPr>
          <w:szCs w:val="24"/>
          <w:lang w:eastAsia="ja-JP"/>
        </w:rPr>
        <w:t>”, August 2021</w:t>
      </w:r>
    </w:p>
    <w:p w14:paraId="1FEBDBBC" w14:textId="025C5DCF" w:rsidR="00EE7C0B" w:rsidRDefault="00EE7C0B"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RAN1#104bis e-meeting, April 2021</w:t>
      </w:r>
    </w:p>
    <w:sectPr w:rsidR="00EE7C0B"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A996" w14:textId="77777777" w:rsidR="003C793E" w:rsidRDefault="003C793E">
      <w:r>
        <w:separator/>
      </w:r>
    </w:p>
  </w:endnote>
  <w:endnote w:type="continuationSeparator" w:id="0">
    <w:p w14:paraId="5253090A" w14:textId="77777777" w:rsidR="003C793E" w:rsidRDefault="003C793E">
      <w:r>
        <w:continuationSeparator/>
      </w:r>
    </w:p>
  </w:endnote>
  <w:endnote w:type="continuationNotice" w:id="1">
    <w:p w14:paraId="38317BD4" w14:textId="77777777" w:rsidR="003C793E" w:rsidRDefault="003C7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DAD8D" w14:textId="77777777" w:rsidR="003C793E" w:rsidRDefault="003C793E">
      <w:r>
        <w:separator/>
      </w:r>
    </w:p>
  </w:footnote>
  <w:footnote w:type="continuationSeparator" w:id="0">
    <w:p w14:paraId="17CABF4C" w14:textId="77777777" w:rsidR="003C793E" w:rsidRDefault="003C793E">
      <w:r>
        <w:continuationSeparator/>
      </w:r>
    </w:p>
  </w:footnote>
  <w:footnote w:type="continuationNotice" w:id="1">
    <w:p w14:paraId="6511484A" w14:textId="77777777" w:rsidR="003C793E" w:rsidRDefault="003C7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BF12F25"/>
    <w:multiLevelType w:val="hybridMultilevel"/>
    <w:tmpl w:val="C25272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7"/>
  </w:num>
  <w:num w:numId="6">
    <w:abstractNumId w:val="18"/>
  </w:num>
  <w:num w:numId="7">
    <w:abstractNumId w:val="16"/>
  </w:num>
  <w:num w:numId="8">
    <w:abstractNumId w:val="2"/>
  </w:num>
  <w:num w:numId="9">
    <w:abstractNumId w:val="25"/>
  </w:num>
  <w:num w:numId="10">
    <w:abstractNumId w:val="14"/>
  </w:num>
  <w:num w:numId="11">
    <w:abstractNumId w:val="15"/>
  </w:num>
  <w:num w:numId="12">
    <w:abstractNumId w:val="0"/>
  </w:num>
  <w:num w:numId="13">
    <w:abstractNumId w:val="6"/>
  </w:num>
  <w:num w:numId="14">
    <w:abstractNumId w:val="22"/>
  </w:num>
  <w:num w:numId="15">
    <w:abstractNumId w:val="10"/>
  </w:num>
  <w:num w:numId="16">
    <w:abstractNumId w:val="12"/>
  </w:num>
  <w:num w:numId="17">
    <w:abstractNumId w:val="5"/>
  </w:num>
  <w:num w:numId="18">
    <w:abstractNumId w:val="24"/>
  </w:num>
  <w:num w:numId="19">
    <w:abstractNumId w:val="20"/>
  </w:num>
  <w:num w:numId="20">
    <w:abstractNumId w:val="26"/>
  </w:num>
  <w:num w:numId="21">
    <w:abstractNumId w:val="4"/>
  </w:num>
  <w:num w:numId="22">
    <w:abstractNumId w:val="27"/>
  </w:num>
  <w:num w:numId="23">
    <w:abstractNumId w:val="11"/>
  </w:num>
  <w:num w:numId="24">
    <w:abstractNumId w:val="19"/>
  </w:num>
  <w:num w:numId="25">
    <w:abstractNumId w:val="1"/>
  </w:num>
  <w:num w:numId="26">
    <w:abstractNumId w:val="13"/>
  </w:num>
  <w:num w:numId="27">
    <w:abstractNumId w:val="7"/>
  </w:num>
  <w:num w:numId="2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BCC"/>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F8C"/>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044"/>
    <w:rsid w:val="0008647D"/>
    <w:rsid w:val="0008668F"/>
    <w:rsid w:val="00086A6A"/>
    <w:rsid w:val="00086E10"/>
    <w:rsid w:val="00087064"/>
    <w:rsid w:val="000871E9"/>
    <w:rsid w:val="00087619"/>
    <w:rsid w:val="0008763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02"/>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2207"/>
    <w:rsid w:val="0012251C"/>
    <w:rsid w:val="00122BBA"/>
    <w:rsid w:val="0012331E"/>
    <w:rsid w:val="00123816"/>
    <w:rsid w:val="00123F99"/>
    <w:rsid w:val="00123FEE"/>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C7B80"/>
    <w:rsid w:val="001D07C4"/>
    <w:rsid w:val="001D0C56"/>
    <w:rsid w:val="001D107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80B"/>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9F"/>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40437"/>
    <w:rsid w:val="002409A8"/>
    <w:rsid w:val="002412A4"/>
    <w:rsid w:val="002423E6"/>
    <w:rsid w:val="00242562"/>
    <w:rsid w:val="002431DC"/>
    <w:rsid w:val="002432C0"/>
    <w:rsid w:val="002436F6"/>
    <w:rsid w:val="00243F95"/>
    <w:rsid w:val="002441AD"/>
    <w:rsid w:val="002447BC"/>
    <w:rsid w:val="002451FF"/>
    <w:rsid w:val="0024529E"/>
    <w:rsid w:val="002452B0"/>
    <w:rsid w:val="0024587E"/>
    <w:rsid w:val="00246567"/>
    <w:rsid w:val="002466FC"/>
    <w:rsid w:val="002467B9"/>
    <w:rsid w:val="0024685B"/>
    <w:rsid w:val="00246917"/>
    <w:rsid w:val="002469D3"/>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AF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973EB"/>
    <w:rsid w:val="002A03DC"/>
    <w:rsid w:val="002A05B6"/>
    <w:rsid w:val="002A06E4"/>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1C"/>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ADD"/>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263E"/>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4ABA"/>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A13"/>
    <w:rsid w:val="003B634A"/>
    <w:rsid w:val="003B6442"/>
    <w:rsid w:val="003B79D7"/>
    <w:rsid w:val="003B7D50"/>
    <w:rsid w:val="003B7D8A"/>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3E"/>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4157"/>
    <w:rsid w:val="004343E0"/>
    <w:rsid w:val="004345DD"/>
    <w:rsid w:val="00435153"/>
    <w:rsid w:val="00435427"/>
    <w:rsid w:val="00435F40"/>
    <w:rsid w:val="0043616F"/>
    <w:rsid w:val="0043682A"/>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640D"/>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7AD"/>
    <w:rsid w:val="004A5D71"/>
    <w:rsid w:val="004A5FC5"/>
    <w:rsid w:val="004A62ED"/>
    <w:rsid w:val="004A6D99"/>
    <w:rsid w:val="004A6E59"/>
    <w:rsid w:val="004A7342"/>
    <w:rsid w:val="004A73F1"/>
    <w:rsid w:val="004A75C0"/>
    <w:rsid w:val="004A7F91"/>
    <w:rsid w:val="004B12EB"/>
    <w:rsid w:val="004B1BA0"/>
    <w:rsid w:val="004B2109"/>
    <w:rsid w:val="004B2B96"/>
    <w:rsid w:val="004B2F9A"/>
    <w:rsid w:val="004B3452"/>
    <w:rsid w:val="004B421D"/>
    <w:rsid w:val="004B4382"/>
    <w:rsid w:val="004B44AB"/>
    <w:rsid w:val="004B4CE5"/>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1F31"/>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8A8"/>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03"/>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722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D8A"/>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146"/>
    <w:rsid w:val="00613715"/>
    <w:rsid w:val="006146F1"/>
    <w:rsid w:val="0061499E"/>
    <w:rsid w:val="00614D55"/>
    <w:rsid w:val="00614DD7"/>
    <w:rsid w:val="006159FB"/>
    <w:rsid w:val="006165D3"/>
    <w:rsid w:val="00616D64"/>
    <w:rsid w:val="00616DCE"/>
    <w:rsid w:val="006173FD"/>
    <w:rsid w:val="0061758A"/>
    <w:rsid w:val="00617BCA"/>
    <w:rsid w:val="006200F7"/>
    <w:rsid w:val="00620473"/>
    <w:rsid w:val="00620A6F"/>
    <w:rsid w:val="00620FAE"/>
    <w:rsid w:val="006219BE"/>
    <w:rsid w:val="00621E94"/>
    <w:rsid w:val="0062292D"/>
    <w:rsid w:val="0062394A"/>
    <w:rsid w:val="006243D0"/>
    <w:rsid w:val="00624785"/>
    <w:rsid w:val="006253A6"/>
    <w:rsid w:val="00625709"/>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48"/>
    <w:rsid w:val="006362DD"/>
    <w:rsid w:val="0063636C"/>
    <w:rsid w:val="0063637D"/>
    <w:rsid w:val="00636E21"/>
    <w:rsid w:val="0063720E"/>
    <w:rsid w:val="0063753C"/>
    <w:rsid w:val="0063761C"/>
    <w:rsid w:val="0063762C"/>
    <w:rsid w:val="00637AC3"/>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CE4"/>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5816"/>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7B9"/>
    <w:rsid w:val="006B3540"/>
    <w:rsid w:val="006B35C0"/>
    <w:rsid w:val="006B3755"/>
    <w:rsid w:val="006B3AD7"/>
    <w:rsid w:val="006B40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028A"/>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60"/>
    <w:rsid w:val="0077112E"/>
    <w:rsid w:val="0077128C"/>
    <w:rsid w:val="007712F4"/>
    <w:rsid w:val="00771549"/>
    <w:rsid w:val="0077185F"/>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5C"/>
    <w:rsid w:val="008538BE"/>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6A"/>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A778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8C5"/>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11B"/>
    <w:rsid w:val="00902B90"/>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6C3"/>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2CB6"/>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3C6"/>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9E0"/>
    <w:rsid w:val="00980D93"/>
    <w:rsid w:val="00981140"/>
    <w:rsid w:val="00981155"/>
    <w:rsid w:val="00981FB9"/>
    <w:rsid w:val="0098201C"/>
    <w:rsid w:val="00982BE5"/>
    <w:rsid w:val="00982CC1"/>
    <w:rsid w:val="009835E3"/>
    <w:rsid w:val="009837AC"/>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3B47"/>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4E1"/>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33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2B4"/>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00B"/>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AE7"/>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6A0"/>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2E7"/>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0B"/>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8E1"/>
    <w:rsid w:val="00C90B47"/>
    <w:rsid w:val="00C9150C"/>
    <w:rsid w:val="00C91FFC"/>
    <w:rsid w:val="00C92AE6"/>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2B51"/>
    <w:rsid w:val="00CB329E"/>
    <w:rsid w:val="00CB44A1"/>
    <w:rsid w:val="00CB45E4"/>
    <w:rsid w:val="00CB4736"/>
    <w:rsid w:val="00CB498E"/>
    <w:rsid w:val="00CB4C27"/>
    <w:rsid w:val="00CB4FD4"/>
    <w:rsid w:val="00CB5182"/>
    <w:rsid w:val="00CB56AB"/>
    <w:rsid w:val="00CB593E"/>
    <w:rsid w:val="00CB61DD"/>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427D"/>
    <w:rsid w:val="00CE5021"/>
    <w:rsid w:val="00CE51C5"/>
    <w:rsid w:val="00CE557C"/>
    <w:rsid w:val="00CE5D4B"/>
    <w:rsid w:val="00CE5DAE"/>
    <w:rsid w:val="00CE63BF"/>
    <w:rsid w:val="00CE73F2"/>
    <w:rsid w:val="00CE78B0"/>
    <w:rsid w:val="00CE7910"/>
    <w:rsid w:val="00CE7B84"/>
    <w:rsid w:val="00CE7BF8"/>
    <w:rsid w:val="00CF0B68"/>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6C1"/>
    <w:rsid w:val="00D02B28"/>
    <w:rsid w:val="00D02E18"/>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16AD"/>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042E"/>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6AE"/>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2295"/>
    <w:rsid w:val="00DB3387"/>
    <w:rsid w:val="00DB35AE"/>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5746"/>
    <w:rsid w:val="00DC57C8"/>
    <w:rsid w:val="00DC5A92"/>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E22"/>
    <w:rsid w:val="00E07F70"/>
    <w:rsid w:val="00E1012D"/>
    <w:rsid w:val="00E10C1D"/>
    <w:rsid w:val="00E11403"/>
    <w:rsid w:val="00E125DC"/>
    <w:rsid w:val="00E12D43"/>
    <w:rsid w:val="00E12F5C"/>
    <w:rsid w:val="00E1308B"/>
    <w:rsid w:val="00E13124"/>
    <w:rsid w:val="00E134EC"/>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5FD8"/>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AD8"/>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DFB"/>
    <w:rsid w:val="00EC7F05"/>
    <w:rsid w:val="00EC7F1B"/>
    <w:rsid w:val="00ED05DD"/>
    <w:rsid w:val="00ED0773"/>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E7C0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1E"/>
    <w:rsid w:val="00F25C4F"/>
    <w:rsid w:val="00F25DA7"/>
    <w:rsid w:val="00F263DF"/>
    <w:rsid w:val="00F26439"/>
    <w:rsid w:val="00F2686E"/>
    <w:rsid w:val="00F27B9E"/>
    <w:rsid w:val="00F27D00"/>
    <w:rsid w:val="00F27D36"/>
    <w:rsid w:val="00F27E06"/>
    <w:rsid w:val="00F3058B"/>
    <w:rsid w:val="00F30757"/>
    <w:rsid w:val="00F31507"/>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66E"/>
    <w:rsid w:val="00F43975"/>
    <w:rsid w:val="00F43AD3"/>
    <w:rsid w:val="00F43E04"/>
    <w:rsid w:val="00F4403B"/>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4CA"/>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1CE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099745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011776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13CE1-5CD8-428B-827F-8E38EB93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1142</Words>
  <Characters>6515</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cp:revision>
  <cp:lastPrinted>2019-03-18T06:48:00Z</cp:lastPrinted>
  <dcterms:created xsi:type="dcterms:W3CDTF">2021-08-06T07:45:00Z</dcterms:created>
  <dcterms:modified xsi:type="dcterms:W3CDTF">2021-08-06T07:48:00Z</dcterms:modified>
</cp:coreProperties>
</file>