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7A65" w14:textId="5B1A3D36"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#106-e</w:t>
      </w:r>
      <w:r>
        <w:rPr>
          <w:rFonts w:cs="Arial"/>
          <w:noProof w:val="0"/>
          <w:sz w:val="28"/>
          <w:szCs w:val="28"/>
          <w:lang w:val="en-US"/>
        </w:rPr>
        <w:tab/>
      </w:r>
      <w:r w:rsidRPr="00F92FBC">
        <w:rPr>
          <w:rFonts w:cs="Arial"/>
          <w:noProof w:val="0"/>
          <w:sz w:val="28"/>
          <w:szCs w:val="28"/>
          <w:lang w:val="en-US"/>
        </w:rPr>
        <w:t>R1-21</w:t>
      </w:r>
      <w:r w:rsidR="00F92FBC">
        <w:rPr>
          <w:rFonts w:cs="Arial" w:hint="eastAsia"/>
          <w:noProof w:val="0"/>
          <w:sz w:val="28"/>
          <w:szCs w:val="28"/>
          <w:lang w:val="en-US"/>
        </w:rPr>
        <w:t>0</w:t>
      </w:r>
      <w:r w:rsidR="00F92FBC">
        <w:rPr>
          <w:rFonts w:cs="Arial"/>
          <w:noProof w:val="0"/>
          <w:sz w:val="28"/>
          <w:szCs w:val="28"/>
          <w:lang w:val="en-US"/>
        </w:rPr>
        <w:t>7800</w:t>
      </w:r>
    </w:p>
    <w:p w14:paraId="222C5820" w14:textId="77777777"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August 16</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27</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4E29291D"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F92FBC" w:rsidRPr="00F92FBC">
        <w:rPr>
          <w:rFonts w:ascii="Arial" w:hAnsi="Arial" w:cs="Arial"/>
          <w:b/>
          <w:sz w:val="28"/>
          <w:szCs w:val="28"/>
          <w:lang w:val="en-US"/>
        </w:rPr>
        <w:t>Transport block processing over multi-slot PUSCH</w:t>
      </w:r>
    </w:p>
    <w:p w14:paraId="4CEB881A" w14:textId="01638A36"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b/>
          <w:sz w:val="28"/>
          <w:szCs w:val="28"/>
          <w:lang w:val="pt-BR"/>
        </w:rPr>
        <w:t>8.8.1.2</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02FA9A96" w:rsidR="006C1914" w:rsidRDefault="006C1914" w:rsidP="006C1914">
      <w:pPr>
        <w:pStyle w:val="10"/>
        <w:spacing w:after="180"/>
        <w:rPr>
          <w:lang w:val="en-US"/>
        </w:rPr>
      </w:pPr>
      <w:r>
        <w:rPr>
          <w:lang w:val="en-US"/>
        </w:rPr>
        <w:t>Structure of T</w:t>
      </w:r>
      <w:r w:rsidR="00F87C3E">
        <w:rPr>
          <w:lang w:val="en-US"/>
        </w:rPr>
        <w:t>B</w:t>
      </w:r>
      <w:r>
        <w:rPr>
          <w:lang w:val="en-US"/>
        </w:rPr>
        <w:t>oMS</w:t>
      </w:r>
    </w:p>
    <w:p w14:paraId="0553846F" w14:textId="57095AF3" w:rsidR="00F87C3E" w:rsidRPr="00F87C3E" w:rsidRDefault="00F87C3E" w:rsidP="00F87C3E">
      <w:pPr>
        <w:rPr>
          <w:lang w:val="en-US"/>
        </w:rPr>
      </w:pPr>
      <w:r>
        <w:rPr>
          <w:rFonts w:eastAsiaTheme="minorEastAsia"/>
          <w:szCs w:val="24"/>
        </w:rPr>
        <w:t>In RAN1#105-e meeting, several agreements were made for TBoMS. We discuss structure and procedure for TBoMS.</w:t>
      </w:r>
    </w:p>
    <w:p w14:paraId="52E1D080" w14:textId="411F3967" w:rsidR="006C1914" w:rsidRPr="006C1914" w:rsidRDefault="006C1914" w:rsidP="006C1914">
      <w:pPr>
        <w:pStyle w:val="10"/>
        <w:numPr>
          <w:ilvl w:val="1"/>
          <w:numId w:val="1"/>
        </w:numPr>
        <w:spacing w:after="180"/>
        <w:rPr>
          <w:lang w:val="en-US"/>
        </w:rPr>
      </w:pPr>
      <w:r>
        <w:rPr>
          <w:lang w:val="en-US"/>
        </w:rPr>
        <w:t xml:space="preserve">time domain resource </w:t>
      </w:r>
      <w:r w:rsidR="0022560B">
        <w:rPr>
          <w:lang w:val="en-US"/>
        </w:rPr>
        <w:t>for</w:t>
      </w:r>
      <w:r>
        <w:rPr>
          <w:lang w:val="en-US"/>
        </w:rPr>
        <w:t xml:space="preserve"> TBoMS</w:t>
      </w:r>
    </w:p>
    <w:p w14:paraId="37633377" w14:textId="3A1E689E" w:rsidR="00CA4634" w:rsidRDefault="006C1914"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RAN1#105-e meeting, the following agreement w</w:t>
      </w:r>
      <w:r w:rsidR="00045A2C">
        <w:rPr>
          <w:rFonts w:eastAsiaTheme="minorEastAsia"/>
          <w:sz w:val="24"/>
          <w:szCs w:val="24"/>
          <w:lang w:eastAsia="ja-JP"/>
        </w:rPr>
        <w:t>as</w:t>
      </w:r>
      <w:r>
        <w:rPr>
          <w:rFonts w:eastAsiaTheme="minorEastAsia"/>
          <w:sz w:val="24"/>
          <w:szCs w:val="24"/>
          <w:lang w:eastAsia="ja-JP"/>
        </w:rPr>
        <w:t xml:space="preserve"> made for time domain resource of TBoMS.</w:t>
      </w:r>
    </w:p>
    <w:tbl>
      <w:tblPr>
        <w:tblStyle w:val="af0"/>
        <w:tblW w:w="0" w:type="auto"/>
        <w:tblLook w:val="04A0" w:firstRow="1" w:lastRow="0" w:firstColumn="1" w:lastColumn="0" w:noHBand="0" w:noVBand="1"/>
      </w:tblPr>
      <w:tblGrid>
        <w:gridCol w:w="9631"/>
      </w:tblGrid>
      <w:tr w:rsidR="00CA4634" w:rsidRPr="004438D8" w14:paraId="77C66AE5" w14:textId="77777777" w:rsidTr="00BD6227">
        <w:tc>
          <w:tcPr>
            <w:tcW w:w="9631" w:type="dxa"/>
          </w:tcPr>
          <w:p w14:paraId="36DF70BD" w14:textId="77777777" w:rsidR="006C1914" w:rsidRPr="00740B68" w:rsidRDefault="006C1914" w:rsidP="006C1914">
            <w:pPr>
              <w:rPr>
                <w:highlight w:val="green"/>
                <w:lang w:val="en-US"/>
              </w:rPr>
            </w:pPr>
            <w:r w:rsidRPr="00740B68">
              <w:rPr>
                <w:highlight w:val="green"/>
                <w:lang w:val="en-US"/>
              </w:rPr>
              <w:t>Agreement:</w:t>
            </w:r>
          </w:p>
          <w:p w14:paraId="34F4CBF1" w14:textId="77777777" w:rsidR="006C1914" w:rsidRPr="00740B68" w:rsidRDefault="006C1914" w:rsidP="006C1914">
            <w:pPr>
              <w:spacing w:line="252" w:lineRule="auto"/>
              <w:rPr>
                <w:rFonts w:eastAsia="Times New Roman"/>
                <w:lang w:val="en-US"/>
              </w:rPr>
            </w:pPr>
            <w:r w:rsidRPr="00740B68">
              <w:rPr>
                <w:rFonts w:eastAsia="Times New Roman"/>
              </w:rPr>
              <w:t>Time domain resource determination for TBoMS can be performed only via PUSCH repetition Type A like TDRA.</w:t>
            </w:r>
            <w:r w:rsidRPr="00740B68">
              <w:rPr>
                <w:rFonts w:eastAsia="Times New Roman"/>
                <w:lang w:val="en-US"/>
              </w:rPr>
              <w:t xml:space="preserve"> </w:t>
            </w:r>
          </w:p>
          <w:p w14:paraId="2E40A8C1" w14:textId="77777777" w:rsidR="006C1914" w:rsidRPr="00740B68" w:rsidRDefault="006C1914" w:rsidP="006C1914">
            <w:pPr>
              <w:numPr>
                <w:ilvl w:val="0"/>
                <w:numId w:val="30"/>
              </w:numPr>
              <w:snapToGrid/>
              <w:spacing w:after="0" w:afterAutospacing="0" w:line="252" w:lineRule="auto"/>
              <w:jc w:val="left"/>
              <w:rPr>
                <w:rFonts w:eastAsia="Times New Roman"/>
                <w:lang w:val="en-US"/>
              </w:rPr>
            </w:pPr>
            <w:r w:rsidRPr="00740B68">
              <w:rPr>
                <w:rFonts w:eastAsia="Times New Roman"/>
                <w:lang w:val="en-US"/>
              </w:rPr>
              <w:t>FFS: details</w:t>
            </w:r>
          </w:p>
          <w:p w14:paraId="0196C38B" w14:textId="77777777" w:rsidR="006C1914" w:rsidRPr="00740B68" w:rsidRDefault="006C1914" w:rsidP="006C1914">
            <w:pPr>
              <w:numPr>
                <w:ilvl w:val="0"/>
                <w:numId w:val="30"/>
              </w:numPr>
              <w:snapToGrid/>
              <w:spacing w:after="0" w:afterAutospacing="0"/>
              <w:jc w:val="left"/>
              <w:rPr>
                <w:rFonts w:eastAsia="ＭＳ 明朝"/>
              </w:rPr>
            </w:pPr>
            <w:r w:rsidRPr="00740B68">
              <w:t xml:space="preserve">FFS: </w:t>
            </w:r>
            <w:proofErr w:type="gramStart"/>
            <w:r w:rsidRPr="00740B68">
              <w:t>whether or not</w:t>
            </w:r>
            <w:proofErr w:type="gramEnd"/>
            <w:r w:rsidRPr="00740B68">
              <w:t xml:space="preserve"> optimizations </w:t>
            </w:r>
            <w:r w:rsidRPr="00740B68">
              <w:rPr>
                <w:rFonts w:eastAsia="Times New Roman"/>
              </w:rPr>
              <w:t xml:space="preserve">for time domain resource determination </w:t>
            </w:r>
            <w:r w:rsidRPr="00740B68">
              <w:t xml:space="preserve">are necessary for allocating resource in the S slots (for the unpaired spectrum case) </w:t>
            </w:r>
          </w:p>
          <w:p w14:paraId="5D433EA0" w14:textId="0FD84D4B" w:rsidR="006C1914" w:rsidRPr="006C1914" w:rsidRDefault="006C1914" w:rsidP="00045A2C">
            <w:pPr>
              <w:snapToGrid/>
              <w:spacing w:after="0" w:afterAutospacing="0"/>
              <w:jc w:val="left"/>
              <w:rPr>
                <w:rFonts w:ascii="Times" w:eastAsiaTheme="minorEastAsia" w:hAnsi="Times"/>
                <w:szCs w:val="24"/>
              </w:rPr>
            </w:pPr>
          </w:p>
        </w:tc>
      </w:tr>
    </w:tbl>
    <w:p w14:paraId="583B9CE3" w14:textId="599673CD" w:rsidR="00C624C5" w:rsidRDefault="00C624C5" w:rsidP="004438D8">
      <w:pPr>
        <w:pStyle w:val="Style1"/>
        <w:snapToGrid w:val="0"/>
        <w:spacing w:line="240" w:lineRule="auto"/>
        <w:ind w:firstLine="0"/>
        <w:contextualSpacing w:val="0"/>
        <w:rPr>
          <w:rFonts w:eastAsiaTheme="minorEastAsia"/>
          <w:sz w:val="24"/>
          <w:szCs w:val="24"/>
          <w:lang w:val="en-GB" w:eastAsia="ja-JP"/>
        </w:rPr>
      </w:pPr>
    </w:p>
    <w:p w14:paraId="7C8DA622" w14:textId="580AEB17" w:rsidR="00724EE9" w:rsidRDefault="006C1914"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A</w:t>
      </w:r>
      <w:r>
        <w:rPr>
          <w:rFonts w:eastAsiaTheme="minorEastAsia"/>
          <w:sz w:val="24"/>
          <w:szCs w:val="24"/>
          <w:lang w:val="en-GB" w:eastAsia="ja-JP"/>
        </w:rPr>
        <w:t xml:space="preserve">s agreed, time domain resource indication reuses the one of repetition type A. The remaining discussion is which counting method should be applied to TBoMS. </w:t>
      </w:r>
      <w:r w:rsidR="00F87C3E">
        <w:rPr>
          <w:rFonts w:eastAsiaTheme="minorEastAsia"/>
          <w:sz w:val="24"/>
          <w:szCs w:val="24"/>
          <w:lang w:val="en-GB" w:eastAsia="ja-JP"/>
        </w:rPr>
        <w:t>In our view,</w:t>
      </w:r>
      <w:r>
        <w:rPr>
          <w:rFonts w:eastAsiaTheme="minorEastAsia"/>
          <w:sz w:val="24"/>
          <w:szCs w:val="24"/>
          <w:lang w:val="en-GB" w:eastAsia="ja-JP"/>
        </w:rPr>
        <w:t xml:space="preserve"> </w:t>
      </w:r>
      <w:r w:rsidR="00A91E3F">
        <w:rPr>
          <w:rFonts w:eastAsiaTheme="minorEastAsia"/>
          <w:sz w:val="24"/>
          <w:szCs w:val="24"/>
          <w:lang w:val="en-GB" w:eastAsia="ja-JP"/>
        </w:rPr>
        <w:t xml:space="preserve">“counting on the basis of available slots” discussed in AI8.8.1.1 should be </w:t>
      </w:r>
      <w:r w:rsidR="0022560B">
        <w:rPr>
          <w:rFonts w:eastAsiaTheme="minorEastAsia"/>
          <w:sz w:val="24"/>
          <w:szCs w:val="24"/>
          <w:lang w:val="en-GB" w:eastAsia="ja-JP"/>
        </w:rPr>
        <w:t xml:space="preserve">applied </w:t>
      </w:r>
      <w:r w:rsidR="00A91E3F">
        <w:rPr>
          <w:rFonts w:eastAsiaTheme="minorEastAsia"/>
          <w:sz w:val="24"/>
          <w:szCs w:val="24"/>
          <w:lang w:val="en-GB" w:eastAsia="ja-JP"/>
        </w:rPr>
        <w:t xml:space="preserve">due to the clear benefit of </w:t>
      </w:r>
      <w:r w:rsidR="0022560B">
        <w:rPr>
          <w:rFonts w:eastAsiaTheme="minorEastAsia"/>
          <w:sz w:val="24"/>
          <w:szCs w:val="24"/>
          <w:lang w:val="en-GB" w:eastAsia="ja-JP"/>
        </w:rPr>
        <w:t xml:space="preserve">maximizing </w:t>
      </w:r>
      <w:r w:rsidR="00A91E3F">
        <w:rPr>
          <w:rFonts w:eastAsiaTheme="minorEastAsia"/>
          <w:sz w:val="24"/>
          <w:szCs w:val="24"/>
          <w:lang w:val="en-GB" w:eastAsia="ja-JP"/>
        </w:rPr>
        <w:t xml:space="preserve">the number of time domain resources for </w:t>
      </w:r>
      <w:r w:rsidR="0022560B">
        <w:rPr>
          <w:rFonts w:eastAsiaTheme="minorEastAsia"/>
          <w:sz w:val="24"/>
          <w:szCs w:val="24"/>
          <w:lang w:val="en-GB" w:eastAsia="ja-JP"/>
        </w:rPr>
        <w:t>unpaired spectrum</w:t>
      </w:r>
      <w:r w:rsidR="00A91E3F">
        <w:rPr>
          <w:rFonts w:eastAsiaTheme="minorEastAsia"/>
          <w:sz w:val="24"/>
          <w:szCs w:val="24"/>
          <w:lang w:val="en-GB" w:eastAsia="ja-JP"/>
        </w:rPr>
        <w:t>.</w:t>
      </w:r>
    </w:p>
    <w:p w14:paraId="2AD898C1" w14:textId="2BB277ED" w:rsidR="00A91E3F" w:rsidRPr="001F2564" w:rsidRDefault="00A91E3F" w:rsidP="004438D8">
      <w:pPr>
        <w:pStyle w:val="Style1"/>
        <w:snapToGrid w:val="0"/>
        <w:spacing w:line="240" w:lineRule="auto"/>
        <w:ind w:firstLine="0"/>
        <w:contextualSpacing w:val="0"/>
        <w:rPr>
          <w:rFonts w:eastAsiaTheme="minorEastAsia"/>
          <w:b/>
          <w:i/>
          <w:sz w:val="24"/>
          <w:szCs w:val="24"/>
          <w:lang w:val="en-GB" w:eastAsia="ja-JP"/>
        </w:rPr>
      </w:pPr>
      <w:r w:rsidRPr="001F2564">
        <w:rPr>
          <w:rFonts w:eastAsiaTheme="minorEastAsia" w:hint="eastAsia"/>
          <w:b/>
          <w:i/>
          <w:sz w:val="24"/>
          <w:szCs w:val="24"/>
          <w:lang w:val="en-GB" w:eastAsia="ja-JP"/>
        </w:rPr>
        <w:t>P</w:t>
      </w:r>
      <w:r w:rsidRPr="001F2564">
        <w:rPr>
          <w:rFonts w:eastAsiaTheme="minorEastAsia"/>
          <w:b/>
          <w:i/>
          <w:sz w:val="24"/>
          <w:szCs w:val="24"/>
          <w:lang w:val="en-GB" w:eastAsia="ja-JP"/>
        </w:rPr>
        <w:t xml:space="preserve">roposal 1: Repetition type A-like TDRA employs </w:t>
      </w:r>
      <w:r w:rsidRPr="001F2564">
        <w:rPr>
          <w:rFonts w:eastAsiaTheme="minorEastAsia" w:hint="eastAsia"/>
          <w:b/>
          <w:i/>
          <w:sz w:val="24"/>
          <w:szCs w:val="24"/>
          <w:lang w:val="en-GB" w:eastAsia="ja-JP"/>
        </w:rPr>
        <w:t>c</w:t>
      </w:r>
      <w:r w:rsidRPr="001F2564">
        <w:rPr>
          <w:rFonts w:eastAsiaTheme="minorEastAsia"/>
          <w:b/>
          <w:i/>
          <w:sz w:val="24"/>
          <w:szCs w:val="24"/>
          <w:lang w:val="en-GB" w:eastAsia="ja-JP"/>
        </w:rPr>
        <w:t xml:space="preserve">ounting </w:t>
      </w:r>
      <w:proofErr w:type="gramStart"/>
      <w:r w:rsidRPr="001F2564">
        <w:rPr>
          <w:rFonts w:eastAsiaTheme="minorEastAsia"/>
          <w:b/>
          <w:i/>
          <w:sz w:val="24"/>
          <w:szCs w:val="24"/>
          <w:lang w:val="en-GB" w:eastAsia="ja-JP"/>
        </w:rPr>
        <w:t>on the basis of</w:t>
      </w:r>
      <w:proofErr w:type="gramEnd"/>
      <w:r w:rsidRPr="001F2564">
        <w:rPr>
          <w:rFonts w:eastAsiaTheme="minorEastAsia"/>
          <w:b/>
          <w:i/>
          <w:sz w:val="24"/>
          <w:szCs w:val="24"/>
          <w:lang w:val="en-GB" w:eastAsia="ja-JP"/>
        </w:rPr>
        <w:t xml:space="preserve"> available slots.</w:t>
      </w:r>
    </w:p>
    <w:p w14:paraId="62615345" w14:textId="6B0FAF2F" w:rsidR="001D2A84" w:rsidRPr="006C1914" w:rsidRDefault="001D2A84" w:rsidP="001D2A84">
      <w:pPr>
        <w:pStyle w:val="10"/>
        <w:numPr>
          <w:ilvl w:val="1"/>
          <w:numId w:val="1"/>
        </w:numPr>
        <w:spacing w:after="180"/>
        <w:rPr>
          <w:lang w:val="en-US"/>
        </w:rPr>
      </w:pPr>
      <w:r>
        <w:rPr>
          <w:lang w:val="en-US"/>
        </w:rPr>
        <w:t>Rate matching aspects</w:t>
      </w:r>
    </w:p>
    <w:p w14:paraId="762E5980" w14:textId="20A2990A" w:rsidR="00271C9C" w:rsidRDefault="00271C9C" w:rsidP="00271C9C">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In RAN1#105-e meeting, the following agreements were made for </w:t>
      </w:r>
      <w:r w:rsidR="005B3A24">
        <w:rPr>
          <w:rFonts w:eastAsiaTheme="minorEastAsia"/>
          <w:sz w:val="24"/>
          <w:szCs w:val="24"/>
          <w:lang w:eastAsia="ja-JP"/>
        </w:rPr>
        <w:t>rate-matching</w:t>
      </w:r>
      <w:r>
        <w:rPr>
          <w:rFonts w:eastAsiaTheme="minorEastAsia"/>
          <w:sz w:val="24"/>
          <w:szCs w:val="24"/>
          <w:lang w:eastAsia="ja-JP"/>
        </w:rPr>
        <w:t xml:space="preserve"> of TBoMS.</w:t>
      </w:r>
    </w:p>
    <w:tbl>
      <w:tblPr>
        <w:tblStyle w:val="af0"/>
        <w:tblW w:w="0" w:type="auto"/>
        <w:tblLook w:val="04A0" w:firstRow="1" w:lastRow="0" w:firstColumn="1" w:lastColumn="0" w:noHBand="0" w:noVBand="1"/>
      </w:tblPr>
      <w:tblGrid>
        <w:gridCol w:w="9631"/>
      </w:tblGrid>
      <w:tr w:rsidR="00271C9C" w:rsidRPr="004438D8" w14:paraId="24EB0786" w14:textId="77777777" w:rsidTr="005D5BA3">
        <w:tc>
          <w:tcPr>
            <w:tcW w:w="9631" w:type="dxa"/>
          </w:tcPr>
          <w:p w14:paraId="7ABE2199" w14:textId="77777777" w:rsidR="00271C9C" w:rsidRPr="002866FA" w:rsidRDefault="00271C9C" w:rsidP="00271C9C">
            <w:pPr>
              <w:rPr>
                <w:b/>
                <w:bCs/>
                <w:highlight w:val="darkYellow"/>
                <w:lang w:val="en-US"/>
              </w:rPr>
            </w:pPr>
            <w:r w:rsidRPr="002866FA">
              <w:rPr>
                <w:b/>
                <w:bCs/>
                <w:highlight w:val="darkYellow"/>
                <w:lang w:val="en-US"/>
              </w:rPr>
              <w:t>Working assumption</w:t>
            </w:r>
          </w:p>
          <w:p w14:paraId="6B1BDB0C" w14:textId="77777777" w:rsidR="00271C9C" w:rsidRPr="002866FA" w:rsidRDefault="00271C9C" w:rsidP="00271C9C">
            <w:pPr>
              <w:spacing w:line="252" w:lineRule="auto"/>
              <w:rPr>
                <w:lang w:val="en-US"/>
              </w:rPr>
            </w:pPr>
            <w:r w:rsidRPr="002866FA">
              <w:rPr>
                <w:lang w:val="en-US"/>
              </w:rPr>
              <w:t xml:space="preserve">A transmission occasion for TBoMS (TOT) is constituted of at least one slot or multiple consecutive physical slots for UL transmission </w:t>
            </w:r>
          </w:p>
          <w:p w14:paraId="26AF4DED" w14:textId="77777777" w:rsidR="00271C9C" w:rsidRPr="002866FA" w:rsidRDefault="00271C9C" w:rsidP="00271C9C">
            <w:pPr>
              <w:pStyle w:val="aff5"/>
              <w:numPr>
                <w:ilvl w:val="0"/>
                <w:numId w:val="32"/>
              </w:numPr>
              <w:snapToGrid/>
              <w:spacing w:after="0" w:afterAutospacing="0" w:line="252" w:lineRule="auto"/>
              <w:ind w:leftChars="0"/>
              <w:contextualSpacing/>
              <w:rPr>
                <w:lang w:val="en-US"/>
              </w:rPr>
            </w:pPr>
            <w:r w:rsidRPr="002866FA">
              <w:rPr>
                <w:lang w:val="en-US"/>
              </w:rPr>
              <w:lastRenderedPageBreak/>
              <w:t>FFS: whether the concept of TOT will be used for designing aspects related to signal generation, e.g., rate-matching, power control, etc.</w:t>
            </w:r>
          </w:p>
          <w:p w14:paraId="2E4D4C99" w14:textId="77777777" w:rsidR="00271C9C" w:rsidRPr="002866FA" w:rsidRDefault="00271C9C" w:rsidP="00271C9C">
            <w:pPr>
              <w:pStyle w:val="aff5"/>
              <w:numPr>
                <w:ilvl w:val="0"/>
                <w:numId w:val="32"/>
              </w:numPr>
              <w:snapToGrid/>
              <w:spacing w:after="0" w:afterAutospacing="0" w:line="252" w:lineRule="auto"/>
              <w:ind w:leftChars="0"/>
              <w:contextualSpacing/>
              <w:rPr>
                <w:lang w:val="en-US"/>
              </w:rPr>
            </w:pPr>
            <w:r w:rsidRPr="002866FA">
              <w:rPr>
                <w:lang w:val="en-US"/>
              </w:rPr>
              <w:t>FFS: whether such concept will be specified or not.</w:t>
            </w:r>
          </w:p>
          <w:p w14:paraId="64D7EA66" w14:textId="77777777" w:rsidR="00271C9C" w:rsidRDefault="00271C9C" w:rsidP="005D5BA3">
            <w:pPr>
              <w:overflowPunct w:val="0"/>
              <w:autoSpaceDE w:val="0"/>
              <w:autoSpaceDN w:val="0"/>
              <w:snapToGrid/>
              <w:spacing w:after="0" w:afterAutospacing="0"/>
              <w:rPr>
                <w:rFonts w:ascii="Times" w:eastAsiaTheme="minorEastAsia" w:hAnsi="Times"/>
                <w:szCs w:val="24"/>
                <w:lang w:val="en-US"/>
              </w:rPr>
            </w:pPr>
          </w:p>
          <w:p w14:paraId="50B6A85F" w14:textId="77777777" w:rsidR="00271C9C" w:rsidRPr="002866FA" w:rsidRDefault="00271C9C" w:rsidP="00271C9C">
            <w:pPr>
              <w:rPr>
                <w:highlight w:val="green"/>
              </w:rPr>
            </w:pPr>
            <w:r w:rsidRPr="002866FA">
              <w:rPr>
                <w:highlight w:val="green"/>
              </w:rPr>
              <w:t>Agreement:</w:t>
            </w:r>
          </w:p>
          <w:p w14:paraId="0A662805" w14:textId="77777777" w:rsidR="00271C9C" w:rsidRPr="002866FA" w:rsidRDefault="00271C9C" w:rsidP="00271C9C">
            <w:pPr>
              <w:numPr>
                <w:ilvl w:val="0"/>
                <w:numId w:val="34"/>
              </w:numPr>
              <w:snapToGrid/>
              <w:spacing w:after="0" w:afterAutospacing="0"/>
              <w:jc w:val="left"/>
            </w:pPr>
            <w:r w:rsidRPr="002866FA">
              <w:t>The structure of TBoMS will be according to only one of these two options (to be down-selected in RAN1#106-e)</w:t>
            </w:r>
          </w:p>
          <w:p w14:paraId="0C1A03B0" w14:textId="77777777" w:rsidR="00271C9C" w:rsidRPr="002866FA" w:rsidRDefault="00271C9C" w:rsidP="00271C9C">
            <w:pPr>
              <w:pStyle w:val="aff5"/>
              <w:numPr>
                <w:ilvl w:val="1"/>
                <w:numId w:val="33"/>
              </w:numPr>
              <w:snapToGrid/>
              <w:spacing w:after="180" w:afterAutospacing="0" w:line="256" w:lineRule="auto"/>
              <w:ind w:leftChars="0"/>
              <w:contextualSpacing/>
            </w:pPr>
            <w:r w:rsidRPr="002866FA">
              <w:t xml:space="preserve">Option 3, if a design based on single RV is adopted. </w:t>
            </w:r>
          </w:p>
          <w:p w14:paraId="5D0C2F6F" w14:textId="77777777" w:rsidR="00271C9C" w:rsidRPr="002866FA" w:rsidRDefault="00271C9C" w:rsidP="00271C9C">
            <w:pPr>
              <w:pStyle w:val="aff5"/>
              <w:numPr>
                <w:ilvl w:val="1"/>
                <w:numId w:val="33"/>
              </w:numPr>
              <w:snapToGrid/>
              <w:spacing w:after="180" w:afterAutospacing="0" w:line="256" w:lineRule="auto"/>
              <w:ind w:leftChars="0"/>
              <w:contextualSpacing/>
            </w:pPr>
            <w:r w:rsidRPr="002866FA">
              <w:t xml:space="preserve">Option 4, if a design based on different RVs is adopted. </w:t>
            </w:r>
          </w:p>
          <w:p w14:paraId="37848D84" w14:textId="77777777" w:rsidR="00271C9C" w:rsidRPr="002866FA" w:rsidRDefault="00271C9C" w:rsidP="00271C9C">
            <w:pPr>
              <w:numPr>
                <w:ilvl w:val="0"/>
                <w:numId w:val="33"/>
              </w:numPr>
              <w:snapToGrid/>
              <w:spacing w:after="0" w:afterAutospacing="0"/>
              <w:jc w:val="left"/>
            </w:pPr>
            <w:r w:rsidRPr="002866FA">
              <w:t xml:space="preserve">FFS: other details, e.g., rate-matching, TBS determination, collision handling, etc. </w:t>
            </w:r>
          </w:p>
          <w:p w14:paraId="7335D2C6" w14:textId="77777777" w:rsidR="00271C9C" w:rsidRPr="002866FA" w:rsidRDefault="00271C9C" w:rsidP="00271C9C">
            <w:pPr>
              <w:numPr>
                <w:ilvl w:val="0"/>
                <w:numId w:val="33"/>
              </w:numPr>
              <w:snapToGrid/>
              <w:spacing w:after="0" w:afterAutospacing="0"/>
              <w:jc w:val="left"/>
            </w:pPr>
            <w:r w:rsidRPr="002866FA">
              <w:t>The single RV is not constrained to have only the same coded bits in each slot or in each TOT</w:t>
            </w:r>
          </w:p>
          <w:p w14:paraId="72E3DD41" w14:textId="77777777" w:rsidR="00271C9C" w:rsidRPr="002866FA" w:rsidRDefault="00271C9C" w:rsidP="00271C9C">
            <w:pPr>
              <w:numPr>
                <w:ilvl w:val="0"/>
                <w:numId w:val="33"/>
              </w:numPr>
              <w:snapToGrid/>
              <w:spacing w:after="0" w:afterAutospacing="0"/>
              <w:jc w:val="left"/>
            </w:pPr>
            <w:r w:rsidRPr="002866FA">
              <w:t xml:space="preserve">The concept of TOT as per the corresponding Working assumption is used to define Option 3 and Option 4 and may or may not be used to design other details, e.g., rate-matching, TBS determination, collision handling and so on. </w:t>
            </w:r>
          </w:p>
          <w:p w14:paraId="5860B22D" w14:textId="77777777" w:rsidR="00271C9C" w:rsidRDefault="00271C9C" w:rsidP="005D5BA3">
            <w:pPr>
              <w:overflowPunct w:val="0"/>
              <w:autoSpaceDE w:val="0"/>
              <w:autoSpaceDN w:val="0"/>
              <w:snapToGrid/>
              <w:spacing w:after="0" w:afterAutospacing="0"/>
              <w:rPr>
                <w:rFonts w:ascii="Times" w:eastAsiaTheme="minorEastAsia" w:hAnsi="Times"/>
                <w:szCs w:val="24"/>
                <w:lang w:val="en-US"/>
              </w:rPr>
            </w:pPr>
          </w:p>
          <w:p w14:paraId="10A0524D" w14:textId="77777777" w:rsidR="005B3A24" w:rsidRPr="00847921" w:rsidRDefault="005B3A24" w:rsidP="005B3A24">
            <w:pPr>
              <w:rPr>
                <w:highlight w:val="green"/>
                <w:lang w:val="en-US"/>
              </w:rPr>
            </w:pPr>
            <w:r w:rsidRPr="00847921">
              <w:rPr>
                <w:highlight w:val="green"/>
                <w:lang w:val="en-US"/>
              </w:rPr>
              <w:t>Agreement:</w:t>
            </w:r>
          </w:p>
          <w:p w14:paraId="7182014D" w14:textId="77777777" w:rsidR="005B3A24" w:rsidRPr="00847921" w:rsidRDefault="005B3A24" w:rsidP="005B3A24">
            <w:pPr>
              <w:rPr>
                <w:lang w:val="en-US"/>
              </w:rPr>
            </w:pPr>
            <w:r w:rsidRPr="00847921">
              <w:rPr>
                <w:lang w:val="en-US"/>
              </w:rPr>
              <w:t>The following three options for rate-matching for TBoMS are considered for down-selection during RAN1 #106-e, where only one option will be selected:</w:t>
            </w:r>
          </w:p>
          <w:p w14:paraId="2378E30E" w14:textId="77777777" w:rsidR="005B3A24" w:rsidRPr="00847921" w:rsidRDefault="005B3A24" w:rsidP="005B3A24">
            <w:pPr>
              <w:pStyle w:val="aff5"/>
              <w:numPr>
                <w:ilvl w:val="0"/>
                <w:numId w:val="35"/>
              </w:numPr>
              <w:snapToGrid/>
              <w:spacing w:after="180" w:afterAutospacing="0" w:line="256" w:lineRule="auto"/>
              <w:ind w:leftChars="0"/>
              <w:contextualSpacing/>
              <w:rPr>
                <w:lang w:val="en-US"/>
              </w:rPr>
            </w:pPr>
            <w:r w:rsidRPr="00847921">
              <w:rPr>
                <w:lang w:val="en-US"/>
              </w:rPr>
              <w:t>Option a: Rate-matching is performed per slot;</w:t>
            </w:r>
          </w:p>
          <w:p w14:paraId="6FAB6221" w14:textId="77777777" w:rsidR="005B3A24" w:rsidRPr="00847921" w:rsidRDefault="005B3A24" w:rsidP="005B3A24">
            <w:pPr>
              <w:pStyle w:val="aff5"/>
              <w:numPr>
                <w:ilvl w:val="0"/>
                <w:numId w:val="35"/>
              </w:numPr>
              <w:snapToGrid/>
              <w:spacing w:after="180" w:afterAutospacing="0" w:line="256" w:lineRule="auto"/>
              <w:ind w:leftChars="0"/>
              <w:contextualSpacing/>
              <w:rPr>
                <w:lang w:val="en-US"/>
              </w:rPr>
            </w:pPr>
            <w:r w:rsidRPr="00847921">
              <w:rPr>
                <w:lang w:val="en-US"/>
              </w:rPr>
              <w:t>Option b: Rate matching is performed continuously across all the allocated slot(s) per TOT;</w:t>
            </w:r>
          </w:p>
          <w:p w14:paraId="1CE08839" w14:textId="77777777" w:rsidR="005B3A24" w:rsidRPr="00847921" w:rsidRDefault="005B3A24" w:rsidP="005B3A24">
            <w:pPr>
              <w:pStyle w:val="aff5"/>
              <w:numPr>
                <w:ilvl w:val="0"/>
                <w:numId w:val="35"/>
              </w:numPr>
              <w:snapToGrid/>
              <w:spacing w:after="180" w:afterAutospacing="0" w:line="256" w:lineRule="auto"/>
              <w:ind w:leftChars="0"/>
              <w:contextualSpacing/>
              <w:rPr>
                <w:lang w:val="en-US"/>
              </w:rPr>
            </w:pPr>
            <w:r w:rsidRPr="00847921">
              <w:rPr>
                <w:lang w:val="en-US"/>
              </w:rPr>
              <w:t>Option c: Rate matching is performed continuously across all the allocated slots/TOTs for TBoMS</w:t>
            </w:r>
          </w:p>
          <w:p w14:paraId="6CD6AC79" w14:textId="77777777" w:rsidR="005B3A24" w:rsidRPr="00847921" w:rsidRDefault="005B3A24" w:rsidP="005B3A24">
            <w:r w:rsidRPr="00847921">
              <w:rPr>
                <w:lang w:val="en-US"/>
              </w:rPr>
              <w:t xml:space="preserve">Note: </w:t>
            </w:r>
            <w:r w:rsidRPr="00847921">
              <w:t>“</w:t>
            </w:r>
            <w:r w:rsidRPr="00847921">
              <w:rPr>
                <w:lang w:val="en-US" w:eastAsia="zh-CN"/>
              </w:rPr>
              <w:t>rate-matching is performed per X” means that the time unit for the</w:t>
            </w:r>
            <w:r w:rsidRPr="00847921">
              <w:t xml:space="preserve"> bit selection and bit interleaving is X. </w:t>
            </w:r>
          </w:p>
          <w:p w14:paraId="02A39FE3" w14:textId="77777777" w:rsidR="005B3A24" w:rsidRPr="00847921" w:rsidRDefault="005B3A24" w:rsidP="005B3A24">
            <w:pPr>
              <w:rPr>
                <w:lang w:val="en-US"/>
              </w:rPr>
            </w:pPr>
            <w:r w:rsidRPr="00847921">
              <w:t>Note2: the above 3 options imply that the UL resource in the time unit may or may not be consecutive (depending on the given option)</w:t>
            </w:r>
          </w:p>
          <w:p w14:paraId="6EE6BCEF" w14:textId="19AB36C4" w:rsidR="005B3A24" w:rsidRPr="005B3A24" w:rsidRDefault="005B3A24" w:rsidP="005D5BA3">
            <w:pPr>
              <w:overflowPunct w:val="0"/>
              <w:autoSpaceDE w:val="0"/>
              <w:autoSpaceDN w:val="0"/>
              <w:snapToGrid/>
              <w:spacing w:after="0" w:afterAutospacing="0"/>
              <w:rPr>
                <w:rFonts w:ascii="Times" w:eastAsiaTheme="minorEastAsia" w:hAnsi="Times"/>
                <w:szCs w:val="24"/>
                <w:lang w:val="en-US"/>
              </w:rPr>
            </w:pPr>
          </w:p>
        </w:tc>
      </w:tr>
    </w:tbl>
    <w:p w14:paraId="68D4E7C9" w14:textId="33A1EEB3" w:rsidR="006C1914" w:rsidRDefault="006C1914" w:rsidP="004438D8">
      <w:pPr>
        <w:pStyle w:val="Style1"/>
        <w:snapToGrid w:val="0"/>
        <w:spacing w:line="240" w:lineRule="auto"/>
        <w:ind w:firstLine="0"/>
        <w:contextualSpacing w:val="0"/>
        <w:rPr>
          <w:rFonts w:eastAsiaTheme="minorEastAsia"/>
          <w:sz w:val="24"/>
          <w:szCs w:val="24"/>
          <w:lang w:val="en-GB" w:eastAsia="ja-JP"/>
        </w:rPr>
      </w:pPr>
    </w:p>
    <w:p w14:paraId="664F18F9" w14:textId="0184281F" w:rsidR="00F412B5" w:rsidRDefault="00F412B5"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I</w:t>
      </w:r>
      <w:r>
        <w:rPr>
          <w:rFonts w:eastAsiaTheme="minorEastAsia"/>
          <w:sz w:val="24"/>
          <w:szCs w:val="24"/>
          <w:lang w:val="en-GB" w:eastAsia="ja-JP"/>
        </w:rPr>
        <w:t xml:space="preserve">n NR, </w:t>
      </w:r>
      <w:r w:rsidR="00665BD1">
        <w:rPr>
          <w:rFonts w:eastAsiaTheme="minorEastAsia"/>
          <w:sz w:val="24"/>
          <w:szCs w:val="24"/>
          <w:lang w:val="en-GB" w:eastAsia="ja-JP"/>
        </w:rPr>
        <w:t>overall</w:t>
      </w:r>
      <w:r>
        <w:rPr>
          <w:rFonts w:eastAsiaTheme="minorEastAsia"/>
          <w:sz w:val="24"/>
          <w:szCs w:val="24"/>
          <w:lang w:val="en-GB" w:eastAsia="ja-JP"/>
        </w:rPr>
        <w:t xml:space="preserve"> encoding procedure specified in TS38.212 occurs when the HARQ process in the MAC entity instructs an uplink transmission based on an uplink grant. In repetition procedure, N uplink grants are generated in the HARQ entity. The N uplink grants are called as </w:t>
      </w:r>
      <w:r w:rsidR="00F13555">
        <w:rPr>
          <w:rFonts w:eastAsiaTheme="minorEastAsia"/>
          <w:sz w:val="24"/>
          <w:szCs w:val="24"/>
          <w:lang w:val="en-GB" w:eastAsia="ja-JP"/>
        </w:rPr>
        <w:t>a bundle</w:t>
      </w:r>
      <w:r w:rsidR="006D0029">
        <w:rPr>
          <w:rFonts w:eastAsiaTheme="minorEastAsia"/>
          <w:sz w:val="24"/>
          <w:szCs w:val="24"/>
          <w:lang w:val="en-GB" w:eastAsia="ja-JP"/>
        </w:rPr>
        <w:t xml:space="preserve"> where N is the number of repetitions</w:t>
      </w:r>
      <w:r>
        <w:rPr>
          <w:rFonts w:eastAsiaTheme="minorEastAsia"/>
          <w:sz w:val="24"/>
          <w:szCs w:val="24"/>
          <w:lang w:val="en-GB" w:eastAsia="ja-JP"/>
        </w:rPr>
        <w:t>.</w:t>
      </w:r>
      <w:r w:rsidR="00F13555">
        <w:rPr>
          <w:rFonts w:eastAsiaTheme="minorEastAsia"/>
          <w:sz w:val="24"/>
          <w:szCs w:val="24"/>
          <w:lang w:val="en-GB" w:eastAsia="ja-JP"/>
        </w:rPr>
        <w:t xml:space="preserve"> </w:t>
      </w:r>
      <w:r w:rsidR="007F3DEF">
        <w:rPr>
          <w:rFonts w:eastAsiaTheme="minorEastAsia"/>
          <w:sz w:val="24"/>
          <w:szCs w:val="24"/>
          <w:lang w:val="en-GB" w:eastAsia="ja-JP"/>
        </w:rPr>
        <w:t xml:space="preserve">Therefore, </w:t>
      </w:r>
      <w:r w:rsidR="00665BD1">
        <w:rPr>
          <w:rFonts w:eastAsiaTheme="minorEastAsia"/>
          <w:sz w:val="24"/>
          <w:szCs w:val="24"/>
          <w:lang w:val="en-GB" w:eastAsia="ja-JP"/>
        </w:rPr>
        <w:t>each</w:t>
      </w:r>
      <w:r w:rsidR="007F3DEF">
        <w:rPr>
          <w:rFonts w:eastAsiaTheme="minorEastAsia"/>
          <w:sz w:val="24"/>
          <w:szCs w:val="24"/>
          <w:lang w:val="en-GB" w:eastAsia="ja-JP"/>
        </w:rPr>
        <w:t xml:space="preserve"> transmission occasion is tied to </w:t>
      </w:r>
      <w:r w:rsidR="00665BD1">
        <w:rPr>
          <w:rFonts w:eastAsiaTheme="minorEastAsia"/>
          <w:sz w:val="24"/>
          <w:szCs w:val="24"/>
          <w:lang w:val="en-GB" w:eastAsia="ja-JP"/>
        </w:rPr>
        <w:t xml:space="preserve">one </w:t>
      </w:r>
      <w:r w:rsidR="007F3DEF">
        <w:rPr>
          <w:rFonts w:eastAsiaTheme="minorEastAsia"/>
          <w:sz w:val="24"/>
          <w:szCs w:val="24"/>
          <w:lang w:val="en-GB" w:eastAsia="ja-JP"/>
        </w:rPr>
        <w:t>uplink grant in the bundle.</w:t>
      </w:r>
    </w:p>
    <w:p w14:paraId="0484BB8A" w14:textId="2CC1FCCE" w:rsidR="00F412B5" w:rsidRDefault="004018B4"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lastRenderedPageBreak/>
        <w:t xml:space="preserve">Once the HARQ process in the MAC entity provided an instruction of uplink transmission, the PHY layer calculates a transport block size for the uplink transmission. As agreed at the last meeting, in the transport block size calculation procedure, an intermediate value </w:t>
      </w:r>
      <w:proofErr w:type="spellStart"/>
      <w:r>
        <w:rPr>
          <w:rFonts w:eastAsiaTheme="minorEastAsia"/>
          <w:sz w:val="24"/>
          <w:szCs w:val="24"/>
          <w:lang w:val="en-GB" w:eastAsia="ja-JP"/>
        </w:rPr>
        <w:t>N</w:t>
      </w:r>
      <w:r w:rsidRPr="004018B4">
        <w:rPr>
          <w:rFonts w:eastAsiaTheme="minorEastAsia"/>
          <w:sz w:val="24"/>
          <w:szCs w:val="24"/>
          <w:vertAlign w:val="subscript"/>
          <w:lang w:val="en-GB" w:eastAsia="ja-JP"/>
        </w:rPr>
        <w:t>info</w:t>
      </w:r>
      <w:proofErr w:type="spellEnd"/>
      <w:r>
        <w:rPr>
          <w:rFonts w:eastAsiaTheme="minorEastAsia"/>
          <w:sz w:val="24"/>
          <w:szCs w:val="24"/>
          <w:lang w:val="en-GB" w:eastAsia="ja-JP"/>
        </w:rPr>
        <w:t xml:space="preserve"> will be scaled up by K to get an appropriate effective code rate for a TBoMS.</w:t>
      </w:r>
      <w:r w:rsidR="00027447">
        <w:rPr>
          <w:rFonts w:eastAsiaTheme="minorEastAsia"/>
          <w:sz w:val="24"/>
          <w:szCs w:val="24"/>
          <w:lang w:val="en-GB" w:eastAsia="ja-JP"/>
        </w:rPr>
        <w:t xml:space="preserve"> Then, a transport block with the determined size is delivered to the encoding unit from the higher layer.</w:t>
      </w:r>
      <w:r w:rsidR="00A37AD9">
        <w:rPr>
          <w:rFonts w:eastAsiaTheme="minorEastAsia"/>
          <w:sz w:val="24"/>
          <w:szCs w:val="24"/>
          <w:lang w:val="en-GB" w:eastAsia="ja-JP"/>
        </w:rPr>
        <w:t xml:space="preserve"> In the encoding unit, CRC attachment, CB segmentation and LDPC encoding are performed.</w:t>
      </w:r>
    </w:p>
    <w:p w14:paraId="290C2F8C" w14:textId="164E8054" w:rsidR="00315E48" w:rsidRDefault="00315E48"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A</w:t>
      </w:r>
      <w:r>
        <w:rPr>
          <w:rFonts w:eastAsiaTheme="minorEastAsia"/>
          <w:sz w:val="24"/>
          <w:szCs w:val="24"/>
          <w:lang w:val="en-GB" w:eastAsia="ja-JP"/>
        </w:rPr>
        <w:t xml:space="preserve">fter LDPC encoding is performed on a given code block </w:t>
      </w:r>
      <w:r w:rsidR="0020167B">
        <w:rPr>
          <w:rFonts w:eastAsiaTheme="minorEastAsia"/>
          <w:sz w:val="24"/>
          <w:szCs w:val="24"/>
          <w:lang w:val="en-GB" w:eastAsia="ja-JP"/>
        </w:rPr>
        <w:t>r</w:t>
      </w:r>
      <w:r>
        <w:rPr>
          <w:rFonts w:eastAsiaTheme="minorEastAsia"/>
          <w:sz w:val="24"/>
          <w:szCs w:val="24"/>
          <w:lang w:val="en-GB" w:eastAsia="ja-JP"/>
        </w:rPr>
        <w:t xml:space="preserve">, the output sequence </w:t>
      </w:r>
      <w:r w:rsidRPr="00124026">
        <w:rPr>
          <w:rFonts w:eastAsiaTheme="minorEastAsia"/>
          <w:i/>
          <w:sz w:val="24"/>
          <w:szCs w:val="24"/>
          <w:lang w:val="en-GB" w:eastAsia="ja-JP"/>
        </w:rPr>
        <w:t>d</w:t>
      </w:r>
      <w:r w:rsidR="00124026" w:rsidRPr="00124026">
        <w:rPr>
          <w:rFonts w:eastAsiaTheme="minorEastAsia"/>
          <w:i/>
          <w:sz w:val="24"/>
          <w:szCs w:val="24"/>
          <w:vertAlign w:val="subscript"/>
          <w:lang w:val="en-GB" w:eastAsia="ja-JP"/>
        </w:rPr>
        <w:t>0</w:t>
      </w:r>
      <w:r w:rsidR="00124026" w:rsidRPr="00124026">
        <w:rPr>
          <w:rFonts w:eastAsiaTheme="minorEastAsia"/>
          <w:i/>
          <w:sz w:val="24"/>
          <w:szCs w:val="24"/>
          <w:lang w:val="en-GB" w:eastAsia="ja-JP"/>
        </w:rPr>
        <w:t>, d</w:t>
      </w:r>
      <w:r w:rsidR="00124026" w:rsidRPr="00124026">
        <w:rPr>
          <w:rFonts w:eastAsiaTheme="minorEastAsia"/>
          <w:i/>
          <w:sz w:val="24"/>
          <w:szCs w:val="24"/>
          <w:vertAlign w:val="subscript"/>
          <w:lang w:val="en-GB" w:eastAsia="ja-JP"/>
        </w:rPr>
        <w:t>1</w:t>
      </w:r>
      <w:r w:rsidR="00124026" w:rsidRPr="00124026">
        <w:rPr>
          <w:rFonts w:eastAsiaTheme="minorEastAsia"/>
          <w:i/>
          <w:sz w:val="24"/>
          <w:szCs w:val="24"/>
          <w:lang w:val="en-GB" w:eastAsia="ja-JP"/>
        </w:rPr>
        <w:t>, d</w:t>
      </w:r>
      <w:r w:rsidR="00124026" w:rsidRPr="00124026">
        <w:rPr>
          <w:rFonts w:eastAsiaTheme="minorEastAsia"/>
          <w:i/>
          <w:sz w:val="24"/>
          <w:szCs w:val="24"/>
          <w:vertAlign w:val="subscript"/>
          <w:lang w:val="en-GB" w:eastAsia="ja-JP"/>
        </w:rPr>
        <w:t>2</w:t>
      </w:r>
      <w:r w:rsidR="00124026" w:rsidRPr="00124026">
        <w:rPr>
          <w:rFonts w:eastAsiaTheme="minorEastAsia"/>
          <w:i/>
          <w:sz w:val="24"/>
          <w:szCs w:val="24"/>
          <w:lang w:val="en-GB" w:eastAsia="ja-JP"/>
        </w:rPr>
        <w:t>, …, d</w:t>
      </w:r>
      <w:r w:rsidR="00124026" w:rsidRPr="00124026">
        <w:rPr>
          <w:rFonts w:eastAsiaTheme="minorEastAsia"/>
          <w:i/>
          <w:sz w:val="24"/>
          <w:szCs w:val="24"/>
          <w:vertAlign w:val="subscript"/>
          <w:lang w:val="en-GB" w:eastAsia="ja-JP"/>
        </w:rPr>
        <w:t>N-1</w:t>
      </w:r>
      <w:r w:rsidR="00124026">
        <w:rPr>
          <w:rFonts w:eastAsiaTheme="minorEastAsia"/>
          <w:sz w:val="24"/>
          <w:szCs w:val="24"/>
          <w:lang w:val="en-GB" w:eastAsia="ja-JP"/>
        </w:rPr>
        <w:t xml:space="preserve"> is input to the circular buffer.</w:t>
      </w:r>
      <w:r w:rsidR="00C0713B">
        <w:rPr>
          <w:rFonts w:eastAsiaTheme="minorEastAsia"/>
          <w:sz w:val="24"/>
          <w:szCs w:val="24"/>
          <w:lang w:val="en-GB" w:eastAsia="ja-JP"/>
        </w:rPr>
        <w:t xml:space="preserve"> </w:t>
      </w:r>
      <w:r w:rsidR="00292843">
        <w:rPr>
          <w:rFonts w:eastAsiaTheme="minorEastAsia"/>
          <w:sz w:val="24"/>
          <w:szCs w:val="24"/>
          <w:lang w:val="en-GB" w:eastAsia="ja-JP"/>
        </w:rPr>
        <w:t>Even when the unit X is a slot or a TOT, t</w:t>
      </w:r>
      <w:r w:rsidR="00C0713B">
        <w:rPr>
          <w:rFonts w:eastAsiaTheme="minorEastAsia"/>
          <w:sz w:val="24"/>
          <w:szCs w:val="24"/>
          <w:lang w:val="en-GB" w:eastAsia="ja-JP"/>
        </w:rPr>
        <w:t>he circular buffer should be kept in the memory until the end of the TBoMS transmission.</w:t>
      </w:r>
      <w:r w:rsidR="00773A9D">
        <w:rPr>
          <w:rFonts w:eastAsiaTheme="minorEastAsia"/>
          <w:sz w:val="24"/>
          <w:szCs w:val="24"/>
          <w:lang w:val="en-GB" w:eastAsia="ja-JP"/>
        </w:rPr>
        <w:t xml:space="preserve"> </w:t>
      </w:r>
      <w:r w:rsidR="00292843">
        <w:rPr>
          <w:rFonts w:eastAsiaTheme="minorEastAsia"/>
          <w:sz w:val="24"/>
          <w:szCs w:val="24"/>
          <w:lang w:val="en-GB" w:eastAsia="ja-JP"/>
        </w:rPr>
        <w:t>Otherwise, multiple LDPC encodings are required for the same code block.</w:t>
      </w:r>
    </w:p>
    <w:p w14:paraId="614E2023" w14:textId="04452CAA" w:rsidR="00D0748C" w:rsidRDefault="0020167B"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the bit-selection procedure, the size </w:t>
      </w:r>
      <w:proofErr w:type="spellStart"/>
      <w:r>
        <w:rPr>
          <w:rFonts w:eastAsiaTheme="minorEastAsia"/>
          <w:sz w:val="24"/>
          <w:szCs w:val="24"/>
          <w:lang w:val="en-GB" w:eastAsia="ja-JP"/>
        </w:rPr>
        <w:t>E</w:t>
      </w:r>
      <w:r w:rsidRPr="0020167B">
        <w:rPr>
          <w:rFonts w:eastAsiaTheme="minorEastAsia"/>
          <w:sz w:val="24"/>
          <w:szCs w:val="24"/>
          <w:vertAlign w:val="subscript"/>
          <w:lang w:val="en-GB" w:eastAsia="ja-JP"/>
        </w:rPr>
        <w:t>r</w:t>
      </w:r>
      <w:proofErr w:type="spellEnd"/>
      <w:r>
        <w:rPr>
          <w:rFonts w:eastAsiaTheme="minorEastAsia"/>
          <w:sz w:val="24"/>
          <w:szCs w:val="24"/>
          <w:lang w:val="en-GB" w:eastAsia="ja-JP"/>
        </w:rPr>
        <w:t xml:space="preserve"> of the rate matching output sequence for the code block r is calculated</w:t>
      </w:r>
      <w:r w:rsidR="00EB1BF0">
        <w:rPr>
          <w:rFonts w:eastAsiaTheme="minorEastAsia"/>
          <w:sz w:val="24"/>
          <w:szCs w:val="24"/>
          <w:lang w:val="en-GB" w:eastAsia="ja-JP"/>
        </w:rPr>
        <w:t xml:space="preserve"> by referring the size G of the available bits for a transmission</w:t>
      </w:r>
      <w:r w:rsidR="009F582D">
        <w:rPr>
          <w:rFonts w:eastAsiaTheme="minorEastAsia"/>
          <w:sz w:val="24"/>
          <w:szCs w:val="24"/>
          <w:lang w:val="en-GB" w:eastAsia="ja-JP"/>
        </w:rPr>
        <w:t xml:space="preserve"> where</w:t>
      </w:r>
      <w:r>
        <w:rPr>
          <w:rFonts w:eastAsiaTheme="minorEastAsia"/>
          <w:sz w:val="24"/>
          <w:szCs w:val="24"/>
          <w:lang w:val="en-GB" w:eastAsia="ja-JP"/>
        </w:rPr>
        <w:t xml:space="preserve"> </w:t>
      </w:r>
      <w:r w:rsidR="009F582D">
        <w:rPr>
          <w:rFonts w:eastAsiaTheme="minorEastAsia"/>
          <w:sz w:val="24"/>
          <w:szCs w:val="24"/>
          <w:lang w:val="en-GB" w:eastAsia="ja-JP"/>
        </w:rPr>
        <w:t xml:space="preserve">the size G is equal to the number of resource elements for RE </w:t>
      </w:r>
      <w:r w:rsidR="00F87C3E">
        <w:rPr>
          <w:rFonts w:eastAsiaTheme="minorEastAsia"/>
          <w:sz w:val="24"/>
          <w:szCs w:val="24"/>
          <w:lang w:val="en-GB" w:eastAsia="ja-JP"/>
        </w:rPr>
        <w:t>for a PUSCH</w:t>
      </w:r>
      <w:r w:rsidR="009F582D">
        <w:rPr>
          <w:rFonts w:eastAsiaTheme="minorEastAsia"/>
          <w:sz w:val="24"/>
          <w:szCs w:val="24"/>
          <w:lang w:val="en-GB" w:eastAsia="ja-JP"/>
        </w:rPr>
        <w:t xml:space="preserve"> multiplied by the modulation order and the number of layers.</w:t>
      </w:r>
    </w:p>
    <w:p w14:paraId="01BF475F" w14:textId="65FD3392" w:rsidR="004D0EE3" w:rsidRDefault="004D0EE3"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After determination of the size </w:t>
      </w:r>
      <w:proofErr w:type="spellStart"/>
      <w:r>
        <w:rPr>
          <w:rFonts w:eastAsiaTheme="minorEastAsia"/>
          <w:sz w:val="24"/>
          <w:szCs w:val="24"/>
          <w:lang w:val="en-GB" w:eastAsia="ja-JP"/>
        </w:rPr>
        <w:t>E</w:t>
      </w:r>
      <w:r w:rsidRPr="004D0EE3">
        <w:rPr>
          <w:rFonts w:eastAsiaTheme="minorEastAsia"/>
          <w:sz w:val="24"/>
          <w:szCs w:val="24"/>
          <w:vertAlign w:val="subscript"/>
          <w:lang w:val="en-GB" w:eastAsia="ja-JP"/>
        </w:rPr>
        <w:t>r</w:t>
      </w:r>
      <w:proofErr w:type="spellEnd"/>
      <w:r>
        <w:rPr>
          <w:rFonts w:eastAsiaTheme="minorEastAsia"/>
          <w:sz w:val="24"/>
          <w:szCs w:val="24"/>
          <w:lang w:val="en-GB" w:eastAsia="ja-JP"/>
        </w:rPr>
        <w:t xml:space="preserve">, the bit sequence of the size </w:t>
      </w:r>
      <w:proofErr w:type="spellStart"/>
      <w:r>
        <w:rPr>
          <w:rFonts w:eastAsiaTheme="minorEastAsia"/>
          <w:sz w:val="24"/>
          <w:szCs w:val="24"/>
          <w:lang w:val="en-GB" w:eastAsia="ja-JP"/>
        </w:rPr>
        <w:t>E</w:t>
      </w:r>
      <w:r w:rsidRPr="004D0EE3">
        <w:rPr>
          <w:rFonts w:eastAsiaTheme="minorEastAsia"/>
          <w:sz w:val="24"/>
          <w:szCs w:val="24"/>
          <w:vertAlign w:val="subscript"/>
          <w:lang w:val="en-GB" w:eastAsia="ja-JP"/>
        </w:rPr>
        <w:t>r</w:t>
      </w:r>
      <w:proofErr w:type="spellEnd"/>
      <w:r>
        <w:rPr>
          <w:rFonts w:eastAsiaTheme="minorEastAsia"/>
          <w:sz w:val="24"/>
          <w:szCs w:val="24"/>
          <w:lang w:val="en-GB" w:eastAsia="ja-JP"/>
        </w:rPr>
        <w:t xml:space="preserve"> is read from the circular buffer. One discussion point is </w:t>
      </w:r>
      <w:r w:rsidR="00F87C3E">
        <w:rPr>
          <w:rFonts w:eastAsiaTheme="minorEastAsia"/>
          <w:sz w:val="24"/>
          <w:szCs w:val="24"/>
          <w:lang w:val="en-GB" w:eastAsia="ja-JP"/>
        </w:rPr>
        <w:t xml:space="preserve">how to determine </w:t>
      </w:r>
      <w:r>
        <w:rPr>
          <w:rFonts w:eastAsiaTheme="minorEastAsia"/>
          <w:sz w:val="24"/>
          <w:szCs w:val="24"/>
          <w:lang w:val="en-GB" w:eastAsia="ja-JP"/>
        </w:rPr>
        <w:t>the starting point k</w:t>
      </w:r>
      <w:r w:rsidRPr="004D0EE3">
        <w:rPr>
          <w:rFonts w:eastAsiaTheme="minorEastAsia"/>
          <w:sz w:val="24"/>
          <w:szCs w:val="24"/>
          <w:vertAlign w:val="subscript"/>
          <w:lang w:val="en-GB" w:eastAsia="ja-JP"/>
        </w:rPr>
        <w:t>0</w:t>
      </w:r>
      <w:r>
        <w:rPr>
          <w:rFonts w:eastAsiaTheme="minorEastAsia"/>
          <w:sz w:val="24"/>
          <w:szCs w:val="24"/>
          <w:lang w:val="en-GB" w:eastAsia="ja-JP"/>
        </w:rPr>
        <w:t xml:space="preserve"> for reading the circular buffer.</w:t>
      </w:r>
      <w:r w:rsidR="00502A42">
        <w:rPr>
          <w:rFonts w:eastAsiaTheme="minorEastAsia"/>
          <w:sz w:val="24"/>
          <w:szCs w:val="24"/>
          <w:lang w:val="en-GB" w:eastAsia="ja-JP"/>
        </w:rPr>
        <w:t xml:space="preserve"> When the unit X is</w:t>
      </w:r>
      <w:r w:rsidR="00F87C3E">
        <w:rPr>
          <w:rFonts w:eastAsiaTheme="minorEastAsia"/>
          <w:sz w:val="24"/>
          <w:szCs w:val="24"/>
          <w:lang w:val="en-GB" w:eastAsia="ja-JP"/>
        </w:rPr>
        <w:t xml:space="preserve"> defined as</w:t>
      </w:r>
      <w:r w:rsidR="00502A42">
        <w:rPr>
          <w:rFonts w:eastAsiaTheme="minorEastAsia"/>
          <w:sz w:val="24"/>
          <w:szCs w:val="24"/>
          <w:lang w:val="en-GB" w:eastAsia="ja-JP"/>
        </w:rPr>
        <w:t xml:space="preserve"> </w:t>
      </w:r>
      <w:r w:rsidR="00A76BE8">
        <w:rPr>
          <w:rFonts w:eastAsiaTheme="minorEastAsia"/>
          <w:sz w:val="24"/>
          <w:szCs w:val="24"/>
          <w:lang w:val="en-GB" w:eastAsia="ja-JP"/>
        </w:rPr>
        <w:t xml:space="preserve">all the allocated slots for a TBoMS, </w:t>
      </w:r>
      <w:r w:rsidR="004C7012">
        <w:rPr>
          <w:rFonts w:eastAsiaTheme="minorEastAsia"/>
          <w:sz w:val="24"/>
          <w:szCs w:val="24"/>
          <w:lang w:val="en-GB" w:eastAsia="ja-JP"/>
        </w:rPr>
        <w:t>only single starting point is required</w:t>
      </w:r>
      <w:r w:rsidR="00FE0D04">
        <w:rPr>
          <w:rFonts w:eastAsiaTheme="minorEastAsia"/>
          <w:sz w:val="24"/>
          <w:szCs w:val="24"/>
          <w:lang w:val="en-GB" w:eastAsia="ja-JP"/>
        </w:rPr>
        <w:t xml:space="preserve"> as shown in Figure 1(a)</w:t>
      </w:r>
      <w:r w:rsidR="004C7012">
        <w:rPr>
          <w:rFonts w:eastAsiaTheme="minorEastAsia"/>
          <w:sz w:val="24"/>
          <w:szCs w:val="24"/>
          <w:lang w:val="en-GB" w:eastAsia="ja-JP"/>
        </w:rPr>
        <w:t>. In that case, the starting point k</w:t>
      </w:r>
      <w:r w:rsidR="004C7012" w:rsidRPr="004C7012">
        <w:rPr>
          <w:rFonts w:eastAsiaTheme="minorEastAsia"/>
          <w:sz w:val="24"/>
          <w:szCs w:val="24"/>
          <w:vertAlign w:val="subscript"/>
          <w:lang w:val="en-GB" w:eastAsia="ja-JP"/>
        </w:rPr>
        <w:t>0</w:t>
      </w:r>
      <w:r w:rsidR="004C7012">
        <w:rPr>
          <w:rFonts w:eastAsiaTheme="minorEastAsia"/>
          <w:sz w:val="24"/>
          <w:szCs w:val="24"/>
          <w:lang w:val="en-GB" w:eastAsia="ja-JP"/>
        </w:rPr>
        <w:t xml:space="preserve"> can be determined by the indicated RV as for a single PUSCH transmission.</w:t>
      </w:r>
      <w:r w:rsidR="00380394">
        <w:rPr>
          <w:rFonts w:eastAsiaTheme="minorEastAsia"/>
          <w:sz w:val="24"/>
          <w:szCs w:val="24"/>
          <w:lang w:val="en-GB" w:eastAsia="ja-JP"/>
        </w:rPr>
        <w:t xml:space="preserve"> When the unit X is a slot or a TOT, </w:t>
      </w:r>
      <w:r w:rsidR="00590DFE">
        <w:rPr>
          <w:rFonts w:eastAsiaTheme="minorEastAsia"/>
          <w:sz w:val="24"/>
          <w:szCs w:val="24"/>
          <w:lang w:val="en-GB" w:eastAsia="ja-JP"/>
        </w:rPr>
        <w:t>there are t</w:t>
      </w:r>
      <w:r w:rsidR="007344D9">
        <w:rPr>
          <w:rFonts w:eastAsiaTheme="minorEastAsia"/>
          <w:sz w:val="24"/>
          <w:szCs w:val="24"/>
          <w:lang w:val="en-GB" w:eastAsia="ja-JP"/>
        </w:rPr>
        <w:t>wo</w:t>
      </w:r>
      <w:r w:rsidR="00590DFE">
        <w:rPr>
          <w:rFonts w:eastAsiaTheme="minorEastAsia"/>
          <w:sz w:val="24"/>
          <w:szCs w:val="24"/>
          <w:lang w:val="en-GB" w:eastAsia="ja-JP"/>
        </w:rPr>
        <w:t xml:space="preserve"> alternatives</w:t>
      </w:r>
      <w:r w:rsidR="00FD71BF">
        <w:rPr>
          <w:rFonts w:eastAsiaTheme="minorEastAsia"/>
          <w:sz w:val="24"/>
          <w:szCs w:val="24"/>
          <w:lang w:val="en-GB" w:eastAsia="ja-JP"/>
        </w:rPr>
        <w:t xml:space="preserve"> as shown in Figure 1</w:t>
      </w:r>
      <w:r w:rsidR="00FE0D04">
        <w:rPr>
          <w:rFonts w:eastAsiaTheme="minorEastAsia"/>
          <w:sz w:val="24"/>
          <w:szCs w:val="24"/>
          <w:lang w:val="en-GB" w:eastAsia="ja-JP"/>
        </w:rPr>
        <w:t>(b) and 1(c)</w:t>
      </w:r>
      <w:r w:rsidR="00FD71BF">
        <w:rPr>
          <w:rFonts w:eastAsiaTheme="minorEastAsia"/>
          <w:sz w:val="24"/>
          <w:szCs w:val="24"/>
          <w:lang w:val="en-GB" w:eastAsia="ja-JP"/>
        </w:rPr>
        <w:t>.</w:t>
      </w:r>
      <w:r w:rsidR="00590DFE">
        <w:rPr>
          <w:rFonts w:eastAsiaTheme="minorEastAsia"/>
          <w:sz w:val="24"/>
          <w:szCs w:val="24"/>
          <w:lang w:val="en-GB" w:eastAsia="ja-JP"/>
        </w:rPr>
        <w:t xml:space="preserve"> </w:t>
      </w:r>
      <w:r w:rsidR="00FE0D04">
        <w:rPr>
          <w:rFonts w:eastAsiaTheme="minorEastAsia"/>
          <w:sz w:val="24"/>
          <w:szCs w:val="24"/>
          <w:lang w:val="en-GB" w:eastAsia="ja-JP"/>
        </w:rPr>
        <w:t>As shown i</w:t>
      </w:r>
      <w:r w:rsidR="00B42933">
        <w:rPr>
          <w:rFonts w:eastAsiaTheme="minorEastAsia"/>
          <w:sz w:val="24"/>
          <w:szCs w:val="24"/>
          <w:lang w:val="en-GB" w:eastAsia="ja-JP"/>
        </w:rPr>
        <w:t>n Figure 1</w:t>
      </w:r>
      <w:r w:rsidR="00FE0D04">
        <w:rPr>
          <w:rFonts w:eastAsiaTheme="minorEastAsia"/>
          <w:sz w:val="24"/>
          <w:szCs w:val="24"/>
          <w:lang w:val="en-GB" w:eastAsia="ja-JP"/>
        </w:rPr>
        <w:t xml:space="preserve">(b), repetition-like RV cycling can be adopted for a TBoMS. On the other hand, this solution leads to worse performance when </w:t>
      </w:r>
      <w:r w:rsidR="00FE0D04" w:rsidRPr="00FE0D04">
        <w:rPr>
          <w:rFonts w:eastAsiaTheme="minorEastAsia"/>
          <w:sz w:val="24"/>
          <w:szCs w:val="24"/>
          <w:lang w:val="en-GB" w:eastAsia="ja-JP"/>
        </w:rPr>
        <w:t xml:space="preserve">a ratio </w:t>
      </w:r>
      <w:proofErr w:type="spellStart"/>
      <w:r w:rsidR="00FE0D04" w:rsidRPr="00FE0D04">
        <w:rPr>
          <w:rFonts w:eastAsiaTheme="minorEastAsia"/>
          <w:sz w:val="24"/>
          <w:szCs w:val="24"/>
          <w:lang w:val="en-GB" w:eastAsia="ja-JP"/>
        </w:rPr>
        <w:t>E</w:t>
      </w:r>
      <w:r w:rsidR="00FE0D04" w:rsidRPr="00FE0D04">
        <w:rPr>
          <w:rFonts w:eastAsiaTheme="minorEastAsia"/>
          <w:sz w:val="24"/>
          <w:szCs w:val="24"/>
          <w:vertAlign w:val="subscript"/>
          <w:lang w:val="en-GB" w:eastAsia="ja-JP"/>
        </w:rPr>
        <w:t>r</w:t>
      </w:r>
      <w:proofErr w:type="spellEnd"/>
      <w:r w:rsidR="00FE0D04" w:rsidRPr="00FE0D04">
        <w:rPr>
          <w:rFonts w:eastAsiaTheme="minorEastAsia"/>
          <w:sz w:val="24"/>
          <w:szCs w:val="24"/>
          <w:lang w:val="en-GB" w:eastAsia="ja-JP"/>
        </w:rPr>
        <w:t>/N is smaller than 1/4</w:t>
      </w:r>
      <w:r w:rsidR="00FE0D04">
        <w:rPr>
          <w:rFonts w:eastAsiaTheme="minorEastAsia"/>
          <w:sz w:val="24"/>
          <w:szCs w:val="24"/>
          <w:lang w:val="en-GB" w:eastAsia="ja-JP"/>
        </w:rPr>
        <w:t xml:space="preserve"> due to loss of a part of systematic bits.</w:t>
      </w:r>
      <w:r w:rsidR="00C06F7F">
        <w:rPr>
          <w:rFonts w:eastAsiaTheme="minorEastAsia"/>
          <w:sz w:val="24"/>
          <w:szCs w:val="24"/>
          <w:lang w:val="en-GB" w:eastAsia="ja-JP"/>
        </w:rPr>
        <w:t xml:space="preserve"> However, it may not be a big issue assuming lower MCS being used for TBoMS. Moreover, we expect that the specification impact is small. </w:t>
      </w:r>
    </w:p>
    <w:p w14:paraId="30F21247" w14:textId="297A56BD" w:rsidR="00C502C2" w:rsidRDefault="00C06F7F"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A</w:t>
      </w:r>
      <w:r>
        <w:rPr>
          <w:rFonts w:eastAsiaTheme="minorEastAsia"/>
          <w:sz w:val="24"/>
          <w:szCs w:val="24"/>
          <w:lang w:val="en-GB" w:eastAsia="ja-JP"/>
        </w:rPr>
        <w:t xml:space="preserve">nother approach is </w:t>
      </w:r>
      <w:r w:rsidR="00782C29">
        <w:rPr>
          <w:rFonts w:eastAsiaTheme="minorEastAsia"/>
          <w:sz w:val="24"/>
          <w:szCs w:val="24"/>
          <w:lang w:val="en-GB" w:eastAsia="ja-JP"/>
        </w:rPr>
        <w:t>allocating a starting position k</w:t>
      </w:r>
      <w:r w:rsidR="00782C29" w:rsidRPr="00782C29">
        <w:rPr>
          <w:rFonts w:eastAsiaTheme="minorEastAsia"/>
          <w:sz w:val="24"/>
          <w:szCs w:val="24"/>
          <w:vertAlign w:val="subscript"/>
          <w:lang w:val="en-GB" w:eastAsia="ja-JP"/>
        </w:rPr>
        <w:t>0</w:t>
      </w:r>
      <w:r w:rsidR="00782C29">
        <w:rPr>
          <w:rFonts w:eastAsiaTheme="minorEastAsia"/>
          <w:sz w:val="24"/>
          <w:szCs w:val="24"/>
          <w:lang w:val="en-GB" w:eastAsia="ja-JP"/>
        </w:rPr>
        <w:t xml:space="preserve"> to the end of the prior coded bit mapping, which is shown in Figure 1(c). With this solution, </w:t>
      </w:r>
      <w:r w:rsidR="00104070">
        <w:rPr>
          <w:rFonts w:eastAsiaTheme="minorEastAsia"/>
          <w:sz w:val="24"/>
          <w:szCs w:val="24"/>
          <w:lang w:val="en-GB" w:eastAsia="ja-JP"/>
        </w:rPr>
        <w:t xml:space="preserve">the same performance as </w:t>
      </w:r>
      <w:r w:rsidR="00C66BE5">
        <w:rPr>
          <w:rFonts w:eastAsiaTheme="minorEastAsia" w:hint="eastAsia"/>
          <w:sz w:val="24"/>
          <w:szCs w:val="24"/>
          <w:lang w:val="en-GB" w:eastAsia="ja-JP"/>
        </w:rPr>
        <w:t>f</w:t>
      </w:r>
      <w:r w:rsidR="00C66BE5">
        <w:rPr>
          <w:rFonts w:eastAsiaTheme="minorEastAsia"/>
          <w:sz w:val="24"/>
          <w:szCs w:val="24"/>
          <w:lang w:val="en-GB" w:eastAsia="ja-JP"/>
        </w:rPr>
        <w:t xml:space="preserve">or </w:t>
      </w:r>
      <w:r w:rsidR="00104070">
        <w:rPr>
          <w:rFonts w:eastAsiaTheme="minorEastAsia"/>
          <w:sz w:val="24"/>
          <w:szCs w:val="24"/>
          <w:lang w:val="en-GB" w:eastAsia="ja-JP"/>
        </w:rPr>
        <w:t>the single RV transmission</w:t>
      </w:r>
      <w:r w:rsidR="00F87C3E" w:rsidRPr="00F87C3E">
        <w:rPr>
          <w:rFonts w:eastAsiaTheme="minorEastAsia"/>
          <w:sz w:val="24"/>
          <w:szCs w:val="24"/>
          <w:lang w:val="en-GB" w:eastAsia="ja-JP"/>
        </w:rPr>
        <w:t xml:space="preserve"> </w:t>
      </w:r>
      <w:r w:rsidR="00F87C3E">
        <w:rPr>
          <w:rFonts w:eastAsiaTheme="minorEastAsia"/>
          <w:sz w:val="24"/>
          <w:szCs w:val="24"/>
          <w:lang w:val="en-GB" w:eastAsia="ja-JP"/>
        </w:rPr>
        <w:t>is ensured</w:t>
      </w:r>
      <w:r w:rsidR="00104070">
        <w:rPr>
          <w:rFonts w:eastAsiaTheme="minorEastAsia"/>
          <w:sz w:val="24"/>
          <w:szCs w:val="24"/>
          <w:lang w:val="en-GB" w:eastAsia="ja-JP"/>
        </w:rPr>
        <w:t>.</w:t>
      </w:r>
    </w:p>
    <w:p w14:paraId="7E3BC5A2" w14:textId="2B929774" w:rsidR="00C502C2" w:rsidRDefault="00FE0D04" w:rsidP="004438D8">
      <w:pPr>
        <w:pStyle w:val="Style1"/>
        <w:snapToGrid w:val="0"/>
        <w:spacing w:line="240" w:lineRule="auto"/>
        <w:ind w:firstLine="0"/>
        <w:contextualSpacing w:val="0"/>
      </w:pPr>
      <w:r>
        <w:object w:dxaOrig="19763" w:dyaOrig="6150" w14:anchorId="041EB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153.5pt" o:ole="">
            <v:imagedata r:id="rId8" o:title=""/>
          </v:shape>
          <o:OLEObject Type="Embed" ProgID="Visio.Drawing.15" ShapeID="_x0000_i1025" DrawAspect="Content" ObjectID="_1689754496" r:id="rId9"/>
        </w:object>
      </w:r>
    </w:p>
    <w:p w14:paraId="31C90872" w14:textId="7BC2D114" w:rsidR="00F12817" w:rsidRDefault="00F12817" w:rsidP="00F12817">
      <w:pPr>
        <w:pStyle w:val="Style1"/>
        <w:snapToGrid w:val="0"/>
        <w:spacing w:line="240" w:lineRule="auto"/>
        <w:ind w:firstLine="0"/>
        <w:contextualSpacing w:val="0"/>
        <w:jc w:val="center"/>
        <w:rPr>
          <w:rFonts w:eastAsiaTheme="minorEastAsia"/>
          <w:sz w:val="24"/>
          <w:szCs w:val="24"/>
          <w:lang w:val="en-GB" w:eastAsia="ja-JP"/>
        </w:rPr>
      </w:pPr>
      <w:r>
        <w:rPr>
          <w:rFonts w:eastAsiaTheme="minorEastAsia" w:hint="eastAsia"/>
          <w:sz w:val="24"/>
          <w:szCs w:val="24"/>
          <w:lang w:val="en-GB" w:eastAsia="ja-JP"/>
        </w:rPr>
        <w:t>F</w:t>
      </w:r>
      <w:r>
        <w:rPr>
          <w:rFonts w:eastAsiaTheme="minorEastAsia"/>
          <w:sz w:val="24"/>
          <w:szCs w:val="24"/>
          <w:lang w:val="en-GB" w:eastAsia="ja-JP"/>
        </w:rPr>
        <w:t>igure 1: Circular buffer management for TBoMS</w:t>
      </w:r>
    </w:p>
    <w:p w14:paraId="4D2933B9" w14:textId="47A2E35B" w:rsidR="00EC1403" w:rsidRDefault="002B2633"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A</w:t>
      </w:r>
      <w:r>
        <w:rPr>
          <w:rFonts w:eastAsiaTheme="minorEastAsia"/>
          <w:sz w:val="24"/>
          <w:szCs w:val="24"/>
          <w:lang w:val="en-GB" w:eastAsia="ja-JP"/>
        </w:rPr>
        <w:t>fter performing the bit-selection procedure, bit-interleaving</w:t>
      </w:r>
      <w:r w:rsidR="009E6968">
        <w:rPr>
          <w:rFonts w:eastAsiaTheme="minorEastAsia"/>
          <w:sz w:val="24"/>
          <w:szCs w:val="24"/>
          <w:lang w:val="en-GB" w:eastAsia="ja-JP"/>
        </w:rPr>
        <w:t xml:space="preserve"> and code block concatenation procedure </w:t>
      </w:r>
      <w:r>
        <w:rPr>
          <w:rFonts w:eastAsiaTheme="minorEastAsia"/>
          <w:sz w:val="24"/>
          <w:szCs w:val="24"/>
          <w:lang w:val="en-GB" w:eastAsia="ja-JP"/>
        </w:rPr>
        <w:t>is performed for the output sequence.</w:t>
      </w:r>
      <w:r w:rsidR="009E6968">
        <w:rPr>
          <w:rFonts w:eastAsiaTheme="minorEastAsia"/>
          <w:sz w:val="24"/>
          <w:szCs w:val="24"/>
          <w:lang w:val="en-GB" w:eastAsia="ja-JP"/>
        </w:rPr>
        <w:t xml:space="preserve"> </w:t>
      </w:r>
      <w:r w:rsidR="00A32EBB">
        <w:rPr>
          <w:rFonts w:eastAsiaTheme="minorEastAsia"/>
          <w:sz w:val="24"/>
          <w:szCs w:val="24"/>
          <w:lang w:val="en-GB" w:eastAsia="ja-JP"/>
        </w:rPr>
        <w:t>Finally, the resulting sequence is multiplexed with UCI.</w:t>
      </w:r>
      <w:r w:rsidR="00EC1403">
        <w:rPr>
          <w:rFonts w:eastAsiaTheme="minorEastAsia" w:hint="eastAsia"/>
          <w:sz w:val="24"/>
          <w:szCs w:val="24"/>
          <w:lang w:val="en-GB" w:eastAsia="ja-JP"/>
        </w:rPr>
        <w:t xml:space="preserve"> </w:t>
      </w:r>
      <w:r w:rsidR="00EC1403">
        <w:rPr>
          <w:rFonts w:eastAsiaTheme="minorEastAsia"/>
          <w:sz w:val="24"/>
          <w:szCs w:val="24"/>
          <w:lang w:val="en-GB" w:eastAsia="ja-JP"/>
        </w:rPr>
        <w:t xml:space="preserve">In UCI </w:t>
      </w:r>
      <w:r w:rsidR="00EC1403">
        <w:rPr>
          <w:rFonts w:eastAsiaTheme="minorEastAsia"/>
          <w:sz w:val="24"/>
          <w:szCs w:val="24"/>
          <w:lang w:val="en-GB" w:eastAsia="ja-JP"/>
        </w:rPr>
        <w:lastRenderedPageBreak/>
        <w:t xml:space="preserve">multiplexing procedure, it may be an issue when </w:t>
      </w:r>
      <w:r w:rsidR="00DF1CEE">
        <w:rPr>
          <w:rFonts w:eastAsiaTheme="minorEastAsia"/>
          <w:sz w:val="24"/>
          <w:szCs w:val="24"/>
          <w:lang w:val="en-GB" w:eastAsia="ja-JP"/>
        </w:rPr>
        <w:t>periodic CSI reporting overlaps with the TBoMS</w:t>
      </w:r>
      <w:r w:rsidR="003B413E">
        <w:rPr>
          <w:rFonts w:eastAsiaTheme="minorEastAsia"/>
          <w:sz w:val="24"/>
          <w:szCs w:val="24"/>
          <w:lang w:val="en-GB" w:eastAsia="ja-JP"/>
        </w:rPr>
        <w:t xml:space="preserve"> as shown in Figure 2</w:t>
      </w:r>
      <w:r w:rsidR="00EC1403">
        <w:rPr>
          <w:rFonts w:eastAsiaTheme="minorEastAsia"/>
          <w:sz w:val="24"/>
          <w:szCs w:val="24"/>
          <w:lang w:val="en-GB" w:eastAsia="ja-JP"/>
        </w:rPr>
        <w:t>.</w:t>
      </w:r>
      <w:r w:rsidR="005426DA">
        <w:rPr>
          <w:rFonts w:eastAsiaTheme="minorEastAsia"/>
          <w:sz w:val="24"/>
          <w:szCs w:val="24"/>
          <w:lang w:val="en-GB" w:eastAsia="ja-JP"/>
        </w:rPr>
        <w:t xml:space="preserve"> When the unit X for UCI multiplexing is</w:t>
      </w:r>
      <w:r w:rsidR="005426DA" w:rsidRPr="005426DA">
        <w:rPr>
          <w:rFonts w:eastAsiaTheme="minorEastAsia"/>
          <w:sz w:val="24"/>
          <w:szCs w:val="24"/>
          <w:lang w:val="en-GB" w:eastAsia="ja-JP"/>
        </w:rPr>
        <w:t xml:space="preserve"> </w:t>
      </w:r>
      <w:r w:rsidR="005426DA">
        <w:rPr>
          <w:rFonts w:eastAsiaTheme="minorEastAsia"/>
          <w:sz w:val="24"/>
          <w:szCs w:val="24"/>
          <w:lang w:val="en-GB" w:eastAsia="ja-JP"/>
        </w:rPr>
        <w:t xml:space="preserve">all the allocated slots for a TBoMS, if the legacy UCI multiplexing procedure is reused, mapping of coded bits for the periodic CSI reporting configured in slot#9 would be mapped starting at the start of TBoMS. </w:t>
      </w:r>
      <w:r w:rsidR="00130730">
        <w:rPr>
          <w:rFonts w:eastAsiaTheme="minorEastAsia"/>
          <w:sz w:val="24"/>
          <w:szCs w:val="24"/>
          <w:lang w:val="en-GB" w:eastAsia="ja-JP"/>
        </w:rPr>
        <w:t xml:space="preserve">However, such a piggyback method leads to worse CSI accuracy when the CSI-RS is configured within TBoMS as shown in Figure 2. </w:t>
      </w:r>
    </w:p>
    <w:p w14:paraId="7EA0E602" w14:textId="3D2DAD32" w:rsidR="00957E7B" w:rsidRDefault="00D6499B" w:rsidP="004438D8">
      <w:pPr>
        <w:pStyle w:val="Style1"/>
        <w:snapToGrid w:val="0"/>
        <w:spacing w:line="240" w:lineRule="auto"/>
        <w:ind w:firstLine="0"/>
        <w:contextualSpacing w:val="0"/>
      </w:pPr>
      <w:r>
        <w:object w:dxaOrig="15271" w:dyaOrig="6330" w14:anchorId="7A111E77">
          <v:shape id="_x0000_i1026" type="#_x0000_t75" style="width:498pt;height:206.5pt" o:ole="">
            <v:imagedata r:id="rId10" o:title=""/>
          </v:shape>
          <o:OLEObject Type="Embed" ProgID="Visio.Drawing.15" ShapeID="_x0000_i1026" DrawAspect="Content" ObjectID="_1689754497" r:id="rId11"/>
        </w:object>
      </w:r>
    </w:p>
    <w:p w14:paraId="15D99456" w14:textId="1AE998CD" w:rsidR="00F12817" w:rsidRDefault="00F12817" w:rsidP="00F12817">
      <w:pPr>
        <w:pStyle w:val="Style1"/>
        <w:snapToGrid w:val="0"/>
        <w:spacing w:line="240" w:lineRule="auto"/>
        <w:ind w:firstLine="0"/>
        <w:contextualSpacing w:val="0"/>
        <w:jc w:val="center"/>
        <w:rPr>
          <w:rFonts w:eastAsiaTheme="minorEastAsia"/>
          <w:sz w:val="24"/>
          <w:szCs w:val="24"/>
          <w:lang w:val="en-GB" w:eastAsia="ja-JP"/>
        </w:rPr>
      </w:pPr>
      <w:r>
        <w:rPr>
          <w:rFonts w:eastAsiaTheme="minorEastAsia" w:hint="eastAsia"/>
          <w:sz w:val="24"/>
          <w:szCs w:val="24"/>
          <w:lang w:val="en-GB" w:eastAsia="ja-JP"/>
        </w:rPr>
        <w:t>F</w:t>
      </w:r>
      <w:r>
        <w:rPr>
          <w:rFonts w:eastAsiaTheme="minorEastAsia"/>
          <w:sz w:val="24"/>
          <w:szCs w:val="24"/>
          <w:lang w:val="en-GB" w:eastAsia="ja-JP"/>
        </w:rPr>
        <w:t>igure 2: Handling of overlapped CSI reporting with a TBoMS</w:t>
      </w:r>
    </w:p>
    <w:p w14:paraId="395883A8" w14:textId="1C5A32F4" w:rsidR="00957E7B" w:rsidRDefault="00E36068"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O</w:t>
      </w:r>
      <w:r>
        <w:rPr>
          <w:rFonts w:eastAsiaTheme="minorEastAsia"/>
          <w:sz w:val="24"/>
          <w:szCs w:val="24"/>
          <w:lang w:val="en-GB" w:eastAsia="ja-JP"/>
        </w:rPr>
        <w:t>ne more issue occurs when a semi-persistent CSI on PUCCH</w:t>
      </w:r>
      <w:r w:rsidR="00C66BE5">
        <w:rPr>
          <w:rFonts w:eastAsiaTheme="minorEastAsia"/>
          <w:sz w:val="24"/>
          <w:szCs w:val="24"/>
          <w:lang w:val="en-GB" w:eastAsia="ja-JP"/>
        </w:rPr>
        <w:t xml:space="preserve"> which is triggered after reception of an UL grant scheduling the TBoMS</w:t>
      </w:r>
      <w:r>
        <w:rPr>
          <w:rFonts w:eastAsiaTheme="minorEastAsia"/>
          <w:sz w:val="24"/>
          <w:szCs w:val="24"/>
          <w:lang w:val="en-GB" w:eastAsia="ja-JP"/>
        </w:rPr>
        <w:t xml:space="preserve"> overlaps with a part of TBoMS </w:t>
      </w:r>
      <w:r w:rsidR="00C66BE5">
        <w:rPr>
          <w:rFonts w:eastAsiaTheme="minorEastAsia"/>
          <w:sz w:val="24"/>
          <w:szCs w:val="24"/>
          <w:lang w:val="en-GB" w:eastAsia="ja-JP"/>
        </w:rPr>
        <w:t>in slot#9</w:t>
      </w:r>
      <w:r>
        <w:rPr>
          <w:rFonts w:eastAsiaTheme="minorEastAsia"/>
          <w:sz w:val="24"/>
          <w:szCs w:val="24"/>
          <w:lang w:val="en-GB" w:eastAsia="ja-JP"/>
        </w:rPr>
        <w:t xml:space="preserve">. In that case, when </w:t>
      </w:r>
      <w:r w:rsidR="00C66BE5">
        <w:rPr>
          <w:rFonts w:eastAsiaTheme="minorEastAsia"/>
          <w:sz w:val="24"/>
          <w:szCs w:val="24"/>
          <w:lang w:val="en-GB" w:eastAsia="ja-JP"/>
        </w:rPr>
        <w:t xml:space="preserve">the UCI mapping starts at the starting OFDM symbol in TOT#0, </w:t>
      </w:r>
      <w:r w:rsidR="00F9785F">
        <w:rPr>
          <w:rFonts w:eastAsiaTheme="minorEastAsia"/>
          <w:sz w:val="24"/>
          <w:szCs w:val="24"/>
          <w:lang w:val="en-GB" w:eastAsia="ja-JP"/>
        </w:rPr>
        <w:t>the UE needs to update the size G</w:t>
      </w:r>
      <w:r w:rsidR="00A61091">
        <w:rPr>
          <w:rFonts w:eastAsiaTheme="minorEastAsia"/>
          <w:sz w:val="24"/>
          <w:szCs w:val="24"/>
          <w:lang w:val="en-GB" w:eastAsia="ja-JP"/>
        </w:rPr>
        <w:t>.</w:t>
      </w:r>
      <w:r w:rsidR="00F9785F">
        <w:rPr>
          <w:rFonts w:eastAsiaTheme="minorEastAsia"/>
          <w:sz w:val="24"/>
          <w:szCs w:val="24"/>
          <w:lang w:val="en-GB" w:eastAsia="ja-JP"/>
        </w:rPr>
        <w:t xml:space="preserve"> That leads to redo of bit-selection procedure for the TBoMS. Therefore, </w:t>
      </w:r>
      <w:r w:rsidR="00D57A1E">
        <w:rPr>
          <w:rFonts w:eastAsiaTheme="minorEastAsia"/>
          <w:sz w:val="24"/>
          <w:szCs w:val="24"/>
          <w:lang w:val="en-GB" w:eastAsia="ja-JP"/>
        </w:rPr>
        <w:t>a unit for UCI multiplexing shouldn’t include any gap for uplink transmission.</w:t>
      </w:r>
    </w:p>
    <w:p w14:paraId="78836A3C" w14:textId="4B6181AC" w:rsidR="00F9785F" w:rsidRDefault="00F9785F" w:rsidP="004438D8">
      <w:pPr>
        <w:pStyle w:val="Style1"/>
        <w:snapToGrid w:val="0"/>
        <w:spacing w:line="240" w:lineRule="auto"/>
        <w:ind w:firstLine="0"/>
        <w:contextualSpacing w:val="0"/>
        <w:rPr>
          <w:rFonts w:eastAsiaTheme="minorEastAsia"/>
          <w:b/>
          <w:i/>
          <w:sz w:val="24"/>
          <w:szCs w:val="24"/>
          <w:lang w:val="en-GB" w:eastAsia="ja-JP"/>
        </w:rPr>
      </w:pPr>
      <w:r w:rsidRPr="00A61091">
        <w:rPr>
          <w:rFonts w:eastAsiaTheme="minorEastAsia" w:hint="eastAsia"/>
          <w:b/>
          <w:i/>
          <w:sz w:val="24"/>
          <w:szCs w:val="24"/>
          <w:lang w:val="en-GB" w:eastAsia="ja-JP"/>
        </w:rPr>
        <w:t>P</w:t>
      </w:r>
      <w:r w:rsidRPr="00A61091">
        <w:rPr>
          <w:rFonts w:eastAsiaTheme="minorEastAsia"/>
          <w:b/>
          <w:i/>
          <w:sz w:val="24"/>
          <w:szCs w:val="24"/>
          <w:lang w:val="en-GB" w:eastAsia="ja-JP"/>
        </w:rPr>
        <w:t xml:space="preserve">roposal </w:t>
      </w:r>
      <w:r>
        <w:rPr>
          <w:rFonts w:eastAsiaTheme="minorEastAsia"/>
          <w:b/>
          <w:i/>
          <w:sz w:val="24"/>
          <w:szCs w:val="24"/>
          <w:lang w:val="en-GB" w:eastAsia="ja-JP"/>
        </w:rPr>
        <w:t>2</w:t>
      </w:r>
      <w:r w:rsidRPr="00A61091">
        <w:rPr>
          <w:rFonts w:eastAsiaTheme="minorEastAsia"/>
          <w:b/>
          <w:i/>
          <w:sz w:val="24"/>
          <w:szCs w:val="24"/>
          <w:lang w:val="en-GB" w:eastAsia="ja-JP"/>
        </w:rPr>
        <w:t xml:space="preserve">: UCI is multiplexed </w:t>
      </w:r>
      <w:r w:rsidR="00D57A1E">
        <w:rPr>
          <w:rFonts w:eastAsiaTheme="minorEastAsia"/>
          <w:b/>
          <w:i/>
          <w:sz w:val="24"/>
          <w:szCs w:val="24"/>
          <w:lang w:val="en-GB" w:eastAsia="ja-JP"/>
        </w:rPr>
        <w:t>in</w:t>
      </w:r>
      <w:r w:rsidRPr="00A61091">
        <w:rPr>
          <w:rFonts w:eastAsiaTheme="minorEastAsia"/>
          <w:b/>
          <w:i/>
          <w:sz w:val="24"/>
          <w:szCs w:val="24"/>
          <w:lang w:val="en-GB" w:eastAsia="ja-JP"/>
        </w:rPr>
        <w:t xml:space="preserve"> a slot or a TOT overlapping with a PUCCH for reporting the UCI.</w:t>
      </w:r>
    </w:p>
    <w:p w14:paraId="3461BA67" w14:textId="409FFCC1" w:rsidR="00F9785F" w:rsidRPr="00F9785F" w:rsidRDefault="00F9785F" w:rsidP="004438D8">
      <w:pPr>
        <w:pStyle w:val="Style1"/>
        <w:snapToGrid w:val="0"/>
        <w:spacing w:line="240" w:lineRule="auto"/>
        <w:ind w:firstLine="0"/>
        <w:contextualSpacing w:val="0"/>
        <w:rPr>
          <w:rFonts w:eastAsiaTheme="minorEastAsia"/>
          <w:sz w:val="24"/>
          <w:szCs w:val="24"/>
          <w:lang w:val="en-GB" w:eastAsia="ja-JP"/>
        </w:rPr>
      </w:pPr>
      <w:r w:rsidRPr="00F9785F">
        <w:rPr>
          <w:rFonts w:eastAsiaTheme="minorEastAsia" w:hint="eastAsia"/>
          <w:sz w:val="24"/>
          <w:szCs w:val="24"/>
          <w:lang w:val="en-GB" w:eastAsia="ja-JP"/>
        </w:rPr>
        <w:t>A</w:t>
      </w:r>
      <w:r w:rsidRPr="00F9785F">
        <w:rPr>
          <w:rFonts w:eastAsiaTheme="minorEastAsia"/>
          <w:sz w:val="24"/>
          <w:szCs w:val="24"/>
          <w:lang w:val="en-GB" w:eastAsia="ja-JP"/>
        </w:rPr>
        <w:t xml:space="preserve">s discussed </w:t>
      </w:r>
      <w:r>
        <w:rPr>
          <w:rFonts w:eastAsiaTheme="minorEastAsia"/>
          <w:sz w:val="24"/>
          <w:szCs w:val="24"/>
          <w:lang w:val="en-GB" w:eastAsia="ja-JP"/>
        </w:rPr>
        <w:t>above, all encoding procedures relate to each other. If UCI multiplexing is performed on a slot or a TOT, other procedures like bit-selection and RE mapping should be performed on a slot or a TOT.</w:t>
      </w:r>
    </w:p>
    <w:p w14:paraId="7811B56E" w14:textId="188949FB" w:rsidR="00A61091" w:rsidRDefault="00A61091" w:rsidP="004438D8">
      <w:pPr>
        <w:pStyle w:val="Style1"/>
        <w:snapToGrid w:val="0"/>
        <w:spacing w:line="240" w:lineRule="auto"/>
        <w:ind w:firstLine="0"/>
        <w:contextualSpacing w:val="0"/>
        <w:rPr>
          <w:rFonts w:eastAsiaTheme="minorEastAsia"/>
          <w:b/>
          <w:i/>
          <w:sz w:val="24"/>
          <w:szCs w:val="24"/>
          <w:lang w:val="en-GB" w:eastAsia="ja-JP"/>
        </w:rPr>
      </w:pPr>
      <w:r>
        <w:rPr>
          <w:rFonts w:eastAsiaTheme="minorEastAsia"/>
          <w:b/>
          <w:i/>
          <w:sz w:val="24"/>
          <w:szCs w:val="24"/>
          <w:lang w:val="en-GB" w:eastAsia="ja-JP"/>
        </w:rPr>
        <w:t xml:space="preserve">Proposal </w:t>
      </w:r>
      <w:r w:rsidR="00C66BE5">
        <w:rPr>
          <w:rFonts w:eastAsiaTheme="minorEastAsia"/>
          <w:b/>
          <w:i/>
          <w:sz w:val="24"/>
          <w:szCs w:val="24"/>
          <w:lang w:val="en-GB" w:eastAsia="ja-JP"/>
        </w:rPr>
        <w:t>3</w:t>
      </w:r>
      <w:r>
        <w:rPr>
          <w:rFonts w:eastAsiaTheme="minorEastAsia"/>
          <w:b/>
          <w:i/>
          <w:sz w:val="24"/>
          <w:szCs w:val="24"/>
          <w:lang w:val="en-GB" w:eastAsia="ja-JP"/>
        </w:rPr>
        <w:t xml:space="preserve">: </w:t>
      </w:r>
      <w:r w:rsidR="00F9785F">
        <w:rPr>
          <w:rFonts w:eastAsiaTheme="minorEastAsia"/>
          <w:b/>
          <w:i/>
          <w:sz w:val="24"/>
          <w:szCs w:val="24"/>
          <w:lang w:val="en-GB" w:eastAsia="ja-JP"/>
        </w:rPr>
        <w:t>Bit-selection</w:t>
      </w:r>
      <w:r>
        <w:rPr>
          <w:rFonts w:eastAsiaTheme="minorEastAsia"/>
          <w:b/>
          <w:i/>
          <w:sz w:val="24"/>
          <w:szCs w:val="24"/>
          <w:lang w:val="en-GB" w:eastAsia="ja-JP"/>
        </w:rPr>
        <w:t xml:space="preserve"> should be defined as a slot or a TOT.</w:t>
      </w:r>
      <w:r w:rsidR="00F9785F">
        <w:rPr>
          <w:rFonts w:eastAsiaTheme="minorEastAsia"/>
          <w:b/>
          <w:i/>
          <w:sz w:val="24"/>
          <w:szCs w:val="24"/>
          <w:lang w:val="en-GB" w:eastAsia="ja-JP"/>
        </w:rPr>
        <w:t xml:space="preserve"> The size G should be defined by REs available for transmission of UL-SCH in a slot or a TOT.</w:t>
      </w:r>
    </w:p>
    <w:p w14:paraId="1A9CD1A7" w14:textId="3175F0F2" w:rsidR="00A61091" w:rsidRPr="00A61091" w:rsidRDefault="00A61091" w:rsidP="004438D8">
      <w:pPr>
        <w:pStyle w:val="Style1"/>
        <w:snapToGrid w:val="0"/>
        <w:spacing w:line="240" w:lineRule="auto"/>
        <w:ind w:firstLine="0"/>
        <w:contextualSpacing w:val="0"/>
        <w:rPr>
          <w:rFonts w:eastAsiaTheme="minorEastAsia"/>
          <w:b/>
          <w:i/>
          <w:sz w:val="24"/>
          <w:szCs w:val="24"/>
          <w:lang w:val="en-GB" w:eastAsia="ja-JP"/>
        </w:rPr>
      </w:pPr>
      <w:r w:rsidRPr="00A61091">
        <w:rPr>
          <w:rFonts w:eastAsiaTheme="minorEastAsia" w:hint="eastAsia"/>
          <w:b/>
          <w:i/>
          <w:sz w:val="24"/>
          <w:szCs w:val="24"/>
          <w:lang w:val="en-GB" w:eastAsia="ja-JP"/>
        </w:rPr>
        <w:t>P</w:t>
      </w:r>
      <w:r w:rsidRPr="00A61091">
        <w:rPr>
          <w:rFonts w:eastAsiaTheme="minorEastAsia"/>
          <w:b/>
          <w:i/>
          <w:sz w:val="24"/>
          <w:szCs w:val="24"/>
          <w:lang w:val="en-GB" w:eastAsia="ja-JP"/>
        </w:rPr>
        <w:t xml:space="preserve">roposal </w:t>
      </w:r>
      <w:r w:rsidR="00C66BE5">
        <w:rPr>
          <w:rFonts w:eastAsiaTheme="minorEastAsia"/>
          <w:b/>
          <w:i/>
          <w:sz w:val="24"/>
          <w:szCs w:val="24"/>
          <w:lang w:val="en-GB" w:eastAsia="ja-JP"/>
        </w:rPr>
        <w:t>4</w:t>
      </w:r>
      <w:r w:rsidRPr="00A61091">
        <w:rPr>
          <w:rFonts w:eastAsiaTheme="minorEastAsia"/>
          <w:b/>
          <w:i/>
          <w:sz w:val="24"/>
          <w:szCs w:val="24"/>
          <w:lang w:val="en-GB" w:eastAsia="ja-JP"/>
        </w:rPr>
        <w:t>: RE mapping should be performed per</w:t>
      </w:r>
      <w:r>
        <w:rPr>
          <w:rFonts w:eastAsiaTheme="minorEastAsia"/>
          <w:b/>
          <w:i/>
          <w:sz w:val="24"/>
          <w:szCs w:val="24"/>
          <w:lang w:val="en-GB" w:eastAsia="ja-JP"/>
        </w:rPr>
        <w:t xml:space="preserve"> </w:t>
      </w:r>
      <w:r w:rsidR="00942FD1">
        <w:rPr>
          <w:rFonts w:eastAsiaTheme="minorEastAsia"/>
          <w:b/>
          <w:i/>
          <w:sz w:val="24"/>
          <w:szCs w:val="24"/>
          <w:lang w:val="en-GB" w:eastAsia="ja-JP"/>
        </w:rPr>
        <w:t xml:space="preserve">a </w:t>
      </w:r>
      <w:r>
        <w:rPr>
          <w:rFonts w:eastAsiaTheme="minorEastAsia"/>
          <w:b/>
          <w:i/>
          <w:sz w:val="24"/>
          <w:szCs w:val="24"/>
          <w:lang w:val="en-GB" w:eastAsia="ja-JP"/>
        </w:rPr>
        <w:t xml:space="preserve">slot or </w:t>
      </w:r>
      <w:r w:rsidR="00942FD1">
        <w:rPr>
          <w:rFonts w:eastAsiaTheme="minorEastAsia"/>
          <w:b/>
          <w:i/>
          <w:sz w:val="24"/>
          <w:szCs w:val="24"/>
          <w:lang w:val="en-GB" w:eastAsia="ja-JP"/>
        </w:rPr>
        <w:t xml:space="preserve">a </w:t>
      </w:r>
      <w:r>
        <w:rPr>
          <w:rFonts w:eastAsiaTheme="minorEastAsia"/>
          <w:b/>
          <w:i/>
          <w:sz w:val="24"/>
          <w:szCs w:val="24"/>
          <w:lang w:val="en-GB" w:eastAsia="ja-JP"/>
        </w:rPr>
        <w:t>TOT.</w:t>
      </w:r>
    </w:p>
    <w:p w14:paraId="1B1B265B" w14:textId="26F87211" w:rsidR="003A6EB8" w:rsidRDefault="006159FB" w:rsidP="003A6EB8">
      <w:pPr>
        <w:pStyle w:val="10"/>
        <w:spacing w:after="180"/>
        <w:rPr>
          <w:lang w:val="en-US"/>
        </w:rPr>
      </w:pPr>
      <w:r>
        <w:rPr>
          <w:lang w:val="en-US"/>
        </w:rPr>
        <w:t>TBS determination</w:t>
      </w:r>
    </w:p>
    <w:p w14:paraId="2E269989" w14:textId="3F8849B3" w:rsidR="009D59AB" w:rsidRDefault="009D59AB" w:rsidP="009D59AB">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RAN1#105-e meeting, the following agreement w</w:t>
      </w:r>
      <w:r w:rsidR="00045A2C">
        <w:rPr>
          <w:rFonts w:eastAsiaTheme="minorEastAsia"/>
          <w:sz w:val="24"/>
          <w:szCs w:val="24"/>
          <w:lang w:eastAsia="ja-JP"/>
        </w:rPr>
        <w:t>as</w:t>
      </w:r>
      <w:r>
        <w:rPr>
          <w:rFonts w:eastAsiaTheme="minorEastAsia"/>
          <w:sz w:val="24"/>
          <w:szCs w:val="24"/>
          <w:lang w:eastAsia="ja-JP"/>
        </w:rPr>
        <w:t xml:space="preserve"> made for rate-matching of TBoMS.</w:t>
      </w:r>
    </w:p>
    <w:tbl>
      <w:tblPr>
        <w:tblStyle w:val="af0"/>
        <w:tblW w:w="0" w:type="auto"/>
        <w:tblLook w:val="04A0" w:firstRow="1" w:lastRow="0" w:firstColumn="1" w:lastColumn="0" w:noHBand="0" w:noVBand="1"/>
      </w:tblPr>
      <w:tblGrid>
        <w:gridCol w:w="9631"/>
      </w:tblGrid>
      <w:tr w:rsidR="009D59AB" w:rsidRPr="004438D8" w14:paraId="6C10C888" w14:textId="77777777" w:rsidTr="005A2055">
        <w:tc>
          <w:tcPr>
            <w:tcW w:w="9631" w:type="dxa"/>
          </w:tcPr>
          <w:p w14:paraId="1AF9F458" w14:textId="4A21BF72" w:rsidR="005568EC" w:rsidRPr="005568EC" w:rsidRDefault="005568EC" w:rsidP="005568EC">
            <w:pPr>
              <w:rPr>
                <w:highlight w:val="green"/>
              </w:rPr>
            </w:pPr>
            <w:r w:rsidRPr="00AF07C0">
              <w:rPr>
                <w:highlight w:val="green"/>
              </w:rPr>
              <w:t>Agreement:</w:t>
            </w:r>
          </w:p>
          <w:p w14:paraId="0DFAF955" w14:textId="0BBA648A" w:rsidR="005568EC" w:rsidRPr="005568EC" w:rsidRDefault="005568EC" w:rsidP="005568EC">
            <w:r w:rsidRPr="00AF07C0">
              <w:lastRenderedPageBreak/>
              <w:t>The following approach is used to calculate</w:t>
            </w:r>
            <w:r w:rsidRPr="00AF07C0">
              <w:rPr>
                <w:lang w:val="fr-FR"/>
              </w:rPr>
              <w:t> </w:t>
            </w:r>
            <w:proofErr w:type="spellStart"/>
            <w:r w:rsidRPr="00AF07C0">
              <w:t>N</w:t>
            </w:r>
            <w:r w:rsidRPr="00AF07C0">
              <w:rPr>
                <w:vertAlign w:val="subscript"/>
              </w:rPr>
              <w:t>Info</w:t>
            </w:r>
            <w:proofErr w:type="spellEnd"/>
            <w:r w:rsidRPr="00AF07C0">
              <w:t xml:space="preserve"> for TBoMS:</w:t>
            </w:r>
          </w:p>
          <w:p w14:paraId="703BE581" w14:textId="77777777" w:rsidR="005568EC" w:rsidRPr="00AF07C0" w:rsidRDefault="005568EC" w:rsidP="005568EC">
            <w:pPr>
              <w:numPr>
                <w:ilvl w:val="0"/>
                <w:numId w:val="36"/>
              </w:numPr>
              <w:spacing w:after="0" w:afterAutospacing="0" w:line="60" w:lineRule="atLeast"/>
              <w:ind w:left="714" w:hanging="357"/>
              <w:rPr>
                <w:rFonts w:ascii="Calibri" w:hAnsi="Calibri" w:cs="Calibri"/>
              </w:rPr>
            </w:pPr>
            <w:r w:rsidRPr="00AF07C0">
              <w:t>Approach 2: Based on the number of REs determined in the first L symbols over which the TBoMS transmission is allocated, scaled by K≥1.</w:t>
            </w:r>
          </w:p>
          <w:p w14:paraId="73141C79" w14:textId="0B66066F" w:rsidR="005568EC" w:rsidRPr="00AF07C0" w:rsidRDefault="005568EC" w:rsidP="005568EC">
            <w:pPr>
              <w:numPr>
                <w:ilvl w:val="1"/>
                <w:numId w:val="37"/>
              </w:numPr>
              <w:spacing w:after="0" w:afterAutospacing="0" w:line="60" w:lineRule="atLeast"/>
              <w:ind w:left="1071" w:hanging="357"/>
            </w:pPr>
            <w:r w:rsidRPr="00AF07C0">
              <w:t>FFS: the definition of K.</w:t>
            </w:r>
          </w:p>
          <w:p w14:paraId="65954B16" w14:textId="77777777" w:rsidR="005568EC" w:rsidRPr="00AF07C0" w:rsidRDefault="005568EC" w:rsidP="005568EC">
            <w:pPr>
              <w:rPr>
                <w:rFonts w:ascii="Calibri" w:hAnsi="Calibri" w:cs="Calibri"/>
              </w:rPr>
            </w:pPr>
            <w:r w:rsidRPr="00AF07C0">
              <w:t>L is the number of symbols determined using the SLIV of PUSCH indicated via TDRA</w:t>
            </w:r>
          </w:p>
          <w:p w14:paraId="2B6E7205" w14:textId="77777777" w:rsidR="005568EC" w:rsidRPr="00AF07C0" w:rsidRDefault="005568EC" w:rsidP="005568EC">
            <w:r w:rsidRPr="00AF07C0">
              <w:t>FFS: impacts and further details if repetitions of TBoMS is supported.</w:t>
            </w:r>
          </w:p>
          <w:p w14:paraId="2446C5DF" w14:textId="3BA040ED" w:rsidR="005568EC" w:rsidRDefault="005568EC" w:rsidP="005568EC">
            <w:r w:rsidRPr="00AF07C0">
              <w:t>FFS: whether the symbols over which the TBoMS transmission is allocated are the same or can be different from the symbols over which the TBoMS transmission is performed, and details on how to handle such scenarios.</w:t>
            </w:r>
          </w:p>
          <w:p w14:paraId="5BEB4707" w14:textId="77777777" w:rsidR="009D59AB" w:rsidRPr="005568EC" w:rsidRDefault="009D59AB" w:rsidP="00045A2C">
            <w:pPr>
              <w:rPr>
                <w:rFonts w:ascii="Times" w:eastAsiaTheme="minorEastAsia" w:hAnsi="Times"/>
                <w:szCs w:val="24"/>
              </w:rPr>
            </w:pPr>
          </w:p>
        </w:tc>
      </w:tr>
    </w:tbl>
    <w:p w14:paraId="5AEA064F" w14:textId="77777777" w:rsidR="009D59AB" w:rsidRDefault="009D59AB" w:rsidP="009D59AB">
      <w:pPr>
        <w:pStyle w:val="Style1"/>
        <w:snapToGrid w:val="0"/>
        <w:spacing w:line="240" w:lineRule="auto"/>
        <w:ind w:firstLine="0"/>
        <w:contextualSpacing w:val="0"/>
        <w:rPr>
          <w:rFonts w:eastAsiaTheme="minorEastAsia"/>
          <w:sz w:val="24"/>
          <w:szCs w:val="24"/>
          <w:lang w:val="en-GB" w:eastAsia="ja-JP"/>
        </w:rPr>
      </w:pPr>
    </w:p>
    <w:p w14:paraId="57D89FFD" w14:textId="4B0B7D13" w:rsidR="006159FB" w:rsidRPr="009D59AB" w:rsidRDefault="00B207BE" w:rsidP="006159FB">
      <w:r>
        <w:t xml:space="preserve">A remaining issue on the TBS determination is </w:t>
      </w:r>
      <w:r w:rsidR="005E0DF6">
        <w:t>the definition of K.</w:t>
      </w:r>
      <w:r w:rsidR="005A7E25">
        <w:t xml:space="preserve"> Intuitively, K can be </w:t>
      </w:r>
      <w:r w:rsidR="00F12817">
        <w:t>the number of slots for TBoMS</w:t>
      </w:r>
      <w:r w:rsidR="005A7E25">
        <w:t>.</w:t>
      </w:r>
      <w:r w:rsidR="00F12817">
        <w:t xml:space="preserve"> However, it causes an issue of TBS oversizing when a part of TBoMS transmission is dropped. For example, when </w:t>
      </w:r>
      <w:r w:rsidR="00FC57DD">
        <w:t>high priority PUSCH overlaps with a TBoMS as in Figure 3, a TOT or a slot should be dropped for TBoMS transmission</w:t>
      </w:r>
      <w:r w:rsidR="00F3152D">
        <w:t xml:space="preserve"> even when counting </w:t>
      </w:r>
      <w:proofErr w:type="gramStart"/>
      <w:r w:rsidR="00F3152D">
        <w:t>on the basis of</w:t>
      </w:r>
      <w:proofErr w:type="gramEnd"/>
      <w:r w:rsidR="00F3152D">
        <w:t xml:space="preserve"> available slots are adopted</w:t>
      </w:r>
      <w:r w:rsidR="00FC57DD">
        <w:t xml:space="preserve">. In that case, scaling </w:t>
      </w:r>
      <w:proofErr w:type="spellStart"/>
      <w:r w:rsidR="00FC57DD">
        <w:t>N</w:t>
      </w:r>
      <w:r w:rsidR="00FC57DD" w:rsidRPr="00FC57DD">
        <w:rPr>
          <w:vertAlign w:val="subscript"/>
        </w:rPr>
        <w:t>info</w:t>
      </w:r>
      <w:proofErr w:type="spellEnd"/>
      <w:r w:rsidR="00FC57DD">
        <w:t xml:space="preserve"> by 3 slots causes </w:t>
      </w:r>
      <w:r w:rsidR="0004127E">
        <w:t>oversizing. One approach to avoid such a</w:t>
      </w:r>
      <w:r w:rsidR="00D57A1E">
        <w:t>n</w:t>
      </w:r>
      <w:r w:rsidR="0004127E">
        <w:t xml:space="preserve"> oversizing is dynamic adaptation of K by scheduling DCI since the gNB usually knows the scheduling of such a high priority PUSCH before scheduling the TBoMS.</w:t>
      </w:r>
    </w:p>
    <w:p w14:paraId="10D59974" w14:textId="7C64596D" w:rsidR="006159FB" w:rsidRPr="00E3596D" w:rsidRDefault="00425777" w:rsidP="006159FB">
      <w:pPr>
        <w:rPr>
          <w:b/>
          <w:i/>
        </w:rPr>
      </w:pPr>
      <w:r w:rsidRPr="00E3596D">
        <w:rPr>
          <w:rFonts w:hint="eastAsia"/>
          <w:b/>
          <w:i/>
        </w:rPr>
        <w:t>P</w:t>
      </w:r>
      <w:r w:rsidRPr="00E3596D">
        <w:rPr>
          <w:b/>
          <w:i/>
        </w:rPr>
        <w:t xml:space="preserve">roposal </w:t>
      </w:r>
      <w:r w:rsidR="004E7FA0">
        <w:rPr>
          <w:b/>
          <w:i/>
        </w:rPr>
        <w:t>5</w:t>
      </w:r>
      <w:r w:rsidRPr="00E3596D">
        <w:rPr>
          <w:b/>
          <w:i/>
        </w:rPr>
        <w:t>: K is dynamically adapted or signalled by the scheduling DCI for TBoMS.</w:t>
      </w:r>
    </w:p>
    <w:p w14:paraId="77C49104" w14:textId="25BF00E8" w:rsidR="006159FB" w:rsidRDefault="00F12817" w:rsidP="006159FB">
      <w:pPr>
        <w:rPr>
          <w:lang w:val="en-US"/>
        </w:rPr>
      </w:pPr>
      <w:r>
        <w:object w:dxaOrig="15271" w:dyaOrig="5236" w14:anchorId="26AF6F04">
          <v:shape id="_x0000_i1027" type="#_x0000_t75" style="width:498pt;height:170.5pt" o:ole="">
            <v:imagedata r:id="rId12" o:title=""/>
          </v:shape>
          <o:OLEObject Type="Embed" ProgID="Visio.Drawing.15" ShapeID="_x0000_i1027" DrawAspect="Content" ObjectID="_1689754498" r:id="rId13"/>
        </w:object>
      </w:r>
    </w:p>
    <w:p w14:paraId="36C5F506" w14:textId="0145C9BE" w:rsidR="000F419E" w:rsidRDefault="00F8386A" w:rsidP="000F419E">
      <w:pPr>
        <w:jc w:val="center"/>
        <w:rPr>
          <w:rFonts w:eastAsiaTheme="minorEastAsia"/>
          <w:szCs w:val="24"/>
        </w:rPr>
      </w:pPr>
      <w:r>
        <w:rPr>
          <w:rFonts w:eastAsiaTheme="minorEastAsia" w:hint="eastAsia"/>
          <w:szCs w:val="24"/>
        </w:rPr>
        <w:t>F</w:t>
      </w:r>
      <w:r>
        <w:rPr>
          <w:rFonts w:eastAsiaTheme="minorEastAsia"/>
          <w:szCs w:val="24"/>
        </w:rPr>
        <w:t>igure 3: Handling of collision handling</w:t>
      </w:r>
    </w:p>
    <w:p w14:paraId="63B33EC5" w14:textId="76AF32AA" w:rsidR="00045A2C" w:rsidRDefault="00045A2C" w:rsidP="00045A2C">
      <w:pPr>
        <w:pStyle w:val="10"/>
        <w:spacing w:after="180"/>
        <w:rPr>
          <w:lang w:val="en-US"/>
        </w:rPr>
      </w:pPr>
      <w:r>
        <w:rPr>
          <w:lang w:val="en-US"/>
        </w:rPr>
        <w:t>Signaling details</w:t>
      </w:r>
    </w:p>
    <w:p w14:paraId="7B3B34B1" w14:textId="6A8035D6" w:rsidR="00045A2C" w:rsidRPr="00045A2C" w:rsidRDefault="00045A2C" w:rsidP="00045A2C">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RAN1#105-e meeting, the following agreement was made for signaling of TBoMS.</w:t>
      </w:r>
    </w:p>
    <w:tbl>
      <w:tblPr>
        <w:tblStyle w:val="af0"/>
        <w:tblW w:w="0" w:type="auto"/>
        <w:tblLook w:val="04A0" w:firstRow="1" w:lastRow="0" w:firstColumn="1" w:lastColumn="0" w:noHBand="0" w:noVBand="1"/>
      </w:tblPr>
      <w:tblGrid>
        <w:gridCol w:w="9631"/>
      </w:tblGrid>
      <w:tr w:rsidR="00045A2C" w:rsidRPr="004438D8" w14:paraId="23130B1F" w14:textId="77777777" w:rsidTr="006454D0">
        <w:tc>
          <w:tcPr>
            <w:tcW w:w="9631" w:type="dxa"/>
          </w:tcPr>
          <w:p w14:paraId="242EF174" w14:textId="77777777" w:rsidR="00045A2C" w:rsidRPr="006C1914" w:rsidRDefault="00045A2C" w:rsidP="006454D0">
            <w:pPr>
              <w:rPr>
                <w:highlight w:val="green"/>
              </w:rPr>
            </w:pPr>
            <w:r w:rsidRPr="002E1BDD">
              <w:rPr>
                <w:highlight w:val="green"/>
              </w:rPr>
              <w:t>Agreement:</w:t>
            </w:r>
          </w:p>
          <w:p w14:paraId="37F1C5D5" w14:textId="77777777" w:rsidR="00045A2C" w:rsidRPr="006C1914" w:rsidRDefault="00045A2C" w:rsidP="006454D0">
            <w:r w:rsidRPr="002E1BDD">
              <w:lastRenderedPageBreak/>
              <w:t>Number of slots allocated for TBoMS is determined by using a row index of a TDRA list, configured via RRC.</w:t>
            </w:r>
          </w:p>
          <w:p w14:paraId="06C4498B" w14:textId="74C47900" w:rsidR="00045A2C" w:rsidRPr="005568EC" w:rsidRDefault="00045A2C" w:rsidP="006454D0">
            <w:pPr>
              <w:numPr>
                <w:ilvl w:val="0"/>
                <w:numId w:val="31"/>
              </w:numPr>
              <w:snapToGrid/>
              <w:spacing w:after="0" w:afterAutospacing="0"/>
              <w:jc w:val="left"/>
            </w:pPr>
            <w:r w:rsidRPr="002E1BDD">
              <w:t>FFS: details.</w:t>
            </w:r>
          </w:p>
          <w:p w14:paraId="334617FD" w14:textId="77777777" w:rsidR="00045A2C" w:rsidRPr="005568EC" w:rsidRDefault="00045A2C" w:rsidP="006454D0">
            <w:pPr>
              <w:overflowPunct w:val="0"/>
              <w:autoSpaceDE w:val="0"/>
              <w:autoSpaceDN w:val="0"/>
              <w:snapToGrid/>
              <w:spacing w:after="0" w:afterAutospacing="0"/>
              <w:rPr>
                <w:rFonts w:ascii="Times" w:eastAsiaTheme="minorEastAsia" w:hAnsi="Times"/>
                <w:szCs w:val="24"/>
              </w:rPr>
            </w:pPr>
          </w:p>
        </w:tc>
      </w:tr>
    </w:tbl>
    <w:p w14:paraId="2C9E5F4F" w14:textId="77777777" w:rsidR="00045A2C" w:rsidRDefault="00045A2C" w:rsidP="00045A2C">
      <w:pPr>
        <w:pStyle w:val="Style1"/>
        <w:snapToGrid w:val="0"/>
        <w:spacing w:line="240" w:lineRule="auto"/>
        <w:ind w:firstLine="0"/>
        <w:contextualSpacing w:val="0"/>
        <w:rPr>
          <w:rFonts w:eastAsiaTheme="minorEastAsia"/>
          <w:sz w:val="24"/>
          <w:szCs w:val="24"/>
          <w:lang w:val="en-GB" w:eastAsia="ja-JP"/>
        </w:rPr>
      </w:pPr>
    </w:p>
    <w:p w14:paraId="6E207C17" w14:textId="2146FFEF" w:rsidR="00045A2C" w:rsidRDefault="00045A2C" w:rsidP="00045A2C">
      <w:pPr>
        <w:jc w:val="left"/>
        <w:rPr>
          <w:lang w:val="en-US"/>
        </w:rPr>
      </w:pPr>
      <w:r>
        <w:rPr>
          <w:rFonts w:hint="eastAsia"/>
          <w:lang w:val="en-US"/>
        </w:rPr>
        <w:t>A</w:t>
      </w:r>
      <w:r>
        <w:rPr>
          <w:lang w:val="en-US"/>
        </w:rPr>
        <w:t>s agreed above, the number of slots for a TBoMS is indicated through a TDRA list</w:t>
      </w:r>
      <w:r w:rsidR="00B25E3D">
        <w:rPr>
          <w:lang w:val="en-US"/>
        </w:rPr>
        <w:t xml:space="preserve"> where the TDRA list is configured via RRC.</w:t>
      </w:r>
      <w:r w:rsidR="00165D92">
        <w:rPr>
          <w:lang w:val="en-US"/>
        </w:rPr>
        <w:t xml:space="preserve"> Therefore, for dynamic scheduling of a TBoMS, the number of slots can be indicated through a TDRA field in the DCI format.</w:t>
      </w:r>
      <w:r w:rsidR="00CF24D5">
        <w:rPr>
          <w:lang w:val="en-US"/>
        </w:rPr>
        <w:t xml:space="preserve"> On the other hand, for configured scheduling of a TBoMS, the number of slots can be indicated through a value provided by RRC.</w:t>
      </w:r>
    </w:p>
    <w:p w14:paraId="183CF441" w14:textId="564ED06B" w:rsidR="00045A2C" w:rsidRPr="000D53C4" w:rsidRDefault="000D53C4" w:rsidP="00045A2C">
      <w:pPr>
        <w:jc w:val="left"/>
        <w:rPr>
          <w:b/>
          <w:i/>
          <w:lang w:val="en-US"/>
        </w:rPr>
      </w:pPr>
      <w:r w:rsidRPr="000D53C4">
        <w:rPr>
          <w:rFonts w:hint="eastAsia"/>
          <w:b/>
          <w:i/>
          <w:lang w:val="en-US"/>
        </w:rPr>
        <w:t>P</w:t>
      </w:r>
      <w:r w:rsidRPr="000D53C4">
        <w:rPr>
          <w:b/>
          <w:i/>
          <w:lang w:val="en-US"/>
        </w:rPr>
        <w:t xml:space="preserve">roposal </w:t>
      </w:r>
      <w:r w:rsidR="008602B0">
        <w:rPr>
          <w:b/>
          <w:i/>
          <w:lang w:val="en-US"/>
        </w:rPr>
        <w:t>6</w:t>
      </w:r>
      <w:r w:rsidRPr="000D53C4">
        <w:rPr>
          <w:b/>
          <w:i/>
          <w:lang w:val="en-US"/>
        </w:rPr>
        <w:t>: The number of slots can be indicated through a TDRA field in the DCI format for dynamic scheduling of a TBoMS.</w:t>
      </w:r>
    </w:p>
    <w:p w14:paraId="3D5059AD" w14:textId="289E7C9A" w:rsidR="000D53C4" w:rsidRDefault="000D53C4" w:rsidP="00045A2C">
      <w:pPr>
        <w:jc w:val="left"/>
        <w:rPr>
          <w:lang w:val="en-US"/>
        </w:rPr>
      </w:pPr>
      <w:r w:rsidRPr="000D53C4">
        <w:rPr>
          <w:rFonts w:hint="eastAsia"/>
          <w:b/>
          <w:i/>
          <w:lang w:val="en-US"/>
        </w:rPr>
        <w:t>P</w:t>
      </w:r>
      <w:r w:rsidRPr="000D53C4">
        <w:rPr>
          <w:b/>
          <w:i/>
          <w:lang w:val="en-US"/>
        </w:rPr>
        <w:t xml:space="preserve">roposal </w:t>
      </w:r>
      <w:r w:rsidR="008602B0">
        <w:rPr>
          <w:b/>
          <w:i/>
          <w:lang w:val="en-US"/>
        </w:rPr>
        <w:t>7</w:t>
      </w:r>
      <w:r w:rsidRPr="000D53C4">
        <w:rPr>
          <w:b/>
          <w:i/>
          <w:lang w:val="en-US"/>
        </w:rPr>
        <w:t>: The number of slots can be indicated through a value provided by RRC for configured scheduling of a TBoMS.</w:t>
      </w:r>
    </w:p>
    <w:p w14:paraId="5A0E4FC3" w14:textId="42D48651" w:rsidR="00045A2C" w:rsidRDefault="000D53C4" w:rsidP="00045A2C">
      <w:pPr>
        <w:jc w:val="left"/>
        <w:rPr>
          <w:lang w:val="en-US"/>
        </w:rPr>
      </w:pPr>
      <w:r>
        <w:rPr>
          <w:rFonts w:hint="eastAsia"/>
          <w:lang w:val="en-US"/>
        </w:rPr>
        <w:t>F</w:t>
      </w:r>
      <w:r>
        <w:rPr>
          <w:lang w:val="en-US"/>
        </w:rPr>
        <w:t xml:space="preserve">or retransmission of the TBoMS, </w:t>
      </w:r>
      <w:proofErr w:type="gramStart"/>
      <w:r>
        <w:rPr>
          <w:lang w:val="en-US"/>
        </w:rPr>
        <w:t>exactly the same</w:t>
      </w:r>
      <w:proofErr w:type="gramEnd"/>
      <w:r>
        <w:rPr>
          <w:lang w:val="en-US"/>
        </w:rPr>
        <w:t xml:space="preserve"> mechanism can be applied for the initial transmission.</w:t>
      </w:r>
      <w:r w:rsidR="00671333">
        <w:rPr>
          <w:lang w:val="en-US"/>
        </w:rPr>
        <w:t xml:space="preserve"> </w:t>
      </w:r>
    </w:p>
    <w:p w14:paraId="6E319F6C" w14:textId="631EF0B7" w:rsidR="00671333" w:rsidRDefault="00671333" w:rsidP="00045A2C">
      <w:pPr>
        <w:jc w:val="left"/>
        <w:rPr>
          <w:lang w:val="en-US"/>
        </w:rPr>
      </w:pPr>
      <w:r w:rsidRPr="00671333">
        <w:rPr>
          <w:rFonts w:hint="eastAsia"/>
          <w:b/>
          <w:i/>
          <w:lang w:val="en-US"/>
        </w:rPr>
        <w:t>P</w:t>
      </w:r>
      <w:r w:rsidRPr="00671333">
        <w:rPr>
          <w:b/>
          <w:i/>
          <w:lang w:val="en-US"/>
        </w:rPr>
        <w:t xml:space="preserve">roposal </w:t>
      </w:r>
      <w:r w:rsidR="004C554F">
        <w:rPr>
          <w:b/>
          <w:i/>
          <w:lang w:val="en-US"/>
        </w:rPr>
        <w:t>8</w:t>
      </w:r>
      <w:r w:rsidRPr="00671333">
        <w:rPr>
          <w:b/>
          <w:i/>
          <w:lang w:val="en-US"/>
        </w:rPr>
        <w:t xml:space="preserve">: </w:t>
      </w:r>
      <w:r w:rsidRPr="000D53C4">
        <w:rPr>
          <w:b/>
          <w:i/>
          <w:lang w:val="en-US"/>
        </w:rPr>
        <w:t xml:space="preserve">The number of slots can be indicated through a TDRA field in the DCI format for </w:t>
      </w:r>
      <w:r>
        <w:rPr>
          <w:b/>
          <w:i/>
          <w:lang w:val="en-US"/>
        </w:rPr>
        <w:t>retransmission</w:t>
      </w:r>
      <w:r w:rsidRPr="000D53C4">
        <w:rPr>
          <w:b/>
          <w:i/>
          <w:lang w:val="en-US"/>
        </w:rPr>
        <w:t xml:space="preserve"> of </w:t>
      </w:r>
      <w:r>
        <w:rPr>
          <w:b/>
          <w:i/>
          <w:lang w:val="en-US"/>
        </w:rPr>
        <w:t>the</w:t>
      </w:r>
      <w:r w:rsidRPr="000D53C4">
        <w:rPr>
          <w:b/>
          <w:i/>
          <w:lang w:val="en-US"/>
        </w:rPr>
        <w:t xml:space="preserve"> TBoMS.</w:t>
      </w:r>
    </w:p>
    <w:p w14:paraId="6D592236" w14:textId="3250D3A5" w:rsidR="00045A2C" w:rsidRDefault="00E022BD" w:rsidP="00045A2C">
      <w:pPr>
        <w:jc w:val="left"/>
        <w:rPr>
          <w:lang w:val="en-US"/>
        </w:rPr>
      </w:pPr>
      <w:r>
        <w:rPr>
          <w:lang w:val="en-US"/>
        </w:rPr>
        <w:t xml:space="preserve">TBS </w:t>
      </w:r>
      <w:r w:rsidR="00CA20F5">
        <w:rPr>
          <w:lang w:val="en-US"/>
        </w:rPr>
        <w:t>for</w:t>
      </w:r>
      <w:r>
        <w:rPr>
          <w:lang w:val="en-US"/>
        </w:rPr>
        <w:t xml:space="preserve"> the retransmission needs to be aligned with the one </w:t>
      </w:r>
      <w:r w:rsidR="00CA20F5">
        <w:rPr>
          <w:lang w:val="en-US"/>
        </w:rPr>
        <w:t>for</w:t>
      </w:r>
      <w:r>
        <w:rPr>
          <w:lang w:val="en-US"/>
        </w:rPr>
        <w:t xml:space="preserve"> the initial </w:t>
      </w:r>
      <w:r w:rsidR="00CA20F5">
        <w:rPr>
          <w:lang w:val="en-US"/>
        </w:rPr>
        <w:t>transmission</w:t>
      </w:r>
      <w:r>
        <w:rPr>
          <w:lang w:val="en-US"/>
        </w:rPr>
        <w:t>.</w:t>
      </w:r>
      <w:r w:rsidR="00CA20F5">
        <w:rPr>
          <w:lang w:val="en-US"/>
        </w:rPr>
        <w:t xml:space="preserve"> If the scaling factor K is explicitly indicated through </w:t>
      </w:r>
      <w:r w:rsidR="00A353DA">
        <w:rPr>
          <w:lang w:val="en-US"/>
        </w:rPr>
        <w:t>the DCI format, TBS can be easily aligned even when the number of slots for the initial and retransmission is different. However, if the scaling factor is determined by the number of slots for the TBoMS, TBS alignment without using special MCS value (e.g., MCS29 ~ 31 for MCS table 1) is difficult.</w:t>
      </w:r>
      <w:r w:rsidR="00A42911">
        <w:rPr>
          <w:lang w:val="en-US"/>
        </w:rPr>
        <w:t xml:space="preserve"> Since the special MCS value relies on the detection of the scheduling DCI for the initial transmission, it is not recommended only to support special MCS value for retransmission. Therefore, we propose,</w:t>
      </w:r>
    </w:p>
    <w:p w14:paraId="602ED7CD" w14:textId="35059557" w:rsidR="00A42911" w:rsidRPr="00A42911" w:rsidRDefault="00A42911" w:rsidP="00045A2C">
      <w:pPr>
        <w:jc w:val="left"/>
        <w:rPr>
          <w:b/>
          <w:i/>
          <w:lang w:val="en-US"/>
        </w:rPr>
      </w:pPr>
      <w:r w:rsidRPr="00A42911">
        <w:rPr>
          <w:rFonts w:hint="eastAsia"/>
          <w:b/>
          <w:i/>
          <w:lang w:val="en-US"/>
        </w:rPr>
        <w:t>P</w:t>
      </w:r>
      <w:r w:rsidRPr="00A42911">
        <w:rPr>
          <w:b/>
          <w:i/>
          <w:lang w:val="en-US"/>
        </w:rPr>
        <w:t xml:space="preserve">roposal </w:t>
      </w:r>
      <w:r w:rsidR="00FF07CD">
        <w:rPr>
          <w:b/>
          <w:i/>
          <w:lang w:val="en-US"/>
        </w:rPr>
        <w:t>9</w:t>
      </w:r>
      <w:r w:rsidRPr="00A42911">
        <w:rPr>
          <w:b/>
          <w:i/>
          <w:lang w:val="en-US"/>
        </w:rPr>
        <w:t>: The scaling factor K is explicitly indicated via the DCI format scheduling the TBoMS.</w:t>
      </w:r>
    </w:p>
    <w:p w14:paraId="0837E286" w14:textId="7A11AAB7" w:rsidR="00A42911" w:rsidRDefault="00A42911" w:rsidP="00A42911">
      <w:pPr>
        <w:pStyle w:val="10"/>
        <w:spacing w:after="180"/>
        <w:rPr>
          <w:lang w:val="en-US"/>
        </w:rPr>
      </w:pPr>
      <w:r>
        <w:rPr>
          <w:lang w:val="en-US"/>
        </w:rPr>
        <w:t>Repetition of TBoMS</w:t>
      </w:r>
    </w:p>
    <w:p w14:paraId="6E129BD9" w14:textId="77777777" w:rsidR="00A937F8" w:rsidRDefault="00A127E1" w:rsidP="00045A2C">
      <w:pPr>
        <w:jc w:val="left"/>
        <w:rPr>
          <w:lang w:val="en-US"/>
        </w:rPr>
      </w:pPr>
      <w:r>
        <w:rPr>
          <w:lang w:val="en-US"/>
        </w:rPr>
        <w:t xml:space="preserve">As discussed in Section 2.2, in Rel-16 repetition framework, N uplink grants are </w:t>
      </w:r>
      <w:r w:rsidR="006E75C5">
        <w:rPr>
          <w:lang w:val="en-US"/>
        </w:rPr>
        <w:t>generated by the HARQ entity for a single scheduling of repetition. The N uplink grants are called as a bundle of uplink grants.</w:t>
      </w:r>
      <w:r w:rsidR="00A937F8">
        <w:rPr>
          <w:lang w:val="en-US"/>
        </w:rPr>
        <w:t xml:space="preserve"> For each uplink grant, the HARQ process instructs the PHY layer to generate an uplink transmission. Based on the instruction, the PHY layer proceeds to the encoding procedure.</w:t>
      </w:r>
    </w:p>
    <w:p w14:paraId="53AF9951" w14:textId="676EA634" w:rsidR="00766848" w:rsidRDefault="00A937F8" w:rsidP="00766848">
      <w:pPr>
        <w:jc w:val="left"/>
        <w:rPr>
          <w:lang w:val="en-US"/>
        </w:rPr>
      </w:pPr>
      <w:r>
        <w:rPr>
          <w:lang w:val="en-US"/>
        </w:rPr>
        <w:t>For TBoMS, the above MAC layer concept shouldn’t be broken unless strong need be.</w:t>
      </w:r>
      <w:r w:rsidR="00A127E1">
        <w:rPr>
          <w:lang w:val="en-US"/>
        </w:rPr>
        <w:t xml:space="preserve"> </w:t>
      </w:r>
      <w:r w:rsidR="00766848">
        <w:rPr>
          <w:lang w:val="en-US"/>
        </w:rPr>
        <w:t>Therefore, the unit of the encoding procedure (i.e., unit X) should correspond to an instruction of the uplink transmission in the HARQ process. Therefore, in our view, TBoMS should be viewed as repetition in unit of X. With the proposal above, we can say</w:t>
      </w:r>
      <w:r w:rsidR="00766848">
        <w:rPr>
          <w:rFonts w:hint="eastAsia"/>
          <w:lang w:val="en-US"/>
        </w:rPr>
        <w:t>,</w:t>
      </w:r>
    </w:p>
    <w:p w14:paraId="4E0AF56B" w14:textId="323F03EC" w:rsidR="00A42911" w:rsidRPr="00766848" w:rsidRDefault="00766848" w:rsidP="00045A2C">
      <w:pPr>
        <w:jc w:val="left"/>
        <w:rPr>
          <w:b/>
          <w:i/>
          <w:lang w:val="en-US"/>
        </w:rPr>
      </w:pPr>
      <w:r w:rsidRPr="00766848">
        <w:rPr>
          <w:rFonts w:hint="eastAsia"/>
          <w:b/>
          <w:i/>
          <w:lang w:val="en-US"/>
        </w:rPr>
        <w:t>P</w:t>
      </w:r>
      <w:r w:rsidRPr="00766848">
        <w:rPr>
          <w:b/>
          <w:i/>
          <w:lang w:val="en-US"/>
        </w:rPr>
        <w:t>roposal 1</w:t>
      </w:r>
      <w:r w:rsidR="00D4009C">
        <w:rPr>
          <w:b/>
          <w:i/>
          <w:lang w:val="en-US"/>
        </w:rPr>
        <w:t>0</w:t>
      </w:r>
      <w:r w:rsidRPr="00766848">
        <w:rPr>
          <w:b/>
          <w:i/>
          <w:lang w:val="en-US"/>
        </w:rPr>
        <w:t>: TBoMS is viewed as repetition in unit of a slot or a TOT.</w:t>
      </w:r>
    </w:p>
    <w:p w14:paraId="4E4451A6" w14:textId="6692094A" w:rsidR="00FB02CF" w:rsidRPr="00FB02CF" w:rsidRDefault="00FB02CF" w:rsidP="00FB02CF">
      <w:pPr>
        <w:pStyle w:val="10"/>
        <w:spacing w:after="180"/>
        <w:rPr>
          <w:lang w:val="en-US" w:eastAsia="zh-CN"/>
        </w:rPr>
      </w:pPr>
      <w:r w:rsidRPr="00B25DBB">
        <w:rPr>
          <w:lang w:val="en-US" w:eastAsia="zh-CN"/>
        </w:rPr>
        <w:lastRenderedPageBreak/>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4B7163ED" w14:textId="77777777" w:rsidR="00900810" w:rsidRPr="001F2564" w:rsidRDefault="00900810" w:rsidP="00900810">
      <w:pPr>
        <w:pStyle w:val="Style1"/>
        <w:snapToGrid w:val="0"/>
        <w:spacing w:line="240" w:lineRule="auto"/>
        <w:ind w:firstLine="0"/>
        <w:contextualSpacing w:val="0"/>
        <w:rPr>
          <w:rFonts w:eastAsiaTheme="minorEastAsia"/>
          <w:b/>
          <w:i/>
          <w:sz w:val="24"/>
          <w:szCs w:val="24"/>
          <w:lang w:val="en-GB" w:eastAsia="ja-JP"/>
        </w:rPr>
      </w:pPr>
      <w:r w:rsidRPr="001F2564">
        <w:rPr>
          <w:rFonts w:eastAsiaTheme="minorEastAsia" w:hint="eastAsia"/>
          <w:b/>
          <w:i/>
          <w:sz w:val="24"/>
          <w:szCs w:val="24"/>
          <w:lang w:val="en-GB" w:eastAsia="ja-JP"/>
        </w:rPr>
        <w:t>P</w:t>
      </w:r>
      <w:r w:rsidRPr="001F2564">
        <w:rPr>
          <w:rFonts w:eastAsiaTheme="minorEastAsia"/>
          <w:b/>
          <w:i/>
          <w:sz w:val="24"/>
          <w:szCs w:val="24"/>
          <w:lang w:val="en-GB" w:eastAsia="ja-JP"/>
        </w:rPr>
        <w:t xml:space="preserve">roposal 1: Repetition type A-like TDRA employs </w:t>
      </w:r>
      <w:r w:rsidRPr="001F2564">
        <w:rPr>
          <w:rFonts w:eastAsiaTheme="minorEastAsia" w:hint="eastAsia"/>
          <w:b/>
          <w:i/>
          <w:sz w:val="24"/>
          <w:szCs w:val="24"/>
          <w:lang w:val="en-GB" w:eastAsia="ja-JP"/>
        </w:rPr>
        <w:t>c</w:t>
      </w:r>
      <w:r w:rsidRPr="001F2564">
        <w:rPr>
          <w:rFonts w:eastAsiaTheme="minorEastAsia"/>
          <w:b/>
          <w:i/>
          <w:sz w:val="24"/>
          <w:szCs w:val="24"/>
          <w:lang w:val="en-GB" w:eastAsia="ja-JP"/>
        </w:rPr>
        <w:t xml:space="preserve">ounting </w:t>
      </w:r>
      <w:proofErr w:type="gramStart"/>
      <w:r w:rsidRPr="001F2564">
        <w:rPr>
          <w:rFonts w:eastAsiaTheme="minorEastAsia"/>
          <w:b/>
          <w:i/>
          <w:sz w:val="24"/>
          <w:szCs w:val="24"/>
          <w:lang w:val="en-GB" w:eastAsia="ja-JP"/>
        </w:rPr>
        <w:t>on the basis of</w:t>
      </w:r>
      <w:proofErr w:type="gramEnd"/>
      <w:r w:rsidRPr="001F2564">
        <w:rPr>
          <w:rFonts w:eastAsiaTheme="minorEastAsia"/>
          <w:b/>
          <w:i/>
          <w:sz w:val="24"/>
          <w:szCs w:val="24"/>
          <w:lang w:val="en-GB" w:eastAsia="ja-JP"/>
        </w:rPr>
        <w:t xml:space="preserve"> available slots.</w:t>
      </w:r>
    </w:p>
    <w:p w14:paraId="7940E643" w14:textId="77777777" w:rsidR="00900810" w:rsidRDefault="00900810" w:rsidP="00900810">
      <w:pPr>
        <w:pStyle w:val="Style1"/>
        <w:snapToGrid w:val="0"/>
        <w:spacing w:line="240" w:lineRule="auto"/>
        <w:ind w:firstLine="0"/>
        <w:contextualSpacing w:val="0"/>
        <w:rPr>
          <w:rFonts w:eastAsiaTheme="minorEastAsia"/>
          <w:b/>
          <w:i/>
          <w:sz w:val="24"/>
          <w:szCs w:val="24"/>
          <w:lang w:val="en-GB" w:eastAsia="ja-JP"/>
        </w:rPr>
      </w:pPr>
      <w:r w:rsidRPr="00A61091">
        <w:rPr>
          <w:rFonts w:eastAsiaTheme="minorEastAsia" w:hint="eastAsia"/>
          <w:b/>
          <w:i/>
          <w:sz w:val="24"/>
          <w:szCs w:val="24"/>
          <w:lang w:val="en-GB" w:eastAsia="ja-JP"/>
        </w:rPr>
        <w:t>P</w:t>
      </w:r>
      <w:r w:rsidRPr="00A61091">
        <w:rPr>
          <w:rFonts w:eastAsiaTheme="minorEastAsia"/>
          <w:b/>
          <w:i/>
          <w:sz w:val="24"/>
          <w:szCs w:val="24"/>
          <w:lang w:val="en-GB" w:eastAsia="ja-JP"/>
        </w:rPr>
        <w:t xml:space="preserve">roposal </w:t>
      </w:r>
      <w:r>
        <w:rPr>
          <w:rFonts w:eastAsiaTheme="minorEastAsia"/>
          <w:b/>
          <w:i/>
          <w:sz w:val="24"/>
          <w:szCs w:val="24"/>
          <w:lang w:val="en-GB" w:eastAsia="ja-JP"/>
        </w:rPr>
        <w:t>2</w:t>
      </w:r>
      <w:r w:rsidRPr="00A61091">
        <w:rPr>
          <w:rFonts w:eastAsiaTheme="minorEastAsia"/>
          <w:b/>
          <w:i/>
          <w:sz w:val="24"/>
          <w:szCs w:val="24"/>
          <w:lang w:val="en-GB" w:eastAsia="ja-JP"/>
        </w:rPr>
        <w:t xml:space="preserve">: UCI is multiplexed </w:t>
      </w:r>
      <w:r>
        <w:rPr>
          <w:rFonts w:eastAsiaTheme="minorEastAsia"/>
          <w:b/>
          <w:i/>
          <w:sz w:val="24"/>
          <w:szCs w:val="24"/>
          <w:lang w:val="en-GB" w:eastAsia="ja-JP"/>
        </w:rPr>
        <w:t>in</w:t>
      </w:r>
      <w:r w:rsidRPr="00A61091">
        <w:rPr>
          <w:rFonts w:eastAsiaTheme="minorEastAsia"/>
          <w:b/>
          <w:i/>
          <w:sz w:val="24"/>
          <w:szCs w:val="24"/>
          <w:lang w:val="en-GB" w:eastAsia="ja-JP"/>
        </w:rPr>
        <w:t xml:space="preserve"> a slot or a TOT overlapping with a PUCCH for reporting the UCI.</w:t>
      </w:r>
    </w:p>
    <w:p w14:paraId="37541E74" w14:textId="77777777" w:rsidR="00900810" w:rsidRDefault="00900810" w:rsidP="00900810">
      <w:pPr>
        <w:pStyle w:val="Style1"/>
        <w:snapToGrid w:val="0"/>
        <w:spacing w:line="240" w:lineRule="auto"/>
        <w:ind w:firstLine="0"/>
        <w:contextualSpacing w:val="0"/>
        <w:rPr>
          <w:rFonts w:eastAsiaTheme="minorEastAsia"/>
          <w:b/>
          <w:i/>
          <w:sz w:val="24"/>
          <w:szCs w:val="24"/>
          <w:lang w:val="en-GB" w:eastAsia="ja-JP"/>
        </w:rPr>
      </w:pPr>
      <w:r>
        <w:rPr>
          <w:rFonts w:eastAsiaTheme="minorEastAsia"/>
          <w:b/>
          <w:i/>
          <w:sz w:val="24"/>
          <w:szCs w:val="24"/>
          <w:lang w:val="en-GB" w:eastAsia="ja-JP"/>
        </w:rPr>
        <w:t>Proposal 3: Bit-selection should be defined as a slot or a TOT. The size G should be defined by REs available for transmission of UL-SCH in a slot or a TOT.</w:t>
      </w:r>
    </w:p>
    <w:p w14:paraId="31212B6C" w14:textId="77777777" w:rsidR="00900810" w:rsidRPr="00A61091" w:rsidRDefault="00900810" w:rsidP="00900810">
      <w:pPr>
        <w:pStyle w:val="Style1"/>
        <w:snapToGrid w:val="0"/>
        <w:spacing w:line="240" w:lineRule="auto"/>
        <w:ind w:firstLine="0"/>
        <w:contextualSpacing w:val="0"/>
        <w:rPr>
          <w:rFonts w:eastAsiaTheme="minorEastAsia"/>
          <w:b/>
          <w:i/>
          <w:sz w:val="24"/>
          <w:szCs w:val="24"/>
          <w:lang w:val="en-GB" w:eastAsia="ja-JP"/>
        </w:rPr>
      </w:pPr>
      <w:r w:rsidRPr="00A61091">
        <w:rPr>
          <w:rFonts w:eastAsiaTheme="minorEastAsia" w:hint="eastAsia"/>
          <w:b/>
          <w:i/>
          <w:sz w:val="24"/>
          <w:szCs w:val="24"/>
          <w:lang w:val="en-GB" w:eastAsia="ja-JP"/>
        </w:rPr>
        <w:t>P</w:t>
      </w:r>
      <w:r w:rsidRPr="00A61091">
        <w:rPr>
          <w:rFonts w:eastAsiaTheme="minorEastAsia"/>
          <w:b/>
          <w:i/>
          <w:sz w:val="24"/>
          <w:szCs w:val="24"/>
          <w:lang w:val="en-GB" w:eastAsia="ja-JP"/>
        </w:rPr>
        <w:t xml:space="preserve">roposal </w:t>
      </w:r>
      <w:r>
        <w:rPr>
          <w:rFonts w:eastAsiaTheme="minorEastAsia"/>
          <w:b/>
          <w:i/>
          <w:sz w:val="24"/>
          <w:szCs w:val="24"/>
          <w:lang w:val="en-GB" w:eastAsia="ja-JP"/>
        </w:rPr>
        <w:t>4</w:t>
      </w:r>
      <w:r w:rsidRPr="00A61091">
        <w:rPr>
          <w:rFonts w:eastAsiaTheme="minorEastAsia"/>
          <w:b/>
          <w:i/>
          <w:sz w:val="24"/>
          <w:szCs w:val="24"/>
          <w:lang w:val="en-GB" w:eastAsia="ja-JP"/>
        </w:rPr>
        <w:t>: RE mapping should be performed per</w:t>
      </w:r>
      <w:r>
        <w:rPr>
          <w:rFonts w:eastAsiaTheme="minorEastAsia"/>
          <w:b/>
          <w:i/>
          <w:sz w:val="24"/>
          <w:szCs w:val="24"/>
          <w:lang w:val="en-GB" w:eastAsia="ja-JP"/>
        </w:rPr>
        <w:t xml:space="preserve"> a slot or a TOT.</w:t>
      </w:r>
    </w:p>
    <w:p w14:paraId="66DBA82B" w14:textId="77777777" w:rsidR="00900810" w:rsidRPr="00E3596D" w:rsidRDefault="00900810" w:rsidP="00900810">
      <w:pPr>
        <w:rPr>
          <w:b/>
          <w:i/>
        </w:rPr>
      </w:pPr>
      <w:r w:rsidRPr="00E3596D">
        <w:rPr>
          <w:rFonts w:hint="eastAsia"/>
          <w:b/>
          <w:i/>
        </w:rPr>
        <w:t>P</w:t>
      </w:r>
      <w:r w:rsidRPr="00E3596D">
        <w:rPr>
          <w:b/>
          <w:i/>
        </w:rPr>
        <w:t xml:space="preserve">roposal </w:t>
      </w:r>
      <w:r>
        <w:rPr>
          <w:b/>
          <w:i/>
        </w:rPr>
        <w:t>5</w:t>
      </w:r>
      <w:r w:rsidRPr="00E3596D">
        <w:rPr>
          <w:b/>
          <w:i/>
        </w:rPr>
        <w:t>: K is dynamically adapted or signalled by the scheduling DCI for TBoMS.</w:t>
      </w:r>
    </w:p>
    <w:p w14:paraId="23EBAC97" w14:textId="77777777" w:rsidR="00900810" w:rsidRPr="000D53C4" w:rsidRDefault="00900810" w:rsidP="00900810">
      <w:pPr>
        <w:jc w:val="left"/>
        <w:rPr>
          <w:b/>
          <w:i/>
          <w:lang w:val="en-US"/>
        </w:rPr>
      </w:pPr>
      <w:r w:rsidRPr="000D53C4">
        <w:rPr>
          <w:rFonts w:hint="eastAsia"/>
          <w:b/>
          <w:i/>
          <w:lang w:val="en-US"/>
        </w:rPr>
        <w:t>P</w:t>
      </w:r>
      <w:r w:rsidRPr="000D53C4">
        <w:rPr>
          <w:b/>
          <w:i/>
          <w:lang w:val="en-US"/>
        </w:rPr>
        <w:t xml:space="preserve">roposal </w:t>
      </w:r>
      <w:r>
        <w:rPr>
          <w:b/>
          <w:i/>
          <w:lang w:val="en-US"/>
        </w:rPr>
        <w:t>6</w:t>
      </w:r>
      <w:r w:rsidRPr="000D53C4">
        <w:rPr>
          <w:b/>
          <w:i/>
          <w:lang w:val="en-US"/>
        </w:rPr>
        <w:t>: The number of slots can be indicated through a TDRA field in the DCI format for dynamic scheduling of a TBoMS.</w:t>
      </w:r>
    </w:p>
    <w:p w14:paraId="2348DD39" w14:textId="77777777" w:rsidR="00900810" w:rsidRDefault="00900810" w:rsidP="00900810">
      <w:pPr>
        <w:jc w:val="left"/>
        <w:rPr>
          <w:lang w:val="en-US"/>
        </w:rPr>
      </w:pPr>
      <w:r w:rsidRPr="000D53C4">
        <w:rPr>
          <w:rFonts w:hint="eastAsia"/>
          <w:b/>
          <w:i/>
          <w:lang w:val="en-US"/>
        </w:rPr>
        <w:t>P</w:t>
      </w:r>
      <w:r w:rsidRPr="000D53C4">
        <w:rPr>
          <w:b/>
          <w:i/>
          <w:lang w:val="en-US"/>
        </w:rPr>
        <w:t xml:space="preserve">roposal </w:t>
      </w:r>
      <w:r>
        <w:rPr>
          <w:b/>
          <w:i/>
          <w:lang w:val="en-US"/>
        </w:rPr>
        <w:t>7</w:t>
      </w:r>
      <w:r w:rsidRPr="000D53C4">
        <w:rPr>
          <w:b/>
          <w:i/>
          <w:lang w:val="en-US"/>
        </w:rPr>
        <w:t>: The number of slots can be indicated through a value provided by RRC for configured scheduling of a TBoMS.</w:t>
      </w:r>
    </w:p>
    <w:p w14:paraId="7B8905CE" w14:textId="77777777" w:rsidR="00900810" w:rsidRDefault="00900810" w:rsidP="00900810">
      <w:pPr>
        <w:jc w:val="left"/>
        <w:rPr>
          <w:lang w:val="en-US"/>
        </w:rPr>
      </w:pPr>
      <w:r w:rsidRPr="00671333">
        <w:rPr>
          <w:rFonts w:hint="eastAsia"/>
          <w:b/>
          <w:i/>
          <w:lang w:val="en-US"/>
        </w:rPr>
        <w:t>P</w:t>
      </w:r>
      <w:r w:rsidRPr="00671333">
        <w:rPr>
          <w:b/>
          <w:i/>
          <w:lang w:val="en-US"/>
        </w:rPr>
        <w:t xml:space="preserve">roposal </w:t>
      </w:r>
      <w:r>
        <w:rPr>
          <w:b/>
          <w:i/>
          <w:lang w:val="en-US"/>
        </w:rPr>
        <w:t>8</w:t>
      </w:r>
      <w:r w:rsidRPr="00671333">
        <w:rPr>
          <w:b/>
          <w:i/>
          <w:lang w:val="en-US"/>
        </w:rPr>
        <w:t xml:space="preserve">: </w:t>
      </w:r>
      <w:r w:rsidRPr="000D53C4">
        <w:rPr>
          <w:b/>
          <w:i/>
          <w:lang w:val="en-US"/>
        </w:rPr>
        <w:t xml:space="preserve">The number of slots can be indicated through a TDRA field in the DCI format for </w:t>
      </w:r>
      <w:r>
        <w:rPr>
          <w:b/>
          <w:i/>
          <w:lang w:val="en-US"/>
        </w:rPr>
        <w:t>retransmission</w:t>
      </w:r>
      <w:r w:rsidRPr="000D53C4">
        <w:rPr>
          <w:b/>
          <w:i/>
          <w:lang w:val="en-US"/>
        </w:rPr>
        <w:t xml:space="preserve"> of </w:t>
      </w:r>
      <w:r>
        <w:rPr>
          <w:b/>
          <w:i/>
          <w:lang w:val="en-US"/>
        </w:rPr>
        <w:t>the</w:t>
      </w:r>
      <w:r w:rsidRPr="000D53C4">
        <w:rPr>
          <w:b/>
          <w:i/>
          <w:lang w:val="en-US"/>
        </w:rPr>
        <w:t xml:space="preserve"> TBoMS.</w:t>
      </w:r>
    </w:p>
    <w:p w14:paraId="5BC94A8F" w14:textId="77777777" w:rsidR="00900810" w:rsidRPr="00A42911" w:rsidRDefault="00900810" w:rsidP="00900810">
      <w:pPr>
        <w:jc w:val="left"/>
        <w:rPr>
          <w:b/>
          <w:i/>
          <w:lang w:val="en-US"/>
        </w:rPr>
      </w:pPr>
      <w:r w:rsidRPr="00A42911">
        <w:rPr>
          <w:rFonts w:hint="eastAsia"/>
          <w:b/>
          <w:i/>
          <w:lang w:val="en-US"/>
        </w:rPr>
        <w:t>P</w:t>
      </w:r>
      <w:r w:rsidRPr="00A42911">
        <w:rPr>
          <w:b/>
          <w:i/>
          <w:lang w:val="en-US"/>
        </w:rPr>
        <w:t xml:space="preserve">roposal </w:t>
      </w:r>
      <w:r>
        <w:rPr>
          <w:b/>
          <w:i/>
          <w:lang w:val="en-US"/>
        </w:rPr>
        <w:t>9</w:t>
      </w:r>
      <w:r w:rsidRPr="00A42911">
        <w:rPr>
          <w:b/>
          <w:i/>
          <w:lang w:val="en-US"/>
        </w:rPr>
        <w:t>: The scaling factor K is explicitly indicated via the DCI format scheduling the TBoMS.</w:t>
      </w:r>
    </w:p>
    <w:p w14:paraId="5C5D1899" w14:textId="6D3BAE26" w:rsidR="00B65360" w:rsidRPr="00900810" w:rsidRDefault="00900810" w:rsidP="00900810">
      <w:pPr>
        <w:jc w:val="left"/>
        <w:rPr>
          <w:rFonts w:hint="eastAsia"/>
          <w:b/>
          <w:i/>
          <w:lang w:val="en-US"/>
        </w:rPr>
      </w:pPr>
      <w:r w:rsidRPr="00766848">
        <w:rPr>
          <w:rFonts w:hint="eastAsia"/>
          <w:b/>
          <w:i/>
          <w:lang w:val="en-US"/>
        </w:rPr>
        <w:t>P</w:t>
      </w:r>
      <w:r w:rsidRPr="00766848">
        <w:rPr>
          <w:b/>
          <w:i/>
          <w:lang w:val="en-US"/>
        </w:rPr>
        <w:t>roposal 1</w:t>
      </w:r>
      <w:r>
        <w:rPr>
          <w:b/>
          <w:i/>
          <w:lang w:val="en-US"/>
        </w:rPr>
        <w:t>0</w:t>
      </w:r>
      <w:r w:rsidRPr="00766848">
        <w:rPr>
          <w:b/>
          <w:i/>
          <w:lang w:val="en-US"/>
        </w:rPr>
        <w:t>: TBoMS is viewed as repetition in unit of a slot or a TOT.</w:t>
      </w:r>
      <w:bookmarkStart w:id="3" w:name="_GoBack"/>
      <w:bookmarkEnd w:id="3"/>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78C3E48E" w:rsidR="004816F2" w:rsidRPr="004816F2" w:rsidRDefault="004816F2"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w:t>
      </w:r>
      <w:r w:rsidR="000F419E">
        <w:rPr>
          <w:szCs w:val="24"/>
          <w:lang w:eastAsia="ja-JP"/>
        </w:rPr>
        <w:t>5</w:t>
      </w:r>
      <w:r>
        <w:rPr>
          <w:szCs w:val="24"/>
          <w:lang w:eastAsia="ja-JP"/>
        </w:rPr>
        <w:t xml:space="preserve"> e-meeting, </w:t>
      </w:r>
      <w:r w:rsidR="000F419E">
        <w:rPr>
          <w:szCs w:val="24"/>
          <w:lang w:eastAsia="ja-JP"/>
        </w:rPr>
        <w:t>May</w:t>
      </w:r>
      <w:r>
        <w:rPr>
          <w:szCs w:val="24"/>
          <w:lang w:eastAsia="ja-JP"/>
        </w:rPr>
        <w:t xml:space="preserve"> 2021</w:t>
      </w:r>
    </w:p>
    <w:sectPr w:rsidR="004816F2" w:rsidRPr="004816F2"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ADFB4" w14:textId="77777777" w:rsidR="004057C9" w:rsidRDefault="004057C9">
      <w:r>
        <w:separator/>
      </w:r>
    </w:p>
  </w:endnote>
  <w:endnote w:type="continuationSeparator" w:id="0">
    <w:p w14:paraId="2DE882FC" w14:textId="77777777" w:rsidR="004057C9" w:rsidRDefault="004057C9">
      <w:r>
        <w:continuationSeparator/>
      </w:r>
    </w:p>
  </w:endnote>
  <w:endnote w:type="continuationNotice" w:id="1">
    <w:p w14:paraId="2FC254BE" w14:textId="77777777" w:rsidR="004057C9" w:rsidRDefault="00405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6917E" w14:textId="77777777" w:rsidR="004057C9" w:rsidRDefault="004057C9">
      <w:r>
        <w:separator/>
      </w:r>
    </w:p>
  </w:footnote>
  <w:footnote w:type="continuationSeparator" w:id="0">
    <w:p w14:paraId="41D9451B" w14:textId="77777777" w:rsidR="004057C9" w:rsidRDefault="004057C9">
      <w:r>
        <w:continuationSeparator/>
      </w:r>
    </w:p>
  </w:footnote>
  <w:footnote w:type="continuationNotice" w:id="1">
    <w:p w14:paraId="09DA63F4" w14:textId="77777777" w:rsidR="004057C9" w:rsidRDefault="004057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AF46E72"/>
    <w:multiLevelType w:val="hybridMultilevel"/>
    <w:tmpl w:val="BA4699C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5" w15:restartNumberingAfterBreak="0">
    <w:nsid w:val="127E212F"/>
    <w:multiLevelType w:val="hybridMultilevel"/>
    <w:tmpl w:val="A254EBA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9CD3D71"/>
    <w:multiLevelType w:val="hybridMultilevel"/>
    <w:tmpl w:val="9504209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9F7433"/>
    <w:multiLevelType w:val="hybridMultilevel"/>
    <w:tmpl w:val="B9C06E6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264E14"/>
    <w:multiLevelType w:val="hybridMultilevel"/>
    <w:tmpl w:val="52AA9442"/>
    <w:lvl w:ilvl="0" w:tplc="91F627C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EC21A37"/>
    <w:multiLevelType w:val="hybridMultilevel"/>
    <w:tmpl w:val="AC0484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4"/>
  </w:num>
  <w:num w:numId="6">
    <w:abstractNumId w:val="25"/>
  </w:num>
  <w:num w:numId="7">
    <w:abstractNumId w:val="20"/>
  </w:num>
  <w:num w:numId="8">
    <w:abstractNumId w:val="1"/>
  </w:num>
  <w:num w:numId="9">
    <w:abstractNumId w:val="32"/>
  </w:num>
  <w:num w:numId="10">
    <w:abstractNumId w:val="17"/>
  </w:num>
  <w:num w:numId="11">
    <w:abstractNumId w:val="18"/>
  </w:num>
  <w:num w:numId="12">
    <w:abstractNumId w:val="0"/>
  </w:num>
  <w:num w:numId="13">
    <w:abstractNumId w:val="4"/>
  </w:num>
  <w:num w:numId="14">
    <w:abstractNumId w:val="13"/>
  </w:num>
  <w:num w:numId="15">
    <w:abstractNumId w:val="6"/>
  </w:num>
  <w:num w:numId="16">
    <w:abstractNumId w:val="16"/>
  </w:num>
  <w:num w:numId="17">
    <w:abstractNumId w:val="14"/>
  </w:num>
  <w:num w:numId="18">
    <w:abstractNumId w:val="23"/>
  </w:num>
  <w:num w:numId="19">
    <w:abstractNumId w:val="15"/>
  </w:num>
  <w:num w:numId="20">
    <w:abstractNumId w:val="31"/>
  </w:num>
  <w:num w:numId="21">
    <w:abstractNumId w:val="33"/>
  </w:num>
  <w:num w:numId="22">
    <w:abstractNumId w:val="5"/>
  </w:num>
  <w:num w:numId="23">
    <w:abstractNumId w:val="2"/>
  </w:num>
  <w:num w:numId="24">
    <w:abstractNumId w:val="8"/>
  </w:num>
  <w:num w:numId="25">
    <w:abstractNumId w:val="11"/>
  </w:num>
  <w:num w:numId="26">
    <w:abstractNumId w:val="23"/>
  </w:num>
  <w:num w:numId="27">
    <w:abstractNumId w:val="15"/>
  </w:num>
  <w:num w:numId="28">
    <w:abstractNumId w:val="22"/>
  </w:num>
  <w:num w:numId="29">
    <w:abstractNumId w:val="7"/>
  </w:num>
  <w:num w:numId="30">
    <w:abstractNumId w:val="26"/>
  </w:num>
  <w:num w:numId="31">
    <w:abstractNumId w:val="21"/>
  </w:num>
  <w:num w:numId="32">
    <w:abstractNumId w:val="9"/>
  </w:num>
  <w:num w:numId="33">
    <w:abstractNumId w:val="30"/>
  </w:num>
  <w:num w:numId="34">
    <w:abstractNumId w:val="19"/>
  </w:num>
  <w:num w:numId="35">
    <w:abstractNumId w:val="27"/>
  </w:num>
  <w:num w:numId="36">
    <w:abstractNumId w:val="12"/>
  </w:num>
  <w:num w:numId="37">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64BC"/>
    <w:rsid w:val="000A70B6"/>
    <w:rsid w:val="000A7121"/>
    <w:rsid w:val="000A7624"/>
    <w:rsid w:val="000A7B40"/>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2633"/>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582"/>
    <w:rsid w:val="00377E6F"/>
    <w:rsid w:val="0038006B"/>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7224"/>
    <w:rsid w:val="005772C0"/>
    <w:rsid w:val="00577DB3"/>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A6F"/>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66"/>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F19"/>
    <w:rsid w:val="00D60A97"/>
    <w:rsid w:val="00D610FB"/>
    <w:rsid w:val="00D61559"/>
    <w:rsid w:val="00D61AA8"/>
    <w:rsid w:val="00D61EF0"/>
    <w:rsid w:val="00D61F7F"/>
    <w:rsid w:val="00D620D7"/>
    <w:rsid w:val="00D62DB3"/>
    <w:rsid w:val="00D63A16"/>
    <w:rsid w:val="00D64091"/>
    <w:rsid w:val="00D644CE"/>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86E42-1ACF-42DB-9C7A-21D597AB6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2138</TotalTime>
  <Pages>7</Pages>
  <Words>1906</Words>
  <Characters>10867</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331</cp:revision>
  <cp:lastPrinted>2019-03-18T06:48:00Z</cp:lastPrinted>
  <dcterms:created xsi:type="dcterms:W3CDTF">2020-10-13T10:42:00Z</dcterms:created>
  <dcterms:modified xsi:type="dcterms:W3CDTF">2021-08-06T02:28:00Z</dcterms:modified>
</cp:coreProperties>
</file>