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091DB" w14:textId="1FBF0F70" w:rsidR="007226FC" w:rsidRPr="00E75501" w:rsidRDefault="007226FC" w:rsidP="007226FC">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6-e</w:t>
      </w:r>
      <w:r w:rsidRPr="00C058EA">
        <w:rPr>
          <w:rFonts w:ascii="Arial" w:hAnsi="Arial" w:cs="Arial"/>
          <w:b/>
          <w:sz w:val="24"/>
          <w:lang w:val="de-DE"/>
        </w:rPr>
        <w:tab/>
      </w:r>
      <w:r w:rsidRPr="00C058EA">
        <w:rPr>
          <w:rFonts w:ascii="Arial" w:hAnsi="Arial" w:cs="Arial"/>
          <w:b/>
          <w:sz w:val="24"/>
          <w:lang w:val="de-DE"/>
        </w:rPr>
        <w:tab/>
      </w:r>
      <w:r w:rsidR="00BF4149" w:rsidRPr="00BF4149">
        <w:rPr>
          <w:rFonts w:ascii="Arial" w:hAnsi="Arial" w:cs="Arial"/>
          <w:b/>
          <w:color w:val="000000" w:themeColor="text1"/>
          <w:sz w:val="24"/>
          <w:lang w:val="de-DE"/>
        </w:rPr>
        <w:t>R1-2107746</w:t>
      </w:r>
    </w:p>
    <w:p w14:paraId="3DE864E9" w14:textId="77777777" w:rsidR="007226FC" w:rsidRPr="00E75501" w:rsidRDefault="007226FC" w:rsidP="007226FC">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Pr="002A321A">
        <w:rPr>
          <w:rFonts w:ascii="Arial" w:hAnsi="Arial" w:cs="Arial"/>
          <w:b/>
          <w:sz w:val="24"/>
          <w:lang w:val="de-DE"/>
        </w:rPr>
        <w:t xml:space="preserve">August </w:t>
      </w:r>
      <w:r>
        <w:rPr>
          <w:rFonts w:ascii="Arial" w:hAnsi="Arial" w:cs="Arial"/>
          <w:b/>
          <w:sz w:val="24"/>
          <w:lang w:val="de-DE"/>
        </w:rPr>
        <w:t>16</w:t>
      </w:r>
      <w:r w:rsidRPr="002A321A">
        <w:rPr>
          <w:rFonts w:ascii="Arial" w:hAnsi="Arial" w:cs="Arial"/>
          <w:b/>
          <w:sz w:val="24"/>
          <w:vertAlign w:val="superscript"/>
          <w:lang w:val="de-DE"/>
        </w:rPr>
        <w:t>th</w:t>
      </w:r>
      <w:r w:rsidRPr="002A321A">
        <w:rPr>
          <w:rFonts w:ascii="Arial" w:hAnsi="Arial" w:cs="Arial"/>
          <w:b/>
          <w:sz w:val="24"/>
          <w:lang w:val="de-DE"/>
        </w:rPr>
        <w:t xml:space="preserve"> – 2</w:t>
      </w:r>
      <w:r>
        <w:rPr>
          <w:rFonts w:ascii="Arial" w:hAnsi="Arial" w:cs="Arial"/>
          <w:b/>
          <w:sz w:val="24"/>
          <w:lang w:val="de-DE"/>
        </w:rPr>
        <w:t>7</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0C1002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370D5" w:rsidRPr="001370D5">
        <w:rPr>
          <w:rFonts w:ascii="Arial" w:hAnsi="Arial" w:cs="Arial"/>
          <w:b/>
          <w:sz w:val="24"/>
          <w:lang w:val="en-US"/>
        </w:rPr>
        <w:t>On reduced number of Rx branches for Redcap</w:t>
      </w:r>
    </w:p>
    <w:p w14:paraId="7B288F5E" w14:textId="522CC595"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1370D5">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1BE2306F" w14:textId="69131D07" w:rsidR="001C1CC7" w:rsidRDefault="001C1CC7" w:rsidP="001C1CC7">
      <w:pPr>
        <w:spacing w:before="120"/>
        <w:jc w:val="both"/>
        <w:rPr>
          <w:rFonts w:ascii="Arial" w:hAnsi="Arial" w:cs="Arial"/>
          <w:lang w:val="en-US" w:eastAsia="zh-CN"/>
        </w:rPr>
      </w:pPr>
      <w:r>
        <w:rPr>
          <w:rFonts w:ascii="Arial" w:hAnsi="Arial" w:cs="Arial"/>
          <w:lang w:val="en-US" w:eastAsia="zh-CN"/>
        </w:rPr>
        <w:t>In RAN1 104</w:t>
      </w:r>
      <w:r w:rsidR="007226FC">
        <w:rPr>
          <w:rFonts w:ascii="Arial" w:hAnsi="Arial" w:cs="Arial"/>
          <w:lang w:val="en-US" w:eastAsia="zh-CN"/>
        </w:rPr>
        <w:t>bis</w:t>
      </w:r>
      <w:r>
        <w:rPr>
          <w:rFonts w:ascii="Arial" w:hAnsi="Arial" w:cs="Arial"/>
          <w:lang w:val="en-US" w:eastAsia="zh-CN"/>
        </w:rPr>
        <w:t xml:space="preserve"> e-meeting, the following agreements were reached [</w:t>
      </w:r>
      <w:r w:rsidR="007226FC">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1C1CC7" w14:paraId="5EECE830" w14:textId="77777777" w:rsidTr="004E7AAD">
        <w:tc>
          <w:tcPr>
            <w:tcW w:w="9962" w:type="dxa"/>
          </w:tcPr>
          <w:p w14:paraId="625EC4A5" w14:textId="77777777" w:rsidR="007226FC" w:rsidRPr="001C1CC7" w:rsidRDefault="007226FC" w:rsidP="007226FC">
            <w:pPr>
              <w:pStyle w:val="BodyText"/>
              <w:spacing w:after="0"/>
              <w:rPr>
                <w:rFonts w:ascii="Times New Roman" w:hAnsi="Times New Roman" w:cs="Times New Roman"/>
                <w:sz w:val="20"/>
                <w:szCs w:val="20"/>
              </w:rPr>
            </w:pPr>
            <w:r w:rsidRPr="001C1CC7">
              <w:rPr>
                <w:rFonts w:ascii="Times New Roman" w:eastAsia="SimSun" w:hAnsi="Times New Roman" w:cs="Times New Roman"/>
                <w:sz w:val="20"/>
                <w:szCs w:val="20"/>
                <w:highlight w:val="green"/>
              </w:rPr>
              <w:t>Agreements</w:t>
            </w:r>
            <w:r w:rsidRPr="001C1CC7">
              <w:rPr>
                <w:rFonts w:ascii="Times New Roman" w:eastAsia="SimSun" w:hAnsi="Times New Roman" w:cs="Times New Roman"/>
                <w:b/>
                <w:bCs/>
                <w:sz w:val="20"/>
                <w:szCs w:val="20"/>
              </w:rPr>
              <w:t>:</w:t>
            </w:r>
          </w:p>
          <w:p w14:paraId="68AAD63D" w14:textId="77777777" w:rsidR="007226FC" w:rsidRPr="001C1CC7" w:rsidRDefault="007226FC" w:rsidP="00F85155">
            <w:pPr>
              <w:numPr>
                <w:ilvl w:val="0"/>
                <w:numId w:val="4"/>
              </w:numPr>
              <w:overflowPunct/>
              <w:autoSpaceDE/>
              <w:autoSpaceDN/>
              <w:adjustRightInd/>
              <w:spacing w:after="0"/>
              <w:textAlignment w:val="auto"/>
            </w:pPr>
            <w:r w:rsidRPr="001C1CC7">
              <w:t xml:space="preserve">At least using UE capability report according to the existing framework to indicate (implicitly or explicitly) the number of Rx branches  </w:t>
            </w:r>
          </w:p>
          <w:p w14:paraId="7CE9DC5D" w14:textId="77777777" w:rsidR="007226FC" w:rsidRPr="001C1CC7" w:rsidRDefault="007226FC" w:rsidP="00F85155">
            <w:pPr>
              <w:numPr>
                <w:ilvl w:val="0"/>
                <w:numId w:val="4"/>
              </w:numPr>
              <w:overflowPunct/>
              <w:autoSpaceDE/>
              <w:autoSpaceDN/>
              <w:adjustRightInd/>
              <w:spacing w:after="0"/>
              <w:textAlignment w:val="auto"/>
            </w:pPr>
            <w:r w:rsidRPr="001C1CC7">
              <w:t xml:space="preserve">FFS: whether/how to support earlier indication of Redcap UEs with # Rx branches by Msg1 and/or Msg3, and </w:t>
            </w:r>
            <w:proofErr w:type="spellStart"/>
            <w:r w:rsidRPr="001C1CC7">
              <w:t>MsgA</w:t>
            </w:r>
            <w:proofErr w:type="spellEnd"/>
            <w:r w:rsidRPr="001C1CC7">
              <w:t xml:space="preserve"> </w:t>
            </w:r>
          </w:p>
          <w:p w14:paraId="32B7E5CE" w14:textId="77777777" w:rsidR="007226FC" w:rsidRPr="001C1CC7" w:rsidRDefault="007226FC" w:rsidP="00F85155">
            <w:pPr>
              <w:numPr>
                <w:ilvl w:val="1"/>
                <w:numId w:val="4"/>
              </w:numPr>
              <w:overflowPunct/>
              <w:autoSpaceDE/>
              <w:autoSpaceDN/>
              <w:adjustRightInd/>
              <w:spacing w:after="0"/>
              <w:textAlignment w:val="auto"/>
              <w:rPr>
                <w:rFonts w:eastAsia="Times New Roman"/>
              </w:rPr>
            </w:pPr>
            <w:r w:rsidRPr="001C1CC7">
              <w:t xml:space="preserve">FFS: Network configurability of early indication of the number of Rx branches via SIB1, if supported </w:t>
            </w:r>
          </w:p>
          <w:p w14:paraId="53F7D9CA" w14:textId="77777777" w:rsidR="007226FC" w:rsidRPr="001C1CC7" w:rsidRDefault="007226FC" w:rsidP="007226FC">
            <w:pPr>
              <w:rPr>
                <w:rFonts w:ascii="Arial" w:hAnsi="Arial" w:cs="Arial"/>
                <w:lang w:eastAsia="x-none"/>
              </w:rPr>
            </w:pPr>
            <w:bookmarkStart w:id="2" w:name="OLE_LINK1"/>
            <w:bookmarkEnd w:id="2"/>
          </w:p>
          <w:p w14:paraId="666AFEEF" w14:textId="77777777" w:rsidR="007226FC" w:rsidRPr="001C1CC7" w:rsidRDefault="007226FC" w:rsidP="007226FC">
            <w:r w:rsidRPr="001C1CC7">
              <w:rPr>
                <w:highlight w:val="green"/>
              </w:rPr>
              <w:t>Agreements</w:t>
            </w:r>
            <w:r w:rsidRPr="001C1CC7">
              <w:t>:</w:t>
            </w:r>
          </w:p>
          <w:p w14:paraId="31C30DE3" w14:textId="77777777" w:rsidR="007226FC" w:rsidRPr="001C1CC7" w:rsidRDefault="007226FC" w:rsidP="00F85155">
            <w:pPr>
              <w:numPr>
                <w:ilvl w:val="0"/>
                <w:numId w:val="3"/>
              </w:numPr>
              <w:overflowPunct/>
              <w:autoSpaceDE/>
              <w:autoSpaceDN/>
              <w:adjustRightInd/>
              <w:spacing w:after="0"/>
              <w:textAlignment w:val="auto"/>
            </w:pPr>
            <w:r w:rsidRPr="001C1CC7">
              <w:t xml:space="preserve">Reuse the existing DCI formats 0_x/1_x (including Rel-16 DCI format 0_2/1_2) applicable to Redcap devices as a starting point.  </w:t>
            </w:r>
          </w:p>
          <w:p w14:paraId="22F888FF" w14:textId="77777777" w:rsidR="007226FC" w:rsidRPr="001C1CC7" w:rsidRDefault="007226FC" w:rsidP="00F85155">
            <w:pPr>
              <w:numPr>
                <w:ilvl w:val="1"/>
                <w:numId w:val="3"/>
              </w:numPr>
              <w:overflowPunct/>
              <w:autoSpaceDE/>
              <w:autoSpaceDN/>
              <w:adjustRightInd/>
              <w:spacing w:after="0"/>
              <w:textAlignment w:val="auto"/>
            </w:pPr>
            <w:r w:rsidRPr="001C1CC7">
              <w:t>FFS Whether and how potential modification on fields of existing DCI formats is considered to reduce PDCCH block issue, if any.</w:t>
            </w:r>
          </w:p>
          <w:p w14:paraId="33AC55B6" w14:textId="77777777" w:rsidR="007226FC" w:rsidRPr="001C1CC7" w:rsidRDefault="007226FC" w:rsidP="00F85155">
            <w:pPr>
              <w:numPr>
                <w:ilvl w:val="1"/>
                <w:numId w:val="3"/>
              </w:numPr>
              <w:overflowPunct/>
              <w:autoSpaceDE/>
              <w:autoSpaceDN/>
              <w:adjustRightInd/>
              <w:spacing w:after="0"/>
              <w:textAlignment w:val="auto"/>
            </w:pPr>
            <w:r w:rsidRPr="001C1CC7">
              <w:t>FFS: Which DCI formats are mandatory for the RedCap UEs to support.</w:t>
            </w:r>
          </w:p>
          <w:p w14:paraId="5FE7E945" w14:textId="77777777" w:rsidR="001C1CC7" w:rsidRPr="00F506A3" w:rsidRDefault="001C1CC7" w:rsidP="004E7AAD">
            <w:pPr>
              <w:overflowPunct/>
              <w:autoSpaceDE/>
              <w:autoSpaceDN/>
              <w:adjustRightInd/>
              <w:spacing w:after="0"/>
              <w:textAlignment w:val="auto"/>
              <w:rPr>
                <w:rFonts w:ascii="Arial" w:eastAsia="Times New Roman" w:hAnsi="Arial" w:cs="Arial"/>
                <w:color w:val="000000" w:themeColor="text1"/>
              </w:rPr>
            </w:pPr>
          </w:p>
        </w:tc>
      </w:tr>
    </w:tbl>
    <w:p w14:paraId="3BFA1738" w14:textId="77777777" w:rsidR="00127542" w:rsidRDefault="00127542" w:rsidP="00D72C40">
      <w:pPr>
        <w:spacing w:before="120"/>
        <w:jc w:val="both"/>
        <w:rPr>
          <w:rFonts w:ascii="Arial" w:hAnsi="Arial" w:cs="Arial"/>
          <w:lang w:val="en-US" w:eastAsia="zh-CN"/>
        </w:rPr>
      </w:pPr>
    </w:p>
    <w:p w14:paraId="1DF978DE" w14:textId="7A12F19B" w:rsidR="00EE1EE4" w:rsidRDefault="006E09AB" w:rsidP="00D72C40">
      <w:pPr>
        <w:spacing w:before="120"/>
        <w:jc w:val="both"/>
        <w:rPr>
          <w:rFonts w:ascii="Arial" w:hAnsi="Arial" w:cs="Arial"/>
          <w:lang w:val="en-US" w:eastAsia="zh-CN"/>
        </w:rPr>
      </w:pPr>
      <w:r>
        <w:rPr>
          <w:rFonts w:ascii="Arial" w:hAnsi="Arial" w:cs="Arial"/>
          <w:lang w:val="en-US" w:eastAsia="zh-CN"/>
        </w:rPr>
        <w:t>In RAN1 #10</w:t>
      </w:r>
      <w:r w:rsidR="006064B9">
        <w:rPr>
          <w:rFonts w:ascii="Arial" w:hAnsi="Arial" w:cs="Arial"/>
          <w:lang w:val="en-US" w:eastAsia="zh-CN"/>
        </w:rPr>
        <w:t>5</w:t>
      </w:r>
      <w:r>
        <w:rPr>
          <w:rFonts w:ascii="Arial" w:hAnsi="Arial" w:cs="Arial"/>
          <w:lang w:val="en-US" w:eastAsia="zh-CN"/>
        </w:rPr>
        <w:t xml:space="preserve"> e-meeting,</w:t>
      </w:r>
      <w:r w:rsidR="00127542">
        <w:rPr>
          <w:rFonts w:ascii="Arial" w:hAnsi="Arial" w:cs="Arial"/>
          <w:lang w:val="en-US" w:eastAsia="zh-CN"/>
        </w:rPr>
        <w:t xml:space="preserve"> </w:t>
      </w:r>
      <w:r w:rsidR="00C904AB">
        <w:rPr>
          <w:rFonts w:ascii="Arial" w:hAnsi="Arial" w:cs="Arial"/>
          <w:lang w:val="en-US" w:eastAsia="zh-CN"/>
        </w:rPr>
        <w:t>extensive</w:t>
      </w:r>
      <w:r w:rsidR="00127542">
        <w:rPr>
          <w:rFonts w:ascii="Arial" w:hAnsi="Arial" w:cs="Arial"/>
          <w:lang w:val="en-US" w:eastAsia="zh-CN"/>
        </w:rPr>
        <w:t xml:space="preserve"> discussions were carried out</w:t>
      </w:r>
      <w:r w:rsidR="006064B9">
        <w:rPr>
          <w:rFonts w:ascii="Arial" w:hAnsi="Arial" w:cs="Arial"/>
          <w:lang w:val="en-US" w:eastAsia="zh-CN"/>
        </w:rPr>
        <w:t xml:space="preserve"> on a variety of issues e.g., how to report n</w:t>
      </w:r>
      <w:r w:rsidR="006064B9" w:rsidRPr="006064B9">
        <w:rPr>
          <w:rFonts w:ascii="Arial" w:hAnsi="Arial" w:cs="Arial"/>
          <w:lang w:val="en-US" w:eastAsia="zh-CN"/>
        </w:rPr>
        <w:t>umber of Rx branches</w:t>
      </w:r>
      <w:r w:rsidR="006064B9">
        <w:rPr>
          <w:rFonts w:ascii="Arial" w:hAnsi="Arial" w:cs="Arial"/>
          <w:lang w:val="en-US" w:eastAsia="zh-CN"/>
        </w:rPr>
        <w:t xml:space="preserve"> and DCI format support for Redcap UEs. T</w:t>
      </w:r>
      <w:r>
        <w:rPr>
          <w:rFonts w:ascii="Arial" w:hAnsi="Arial" w:cs="Arial"/>
          <w:lang w:val="en-US" w:eastAsia="zh-CN"/>
        </w:rPr>
        <w:t xml:space="preserve">he following was agreed </w:t>
      </w:r>
      <w:r w:rsidR="006064B9">
        <w:rPr>
          <w:rFonts w:ascii="Arial" w:hAnsi="Arial" w:cs="Arial"/>
          <w:lang w:val="en-US" w:eastAsia="zh-CN"/>
        </w:rPr>
        <w:t>at the end of discussions</w:t>
      </w:r>
      <w:r w:rsidR="001C315E">
        <w:rPr>
          <w:rFonts w:ascii="Arial" w:hAnsi="Arial" w:cs="Arial"/>
          <w:lang w:val="en-US" w:eastAsia="zh-CN"/>
        </w:rPr>
        <w:t xml:space="preserve"> </w:t>
      </w:r>
      <w:r w:rsidR="008923A1">
        <w:rPr>
          <w:rFonts w:ascii="Arial" w:hAnsi="Arial" w:cs="Arial"/>
          <w:lang w:val="en-US" w:eastAsia="zh-CN"/>
        </w:rPr>
        <w:t>[</w:t>
      </w:r>
      <w:r w:rsidR="006064B9">
        <w:rPr>
          <w:rFonts w:ascii="Arial" w:hAnsi="Arial" w:cs="Arial"/>
          <w:lang w:val="en-US" w:eastAsia="zh-CN"/>
        </w:rPr>
        <w:t>2</w:t>
      </w:r>
      <w:r w:rsidR="008923A1">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39F3A774" w14:textId="77777777" w:rsidR="006064B9" w:rsidRPr="00B35007" w:rsidRDefault="006064B9" w:rsidP="006064B9">
            <w:pPr>
              <w:spacing w:after="0"/>
              <w:rPr>
                <w:rFonts w:ascii="Calibri" w:eastAsia="Times New Roman" w:hAnsi="Calibri"/>
                <w:b/>
                <w:bCs/>
                <w:lang w:val="en-US"/>
              </w:rPr>
            </w:pPr>
            <w:r w:rsidRPr="00B35007">
              <w:rPr>
                <w:rStyle w:val="Strong"/>
                <w:rFonts w:eastAsia="Times New Roman"/>
                <w:b w:val="0"/>
                <w:bCs w:val="0"/>
                <w:highlight w:val="green"/>
              </w:rPr>
              <w:t>Agreement</w:t>
            </w:r>
            <w:r w:rsidRPr="00B35007">
              <w:rPr>
                <w:rStyle w:val="Strong"/>
                <w:rFonts w:eastAsia="Times New Roman"/>
                <w:b w:val="0"/>
                <w:bCs w:val="0"/>
              </w:rPr>
              <w:t>:</w:t>
            </w:r>
          </w:p>
          <w:p w14:paraId="536BE8DA" w14:textId="77777777" w:rsidR="006064B9" w:rsidRPr="00B35007" w:rsidRDefault="006064B9" w:rsidP="00F85155">
            <w:pPr>
              <w:numPr>
                <w:ilvl w:val="0"/>
                <w:numId w:val="5"/>
              </w:numPr>
              <w:overflowPunct/>
              <w:autoSpaceDE/>
              <w:autoSpaceDN/>
              <w:adjustRightInd/>
              <w:spacing w:after="0"/>
              <w:textAlignment w:val="auto"/>
              <w:rPr>
                <w:rFonts w:eastAsia="Times New Roman"/>
                <w:b/>
                <w:bCs/>
              </w:rPr>
            </w:pPr>
            <w:r w:rsidRPr="00B35007">
              <w:rPr>
                <w:rStyle w:val="Strong"/>
                <w:rFonts w:eastAsia="Times New Roman"/>
                <w:b w:val="0"/>
                <w:bCs w:val="0"/>
              </w:rPr>
              <w:t>Redcap UE is mandated to support at least DCI format 0_0/1_0.</w:t>
            </w:r>
          </w:p>
          <w:p w14:paraId="71757853" w14:textId="77777777" w:rsidR="006064B9" w:rsidRDefault="006064B9" w:rsidP="006064B9">
            <w:pPr>
              <w:rPr>
                <w:rStyle w:val="Strong"/>
                <w:rFonts w:eastAsia="Times New Roman"/>
                <w:b w:val="0"/>
                <w:bCs w:val="0"/>
                <w:highlight w:val="green"/>
              </w:rPr>
            </w:pPr>
          </w:p>
          <w:p w14:paraId="4BAD61C3" w14:textId="6247A443" w:rsidR="006064B9" w:rsidRPr="00F3574A" w:rsidRDefault="006064B9" w:rsidP="006064B9">
            <w:pPr>
              <w:spacing w:after="0"/>
              <w:rPr>
                <w:rFonts w:eastAsia="Times New Roman"/>
                <w:b/>
                <w:bCs/>
                <w:highlight w:val="green"/>
              </w:rPr>
            </w:pPr>
            <w:r w:rsidRPr="00F3574A">
              <w:rPr>
                <w:rStyle w:val="Strong"/>
                <w:rFonts w:eastAsia="Times New Roman"/>
                <w:b w:val="0"/>
                <w:bCs w:val="0"/>
                <w:highlight w:val="green"/>
              </w:rPr>
              <w:t>Agreement:</w:t>
            </w:r>
          </w:p>
          <w:p w14:paraId="558C5560" w14:textId="77777777" w:rsidR="006064B9" w:rsidRPr="00F3574A" w:rsidRDefault="006064B9" w:rsidP="006064B9">
            <w:pPr>
              <w:spacing w:after="0"/>
              <w:rPr>
                <w:rStyle w:val="Strong"/>
                <w:rFonts w:eastAsia="Times New Roman"/>
                <w:b w:val="0"/>
                <w:bCs w:val="0"/>
              </w:rPr>
            </w:pPr>
            <w:r w:rsidRPr="00F3574A">
              <w:rPr>
                <w:rStyle w:val="Strong"/>
                <w:rFonts w:eastAsia="Times New Roman"/>
                <w:b w:val="0"/>
                <w:bCs w:val="0"/>
              </w:rPr>
              <w:t>For UE capability signalling, the number of Rx branches for RedCap is</w:t>
            </w:r>
            <w:r w:rsidRPr="00F3574A">
              <w:rPr>
                <w:rStyle w:val="Strong"/>
                <w:rFonts w:eastAsia="Times New Roman"/>
                <w:b w:val="0"/>
                <w:bCs w:val="0"/>
                <w:color w:val="FF0000"/>
              </w:rPr>
              <w:t xml:space="preserve"> </w:t>
            </w:r>
            <w:r w:rsidRPr="00F3574A">
              <w:rPr>
                <w:rStyle w:val="Strong"/>
                <w:rFonts w:eastAsia="Times New Roman"/>
                <w:b w:val="0"/>
                <w:bCs w:val="0"/>
              </w:rPr>
              <w:t>implicitly indicated by the</w:t>
            </w:r>
            <w:r w:rsidRPr="00F3574A">
              <w:rPr>
                <w:rStyle w:val="Emphasis"/>
                <w:rFonts w:eastAsia="Times New Roman"/>
                <w:i w:val="0"/>
                <w:iCs w:val="0"/>
              </w:rPr>
              <w:t xml:space="preserve"> corresponding capability </w:t>
            </w:r>
            <w:r w:rsidRPr="00F3574A">
              <w:rPr>
                <w:rStyle w:val="Strong"/>
                <w:rFonts w:eastAsia="Times New Roman"/>
                <w:b w:val="0"/>
                <w:bCs w:val="0"/>
              </w:rPr>
              <w:t>parameter </w:t>
            </w:r>
            <w:proofErr w:type="spellStart"/>
            <w:r w:rsidRPr="00F3574A">
              <w:rPr>
                <w:rStyle w:val="Strong"/>
                <w:rFonts w:eastAsia="Times New Roman"/>
                <w:b w:val="0"/>
                <w:bCs w:val="0"/>
                <w:i/>
                <w:iCs/>
              </w:rPr>
              <w:t>maxNumberMIMO-LayersPDSCH</w:t>
            </w:r>
            <w:proofErr w:type="spellEnd"/>
            <w:r w:rsidRPr="00F3574A">
              <w:rPr>
                <w:rStyle w:val="Strong"/>
                <w:rFonts w:eastAsia="Times New Roman"/>
                <w:b w:val="0"/>
                <w:bCs w:val="0"/>
              </w:rPr>
              <w:t> in the existing UE capability framework.</w:t>
            </w:r>
          </w:p>
          <w:p w14:paraId="03B42510" w14:textId="77777777" w:rsidR="006064B9" w:rsidRPr="00F3574A" w:rsidRDefault="006064B9" w:rsidP="00F85155">
            <w:pPr>
              <w:numPr>
                <w:ilvl w:val="0"/>
                <w:numId w:val="5"/>
              </w:numPr>
              <w:overflowPunct/>
              <w:autoSpaceDE/>
              <w:autoSpaceDN/>
              <w:adjustRightInd/>
              <w:spacing w:after="0"/>
              <w:textAlignment w:val="auto"/>
              <w:rPr>
                <w:rFonts w:eastAsia="Times New Roman"/>
                <w:b/>
                <w:bCs/>
              </w:rPr>
            </w:pPr>
            <w:r w:rsidRPr="00F3574A">
              <w:rPr>
                <w:rStyle w:val="Strong"/>
                <w:rFonts w:eastAsia="Times New Roman"/>
                <w:b w:val="0"/>
                <w:bCs w:val="0"/>
              </w:rPr>
              <w:t>Detailed signalling is up to RAN2</w:t>
            </w:r>
          </w:p>
          <w:p w14:paraId="729ED1A9" w14:textId="77777777" w:rsidR="001C315E" w:rsidRDefault="001C315E" w:rsidP="007226FC">
            <w:pPr>
              <w:overflowPunct/>
              <w:autoSpaceDE/>
              <w:autoSpaceDN/>
              <w:adjustRightInd/>
              <w:spacing w:after="0"/>
              <w:textAlignment w:val="auto"/>
            </w:pPr>
          </w:p>
          <w:p w14:paraId="1A722180" w14:textId="77777777" w:rsidR="006064B9" w:rsidRPr="00634FB9" w:rsidRDefault="006064B9" w:rsidP="006064B9">
            <w:pPr>
              <w:spacing w:after="0"/>
              <w:rPr>
                <w:b/>
                <w:bCs/>
                <w:u w:val="single"/>
              </w:rPr>
            </w:pPr>
            <w:r w:rsidRPr="00634FB9">
              <w:rPr>
                <w:b/>
                <w:bCs/>
                <w:u w:val="single"/>
              </w:rPr>
              <w:t>Conclusion</w:t>
            </w:r>
          </w:p>
          <w:p w14:paraId="277BEB31" w14:textId="77777777" w:rsidR="006064B9" w:rsidRPr="00634FB9" w:rsidRDefault="006064B9" w:rsidP="00F85155">
            <w:pPr>
              <w:numPr>
                <w:ilvl w:val="0"/>
                <w:numId w:val="6"/>
              </w:numPr>
              <w:overflowPunct/>
              <w:autoSpaceDE/>
              <w:autoSpaceDN/>
              <w:adjustRightInd/>
              <w:spacing w:after="0"/>
              <w:textAlignment w:val="auto"/>
            </w:pPr>
            <w:r w:rsidRPr="00634FB9">
              <w:t>No consensus to support early identification of the number of Rx branches in Msg1/Msg3/</w:t>
            </w:r>
            <w:proofErr w:type="spellStart"/>
            <w:r w:rsidRPr="00634FB9">
              <w:t>MsgA</w:t>
            </w:r>
            <w:proofErr w:type="spellEnd"/>
            <w:r w:rsidRPr="00634FB9">
              <w:t xml:space="preserve"> for Redcap UE in Rel-17</w:t>
            </w:r>
          </w:p>
          <w:p w14:paraId="52C08906" w14:textId="77777777" w:rsidR="006064B9" w:rsidRDefault="006064B9" w:rsidP="007226FC">
            <w:pPr>
              <w:overflowPunct/>
              <w:autoSpaceDE/>
              <w:autoSpaceDN/>
              <w:adjustRightInd/>
              <w:spacing w:after="0"/>
              <w:textAlignment w:val="auto"/>
            </w:pPr>
          </w:p>
          <w:p w14:paraId="6A7DBC19" w14:textId="77777777" w:rsidR="006064B9" w:rsidRPr="00E248C2" w:rsidRDefault="006064B9" w:rsidP="006064B9">
            <w:pPr>
              <w:spacing w:after="0"/>
              <w:rPr>
                <w:highlight w:val="green"/>
              </w:rPr>
            </w:pPr>
            <w:r w:rsidRPr="00E248C2">
              <w:rPr>
                <w:highlight w:val="green"/>
              </w:rPr>
              <w:t>Agreement:</w:t>
            </w:r>
          </w:p>
          <w:p w14:paraId="74A5F1BB" w14:textId="77777777" w:rsidR="006064B9" w:rsidRPr="00E248C2" w:rsidRDefault="006064B9" w:rsidP="006064B9">
            <w:pPr>
              <w:spacing w:after="0"/>
            </w:pPr>
            <w:r w:rsidRPr="00E248C2">
              <w:t xml:space="preserve">Regarding DCI format 0_1/1_1 and DCI format 0_2 and 1_2, </w:t>
            </w:r>
          </w:p>
          <w:p w14:paraId="1D378D4B" w14:textId="77777777" w:rsidR="006064B9" w:rsidRPr="00E248C2" w:rsidRDefault="006064B9" w:rsidP="00F85155">
            <w:pPr>
              <w:numPr>
                <w:ilvl w:val="0"/>
                <w:numId w:val="6"/>
              </w:numPr>
              <w:overflowPunct/>
              <w:autoSpaceDE/>
              <w:autoSpaceDN/>
              <w:adjustRightInd/>
              <w:spacing w:after="0"/>
              <w:textAlignment w:val="auto"/>
            </w:pPr>
            <w:r w:rsidRPr="00E248C2">
              <w:t xml:space="preserve">DCI format 0_1/1_1 </w:t>
            </w:r>
            <w:proofErr w:type="gramStart"/>
            <w:r w:rsidRPr="00E248C2">
              <w:t>are</w:t>
            </w:r>
            <w:proofErr w:type="gramEnd"/>
            <w:r w:rsidRPr="00E248C2">
              <w:t xml:space="preserve"> mandatory as in legacy. DCI 0_2/1_2 </w:t>
            </w:r>
            <w:proofErr w:type="gramStart"/>
            <w:r w:rsidRPr="00E248C2">
              <w:t>are</w:t>
            </w:r>
            <w:proofErr w:type="gramEnd"/>
            <w:r w:rsidRPr="00E248C2">
              <w:t xml:space="preserve"> optionally supported. </w:t>
            </w:r>
          </w:p>
          <w:p w14:paraId="64F0037D" w14:textId="51DE2865" w:rsidR="006064B9" w:rsidRPr="001C315E" w:rsidRDefault="006064B9" w:rsidP="007226FC">
            <w:pPr>
              <w:overflowPunct/>
              <w:autoSpaceDE/>
              <w:autoSpaceDN/>
              <w:adjustRightInd/>
              <w:spacing w:after="0"/>
              <w:textAlignment w:val="auto"/>
            </w:pPr>
          </w:p>
        </w:tc>
      </w:tr>
    </w:tbl>
    <w:p w14:paraId="623295D4" w14:textId="275F6822" w:rsidR="00FD3462" w:rsidRDefault="00FD3462" w:rsidP="001202FA">
      <w:pPr>
        <w:spacing w:before="120"/>
        <w:rPr>
          <w:rFonts w:ascii="Arial" w:hAnsi="Arial" w:cs="Arial"/>
          <w:lang w:val="en-US" w:eastAsia="zh-CN"/>
        </w:rPr>
      </w:pPr>
    </w:p>
    <w:p w14:paraId="443173FD" w14:textId="58A4F2DF" w:rsidR="008E4304" w:rsidRPr="00583C0C" w:rsidRDefault="00583C0C" w:rsidP="001C315E">
      <w:pPr>
        <w:spacing w:before="120"/>
        <w:jc w:val="both"/>
        <w:rPr>
          <w:rFonts w:ascii="Arial" w:hAnsi="Arial" w:cs="Arial"/>
          <w:lang w:val="en-US" w:eastAsia="zh-CN"/>
        </w:rPr>
      </w:pPr>
      <w:r>
        <w:rPr>
          <w:rFonts w:ascii="Arial" w:hAnsi="Arial" w:cs="Arial"/>
          <w:lang w:val="en-US" w:eastAsia="zh-CN"/>
        </w:rPr>
        <w:t xml:space="preserve">In this contribution, </w:t>
      </w:r>
      <w:r w:rsidR="00F506A3">
        <w:rPr>
          <w:rFonts w:ascii="Arial" w:hAnsi="Arial" w:cs="Arial"/>
          <w:lang w:val="en-US" w:eastAsia="zh-CN"/>
        </w:rPr>
        <w:t xml:space="preserve">we discuss remaining issues related to operate Redcap device with </w:t>
      </w:r>
      <w:r w:rsidR="001370D5" w:rsidRPr="001370D5">
        <w:rPr>
          <w:rFonts w:ascii="Arial" w:hAnsi="Arial" w:cs="Arial"/>
          <w:lang w:val="en-US" w:eastAsia="zh-CN"/>
        </w:rPr>
        <w:t xml:space="preserve">reduced number of Rx branches </w:t>
      </w:r>
      <w:r w:rsidR="00127542">
        <w:rPr>
          <w:rFonts w:ascii="Arial" w:hAnsi="Arial" w:cs="Arial"/>
          <w:lang w:val="en-US" w:eastAsia="zh-CN"/>
        </w:rPr>
        <w:t>according to the RAN1</w:t>
      </w:r>
      <w:r w:rsidR="004E1627">
        <w:rPr>
          <w:rFonts w:ascii="Arial" w:hAnsi="Arial" w:cs="Arial"/>
          <w:lang w:val="en-US" w:eastAsia="zh-CN"/>
        </w:rPr>
        <w:t xml:space="preserve"> </w:t>
      </w:r>
      <w:r w:rsidR="00127542">
        <w:rPr>
          <w:rFonts w:ascii="Arial" w:hAnsi="Arial" w:cs="Arial"/>
          <w:lang w:val="en-US" w:eastAsia="zh-CN"/>
        </w:rPr>
        <w:t>10</w:t>
      </w:r>
      <w:r w:rsidR="007226FC">
        <w:rPr>
          <w:rFonts w:ascii="Arial" w:hAnsi="Arial" w:cs="Arial"/>
          <w:lang w:val="en-US" w:eastAsia="zh-CN"/>
        </w:rPr>
        <w:t>5</w:t>
      </w:r>
      <w:r w:rsidR="00127542">
        <w:rPr>
          <w:rFonts w:ascii="Arial" w:hAnsi="Arial" w:cs="Arial"/>
          <w:lang w:val="en-US" w:eastAsia="zh-CN"/>
        </w:rPr>
        <w:t xml:space="preserve"> agreements</w:t>
      </w:r>
      <w:r w:rsidR="001C315E">
        <w:rPr>
          <w:rFonts w:ascii="Arial" w:hAnsi="Arial" w:cs="Arial"/>
          <w:lang w:val="en-US" w:eastAsia="zh-CN"/>
        </w:rPr>
        <w:t xml:space="preserve">.  </w:t>
      </w:r>
    </w:p>
    <w:p w14:paraId="112723D9" w14:textId="0FD8E3BD" w:rsidR="0044081E" w:rsidRDefault="00B975F2" w:rsidP="005A7F97">
      <w:pPr>
        <w:pStyle w:val="Heading1"/>
        <w:rPr>
          <w:rFonts w:cs="Arial"/>
          <w:lang w:eastAsia="x-none"/>
        </w:rPr>
      </w:pPr>
      <w:r w:rsidRPr="00404C4B">
        <w:rPr>
          <w:rFonts w:cs="Arial"/>
          <w:lang w:val="en-US"/>
        </w:rPr>
        <w:lastRenderedPageBreak/>
        <w:t xml:space="preserve">2. </w:t>
      </w:r>
      <w:r w:rsidR="005A7F97">
        <w:rPr>
          <w:rFonts w:cs="Arial"/>
          <w:lang w:val="en-US"/>
        </w:rPr>
        <w:t>Discussions</w:t>
      </w:r>
    </w:p>
    <w:p w14:paraId="06CAD87E" w14:textId="58BEB341" w:rsidR="0031323F" w:rsidRDefault="0028649D" w:rsidP="001370D5">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2.1 </w:t>
      </w:r>
      <w:r w:rsidR="00C56B42">
        <w:rPr>
          <w:rFonts w:ascii="Arial" w:eastAsia="Times New Roman" w:hAnsi="Arial" w:cs="Times New Roman"/>
          <w:color w:val="auto"/>
          <w:sz w:val="32"/>
          <w:szCs w:val="20"/>
          <w:lang w:eastAsia="ja-JP"/>
        </w:rPr>
        <w:t xml:space="preserve">On PDCCH Blocking </w:t>
      </w:r>
      <w:r w:rsidR="00875553">
        <w:rPr>
          <w:rFonts w:ascii="Arial" w:eastAsia="Times New Roman" w:hAnsi="Arial" w:cs="Times New Roman"/>
          <w:color w:val="auto"/>
          <w:sz w:val="32"/>
          <w:szCs w:val="20"/>
          <w:lang w:eastAsia="ja-JP"/>
        </w:rPr>
        <w:t>Rate Reduction</w:t>
      </w:r>
    </w:p>
    <w:p w14:paraId="2C5D0B9C" w14:textId="3719A941" w:rsidR="00C56B42" w:rsidRPr="00C56B42" w:rsidRDefault="00C56B42" w:rsidP="0076239A">
      <w:pPr>
        <w:overflowPunct/>
        <w:autoSpaceDE/>
        <w:autoSpaceDN/>
        <w:adjustRightInd/>
        <w:jc w:val="both"/>
        <w:textAlignment w:val="auto"/>
        <w:rPr>
          <w:rFonts w:ascii="Arial" w:hAnsi="Arial" w:cs="Arial"/>
          <w:lang w:eastAsia="ja-JP"/>
        </w:rPr>
      </w:pPr>
      <w:r w:rsidRPr="00C56B42">
        <w:rPr>
          <w:rFonts w:ascii="Arial" w:hAnsi="Arial" w:cs="Arial"/>
          <w:lang w:eastAsia="ja-JP"/>
        </w:rPr>
        <w:t>Reducing the number of Rx branches degrades the link performance and coverage. Therefore, for a given</w:t>
      </w:r>
      <w:r>
        <w:rPr>
          <w:rFonts w:ascii="Arial" w:hAnsi="Arial" w:cs="Arial"/>
          <w:lang w:eastAsia="ja-JP"/>
        </w:rPr>
        <w:t xml:space="preserve"> </w:t>
      </w:r>
      <w:r w:rsidRPr="00C56B42">
        <w:rPr>
          <w:rFonts w:ascii="Arial" w:hAnsi="Arial" w:cs="Arial"/>
          <w:lang w:eastAsia="ja-JP"/>
        </w:rPr>
        <w:t>PDCCH BLER-performance target, higher ALs may be needed for RedCap UEs to compensate for the coverage loss. Generally, the PDCCH blocking rate increases when higher ALs are used. Hence, reducing the number of Rx branches may result in a higher PDCCH blocking rate</w:t>
      </w:r>
      <w:r w:rsidR="00D44F76">
        <w:rPr>
          <w:rFonts w:ascii="Arial" w:hAnsi="Arial" w:cs="Arial"/>
          <w:lang w:eastAsia="ja-JP"/>
        </w:rPr>
        <w:t xml:space="preserve"> for a CORESET that is shared between Recap and non-Redcap UEs</w:t>
      </w:r>
      <w:r w:rsidRPr="00C56B42">
        <w:rPr>
          <w:rFonts w:ascii="Arial" w:hAnsi="Arial" w:cs="Arial"/>
          <w:lang w:eastAsia="ja-JP"/>
        </w:rPr>
        <w:t xml:space="preserve">. </w:t>
      </w:r>
    </w:p>
    <w:p w14:paraId="46C53D3D" w14:textId="7126DB6E" w:rsidR="004C00B2" w:rsidRDefault="00D44F76" w:rsidP="004C00B2">
      <w:pPr>
        <w:ind w:left="1170" w:hanging="1170"/>
        <w:rPr>
          <w:rFonts w:ascii="Arial" w:hAnsi="Arial" w:cs="Arial"/>
          <w:lang w:eastAsia="ja-JP"/>
        </w:rPr>
      </w:pPr>
      <w:r>
        <w:rPr>
          <w:rFonts w:ascii="Arial" w:hAnsi="Arial" w:cs="Arial"/>
          <w:lang w:eastAsia="ja-JP"/>
        </w:rPr>
        <w:t xml:space="preserve">In RAN1 105 e-meeting, a list of candidate solutions was brough up by companies to address this issue [3]:  </w:t>
      </w:r>
    </w:p>
    <w:p w14:paraId="1249BAEB" w14:textId="77777777" w:rsidR="00D44F76" w:rsidRPr="00D44F76" w:rsidRDefault="00D44F76" w:rsidP="00F85155">
      <w:pPr>
        <w:pStyle w:val="ListParagraph"/>
        <w:numPr>
          <w:ilvl w:val="0"/>
          <w:numId w:val="7"/>
        </w:numPr>
        <w:overflowPunct/>
        <w:autoSpaceDE/>
        <w:autoSpaceDN/>
        <w:adjustRightInd/>
        <w:spacing w:after="0"/>
        <w:textAlignment w:val="auto"/>
        <w:rPr>
          <w:rFonts w:ascii="Arial" w:eastAsia="Times New Roman" w:hAnsi="Arial" w:cs="Arial"/>
          <w:lang w:val="en-US" w:eastAsia="zh-CN"/>
        </w:rPr>
      </w:pPr>
      <w:r w:rsidRPr="00D44F76">
        <w:rPr>
          <w:rFonts w:ascii="Arial" w:eastAsia="Times New Roman" w:hAnsi="Arial" w:cs="Arial"/>
          <w:color w:val="000000"/>
          <w:lang w:val="en-US" w:eastAsia="zh-CN"/>
        </w:rPr>
        <w:t>Alt.1: Separate (initial) DL BWP</w:t>
      </w:r>
    </w:p>
    <w:p w14:paraId="2394F48E" w14:textId="6026E479" w:rsidR="00D44F76" w:rsidRPr="00D44F76" w:rsidRDefault="00D44F76" w:rsidP="00F85155">
      <w:pPr>
        <w:pStyle w:val="ListParagraph"/>
        <w:numPr>
          <w:ilvl w:val="0"/>
          <w:numId w:val="7"/>
        </w:numPr>
        <w:overflowPunct/>
        <w:autoSpaceDE/>
        <w:autoSpaceDN/>
        <w:adjustRightInd/>
        <w:spacing w:after="0"/>
        <w:textAlignment w:val="auto"/>
        <w:rPr>
          <w:rFonts w:ascii="Arial" w:eastAsia="Times New Roman" w:hAnsi="Arial" w:cs="Arial"/>
          <w:lang w:val="en-US" w:eastAsia="zh-CN"/>
        </w:rPr>
      </w:pPr>
      <w:r w:rsidRPr="00D44F76">
        <w:rPr>
          <w:rFonts w:ascii="Arial" w:hAnsi="Arial" w:cs="Arial"/>
          <w:lang w:eastAsia="ja-JP"/>
        </w:rPr>
        <w:t>Alt.</w:t>
      </w:r>
      <w:r w:rsidRPr="00D44F76">
        <w:rPr>
          <w:rFonts w:ascii="Arial" w:eastAsia="Times New Roman" w:hAnsi="Arial" w:cs="Arial"/>
          <w:color w:val="000000"/>
          <w:lang w:val="en-US" w:eastAsia="zh-CN"/>
        </w:rPr>
        <w:t xml:space="preserve">2: </w:t>
      </w:r>
      <w:r w:rsidR="00875553">
        <w:rPr>
          <w:rFonts w:ascii="Arial" w:eastAsia="Times New Roman" w:hAnsi="Arial" w:cs="Arial"/>
          <w:color w:val="000000"/>
          <w:lang w:val="en-US" w:eastAsia="zh-CN"/>
        </w:rPr>
        <w:t>m</w:t>
      </w:r>
      <w:r w:rsidRPr="00D44F76">
        <w:rPr>
          <w:rFonts w:ascii="Arial" w:eastAsia="Times New Roman" w:hAnsi="Arial" w:cs="Arial"/>
          <w:color w:val="000000"/>
          <w:lang w:val="en-US" w:eastAsia="zh-CN"/>
        </w:rPr>
        <w:t>ulti-UE scheduling</w:t>
      </w:r>
    </w:p>
    <w:p w14:paraId="0678BCD5" w14:textId="77777777" w:rsidR="00D44F76" w:rsidRPr="00D44F76" w:rsidRDefault="00D44F76" w:rsidP="00F85155">
      <w:pPr>
        <w:pStyle w:val="ListParagraph"/>
        <w:numPr>
          <w:ilvl w:val="0"/>
          <w:numId w:val="7"/>
        </w:numPr>
        <w:rPr>
          <w:rFonts w:ascii="Arial" w:hAnsi="Arial" w:cs="Arial"/>
          <w:lang w:eastAsia="ja-JP"/>
        </w:rPr>
      </w:pPr>
      <w:r>
        <w:rPr>
          <w:rFonts w:ascii="Arial" w:hAnsi="Arial" w:cs="Arial"/>
          <w:lang w:eastAsia="ja-JP"/>
        </w:rPr>
        <w:t xml:space="preserve">Alt.3: </w:t>
      </w:r>
      <w:r w:rsidRPr="00D44F76">
        <w:rPr>
          <w:rFonts w:ascii="Arial" w:eastAsia="Times New Roman" w:hAnsi="Arial" w:cs="Arial"/>
          <w:color w:val="000000"/>
          <w:lang w:val="en-US" w:eastAsia="zh-CN"/>
        </w:rPr>
        <w:t>multi-TB scheduling</w:t>
      </w:r>
    </w:p>
    <w:p w14:paraId="0E673CF4" w14:textId="44EE2FD7" w:rsidR="00875553" w:rsidRPr="00D44F76" w:rsidRDefault="00875553" w:rsidP="00F85155">
      <w:pPr>
        <w:pStyle w:val="ListParagraph"/>
        <w:numPr>
          <w:ilvl w:val="0"/>
          <w:numId w:val="7"/>
        </w:numPr>
        <w:rPr>
          <w:rFonts w:ascii="Arial" w:eastAsia="Times New Roman" w:hAnsi="Arial" w:cs="Arial"/>
          <w:color w:val="000000"/>
          <w:lang w:val="en-US" w:eastAsia="zh-CN"/>
        </w:rPr>
      </w:pPr>
      <w:r>
        <w:rPr>
          <w:rFonts w:ascii="Arial" w:hAnsi="Arial" w:cs="Arial"/>
          <w:lang w:eastAsia="ja-JP"/>
        </w:rPr>
        <w:t>Alt.</w:t>
      </w:r>
      <w:r>
        <w:rPr>
          <w:rFonts w:ascii="Arial" w:eastAsia="Times New Roman" w:hAnsi="Arial" w:cs="Arial"/>
          <w:color w:val="000000"/>
          <w:lang w:val="en-US" w:eastAsia="zh-CN"/>
        </w:rPr>
        <w:t xml:space="preserve">4: </w:t>
      </w:r>
      <w:r w:rsidRPr="00875553">
        <w:rPr>
          <w:rFonts w:ascii="Arial" w:eastAsia="Times New Roman" w:hAnsi="Arial" w:cs="Arial"/>
          <w:color w:val="000000"/>
          <w:lang w:val="en-US" w:eastAsia="zh-CN"/>
        </w:rPr>
        <w:t xml:space="preserve">link adaptation </w:t>
      </w:r>
      <w:r>
        <w:rPr>
          <w:rFonts w:ascii="Arial" w:eastAsia="Times New Roman" w:hAnsi="Arial" w:cs="Arial"/>
          <w:color w:val="000000"/>
          <w:lang w:val="en-US" w:eastAsia="zh-CN"/>
        </w:rPr>
        <w:t xml:space="preserve">for PDCCH. </w:t>
      </w:r>
    </w:p>
    <w:p w14:paraId="1F2B2842" w14:textId="72032373" w:rsidR="009D4643" w:rsidRDefault="00A33838" w:rsidP="00331BE1">
      <w:pPr>
        <w:jc w:val="both"/>
        <w:rPr>
          <w:rFonts w:ascii="Arial" w:hAnsi="Arial" w:cs="Arial"/>
          <w:lang w:eastAsia="ja-JP"/>
        </w:rPr>
      </w:pPr>
      <w:r>
        <w:rPr>
          <w:rFonts w:ascii="Arial" w:hAnsi="Arial" w:cs="Arial"/>
          <w:lang w:eastAsia="ja-JP"/>
        </w:rPr>
        <w:t>One potential PDCCH congestion scenario is that CORESET#0 may become congested when a huge amount of Redcap and non-Redcap UEs to access the networks and share the initial DL BWP. To mitigate the problem, it can be useful to support separate initial DL BWP for Redcap UE (</w:t>
      </w:r>
      <w:r w:rsidR="00331BE1">
        <w:rPr>
          <w:rFonts w:ascii="Arial" w:hAnsi="Arial" w:cs="Arial"/>
          <w:lang w:eastAsia="ja-JP"/>
        </w:rPr>
        <w:t>i.e.,</w:t>
      </w:r>
      <w:r>
        <w:rPr>
          <w:rFonts w:ascii="Arial" w:hAnsi="Arial" w:cs="Arial"/>
          <w:lang w:eastAsia="ja-JP"/>
        </w:rPr>
        <w:t xml:space="preserve"> Alt.1). To make it useful, the separate initial DL BWP configured by SIB1 should be applicable before RRC connection complete such that the Msg2/Ms4 and their scheduling DCI</w:t>
      </w:r>
      <w:r w:rsidR="006E3FDC">
        <w:rPr>
          <w:rFonts w:ascii="Arial" w:hAnsi="Arial" w:cs="Arial"/>
          <w:lang w:eastAsia="ja-JP"/>
        </w:rPr>
        <w:t>s for RedCap</w:t>
      </w:r>
      <w:r>
        <w:rPr>
          <w:rFonts w:ascii="Arial" w:hAnsi="Arial" w:cs="Arial"/>
          <w:lang w:eastAsia="ja-JP"/>
        </w:rPr>
        <w:t xml:space="preserve"> can be offloaded to the configured initial DL BWP.</w:t>
      </w:r>
      <w:r w:rsidR="000230E5">
        <w:rPr>
          <w:rFonts w:ascii="Arial" w:hAnsi="Arial" w:cs="Arial"/>
          <w:lang w:eastAsia="ja-JP"/>
        </w:rPr>
        <w:t xml:space="preserve"> </w:t>
      </w:r>
      <w:r>
        <w:rPr>
          <w:rFonts w:ascii="Arial" w:hAnsi="Arial" w:cs="Arial"/>
          <w:lang w:eastAsia="ja-JP"/>
        </w:rPr>
        <w:t xml:space="preserve"> </w:t>
      </w:r>
    </w:p>
    <w:p w14:paraId="7D73E99C" w14:textId="5DB77994" w:rsidR="00873E9E" w:rsidRDefault="00873E9E" w:rsidP="00331BE1">
      <w:pPr>
        <w:jc w:val="both"/>
        <w:rPr>
          <w:rFonts w:ascii="Arial" w:hAnsi="Arial" w:cs="Arial"/>
          <w:lang w:eastAsia="ja-JP"/>
        </w:rPr>
      </w:pPr>
      <w:r>
        <w:rPr>
          <w:rFonts w:ascii="Arial" w:hAnsi="Arial" w:cs="Arial"/>
          <w:lang w:eastAsia="ja-JP"/>
        </w:rPr>
        <w:t>Alt.2 and Alt.3 mainly targets the RRC-CONNECTED UEs to minimize the control signalling assuming the traffic profiles are similar e.g., industrial sensor. As one example, a single DCI maybe used to activate the DL SPS and/or UL CG-PUSCH</w:t>
      </w:r>
      <w:r w:rsidR="00350C9F">
        <w:rPr>
          <w:rFonts w:ascii="Arial" w:hAnsi="Arial" w:cs="Arial"/>
          <w:lang w:eastAsia="ja-JP"/>
        </w:rPr>
        <w:t xml:space="preserve"> for a same UE or multiple UEs to minimize the signalling overhead and minimize the blocking rate. Multi-TB scheduling maybe beneficial </w:t>
      </w:r>
      <w:r w:rsidR="00262B76">
        <w:rPr>
          <w:rFonts w:ascii="Arial" w:hAnsi="Arial" w:cs="Arial"/>
          <w:lang w:eastAsia="ja-JP"/>
        </w:rPr>
        <w:t xml:space="preserve">for industrial senses due to the property of non-delay-sensitive. On the other hand, it was observed that the number of simultaneously scheduled RRC-CONNECTED UE is expected to be 1 or 5 according to the agreed traffic model. The use cases of Alt.2/Alt.3 need to be justified further. Furthermore, multi-PDSCH/multi-PUSCH scheduling are being specified in other Rel-17 WI, e.g., above 52.6GHz frequency. Therefore, it seems sufficient to further discuss whether Redcap UE can optionally support these features in UE feature discussion.    </w:t>
      </w:r>
    </w:p>
    <w:p w14:paraId="5F986748" w14:textId="057CC8AC" w:rsidR="00D44F76" w:rsidRDefault="00C96115" w:rsidP="0076239A">
      <w:pPr>
        <w:jc w:val="both"/>
        <w:rPr>
          <w:rFonts w:ascii="Arial" w:hAnsi="Arial" w:cs="Arial"/>
          <w:lang w:eastAsia="ja-JP"/>
        </w:rPr>
      </w:pPr>
      <w:r>
        <w:rPr>
          <w:rFonts w:ascii="Arial" w:hAnsi="Arial" w:cs="Arial"/>
          <w:lang w:eastAsia="ja-JP"/>
        </w:rPr>
        <w:t>Regarding Alt.4, LA for PDCCH by</w:t>
      </w:r>
      <w:r w:rsidR="009D4643">
        <w:rPr>
          <w:rFonts w:ascii="Arial" w:hAnsi="Arial" w:cs="Arial"/>
          <w:lang w:eastAsia="ja-JP"/>
        </w:rPr>
        <w:t xml:space="preserve"> properly</w:t>
      </w:r>
      <w:r>
        <w:rPr>
          <w:rFonts w:ascii="Arial" w:hAnsi="Arial" w:cs="Arial"/>
          <w:lang w:eastAsia="ja-JP"/>
        </w:rPr>
        <w:t xml:space="preserve"> selecting</w:t>
      </w:r>
      <w:r w:rsidR="009D4643">
        <w:rPr>
          <w:rFonts w:ascii="Arial" w:hAnsi="Arial" w:cs="Arial"/>
          <w:lang w:eastAsia="ja-JP"/>
        </w:rPr>
        <w:t xml:space="preserve"> a suitable aggregation level</w:t>
      </w:r>
      <w:r>
        <w:rPr>
          <w:rFonts w:ascii="Arial" w:hAnsi="Arial" w:cs="Arial"/>
          <w:lang w:eastAsia="ja-JP"/>
        </w:rPr>
        <w:t xml:space="preserve"> for each MO </w:t>
      </w:r>
      <w:r w:rsidR="009D4643">
        <w:rPr>
          <w:rFonts w:ascii="Arial" w:hAnsi="Arial" w:cs="Arial"/>
          <w:lang w:eastAsia="ja-JP"/>
        </w:rPr>
        <w:t>is possible</w:t>
      </w:r>
      <w:r>
        <w:rPr>
          <w:rFonts w:ascii="Arial" w:hAnsi="Arial" w:cs="Arial"/>
          <w:lang w:eastAsia="ja-JP"/>
        </w:rPr>
        <w:t xml:space="preserve"> by utilizing</w:t>
      </w:r>
      <w:r w:rsidR="009D4643">
        <w:rPr>
          <w:rFonts w:ascii="Arial" w:hAnsi="Arial" w:cs="Arial"/>
          <w:lang w:eastAsia="ja-JP"/>
        </w:rPr>
        <w:t xml:space="preserve"> the</w:t>
      </w:r>
      <w:r>
        <w:rPr>
          <w:rFonts w:ascii="Arial" w:hAnsi="Arial" w:cs="Arial"/>
          <w:lang w:eastAsia="ja-JP"/>
        </w:rPr>
        <w:t xml:space="preserve"> CSI feedback</w:t>
      </w:r>
      <w:r w:rsidR="009D4643">
        <w:rPr>
          <w:rFonts w:ascii="Arial" w:hAnsi="Arial" w:cs="Arial"/>
          <w:lang w:eastAsia="ja-JP"/>
        </w:rPr>
        <w:t xml:space="preserve"> from a UE</w:t>
      </w:r>
      <w:r>
        <w:rPr>
          <w:rFonts w:ascii="Arial" w:hAnsi="Arial" w:cs="Arial"/>
          <w:lang w:eastAsia="ja-JP"/>
        </w:rPr>
        <w:t xml:space="preserve">. Although </w:t>
      </w:r>
      <w:r w:rsidR="009D4643">
        <w:rPr>
          <w:rFonts w:ascii="Arial" w:hAnsi="Arial" w:cs="Arial"/>
          <w:lang w:eastAsia="ja-JP"/>
        </w:rPr>
        <w:t xml:space="preserve">the </w:t>
      </w:r>
      <w:r>
        <w:rPr>
          <w:rFonts w:ascii="Arial" w:hAnsi="Arial" w:cs="Arial"/>
          <w:lang w:eastAsia="ja-JP"/>
        </w:rPr>
        <w:t>CSI is computed based on BLER for PDSCH, it can be exploited by gNB to determine the ALs of PDCCH. Our view is that the benefit</w:t>
      </w:r>
      <w:r w:rsidR="009D4643">
        <w:rPr>
          <w:rFonts w:ascii="Arial" w:hAnsi="Arial" w:cs="Arial"/>
          <w:lang w:eastAsia="ja-JP"/>
        </w:rPr>
        <w:t xml:space="preserve"> of introducing new PDCCH-specific link adaption scheme to reduce the PDCCH blocking rate was not well justified yet and currently is unclear. </w:t>
      </w:r>
    </w:p>
    <w:p w14:paraId="635B3F87" w14:textId="60675ED3" w:rsidR="00D44F76" w:rsidRDefault="009D4643" w:rsidP="00877FD1">
      <w:pPr>
        <w:ind w:left="1170" w:hanging="1170"/>
        <w:rPr>
          <w:rFonts w:ascii="Arial" w:hAnsi="Arial" w:cs="Arial"/>
          <w:b/>
          <w:bCs/>
          <w:lang w:eastAsia="ja-JP"/>
        </w:rPr>
      </w:pPr>
      <w:r w:rsidRPr="009D7094">
        <w:rPr>
          <w:rFonts w:ascii="Arial" w:hAnsi="Arial" w:cs="Arial"/>
          <w:b/>
          <w:bCs/>
          <w:lang w:eastAsia="ja-JP"/>
        </w:rPr>
        <w:t xml:space="preserve">Proposal </w:t>
      </w:r>
      <w:r>
        <w:rPr>
          <w:rFonts w:ascii="Arial" w:hAnsi="Arial" w:cs="Arial"/>
          <w:b/>
          <w:bCs/>
          <w:lang w:eastAsia="ja-JP"/>
        </w:rPr>
        <w:t>1</w:t>
      </w:r>
      <w:r w:rsidRPr="009D7094">
        <w:rPr>
          <w:rFonts w:ascii="Arial" w:hAnsi="Arial" w:cs="Arial"/>
          <w:b/>
          <w:bCs/>
          <w:lang w:eastAsia="ja-JP"/>
        </w:rPr>
        <w:t>:</w:t>
      </w:r>
      <w:r w:rsidR="00553BC8">
        <w:rPr>
          <w:rFonts w:ascii="Arial" w:hAnsi="Arial" w:cs="Arial"/>
          <w:b/>
          <w:bCs/>
          <w:lang w:eastAsia="ja-JP"/>
        </w:rPr>
        <w:t xml:space="preserve"> Support separate initial DL BWP with additional CORESETs for </w:t>
      </w:r>
      <w:r w:rsidR="00877FD1">
        <w:rPr>
          <w:rFonts w:ascii="Arial" w:hAnsi="Arial" w:cs="Arial"/>
          <w:b/>
          <w:bCs/>
          <w:lang w:eastAsia="ja-JP"/>
        </w:rPr>
        <w:t xml:space="preserve">Redcap UES that is used for </w:t>
      </w:r>
      <w:r w:rsidR="00553BC8">
        <w:rPr>
          <w:rFonts w:ascii="Arial" w:hAnsi="Arial" w:cs="Arial"/>
          <w:b/>
          <w:bCs/>
          <w:lang w:eastAsia="ja-JP"/>
        </w:rPr>
        <w:t>Msg</w:t>
      </w:r>
      <w:r w:rsidR="00877FD1">
        <w:rPr>
          <w:rFonts w:ascii="Arial" w:hAnsi="Arial" w:cs="Arial"/>
          <w:b/>
          <w:bCs/>
          <w:lang w:eastAsia="ja-JP"/>
        </w:rPr>
        <w:t xml:space="preserve">2/Msg4/scheduling DCI during initial access procedure. </w:t>
      </w:r>
    </w:p>
    <w:p w14:paraId="273F3302" w14:textId="77777777" w:rsidR="009D4643" w:rsidRPr="00D44F76" w:rsidRDefault="009D4643" w:rsidP="00D44F76">
      <w:pPr>
        <w:rPr>
          <w:rFonts w:ascii="Arial" w:hAnsi="Arial" w:cs="Arial"/>
          <w:lang w:eastAsia="ja-JP"/>
        </w:rPr>
      </w:pPr>
    </w:p>
    <w:p w14:paraId="01DB5BA8" w14:textId="1F3D99A6" w:rsidR="00FD7772" w:rsidRPr="00C56B42" w:rsidRDefault="004E1627" w:rsidP="00C56B42">
      <w:pPr>
        <w:overflowPunct/>
        <w:autoSpaceDE/>
        <w:autoSpaceDN/>
        <w:adjustRightInd/>
        <w:spacing w:after="0"/>
        <w:textAlignment w:val="auto"/>
        <w:rPr>
          <w:rFonts w:eastAsia="Times New Roman"/>
          <w:sz w:val="24"/>
          <w:szCs w:val="24"/>
          <w:lang w:val="en-US" w:eastAsia="zh-CN"/>
        </w:rPr>
      </w:pPr>
      <w:r w:rsidRPr="004E1627">
        <w:rPr>
          <w:rFonts w:ascii="Arial" w:eastAsia="Times New Roman" w:hAnsi="Arial"/>
          <w:sz w:val="32"/>
          <w:lang w:eastAsia="ja-JP"/>
        </w:rPr>
        <w:t xml:space="preserve">2.2. </w:t>
      </w:r>
      <w:r w:rsidR="00C56B42" w:rsidRPr="00C56B42">
        <w:rPr>
          <w:rFonts w:ascii="Arial" w:eastAsia="Times New Roman" w:hAnsi="Arial"/>
          <w:sz w:val="32"/>
          <w:lang w:eastAsia="ja-JP"/>
        </w:rPr>
        <w:t xml:space="preserve">Potential Modification on existing DCI Formats </w:t>
      </w:r>
    </w:p>
    <w:p w14:paraId="45239F42" w14:textId="77777777" w:rsidR="004C00B2" w:rsidRDefault="004C00B2" w:rsidP="004C00B2">
      <w:pPr>
        <w:spacing w:before="120" w:after="0"/>
        <w:rPr>
          <w:rFonts w:ascii="Arial" w:hAnsi="Arial" w:cs="Arial"/>
          <w:lang w:eastAsia="ja-JP"/>
        </w:rPr>
      </w:pPr>
      <w:r>
        <w:rPr>
          <w:rFonts w:ascii="Arial" w:hAnsi="Arial" w:cs="Arial"/>
          <w:lang w:eastAsia="ja-JP"/>
        </w:rPr>
        <w:t xml:space="preserve">Another FFS aspect related to the reduced number of Rx and MIMO layers, especially for UE capable of 1 Rx, is whether to modify non-fallback DCI format 1_1 or 1_2 that is transmitted in USS. </w:t>
      </w:r>
    </w:p>
    <w:p w14:paraId="02A180E5" w14:textId="61999F1D" w:rsidR="004C00B2" w:rsidRDefault="004C00B2" w:rsidP="004C00B2">
      <w:pPr>
        <w:spacing w:before="120" w:after="0"/>
        <w:rPr>
          <w:rFonts w:ascii="Arial" w:hAnsi="Arial" w:cs="Arial"/>
          <w:lang w:eastAsia="ja-JP"/>
        </w:rPr>
      </w:pPr>
      <w:r>
        <w:rPr>
          <w:rFonts w:ascii="Arial" w:hAnsi="Arial" w:cs="Arial"/>
          <w:lang w:eastAsia="ja-JP"/>
        </w:rPr>
        <w:t xml:space="preserve">Table </w:t>
      </w:r>
      <w:r w:rsidR="00875553">
        <w:rPr>
          <w:rFonts w:ascii="Arial" w:hAnsi="Arial" w:cs="Arial"/>
          <w:lang w:eastAsia="ja-JP"/>
        </w:rPr>
        <w:t>1</w:t>
      </w:r>
      <w:r>
        <w:rPr>
          <w:rFonts w:ascii="Arial" w:hAnsi="Arial" w:cs="Arial"/>
          <w:lang w:eastAsia="ja-JP"/>
        </w:rPr>
        <w:t xml:space="preserve"> listed a few MIMO-related fields that is potentially reduced its size and the corresponding minimizing the PDCCH overhead. </w:t>
      </w:r>
    </w:p>
    <w:p w14:paraId="08DA8379" w14:textId="2CACFFB1" w:rsidR="004C00B2" w:rsidRPr="00715A27" w:rsidRDefault="004C00B2" w:rsidP="004C00B2">
      <w:pPr>
        <w:spacing w:before="120" w:after="0"/>
        <w:jc w:val="center"/>
        <w:rPr>
          <w:rFonts w:ascii="Arial" w:hAnsi="Arial" w:cs="Arial"/>
          <w:b/>
          <w:bCs/>
          <w:lang w:eastAsia="ja-JP"/>
        </w:rPr>
      </w:pPr>
      <w:r w:rsidRPr="00715A27">
        <w:rPr>
          <w:rFonts w:ascii="Arial" w:hAnsi="Arial" w:cs="Arial"/>
          <w:b/>
          <w:bCs/>
          <w:lang w:eastAsia="ja-JP"/>
        </w:rPr>
        <w:t xml:space="preserve">Table </w:t>
      </w:r>
      <w:r w:rsidR="00875553">
        <w:rPr>
          <w:rFonts w:ascii="Arial" w:hAnsi="Arial" w:cs="Arial"/>
          <w:b/>
          <w:bCs/>
          <w:lang w:eastAsia="ja-JP"/>
        </w:rPr>
        <w:t>1</w:t>
      </w:r>
      <w:r w:rsidRPr="00715A27">
        <w:rPr>
          <w:rFonts w:ascii="Arial" w:hAnsi="Arial" w:cs="Arial"/>
          <w:b/>
          <w:bCs/>
          <w:lang w:eastAsia="ja-JP"/>
        </w:rPr>
        <w:t>: MIMO-related fields in DCI format 1_1 and 1_2</w:t>
      </w:r>
    </w:p>
    <w:tbl>
      <w:tblPr>
        <w:tblStyle w:val="TableGrid"/>
        <w:tblW w:w="0" w:type="auto"/>
        <w:tblInd w:w="985" w:type="dxa"/>
        <w:tblLook w:val="04A0" w:firstRow="1" w:lastRow="0" w:firstColumn="1" w:lastColumn="0" w:noHBand="0" w:noVBand="1"/>
      </w:tblPr>
      <w:tblGrid>
        <w:gridCol w:w="1080"/>
        <w:gridCol w:w="1260"/>
        <w:gridCol w:w="1530"/>
        <w:gridCol w:w="4541"/>
      </w:tblGrid>
      <w:tr w:rsidR="004C00B2" w14:paraId="7F9510A4" w14:textId="77777777" w:rsidTr="004E7AAD">
        <w:tc>
          <w:tcPr>
            <w:tcW w:w="2340" w:type="dxa"/>
            <w:gridSpan w:val="2"/>
            <w:shd w:val="clear" w:color="auto" w:fill="D9D9D9" w:themeFill="background1" w:themeFillShade="D9"/>
            <w:vAlign w:val="center"/>
          </w:tcPr>
          <w:p w14:paraId="41F267DD" w14:textId="77777777" w:rsidR="004C00B2" w:rsidRDefault="004C00B2" w:rsidP="004E7AAD">
            <w:pPr>
              <w:spacing w:after="0"/>
              <w:rPr>
                <w:rFonts w:ascii="Arial" w:hAnsi="Arial" w:cs="Arial"/>
                <w:lang w:eastAsia="ja-JP"/>
              </w:rPr>
            </w:pPr>
            <w:r>
              <w:rPr>
                <w:rFonts w:ascii="Arial" w:hAnsi="Arial" w:cs="Arial"/>
                <w:lang w:eastAsia="ja-JP"/>
              </w:rPr>
              <w:t>Field</w:t>
            </w:r>
          </w:p>
        </w:tc>
        <w:tc>
          <w:tcPr>
            <w:tcW w:w="1530" w:type="dxa"/>
            <w:shd w:val="clear" w:color="auto" w:fill="D9D9D9" w:themeFill="background1" w:themeFillShade="D9"/>
            <w:vAlign w:val="center"/>
          </w:tcPr>
          <w:p w14:paraId="0B876EE2" w14:textId="77777777" w:rsidR="004C00B2" w:rsidRDefault="004C00B2" w:rsidP="004E7AAD">
            <w:pPr>
              <w:spacing w:after="0"/>
              <w:rPr>
                <w:rFonts w:ascii="Arial" w:hAnsi="Arial" w:cs="Arial"/>
                <w:lang w:eastAsia="ja-JP"/>
              </w:rPr>
            </w:pPr>
            <w:r>
              <w:rPr>
                <w:rFonts w:ascii="Arial" w:hAnsi="Arial" w:cs="Arial"/>
                <w:lang w:eastAsia="ja-JP"/>
              </w:rPr>
              <w:t>Bit numbers</w:t>
            </w:r>
          </w:p>
        </w:tc>
        <w:tc>
          <w:tcPr>
            <w:tcW w:w="4541" w:type="dxa"/>
            <w:shd w:val="clear" w:color="auto" w:fill="D9D9D9" w:themeFill="background1" w:themeFillShade="D9"/>
            <w:vAlign w:val="center"/>
          </w:tcPr>
          <w:p w14:paraId="65B583FB" w14:textId="77777777" w:rsidR="004C00B2" w:rsidRDefault="004C00B2" w:rsidP="004E7AAD">
            <w:pPr>
              <w:spacing w:after="0"/>
              <w:rPr>
                <w:rFonts w:ascii="Arial" w:hAnsi="Arial" w:cs="Arial"/>
                <w:lang w:eastAsia="ja-JP"/>
              </w:rPr>
            </w:pPr>
            <w:r>
              <w:rPr>
                <w:rFonts w:ascii="Arial" w:hAnsi="Arial" w:cs="Arial"/>
                <w:lang w:eastAsia="ja-JP"/>
              </w:rPr>
              <w:t>Comments</w:t>
            </w:r>
          </w:p>
        </w:tc>
      </w:tr>
      <w:tr w:rsidR="004C00B2" w14:paraId="6801CE7C" w14:textId="77777777" w:rsidTr="004E7AAD">
        <w:tc>
          <w:tcPr>
            <w:tcW w:w="1080" w:type="dxa"/>
            <w:vMerge w:val="restart"/>
            <w:shd w:val="clear" w:color="auto" w:fill="D9D9D9" w:themeFill="background1" w:themeFillShade="D9"/>
            <w:vAlign w:val="center"/>
          </w:tcPr>
          <w:p w14:paraId="14AC6954" w14:textId="77777777" w:rsidR="004C00B2" w:rsidRDefault="004C00B2" w:rsidP="004E7AAD">
            <w:pPr>
              <w:spacing w:after="0"/>
              <w:rPr>
                <w:rFonts w:ascii="Arial" w:hAnsi="Arial" w:cs="Arial"/>
                <w:lang w:eastAsia="ja-JP"/>
              </w:rPr>
            </w:pPr>
            <w:r>
              <w:rPr>
                <w:rFonts w:ascii="Arial" w:hAnsi="Arial" w:cs="Arial"/>
                <w:lang w:eastAsia="ja-JP"/>
              </w:rPr>
              <w:t>TB1</w:t>
            </w:r>
          </w:p>
        </w:tc>
        <w:tc>
          <w:tcPr>
            <w:tcW w:w="1260" w:type="dxa"/>
            <w:shd w:val="clear" w:color="auto" w:fill="D9D9D9" w:themeFill="background1" w:themeFillShade="D9"/>
            <w:vAlign w:val="center"/>
          </w:tcPr>
          <w:p w14:paraId="355177D5" w14:textId="77777777" w:rsidR="004C00B2" w:rsidRDefault="004C00B2" w:rsidP="004E7AAD">
            <w:pPr>
              <w:spacing w:after="0"/>
              <w:rPr>
                <w:rFonts w:ascii="Arial" w:hAnsi="Arial" w:cs="Arial"/>
                <w:lang w:eastAsia="ja-JP"/>
              </w:rPr>
            </w:pPr>
            <w:r>
              <w:rPr>
                <w:rFonts w:ascii="Arial" w:hAnsi="Arial" w:cs="Arial"/>
                <w:lang w:eastAsia="ja-JP"/>
              </w:rPr>
              <w:t>MCS</w:t>
            </w:r>
          </w:p>
        </w:tc>
        <w:tc>
          <w:tcPr>
            <w:tcW w:w="1530" w:type="dxa"/>
            <w:vAlign w:val="center"/>
          </w:tcPr>
          <w:p w14:paraId="116F08B0" w14:textId="77777777" w:rsidR="004C00B2" w:rsidRDefault="004C00B2" w:rsidP="004E7AAD">
            <w:pPr>
              <w:spacing w:after="0"/>
              <w:rPr>
                <w:rFonts w:ascii="Arial" w:hAnsi="Arial" w:cs="Arial"/>
                <w:lang w:eastAsia="ja-JP"/>
              </w:rPr>
            </w:pPr>
            <w:r>
              <w:rPr>
                <w:rFonts w:ascii="Arial" w:hAnsi="Arial" w:cs="Arial"/>
                <w:lang w:eastAsia="ja-JP"/>
              </w:rPr>
              <w:t>5</w:t>
            </w:r>
          </w:p>
        </w:tc>
        <w:tc>
          <w:tcPr>
            <w:tcW w:w="4541" w:type="dxa"/>
            <w:vAlign w:val="center"/>
          </w:tcPr>
          <w:p w14:paraId="6BAD0766" w14:textId="77777777" w:rsidR="004C00B2" w:rsidRDefault="004C00B2" w:rsidP="004E7AAD">
            <w:pPr>
              <w:spacing w:after="0"/>
              <w:rPr>
                <w:rFonts w:ascii="Arial" w:hAnsi="Arial" w:cs="Arial"/>
                <w:lang w:eastAsia="ja-JP"/>
              </w:rPr>
            </w:pPr>
          </w:p>
        </w:tc>
      </w:tr>
      <w:tr w:rsidR="004C00B2" w14:paraId="4C497D0C" w14:textId="77777777" w:rsidTr="004E7AAD">
        <w:tc>
          <w:tcPr>
            <w:tcW w:w="1080" w:type="dxa"/>
            <w:vMerge/>
            <w:shd w:val="clear" w:color="auto" w:fill="D9D9D9" w:themeFill="background1" w:themeFillShade="D9"/>
            <w:vAlign w:val="center"/>
          </w:tcPr>
          <w:p w14:paraId="285B63C2"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550ED4DA" w14:textId="77777777" w:rsidR="004C00B2" w:rsidRDefault="004C00B2" w:rsidP="004E7AAD">
            <w:pPr>
              <w:spacing w:after="0"/>
              <w:rPr>
                <w:rFonts w:ascii="Arial" w:hAnsi="Arial" w:cs="Arial"/>
                <w:lang w:eastAsia="ja-JP"/>
              </w:rPr>
            </w:pPr>
            <w:r>
              <w:rPr>
                <w:rFonts w:ascii="Arial" w:hAnsi="Arial" w:cs="Arial"/>
                <w:lang w:eastAsia="ja-JP"/>
              </w:rPr>
              <w:t>NDI</w:t>
            </w:r>
          </w:p>
        </w:tc>
        <w:tc>
          <w:tcPr>
            <w:tcW w:w="1530" w:type="dxa"/>
            <w:vAlign w:val="center"/>
          </w:tcPr>
          <w:p w14:paraId="3508A50F" w14:textId="77777777" w:rsidR="004C00B2" w:rsidRDefault="004C00B2" w:rsidP="004E7AAD">
            <w:pPr>
              <w:spacing w:after="0"/>
              <w:rPr>
                <w:rFonts w:ascii="Arial" w:hAnsi="Arial" w:cs="Arial"/>
                <w:lang w:eastAsia="ja-JP"/>
              </w:rPr>
            </w:pPr>
            <w:r>
              <w:rPr>
                <w:rFonts w:ascii="Arial" w:hAnsi="Arial" w:cs="Arial"/>
                <w:lang w:eastAsia="ja-JP"/>
              </w:rPr>
              <w:t>1</w:t>
            </w:r>
          </w:p>
        </w:tc>
        <w:tc>
          <w:tcPr>
            <w:tcW w:w="4541" w:type="dxa"/>
            <w:vAlign w:val="center"/>
          </w:tcPr>
          <w:p w14:paraId="27B0FF93" w14:textId="77777777" w:rsidR="004C00B2" w:rsidRDefault="004C00B2" w:rsidP="004E7AAD">
            <w:pPr>
              <w:spacing w:after="0"/>
              <w:rPr>
                <w:rFonts w:ascii="Arial" w:hAnsi="Arial" w:cs="Arial"/>
                <w:lang w:eastAsia="ja-JP"/>
              </w:rPr>
            </w:pPr>
          </w:p>
        </w:tc>
      </w:tr>
      <w:tr w:rsidR="004C00B2" w14:paraId="7453D375" w14:textId="77777777" w:rsidTr="004E7AAD">
        <w:tc>
          <w:tcPr>
            <w:tcW w:w="1080" w:type="dxa"/>
            <w:vMerge/>
            <w:shd w:val="clear" w:color="auto" w:fill="D9D9D9" w:themeFill="background1" w:themeFillShade="D9"/>
            <w:vAlign w:val="center"/>
          </w:tcPr>
          <w:p w14:paraId="3A4F1C9C"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0809720E" w14:textId="77777777" w:rsidR="004C00B2" w:rsidRDefault="004C00B2" w:rsidP="004E7AAD">
            <w:pPr>
              <w:spacing w:after="0"/>
              <w:rPr>
                <w:rFonts w:ascii="Arial" w:hAnsi="Arial" w:cs="Arial"/>
                <w:lang w:eastAsia="ja-JP"/>
              </w:rPr>
            </w:pPr>
            <w:r>
              <w:rPr>
                <w:rFonts w:ascii="Arial" w:hAnsi="Arial" w:cs="Arial"/>
                <w:lang w:eastAsia="ja-JP"/>
              </w:rPr>
              <w:t>RV</w:t>
            </w:r>
          </w:p>
        </w:tc>
        <w:tc>
          <w:tcPr>
            <w:tcW w:w="1530" w:type="dxa"/>
            <w:vAlign w:val="center"/>
          </w:tcPr>
          <w:p w14:paraId="6D692D58" w14:textId="77777777" w:rsidR="004C00B2" w:rsidRDefault="004C00B2" w:rsidP="004E7AAD">
            <w:pPr>
              <w:spacing w:after="0"/>
              <w:rPr>
                <w:rFonts w:ascii="Arial" w:hAnsi="Arial" w:cs="Arial"/>
                <w:lang w:eastAsia="ja-JP"/>
              </w:rPr>
            </w:pPr>
            <w:r>
              <w:rPr>
                <w:rFonts w:ascii="Arial" w:hAnsi="Arial" w:cs="Arial"/>
                <w:lang w:eastAsia="ja-JP"/>
              </w:rPr>
              <w:t>2</w:t>
            </w:r>
          </w:p>
        </w:tc>
        <w:tc>
          <w:tcPr>
            <w:tcW w:w="4541" w:type="dxa"/>
            <w:vAlign w:val="center"/>
          </w:tcPr>
          <w:p w14:paraId="76FD73E3" w14:textId="77777777" w:rsidR="004C00B2" w:rsidRDefault="004C00B2" w:rsidP="004E7AAD">
            <w:pPr>
              <w:spacing w:after="0"/>
              <w:rPr>
                <w:rFonts w:ascii="Arial" w:hAnsi="Arial" w:cs="Arial"/>
                <w:lang w:eastAsia="ja-JP"/>
              </w:rPr>
            </w:pPr>
          </w:p>
        </w:tc>
      </w:tr>
      <w:tr w:rsidR="004C00B2" w14:paraId="65336C27" w14:textId="77777777" w:rsidTr="004E7AAD">
        <w:tc>
          <w:tcPr>
            <w:tcW w:w="1080" w:type="dxa"/>
            <w:vMerge w:val="restart"/>
            <w:shd w:val="clear" w:color="auto" w:fill="D9D9D9" w:themeFill="background1" w:themeFillShade="D9"/>
            <w:vAlign w:val="center"/>
          </w:tcPr>
          <w:p w14:paraId="4EE4236B" w14:textId="77777777" w:rsidR="004C00B2" w:rsidRDefault="004C00B2" w:rsidP="004E7AAD">
            <w:pPr>
              <w:spacing w:after="0"/>
              <w:rPr>
                <w:rFonts w:ascii="Arial" w:hAnsi="Arial" w:cs="Arial"/>
                <w:lang w:eastAsia="ja-JP"/>
              </w:rPr>
            </w:pPr>
            <w:r>
              <w:rPr>
                <w:rFonts w:ascii="Arial" w:hAnsi="Arial" w:cs="Arial"/>
                <w:lang w:eastAsia="ja-JP"/>
              </w:rPr>
              <w:t>TB2</w:t>
            </w:r>
          </w:p>
        </w:tc>
        <w:tc>
          <w:tcPr>
            <w:tcW w:w="1260" w:type="dxa"/>
            <w:shd w:val="clear" w:color="auto" w:fill="D9D9D9" w:themeFill="background1" w:themeFillShade="D9"/>
            <w:vAlign w:val="center"/>
          </w:tcPr>
          <w:p w14:paraId="212F99B6" w14:textId="77777777" w:rsidR="004C00B2" w:rsidRDefault="004C00B2" w:rsidP="004E7AAD">
            <w:pPr>
              <w:spacing w:after="0"/>
              <w:rPr>
                <w:rFonts w:ascii="Arial" w:hAnsi="Arial" w:cs="Arial"/>
                <w:lang w:eastAsia="ja-JP"/>
              </w:rPr>
            </w:pPr>
            <w:r>
              <w:rPr>
                <w:rFonts w:ascii="Arial" w:hAnsi="Arial" w:cs="Arial"/>
                <w:lang w:eastAsia="ja-JP"/>
              </w:rPr>
              <w:t>MCS</w:t>
            </w:r>
          </w:p>
        </w:tc>
        <w:tc>
          <w:tcPr>
            <w:tcW w:w="1530" w:type="dxa"/>
            <w:vAlign w:val="center"/>
          </w:tcPr>
          <w:p w14:paraId="3A28ACCA" w14:textId="77777777" w:rsidR="004C00B2" w:rsidRDefault="004C00B2" w:rsidP="004E7AAD">
            <w:pPr>
              <w:spacing w:after="0"/>
              <w:rPr>
                <w:rFonts w:ascii="Arial" w:hAnsi="Arial" w:cs="Arial"/>
                <w:lang w:eastAsia="ja-JP"/>
              </w:rPr>
            </w:pPr>
            <w:r>
              <w:rPr>
                <w:rFonts w:ascii="Arial" w:hAnsi="Arial" w:cs="Arial"/>
                <w:lang w:eastAsia="ja-JP"/>
              </w:rPr>
              <w:t>5</w:t>
            </w:r>
          </w:p>
        </w:tc>
        <w:tc>
          <w:tcPr>
            <w:tcW w:w="4541" w:type="dxa"/>
            <w:vMerge w:val="restart"/>
            <w:vAlign w:val="center"/>
          </w:tcPr>
          <w:p w14:paraId="45799AC6" w14:textId="77777777" w:rsidR="004C00B2" w:rsidRPr="00551A48" w:rsidRDefault="004C00B2" w:rsidP="004E7AAD">
            <w:pPr>
              <w:spacing w:after="0"/>
              <w:rPr>
                <w:rFonts w:ascii="Arial" w:hAnsi="Arial" w:cs="Arial"/>
                <w:lang w:eastAsia="ja-JP"/>
              </w:rPr>
            </w:pPr>
            <w:r w:rsidRPr="00551A48">
              <w:rPr>
                <w:rFonts w:ascii="Arial" w:hAnsi="Arial" w:cs="Arial"/>
                <w:lang w:eastAsia="ja-JP"/>
              </w:rPr>
              <w:t>On</w:t>
            </w:r>
            <w:proofErr w:type="spellStart"/>
            <w:r w:rsidRPr="00551A48">
              <w:rPr>
                <w:rFonts w:ascii="Arial" w:eastAsiaTheme="minorEastAsia" w:hAnsi="Arial" w:cs="Arial"/>
                <w:lang w:val="en-US" w:eastAsia="zh-CN"/>
              </w:rPr>
              <w:t>ly</w:t>
            </w:r>
            <w:proofErr w:type="spellEnd"/>
            <w:r w:rsidRPr="00551A48">
              <w:rPr>
                <w:rFonts w:ascii="Arial" w:eastAsiaTheme="minorEastAsia" w:hAnsi="Arial" w:cs="Arial"/>
                <w:lang w:val="en-US" w:eastAsia="zh-CN"/>
              </w:rPr>
              <w:t xml:space="preserve"> present if </w:t>
            </w:r>
            <w:proofErr w:type="spellStart"/>
            <w:r w:rsidRPr="00551A48">
              <w:rPr>
                <w:rFonts w:ascii="Arial" w:eastAsiaTheme="minorEastAsia" w:hAnsi="Arial" w:cs="Arial"/>
                <w:lang w:val="en-US" w:eastAsia="zh-CN"/>
              </w:rPr>
              <w:t>maxNrofCodeWordsScheduledByDCI</w:t>
            </w:r>
            <w:proofErr w:type="spellEnd"/>
            <w:r w:rsidRPr="00551A48">
              <w:rPr>
                <w:rFonts w:ascii="Arial" w:eastAsiaTheme="minorEastAsia" w:hAnsi="Arial" w:cs="Arial"/>
                <w:lang w:val="en-US" w:eastAsia="zh-CN"/>
              </w:rPr>
              <w:t xml:space="preserve"> equals 2):</w:t>
            </w:r>
          </w:p>
        </w:tc>
      </w:tr>
      <w:tr w:rsidR="004C00B2" w14:paraId="72A9CC2C" w14:textId="77777777" w:rsidTr="004E7AAD">
        <w:tc>
          <w:tcPr>
            <w:tcW w:w="1080" w:type="dxa"/>
            <w:vMerge/>
            <w:shd w:val="clear" w:color="auto" w:fill="D9D9D9" w:themeFill="background1" w:themeFillShade="D9"/>
            <w:vAlign w:val="center"/>
          </w:tcPr>
          <w:p w14:paraId="00C9064A"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3B02EA7F" w14:textId="77777777" w:rsidR="004C00B2" w:rsidRDefault="004C00B2" w:rsidP="004E7AAD">
            <w:pPr>
              <w:spacing w:after="0"/>
              <w:rPr>
                <w:rFonts w:ascii="Arial" w:hAnsi="Arial" w:cs="Arial"/>
                <w:lang w:eastAsia="ja-JP"/>
              </w:rPr>
            </w:pPr>
            <w:r>
              <w:rPr>
                <w:rFonts w:ascii="Arial" w:hAnsi="Arial" w:cs="Arial"/>
                <w:lang w:eastAsia="ja-JP"/>
              </w:rPr>
              <w:t>NDI</w:t>
            </w:r>
          </w:p>
        </w:tc>
        <w:tc>
          <w:tcPr>
            <w:tcW w:w="1530" w:type="dxa"/>
            <w:vAlign w:val="center"/>
          </w:tcPr>
          <w:p w14:paraId="79EAEB04" w14:textId="77777777" w:rsidR="004C00B2" w:rsidRDefault="004C00B2" w:rsidP="004E7AAD">
            <w:pPr>
              <w:spacing w:after="0"/>
              <w:rPr>
                <w:rFonts w:ascii="Arial" w:hAnsi="Arial" w:cs="Arial"/>
                <w:lang w:eastAsia="ja-JP"/>
              </w:rPr>
            </w:pPr>
            <w:r>
              <w:rPr>
                <w:rFonts w:ascii="Arial" w:hAnsi="Arial" w:cs="Arial"/>
                <w:lang w:eastAsia="ja-JP"/>
              </w:rPr>
              <w:t>1</w:t>
            </w:r>
          </w:p>
        </w:tc>
        <w:tc>
          <w:tcPr>
            <w:tcW w:w="4541" w:type="dxa"/>
            <w:vMerge/>
            <w:vAlign w:val="center"/>
          </w:tcPr>
          <w:p w14:paraId="4446FECD" w14:textId="77777777" w:rsidR="004C00B2" w:rsidRDefault="004C00B2" w:rsidP="004E7AAD">
            <w:pPr>
              <w:spacing w:after="0"/>
              <w:rPr>
                <w:rFonts w:ascii="Arial" w:hAnsi="Arial" w:cs="Arial"/>
                <w:lang w:eastAsia="ja-JP"/>
              </w:rPr>
            </w:pPr>
          </w:p>
        </w:tc>
      </w:tr>
      <w:tr w:rsidR="004C00B2" w14:paraId="3366E9FC" w14:textId="77777777" w:rsidTr="004E7AAD">
        <w:tc>
          <w:tcPr>
            <w:tcW w:w="1080" w:type="dxa"/>
            <w:vMerge/>
            <w:shd w:val="clear" w:color="auto" w:fill="D9D9D9" w:themeFill="background1" w:themeFillShade="D9"/>
            <w:vAlign w:val="center"/>
          </w:tcPr>
          <w:p w14:paraId="770A9BAF"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6D037165" w14:textId="77777777" w:rsidR="004C00B2" w:rsidRDefault="004C00B2" w:rsidP="004E7AAD">
            <w:pPr>
              <w:spacing w:after="0"/>
              <w:rPr>
                <w:rFonts w:ascii="Arial" w:hAnsi="Arial" w:cs="Arial"/>
                <w:lang w:eastAsia="ja-JP"/>
              </w:rPr>
            </w:pPr>
            <w:r>
              <w:rPr>
                <w:rFonts w:ascii="Arial" w:hAnsi="Arial" w:cs="Arial"/>
                <w:lang w:eastAsia="ja-JP"/>
              </w:rPr>
              <w:t>RV</w:t>
            </w:r>
          </w:p>
        </w:tc>
        <w:tc>
          <w:tcPr>
            <w:tcW w:w="1530" w:type="dxa"/>
            <w:vAlign w:val="center"/>
          </w:tcPr>
          <w:p w14:paraId="38223464" w14:textId="77777777" w:rsidR="004C00B2" w:rsidRDefault="004C00B2" w:rsidP="004E7AAD">
            <w:pPr>
              <w:spacing w:after="0"/>
              <w:rPr>
                <w:rFonts w:ascii="Arial" w:hAnsi="Arial" w:cs="Arial"/>
                <w:lang w:eastAsia="ja-JP"/>
              </w:rPr>
            </w:pPr>
            <w:r>
              <w:rPr>
                <w:rFonts w:ascii="Arial" w:hAnsi="Arial" w:cs="Arial"/>
                <w:lang w:eastAsia="ja-JP"/>
              </w:rPr>
              <w:t>2</w:t>
            </w:r>
          </w:p>
        </w:tc>
        <w:tc>
          <w:tcPr>
            <w:tcW w:w="4541" w:type="dxa"/>
            <w:vMerge/>
            <w:vAlign w:val="center"/>
          </w:tcPr>
          <w:p w14:paraId="1340AE2F" w14:textId="77777777" w:rsidR="004C00B2" w:rsidRDefault="004C00B2" w:rsidP="004E7AAD">
            <w:pPr>
              <w:spacing w:after="0"/>
              <w:rPr>
                <w:rFonts w:ascii="Arial" w:hAnsi="Arial" w:cs="Arial"/>
                <w:lang w:eastAsia="ja-JP"/>
              </w:rPr>
            </w:pPr>
          </w:p>
        </w:tc>
      </w:tr>
      <w:tr w:rsidR="004C00B2" w14:paraId="6D5011C8" w14:textId="77777777" w:rsidTr="004E7AAD">
        <w:tc>
          <w:tcPr>
            <w:tcW w:w="2340" w:type="dxa"/>
            <w:gridSpan w:val="2"/>
            <w:shd w:val="clear" w:color="auto" w:fill="D9D9D9" w:themeFill="background1" w:themeFillShade="D9"/>
            <w:vAlign w:val="center"/>
          </w:tcPr>
          <w:p w14:paraId="0E2B4922" w14:textId="77777777" w:rsidR="004C00B2" w:rsidRDefault="004C00B2" w:rsidP="004E7AAD">
            <w:pPr>
              <w:spacing w:after="0"/>
              <w:rPr>
                <w:rFonts w:ascii="Arial" w:hAnsi="Arial" w:cs="Arial"/>
                <w:lang w:eastAsia="ja-JP"/>
              </w:rPr>
            </w:pPr>
            <w:r w:rsidRPr="00551A48">
              <w:rPr>
                <w:rFonts w:ascii="Arial" w:hAnsi="Arial" w:cs="Arial"/>
                <w:lang w:eastAsia="ja-JP"/>
              </w:rPr>
              <w:t>Antenna port(s)</w:t>
            </w:r>
          </w:p>
        </w:tc>
        <w:tc>
          <w:tcPr>
            <w:tcW w:w="1530" w:type="dxa"/>
            <w:vAlign w:val="center"/>
          </w:tcPr>
          <w:p w14:paraId="2DA15600" w14:textId="77777777" w:rsidR="004C00B2" w:rsidRDefault="004C00B2" w:rsidP="004E7AAD">
            <w:pPr>
              <w:spacing w:after="0"/>
              <w:rPr>
                <w:rFonts w:ascii="Arial" w:hAnsi="Arial" w:cs="Arial"/>
                <w:lang w:eastAsia="ja-JP"/>
              </w:rPr>
            </w:pPr>
            <w:r w:rsidRPr="00551A48">
              <w:rPr>
                <w:rFonts w:ascii="Arial" w:hAnsi="Arial" w:cs="Arial"/>
                <w:lang w:eastAsia="ja-JP"/>
              </w:rPr>
              <w:t>4, 5, or 6 bits</w:t>
            </w:r>
          </w:p>
        </w:tc>
        <w:tc>
          <w:tcPr>
            <w:tcW w:w="4541" w:type="dxa"/>
            <w:vAlign w:val="center"/>
          </w:tcPr>
          <w:p w14:paraId="216CFDC4" w14:textId="77777777" w:rsidR="004C00B2" w:rsidRDefault="004C00B2" w:rsidP="004E7AAD">
            <w:pPr>
              <w:spacing w:after="0"/>
              <w:rPr>
                <w:rFonts w:ascii="Arial" w:hAnsi="Arial" w:cs="Arial"/>
                <w:lang w:eastAsia="ja-JP"/>
              </w:rPr>
            </w:pPr>
          </w:p>
        </w:tc>
      </w:tr>
    </w:tbl>
    <w:p w14:paraId="33C70DBC" w14:textId="162AA14B" w:rsidR="004C00B2" w:rsidRDefault="004C00B2" w:rsidP="004C00B2">
      <w:pPr>
        <w:spacing w:before="240" w:after="0"/>
        <w:jc w:val="both"/>
        <w:rPr>
          <w:rFonts w:ascii="Arial" w:hAnsi="Arial" w:cs="Arial"/>
          <w:lang w:eastAsia="ja-JP"/>
        </w:rPr>
      </w:pPr>
      <w:r>
        <w:rPr>
          <w:rFonts w:ascii="Arial" w:hAnsi="Arial" w:cs="Arial"/>
          <w:lang w:eastAsia="ja-JP"/>
        </w:rPr>
        <w:t>For Redcap UE capable of only 1 or 2 Rx branches and MIMO layers, TB2 is always disabled. In Rel-15/16, one RRC parameter ‘</w:t>
      </w:r>
      <w:proofErr w:type="spellStart"/>
      <w:r w:rsidRPr="00551A48">
        <w:rPr>
          <w:rFonts w:ascii="Arial" w:eastAsiaTheme="minorEastAsia" w:hAnsi="Arial" w:cs="Arial"/>
          <w:lang w:val="en-US" w:eastAsia="zh-CN"/>
        </w:rPr>
        <w:t>maxNrofCodeWordsScheduledByDCI</w:t>
      </w:r>
      <w:proofErr w:type="spellEnd"/>
      <w:r>
        <w:rPr>
          <w:rFonts w:ascii="Arial" w:hAnsi="Arial" w:cs="Arial"/>
          <w:lang w:eastAsia="ja-JP"/>
        </w:rPr>
        <w:t xml:space="preserve">’ was introduced, which allows network to enable/disable the MCS/NDI/RV fields by RRC signalling </w:t>
      </w:r>
      <w:r w:rsidR="004D6AEA">
        <w:rPr>
          <w:rFonts w:ascii="Arial" w:hAnsi="Arial" w:cs="Arial"/>
          <w:lang w:eastAsia="ja-JP"/>
        </w:rPr>
        <w:t>such that the</w:t>
      </w:r>
      <w:r>
        <w:rPr>
          <w:rFonts w:ascii="Arial" w:hAnsi="Arial" w:cs="Arial"/>
          <w:lang w:eastAsia="ja-JP"/>
        </w:rPr>
        <w:t xml:space="preserve"> DCI overhead</w:t>
      </w:r>
      <w:r w:rsidR="004D6AEA">
        <w:rPr>
          <w:rFonts w:ascii="Arial" w:hAnsi="Arial" w:cs="Arial"/>
          <w:lang w:eastAsia="ja-JP"/>
        </w:rPr>
        <w:t xml:space="preserve"> is minimized</w:t>
      </w:r>
      <w:r>
        <w:rPr>
          <w:rFonts w:ascii="Arial" w:hAnsi="Arial" w:cs="Arial"/>
          <w:lang w:eastAsia="ja-JP"/>
        </w:rPr>
        <w:t xml:space="preserve">. One possible way to reduce RRC signalling overhead is explicitly written down in specification that Redcap devices always assume </w:t>
      </w:r>
      <w:r>
        <w:rPr>
          <w:rFonts w:ascii="Arial" w:eastAsiaTheme="minorEastAsia" w:hAnsi="Arial" w:cs="Arial"/>
          <w:lang w:val="en-US" w:eastAsia="zh-CN"/>
        </w:rPr>
        <w:t>MCS/</w:t>
      </w:r>
      <w:r w:rsidR="004D6AEA">
        <w:rPr>
          <w:rFonts w:ascii="Arial" w:eastAsiaTheme="minorEastAsia" w:hAnsi="Arial" w:cs="Arial"/>
          <w:lang w:val="en-US" w:eastAsia="zh-CN"/>
        </w:rPr>
        <w:t xml:space="preserve"> </w:t>
      </w:r>
      <w:r>
        <w:rPr>
          <w:rFonts w:ascii="Arial" w:eastAsiaTheme="minorEastAsia" w:hAnsi="Arial" w:cs="Arial"/>
          <w:lang w:val="en-US" w:eastAsia="zh-CN"/>
        </w:rPr>
        <w:t xml:space="preserve">NDI/RV of the TB2 is not presence such that </w:t>
      </w:r>
      <w:proofErr w:type="spellStart"/>
      <w:r w:rsidRPr="00551A48">
        <w:rPr>
          <w:rFonts w:ascii="Arial" w:eastAsiaTheme="minorEastAsia" w:hAnsi="Arial" w:cs="Arial"/>
          <w:lang w:val="en-US" w:eastAsia="zh-CN"/>
        </w:rPr>
        <w:t>maxNrofCodeWordsScheduledByDCI</w:t>
      </w:r>
      <w:proofErr w:type="spellEnd"/>
      <w:r>
        <w:rPr>
          <w:rFonts w:ascii="Arial" w:eastAsiaTheme="minorEastAsia" w:hAnsi="Arial" w:cs="Arial"/>
          <w:lang w:val="en-US" w:eastAsia="zh-CN"/>
        </w:rPr>
        <w:t xml:space="preserve"> signaling is not needed.  </w:t>
      </w:r>
      <w:r>
        <w:rPr>
          <w:rFonts w:ascii="Arial" w:hAnsi="Arial" w:cs="Arial"/>
          <w:lang w:eastAsia="ja-JP"/>
        </w:rPr>
        <w:t xml:space="preserve">  </w:t>
      </w:r>
    </w:p>
    <w:p w14:paraId="7666A44F" w14:textId="2C2B0707" w:rsidR="004C00B2" w:rsidRPr="009D7094" w:rsidRDefault="004C00B2" w:rsidP="004C00B2">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w:t>
      </w:r>
      <w:r w:rsidR="00C56B42">
        <w:rPr>
          <w:rFonts w:ascii="Arial" w:hAnsi="Arial" w:cs="Arial"/>
          <w:b/>
          <w:bCs/>
          <w:lang w:eastAsia="ja-JP"/>
        </w:rPr>
        <w:t>2</w:t>
      </w:r>
      <w:r w:rsidRPr="009D7094">
        <w:rPr>
          <w:rFonts w:ascii="Arial" w:hAnsi="Arial" w:cs="Arial"/>
          <w:b/>
          <w:bCs/>
          <w:lang w:eastAsia="ja-JP"/>
        </w:rPr>
        <w:t xml:space="preserve">: Consider capturing in physical specification TS 38.212 that Redcap UE always assume </w:t>
      </w:r>
      <w:r w:rsidRPr="009D7094">
        <w:rPr>
          <w:rFonts w:ascii="Arial" w:eastAsiaTheme="minorEastAsia" w:hAnsi="Arial" w:cs="Arial"/>
          <w:b/>
          <w:bCs/>
          <w:lang w:val="en-US" w:eastAsia="zh-CN"/>
        </w:rPr>
        <w:t>MCS/NDI/RV of TB2</w:t>
      </w:r>
      <w:r>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6B1B1BC1" w14:textId="0A04B0C1" w:rsidR="004408E0" w:rsidRDefault="004408E0" w:rsidP="00F4219B">
      <w:pPr>
        <w:rPr>
          <w:rFonts w:ascii="Arial" w:hAnsi="Arial" w:cs="Arial"/>
          <w:lang w:eastAsia="x-none"/>
        </w:rPr>
      </w:pPr>
    </w:p>
    <w:p w14:paraId="70FD967B" w14:textId="77777777" w:rsidR="004408E0" w:rsidRDefault="004408E0" w:rsidP="00F4219B">
      <w:pPr>
        <w:rPr>
          <w:rFonts w:ascii="Arial" w:hAnsi="Arial" w:cs="Arial"/>
          <w:lang w:eastAsia="x-none"/>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E0B8AD3" w14:textId="265397D5"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reduced </w:t>
      </w:r>
      <w:r w:rsidR="001370D5" w:rsidRPr="001370D5">
        <w:rPr>
          <w:rFonts w:ascii="Arial" w:hAnsi="Arial" w:cs="Arial"/>
          <w:lang w:val="en-US"/>
        </w:rPr>
        <w:t>number of Rx branches for Redcap</w:t>
      </w:r>
      <w:r w:rsidR="004408E0">
        <w:rPr>
          <w:rFonts w:ascii="Arial" w:hAnsi="Arial" w:cs="Arial"/>
          <w:lang w:val="en-US"/>
        </w:rPr>
        <w:t xml:space="preserve">. Based on the discussions, we proposed the following: </w:t>
      </w:r>
    </w:p>
    <w:p w14:paraId="68D2AABF" w14:textId="50F6B8D7" w:rsidR="00262B76" w:rsidRDefault="00262B76" w:rsidP="00262B76">
      <w:pPr>
        <w:ind w:left="1170" w:hanging="1170"/>
        <w:rPr>
          <w:rFonts w:ascii="Arial" w:hAnsi="Arial" w:cs="Arial"/>
          <w:b/>
          <w:bCs/>
          <w:lang w:eastAsia="ja-JP"/>
        </w:rPr>
      </w:pPr>
      <w:r w:rsidRPr="009D7094">
        <w:rPr>
          <w:rFonts w:ascii="Arial" w:hAnsi="Arial" w:cs="Arial"/>
          <w:b/>
          <w:bCs/>
          <w:lang w:eastAsia="ja-JP"/>
        </w:rPr>
        <w:t xml:space="preserve">Proposal </w:t>
      </w:r>
      <w:r>
        <w:rPr>
          <w:rFonts w:ascii="Arial" w:hAnsi="Arial" w:cs="Arial"/>
          <w:b/>
          <w:bCs/>
          <w:lang w:eastAsia="ja-JP"/>
        </w:rPr>
        <w:t>1</w:t>
      </w:r>
      <w:r w:rsidRPr="009D7094">
        <w:rPr>
          <w:rFonts w:ascii="Arial" w:hAnsi="Arial" w:cs="Arial"/>
          <w:b/>
          <w:bCs/>
          <w:lang w:eastAsia="ja-JP"/>
        </w:rPr>
        <w:t>:</w:t>
      </w:r>
      <w:r>
        <w:rPr>
          <w:rFonts w:ascii="Arial" w:hAnsi="Arial" w:cs="Arial"/>
          <w:b/>
          <w:bCs/>
          <w:lang w:eastAsia="ja-JP"/>
        </w:rPr>
        <w:t xml:space="preserve"> Support separate initial DL BWP with additional CORESETs for Redcap UES that is used for Msg2/Msg4/scheduling DCI during initial access procedure. </w:t>
      </w:r>
    </w:p>
    <w:p w14:paraId="67F8CF60" w14:textId="7082E687" w:rsidR="000B2A80" w:rsidRPr="009D7094" w:rsidRDefault="000B2A80" w:rsidP="000B2A80">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w:t>
      </w:r>
      <w:r w:rsidR="00C56B42">
        <w:rPr>
          <w:rFonts w:ascii="Arial" w:hAnsi="Arial" w:cs="Arial"/>
          <w:b/>
          <w:bCs/>
          <w:lang w:eastAsia="ja-JP"/>
        </w:rPr>
        <w:t>2</w:t>
      </w:r>
      <w:r w:rsidRPr="009D7094">
        <w:rPr>
          <w:rFonts w:ascii="Arial" w:hAnsi="Arial" w:cs="Arial"/>
          <w:b/>
          <w:bCs/>
          <w:lang w:eastAsia="ja-JP"/>
        </w:rPr>
        <w:t xml:space="preserve">: Consider capturing in physical specification TS 38.212 that Redcap UE always assume </w:t>
      </w:r>
      <w:r w:rsidRPr="009D7094">
        <w:rPr>
          <w:rFonts w:ascii="Arial" w:eastAsiaTheme="minorEastAsia" w:hAnsi="Arial" w:cs="Arial"/>
          <w:b/>
          <w:bCs/>
          <w:lang w:val="en-US" w:eastAsia="zh-CN"/>
        </w:rPr>
        <w:t>MCS/NDI/RV of TB2</w:t>
      </w:r>
      <w:r>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6CA1DA07" w14:textId="2FDC4178" w:rsidR="004408E0" w:rsidRDefault="004408E0" w:rsidP="005A7F97">
      <w:pPr>
        <w:rPr>
          <w:rFonts w:ascii="Arial" w:hAnsi="Arial" w:cs="Arial"/>
          <w:lang w:eastAsia="x-none"/>
        </w:rPr>
      </w:pPr>
    </w:p>
    <w:p w14:paraId="2FC872BC" w14:textId="77777777" w:rsidR="004408E0" w:rsidRPr="004408E0" w:rsidRDefault="004408E0" w:rsidP="005A7F97">
      <w:pPr>
        <w:rPr>
          <w:rFonts w:ascii="Arial" w:hAnsi="Arial" w:cs="Arial"/>
          <w:lang w:eastAsia="x-none"/>
        </w:rPr>
      </w:pPr>
    </w:p>
    <w:p w14:paraId="565745BE" w14:textId="44CBFE03" w:rsidR="004E0663" w:rsidRDefault="004E0663" w:rsidP="006E2C0F">
      <w:pPr>
        <w:rPr>
          <w:rFonts w:ascii="Arial" w:hAnsi="Arial" w:cs="Arial"/>
        </w:rPr>
      </w:pPr>
    </w:p>
    <w:p w14:paraId="60DC9660" w14:textId="0981C030" w:rsidR="000B2A80" w:rsidRDefault="000B2A80" w:rsidP="006E2C0F">
      <w:pPr>
        <w:rPr>
          <w:rFonts w:ascii="Arial" w:hAnsi="Arial" w:cs="Arial"/>
        </w:rPr>
      </w:pPr>
    </w:p>
    <w:p w14:paraId="51B6A6B6" w14:textId="67267393" w:rsidR="000B2A80" w:rsidRDefault="000B2A80" w:rsidP="006E2C0F">
      <w:pPr>
        <w:rPr>
          <w:rFonts w:ascii="Arial" w:hAnsi="Arial" w:cs="Arial"/>
        </w:rPr>
      </w:pPr>
    </w:p>
    <w:p w14:paraId="492CB7FA" w14:textId="7FBFF155" w:rsidR="000B2A80" w:rsidRDefault="000B2A80" w:rsidP="006E2C0F">
      <w:pPr>
        <w:rPr>
          <w:rFonts w:ascii="Arial" w:hAnsi="Arial" w:cs="Arial"/>
        </w:rPr>
      </w:pPr>
    </w:p>
    <w:p w14:paraId="019A4C2F" w14:textId="176955C2" w:rsidR="00BF4149" w:rsidRDefault="00BF4149" w:rsidP="006E2C0F">
      <w:pPr>
        <w:rPr>
          <w:rFonts w:ascii="Arial" w:hAnsi="Arial" w:cs="Arial"/>
        </w:rPr>
      </w:pPr>
    </w:p>
    <w:p w14:paraId="3F0BAD2C" w14:textId="77777777" w:rsidR="00BF4149" w:rsidRDefault="00BF4149" w:rsidP="006E2C0F">
      <w:pPr>
        <w:rPr>
          <w:rFonts w:ascii="Arial" w:hAnsi="Arial" w:cs="Arial"/>
        </w:rPr>
      </w:pPr>
    </w:p>
    <w:p w14:paraId="741F4897" w14:textId="77777777" w:rsidR="000B2A80" w:rsidRPr="006D067B" w:rsidRDefault="000B2A80"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1ECA3439" w14:textId="499394F7" w:rsidR="00F506A3" w:rsidRDefault="00FE32B7"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w:t>
      </w:r>
      <w:r w:rsidR="00D44F76">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2C7CB7D8" w14:textId="77777777" w:rsidR="00D44F76" w:rsidRDefault="00F506A3" w:rsidP="00D44F76">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D44F76">
        <w:rPr>
          <w:rFonts w:ascii="Arial" w:hAnsi="Arial" w:cs="Arial"/>
          <w:lang w:val="en-US" w:eastAsia="zh-CN"/>
        </w:rPr>
        <w:t>5</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Chairman notes</w:t>
      </w:r>
    </w:p>
    <w:p w14:paraId="41FEC4DE" w14:textId="70AE7BCA" w:rsidR="00D44F76" w:rsidRPr="00D44F76" w:rsidRDefault="00D44F76" w:rsidP="00D44F76">
      <w:pPr>
        <w:numPr>
          <w:ilvl w:val="0"/>
          <w:numId w:val="1"/>
        </w:numPr>
        <w:jc w:val="both"/>
        <w:rPr>
          <w:rFonts w:ascii="Arial" w:hAnsi="Arial" w:cs="Arial"/>
          <w:lang w:val="en-US" w:eastAsia="zh-CN"/>
        </w:rPr>
      </w:pPr>
      <w:r w:rsidRPr="00D44F76">
        <w:rPr>
          <w:rFonts w:ascii="Arial" w:hAnsi="Arial" w:cs="Arial"/>
          <w:lang w:val="en-US" w:eastAsia="zh-CN"/>
        </w:rPr>
        <w:t>R1-2106333</w:t>
      </w:r>
      <w:r>
        <w:rPr>
          <w:rFonts w:ascii="Arial" w:hAnsi="Arial" w:cs="Arial"/>
          <w:lang w:val="en-US" w:eastAsia="zh-CN"/>
        </w:rPr>
        <w:tab/>
      </w:r>
      <w:r w:rsidRPr="00D44F76">
        <w:rPr>
          <w:rFonts w:ascii="Arial" w:hAnsi="Arial" w:cs="Arial"/>
          <w:lang w:val="en-US" w:eastAsia="zh-CN"/>
        </w:rPr>
        <w:t xml:space="preserve"> FL summary #4 for reduced number of Rx branches for </w:t>
      </w:r>
      <w:proofErr w:type="gramStart"/>
      <w:r w:rsidRPr="00D44F76">
        <w:rPr>
          <w:rFonts w:ascii="Arial" w:hAnsi="Arial" w:cs="Arial"/>
          <w:lang w:val="en-US" w:eastAsia="zh-CN"/>
        </w:rPr>
        <w:t xml:space="preserve">RedCap </w:t>
      </w:r>
      <w:r>
        <w:rPr>
          <w:rFonts w:ascii="Arial" w:hAnsi="Arial" w:cs="Arial"/>
          <w:lang w:val="en-US" w:eastAsia="zh-CN"/>
        </w:rPr>
        <w:t xml:space="preserve"> Moderator</w:t>
      </w:r>
      <w:proofErr w:type="gramEnd"/>
      <w:r>
        <w:rPr>
          <w:rFonts w:ascii="Arial" w:hAnsi="Arial" w:cs="Arial"/>
          <w:lang w:val="en-US" w:eastAsia="zh-CN"/>
        </w:rPr>
        <w:t xml:space="preserve"> (Apple)</w:t>
      </w:r>
    </w:p>
    <w:p w14:paraId="69293581" w14:textId="65D35E66" w:rsidR="007A7D4E" w:rsidRPr="00D44F76" w:rsidRDefault="00B26360" w:rsidP="00D44F76">
      <w:pPr>
        <w:overflowPunct/>
        <w:autoSpaceDE/>
        <w:autoSpaceDN/>
        <w:adjustRightInd/>
        <w:spacing w:after="0"/>
        <w:textAlignment w:val="auto"/>
        <w:rPr>
          <w:rFonts w:eastAsia="Times New Roman"/>
          <w:sz w:val="24"/>
          <w:szCs w:val="24"/>
          <w:lang w:val="en-US" w:eastAsia="zh-CN"/>
        </w:rPr>
      </w:pPr>
      <w:r w:rsidRPr="00D44F76">
        <w:rPr>
          <w:rFonts w:ascii="Arial" w:hAnsi="Arial" w:cs="Arial"/>
          <w:lang w:val="en-US" w:eastAsia="zh-CN"/>
        </w:rPr>
        <w:tab/>
      </w:r>
    </w:p>
    <w:sectPr w:rsidR="007A7D4E" w:rsidRPr="00D44F76"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8850" w14:textId="77777777" w:rsidR="00281186" w:rsidRDefault="00281186">
      <w:pPr>
        <w:spacing w:after="0"/>
      </w:pPr>
      <w:r>
        <w:separator/>
      </w:r>
    </w:p>
  </w:endnote>
  <w:endnote w:type="continuationSeparator" w:id="0">
    <w:p w14:paraId="1F3F87E3" w14:textId="77777777" w:rsidR="00281186" w:rsidRDefault="00281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F4E7F" w14:textId="77777777" w:rsidR="00281186" w:rsidRDefault="00281186">
      <w:pPr>
        <w:spacing w:after="0"/>
      </w:pPr>
      <w:r>
        <w:separator/>
      </w:r>
    </w:p>
  </w:footnote>
  <w:footnote w:type="continuationSeparator" w:id="0">
    <w:p w14:paraId="55DBCE90" w14:textId="77777777" w:rsidR="00281186" w:rsidRDefault="002811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11486"/>
    <w:multiLevelType w:val="hybridMultilevel"/>
    <w:tmpl w:val="26529AA8"/>
    <w:lvl w:ilvl="0" w:tplc="E202EFA6">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1"/>
  </w:num>
  <w:num w:numId="5">
    <w:abstractNumId w:val="5"/>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1696F"/>
    <w:rsid w:val="00020AB8"/>
    <w:rsid w:val="000230E5"/>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B0572"/>
    <w:rsid w:val="000B2A80"/>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1EDC"/>
    <w:rsid w:val="001333E9"/>
    <w:rsid w:val="001370D5"/>
    <w:rsid w:val="00137D91"/>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1900"/>
    <w:rsid w:val="001B7CEB"/>
    <w:rsid w:val="001C1CC7"/>
    <w:rsid w:val="001C315E"/>
    <w:rsid w:val="001C4118"/>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2992"/>
    <w:rsid w:val="00246987"/>
    <w:rsid w:val="00251D91"/>
    <w:rsid w:val="0025345C"/>
    <w:rsid w:val="00254B2F"/>
    <w:rsid w:val="002555E0"/>
    <w:rsid w:val="002575CE"/>
    <w:rsid w:val="00257BF5"/>
    <w:rsid w:val="00260B38"/>
    <w:rsid w:val="002623A4"/>
    <w:rsid w:val="00262722"/>
    <w:rsid w:val="00262AD8"/>
    <w:rsid w:val="00262B76"/>
    <w:rsid w:val="002663D4"/>
    <w:rsid w:val="00266655"/>
    <w:rsid w:val="00271393"/>
    <w:rsid w:val="0027270C"/>
    <w:rsid w:val="00272E2E"/>
    <w:rsid w:val="00275A4E"/>
    <w:rsid w:val="00281186"/>
    <w:rsid w:val="00284187"/>
    <w:rsid w:val="0028649D"/>
    <w:rsid w:val="00290461"/>
    <w:rsid w:val="00291156"/>
    <w:rsid w:val="0029263B"/>
    <w:rsid w:val="00292B97"/>
    <w:rsid w:val="00292CDE"/>
    <w:rsid w:val="00297FC4"/>
    <w:rsid w:val="002A216A"/>
    <w:rsid w:val="002A335A"/>
    <w:rsid w:val="002B18C2"/>
    <w:rsid w:val="002B3BD7"/>
    <w:rsid w:val="002C1749"/>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1BE1"/>
    <w:rsid w:val="0033210C"/>
    <w:rsid w:val="00334BE9"/>
    <w:rsid w:val="0033685C"/>
    <w:rsid w:val="00344210"/>
    <w:rsid w:val="00344E67"/>
    <w:rsid w:val="00347393"/>
    <w:rsid w:val="00350C9F"/>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30E4"/>
    <w:rsid w:val="003B32E0"/>
    <w:rsid w:val="003B62F0"/>
    <w:rsid w:val="003B6437"/>
    <w:rsid w:val="003B6743"/>
    <w:rsid w:val="003C4E70"/>
    <w:rsid w:val="003C5D14"/>
    <w:rsid w:val="003C626F"/>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4368"/>
    <w:rsid w:val="003F731B"/>
    <w:rsid w:val="00400CE6"/>
    <w:rsid w:val="00404C4B"/>
    <w:rsid w:val="00404CA9"/>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3D1"/>
    <w:rsid w:val="004D2DC9"/>
    <w:rsid w:val="004D3D09"/>
    <w:rsid w:val="004D40BD"/>
    <w:rsid w:val="004D448C"/>
    <w:rsid w:val="004D6AEA"/>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C1E"/>
    <w:rsid w:val="00515545"/>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3BC8"/>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A47"/>
    <w:rsid w:val="00593B39"/>
    <w:rsid w:val="005970B6"/>
    <w:rsid w:val="005A29B3"/>
    <w:rsid w:val="005A3B69"/>
    <w:rsid w:val="005A7DAB"/>
    <w:rsid w:val="005A7F97"/>
    <w:rsid w:val="005B16BD"/>
    <w:rsid w:val="005B2E60"/>
    <w:rsid w:val="005B59E9"/>
    <w:rsid w:val="005C2A5F"/>
    <w:rsid w:val="005C3FD7"/>
    <w:rsid w:val="005C4F14"/>
    <w:rsid w:val="005C60B7"/>
    <w:rsid w:val="005C62C7"/>
    <w:rsid w:val="005C7A06"/>
    <w:rsid w:val="005D0604"/>
    <w:rsid w:val="005D1CA8"/>
    <w:rsid w:val="005D4FB0"/>
    <w:rsid w:val="005D79A4"/>
    <w:rsid w:val="005E0E1C"/>
    <w:rsid w:val="005E100C"/>
    <w:rsid w:val="005E3610"/>
    <w:rsid w:val="005E4196"/>
    <w:rsid w:val="005E502F"/>
    <w:rsid w:val="005F0AC8"/>
    <w:rsid w:val="005F2273"/>
    <w:rsid w:val="005F4099"/>
    <w:rsid w:val="005F6AC4"/>
    <w:rsid w:val="0060370C"/>
    <w:rsid w:val="006043EE"/>
    <w:rsid w:val="00606297"/>
    <w:rsid w:val="006064B9"/>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3FDC"/>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248E"/>
    <w:rsid w:val="00714F3F"/>
    <w:rsid w:val="00720763"/>
    <w:rsid w:val="007226FC"/>
    <w:rsid w:val="007311DE"/>
    <w:rsid w:val="00732A75"/>
    <w:rsid w:val="00734D54"/>
    <w:rsid w:val="00751C62"/>
    <w:rsid w:val="00760F18"/>
    <w:rsid w:val="0076239A"/>
    <w:rsid w:val="00762821"/>
    <w:rsid w:val="00762E0E"/>
    <w:rsid w:val="007634D9"/>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75E5"/>
    <w:rsid w:val="007D05CA"/>
    <w:rsid w:val="007D260A"/>
    <w:rsid w:val="007D33A8"/>
    <w:rsid w:val="007D41A1"/>
    <w:rsid w:val="007E0F81"/>
    <w:rsid w:val="007E190F"/>
    <w:rsid w:val="007E665E"/>
    <w:rsid w:val="007E690D"/>
    <w:rsid w:val="007F0245"/>
    <w:rsid w:val="007F2134"/>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DA4"/>
    <w:rsid w:val="008701E7"/>
    <w:rsid w:val="00873E9E"/>
    <w:rsid w:val="008740A1"/>
    <w:rsid w:val="008748BA"/>
    <w:rsid w:val="00875553"/>
    <w:rsid w:val="0087735E"/>
    <w:rsid w:val="00877FD1"/>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A73"/>
    <w:rsid w:val="00906300"/>
    <w:rsid w:val="009141A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6EFD"/>
    <w:rsid w:val="009D31DE"/>
    <w:rsid w:val="009D3968"/>
    <w:rsid w:val="009D4643"/>
    <w:rsid w:val="009D64F6"/>
    <w:rsid w:val="009E07B0"/>
    <w:rsid w:val="009E3226"/>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3838"/>
    <w:rsid w:val="00A344E7"/>
    <w:rsid w:val="00A34ED7"/>
    <w:rsid w:val="00A35C62"/>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3D97"/>
    <w:rsid w:val="00A74E19"/>
    <w:rsid w:val="00A75941"/>
    <w:rsid w:val="00A83C97"/>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3A1E"/>
    <w:rsid w:val="00B40F7F"/>
    <w:rsid w:val="00B45008"/>
    <w:rsid w:val="00B5370C"/>
    <w:rsid w:val="00B56924"/>
    <w:rsid w:val="00B61B35"/>
    <w:rsid w:val="00B625D8"/>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3904"/>
    <w:rsid w:val="00BD43E0"/>
    <w:rsid w:val="00BD4BCB"/>
    <w:rsid w:val="00BD51F5"/>
    <w:rsid w:val="00BD7B23"/>
    <w:rsid w:val="00BD7FF5"/>
    <w:rsid w:val="00BE3341"/>
    <w:rsid w:val="00BE6A42"/>
    <w:rsid w:val="00BF0F97"/>
    <w:rsid w:val="00BF14BB"/>
    <w:rsid w:val="00BF15D2"/>
    <w:rsid w:val="00BF4149"/>
    <w:rsid w:val="00BF4808"/>
    <w:rsid w:val="00C03D0C"/>
    <w:rsid w:val="00C040E0"/>
    <w:rsid w:val="00C0439C"/>
    <w:rsid w:val="00C058EA"/>
    <w:rsid w:val="00C05926"/>
    <w:rsid w:val="00C071AE"/>
    <w:rsid w:val="00C07A86"/>
    <w:rsid w:val="00C10536"/>
    <w:rsid w:val="00C10DED"/>
    <w:rsid w:val="00C11223"/>
    <w:rsid w:val="00C116A7"/>
    <w:rsid w:val="00C12097"/>
    <w:rsid w:val="00C1364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56B42"/>
    <w:rsid w:val="00C64D4D"/>
    <w:rsid w:val="00C64DB7"/>
    <w:rsid w:val="00C67171"/>
    <w:rsid w:val="00C71168"/>
    <w:rsid w:val="00C73440"/>
    <w:rsid w:val="00C73521"/>
    <w:rsid w:val="00C77EE1"/>
    <w:rsid w:val="00C841B2"/>
    <w:rsid w:val="00C86C6F"/>
    <w:rsid w:val="00C904AB"/>
    <w:rsid w:val="00C918F6"/>
    <w:rsid w:val="00C92668"/>
    <w:rsid w:val="00C928D7"/>
    <w:rsid w:val="00C94115"/>
    <w:rsid w:val="00C95DFB"/>
    <w:rsid w:val="00C96115"/>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F76"/>
    <w:rsid w:val="00D461B9"/>
    <w:rsid w:val="00D4670D"/>
    <w:rsid w:val="00D4672A"/>
    <w:rsid w:val="00D46936"/>
    <w:rsid w:val="00D4753A"/>
    <w:rsid w:val="00D508C2"/>
    <w:rsid w:val="00D50A49"/>
    <w:rsid w:val="00D54CE7"/>
    <w:rsid w:val="00D6173B"/>
    <w:rsid w:val="00D62F6C"/>
    <w:rsid w:val="00D6320A"/>
    <w:rsid w:val="00D64CBB"/>
    <w:rsid w:val="00D67B59"/>
    <w:rsid w:val="00D728BA"/>
    <w:rsid w:val="00D72C40"/>
    <w:rsid w:val="00D77C0E"/>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D47C9"/>
    <w:rsid w:val="00DD50DE"/>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68DA"/>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22E7"/>
    <w:rsid w:val="00E607A7"/>
    <w:rsid w:val="00E60B74"/>
    <w:rsid w:val="00E61443"/>
    <w:rsid w:val="00E61983"/>
    <w:rsid w:val="00E63ACC"/>
    <w:rsid w:val="00E70A81"/>
    <w:rsid w:val="00E72B9D"/>
    <w:rsid w:val="00E74FD7"/>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111F"/>
    <w:rsid w:val="00F71400"/>
    <w:rsid w:val="00F75FEE"/>
    <w:rsid w:val="00F76F97"/>
    <w:rsid w:val="00F77593"/>
    <w:rsid w:val="00F8014D"/>
    <w:rsid w:val="00F820B6"/>
    <w:rsid w:val="00F825A1"/>
    <w:rsid w:val="00F826A1"/>
    <w:rsid w:val="00F82EF6"/>
    <w:rsid w:val="00F8312C"/>
    <w:rsid w:val="00F85155"/>
    <w:rsid w:val="00F8597E"/>
    <w:rsid w:val="00F87539"/>
    <w:rsid w:val="00F924B2"/>
    <w:rsid w:val="00FA210D"/>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paragraph" w:customStyle="1" w:styleId="B2">
    <w:name w:val="B2"/>
    <w:basedOn w:val="List2"/>
    <w:link w:val="B2Char"/>
    <w:qFormat/>
    <w:rsid w:val="0027270C"/>
    <w:pPr>
      <w:ind w:left="851" w:hanging="284"/>
      <w:contextualSpacing w:val="0"/>
    </w:pPr>
    <w:rPr>
      <w:rFonts w:eastAsia="MS Mincho"/>
    </w:rPr>
  </w:style>
  <w:style w:type="character" w:customStyle="1" w:styleId="B2Char">
    <w:name w:val="B2 Char"/>
    <w:link w:val="B2"/>
    <w:qFormat/>
    <w:rsid w:val="0027270C"/>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27270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64603">
      <w:bodyDiv w:val="1"/>
      <w:marLeft w:val="0"/>
      <w:marRight w:val="0"/>
      <w:marTop w:val="0"/>
      <w:marBottom w:val="0"/>
      <w:divBdr>
        <w:top w:val="none" w:sz="0" w:space="0" w:color="auto"/>
        <w:left w:val="none" w:sz="0" w:space="0" w:color="auto"/>
        <w:bottom w:val="none" w:sz="0" w:space="0" w:color="auto"/>
        <w:right w:val="none" w:sz="0" w:space="0" w:color="auto"/>
      </w:divBdr>
      <w:divsChild>
        <w:div w:id="2140420128">
          <w:marLeft w:val="0"/>
          <w:marRight w:val="0"/>
          <w:marTop w:val="0"/>
          <w:marBottom w:val="0"/>
          <w:divBdr>
            <w:top w:val="none" w:sz="0" w:space="0" w:color="auto"/>
            <w:left w:val="none" w:sz="0" w:space="0" w:color="auto"/>
            <w:bottom w:val="none" w:sz="0" w:space="0" w:color="auto"/>
            <w:right w:val="none" w:sz="0" w:space="0" w:color="auto"/>
          </w:divBdr>
        </w:div>
        <w:div w:id="931278274">
          <w:marLeft w:val="0"/>
          <w:marRight w:val="0"/>
          <w:marTop w:val="0"/>
          <w:marBottom w:val="0"/>
          <w:divBdr>
            <w:top w:val="none" w:sz="0" w:space="0" w:color="auto"/>
            <w:left w:val="none" w:sz="0" w:space="0" w:color="auto"/>
            <w:bottom w:val="none" w:sz="0" w:space="0" w:color="auto"/>
            <w:right w:val="none" w:sz="0" w:space="0" w:color="auto"/>
          </w:divBdr>
        </w:div>
        <w:div w:id="1956331232">
          <w:marLeft w:val="0"/>
          <w:marRight w:val="0"/>
          <w:marTop w:val="0"/>
          <w:marBottom w:val="0"/>
          <w:divBdr>
            <w:top w:val="none" w:sz="0" w:space="0" w:color="auto"/>
            <w:left w:val="none" w:sz="0" w:space="0" w:color="auto"/>
            <w:bottom w:val="none" w:sz="0" w:space="0" w:color="auto"/>
            <w:right w:val="none" w:sz="0" w:space="0" w:color="auto"/>
          </w:divBdr>
        </w:div>
        <w:div w:id="911504873">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445996">
      <w:bodyDiv w:val="1"/>
      <w:marLeft w:val="0"/>
      <w:marRight w:val="0"/>
      <w:marTop w:val="0"/>
      <w:marBottom w:val="0"/>
      <w:divBdr>
        <w:top w:val="none" w:sz="0" w:space="0" w:color="auto"/>
        <w:left w:val="none" w:sz="0" w:space="0" w:color="auto"/>
        <w:bottom w:val="none" w:sz="0" w:space="0" w:color="auto"/>
        <w:right w:val="none" w:sz="0" w:space="0" w:color="auto"/>
      </w:divBdr>
      <w:divsChild>
        <w:div w:id="537396074">
          <w:marLeft w:val="0"/>
          <w:marRight w:val="0"/>
          <w:marTop w:val="0"/>
          <w:marBottom w:val="0"/>
          <w:divBdr>
            <w:top w:val="none" w:sz="0" w:space="0" w:color="auto"/>
            <w:left w:val="none" w:sz="0" w:space="0" w:color="auto"/>
            <w:bottom w:val="none" w:sz="0" w:space="0" w:color="auto"/>
            <w:right w:val="none" w:sz="0" w:space="0" w:color="auto"/>
          </w:divBdr>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6984966">
      <w:bodyDiv w:val="1"/>
      <w:marLeft w:val="0"/>
      <w:marRight w:val="0"/>
      <w:marTop w:val="0"/>
      <w:marBottom w:val="0"/>
      <w:divBdr>
        <w:top w:val="none" w:sz="0" w:space="0" w:color="auto"/>
        <w:left w:val="none" w:sz="0" w:space="0" w:color="auto"/>
        <w:bottom w:val="none" w:sz="0" w:space="0" w:color="auto"/>
        <w:right w:val="none" w:sz="0" w:space="0" w:color="auto"/>
      </w:divBdr>
      <w:divsChild>
        <w:div w:id="1328434013">
          <w:marLeft w:val="0"/>
          <w:marRight w:val="0"/>
          <w:marTop w:val="0"/>
          <w:marBottom w:val="0"/>
          <w:divBdr>
            <w:top w:val="none" w:sz="0" w:space="0" w:color="auto"/>
            <w:left w:val="none" w:sz="0" w:space="0" w:color="auto"/>
            <w:bottom w:val="none" w:sz="0" w:space="0" w:color="auto"/>
            <w:right w:val="none" w:sz="0" w:space="0" w:color="auto"/>
          </w:divBdr>
        </w:div>
        <w:div w:id="1086071385">
          <w:marLeft w:val="0"/>
          <w:marRight w:val="0"/>
          <w:marTop w:val="0"/>
          <w:marBottom w:val="0"/>
          <w:divBdr>
            <w:top w:val="none" w:sz="0" w:space="0" w:color="auto"/>
            <w:left w:val="none" w:sz="0" w:space="0" w:color="auto"/>
            <w:bottom w:val="none" w:sz="0" w:space="0" w:color="auto"/>
            <w:right w:val="none" w:sz="0" w:space="0" w:color="auto"/>
          </w:divBdr>
        </w:div>
        <w:div w:id="1002242707">
          <w:marLeft w:val="0"/>
          <w:marRight w:val="0"/>
          <w:marTop w:val="0"/>
          <w:marBottom w:val="0"/>
          <w:divBdr>
            <w:top w:val="none" w:sz="0" w:space="0" w:color="auto"/>
            <w:left w:val="none" w:sz="0" w:space="0" w:color="auto"/>
            <w:bottom w:val="none" w:sz="0" w:space="0" w:color="auto"/>
            <w:right w:val="none" w:sz="0" w:space="0" w:color="auto"/>
          </w:divBdr>
        </w:div>
        <w:div w:id="1483888456">
          <w:marLeft w:val="0"/>
          <w:marRight w:val="0"/>
          <w:marTop w:val="0"/>
          <w:marBottom w:val="0"/>
          <w:divBdr>
            <w:top w:val="none" w:sz="0" w:space="0" w:color="auto"/>
            <w:left w:val="none" w:sz="0" w:space="0" w:color="auto"/>
            <w:bottom w:val="none" w:sz="0" w:space="0" w:color="auto"/>
            <w:right w:val="none" w:sz="0" w:space="0" w:color="auto"/>
          </w:divBdr>
        </w:div>
      </w:divsChild>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18020">
      <w:bodyDiv w:val="1"/>
      <w:marLeft w:val="0"/>
      <w:marRight w:val="0"/>
      <w:marTop w:val="0"/>
      <w:marBottom w:val="0"/>
      <w:divBdr>
        <w:top w:val="none" w:sz="0" w:space="0" w:color="auto"/>
        <w:left w:val="none" w:sz="0" w:space="0" w:color="auto"/>
        <w:bottom w:val="none" w:sz="0" w:space="0" w:color="auto"/>
        <w:right w:val="none" w:sz="0" w:space="0" w:color="auto"/>
      </w:divBdr>
    </w:div>
    <w:div w:id="574822627">
      <w:bodyDiv w:val="1"/>
      <w:marLeft w:val="0"/>
      <w:marRight w:val="0"/>
      <w:marTop w:val="0"/>
      <w:marBottom w:val="0"/>
      <w:divBdr>
        <w:top w:val="none" w:sz="0" w:space="0" w:color="auto"/>
        <w:left w:val="none" w:sz="0" w:space="0" w:color="auto"/>
        <w:bottom w:val="none" w:sz="0" w:space="0" w:color="auto"/>
        <w:right w:val="none" w:sz="0" w:space="0" w:color="auto"/>
      </w:divBdr>
      <w:divsChild>
        <w:div w:id="518784295">
          <w:marLeft w:val="0"/>
          <w:marRight w:val="0"/>
          <w:marTop w:val="0"/>
          <w:marBottom w:val="0"/>
          <w:divBdr>
            <w:top w:val="none" w:sz="0" w:space="0" w:color="auto"/>
            <w:left w:val="none" w:sz="0" w:space="0" w:color="auto"/>
            <w:bottom w:val="none" w:sz="0" w:space="0" w:color="auto"/>
            <w:right w:val="none" w:sz="0" w:space="0" w:color="auto"/>
          </w:divBdr>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04116222">
      <w:bodyDiv w:val="1"/>
      <w:marLeft w:val="0"/>
      <w:marRight w:val="0"/>
      <w:marTop w:val="0"/>
      <w:marBottom w:val="0"/>
      <w:divBdr>
        <w:top w:val="none" w:sz="0" w:space="0" w:color="auto"/>
        <w:left w:val="none" w:sz="0" w:space="0" w:color="auto"/>
        <w:bottom w:val="none" w:sz="0" w:space="0" w:color="auto"/>
        <w:right w:val="none" w:sz="0" w:space="0" w:color="auto"/>
      </w:divBdr>
      <w:divsChild>
        <w:div w:id="1932935644">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4653480">
      <w:bodyDiv w:val="1"/>
      <w:marLeft w:val="0"/>
      <w:marRight w:val="0"/>
      <w:marTop w:val="0"/>
      <w:marBottom w:val="0"/>
      <w:divBdr>
        <w:top w:val="none" w:sz="0" w:space="0" w:color="auto"/>
        <w:left w:val="none" w:sz="0" w:space="0" w:color="auto"/>
        <w:bottom w:val="none" w:sz="0" w:space="0" w:color="auto"/>
        <w:right w:val="none" w:sz="0" w:space="0" w:color="auto"/>
      </w:divBdr>
      <w:divsChild>
        <w:div w:id="396900427">
          <w:marLeft w:val="0"/>
          <w:marRight w:val="0"/>
          <w:marTop w:val="0"/>
          <w:marBottom w:val="0"/>
          <w:divBdr>
            <w:top w:val="none" w:sz="0" w:space="0" w:color="auto"/>
            <w:left w:val="none" w:sz="0" w:space="0" w:color="auto"/>
            <w:bottom w:val="none" w:sz="0" w:space="0" w:color="auto"/>
            <w:right w:val="none" w:sz="0" w:space="0" w:color="auto"/>
          </w:divBdr>
        </w:div>
      </w:divsChild>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560722">
      <w:bodyDiv w:val="1"/>
      <w:marLeft w:val="0"/>
      <w:marRight w:val="0"/>
      <w:marTop w:val="0"/>
      <w:marBottom w:val="0"/>
      <w:divBdr>
        <w:top w:val="none" w:sz="0" w:space="0" w:color="auto"/>
        <w:left w:val="none" w:sz="0" w:space="0" w:color="auto"/>
        <w:bottom w:val="none" w:sz="0" w:space="0" w:color="auto"/>
        <w:right w:val="none" w:sz="0" w:space="0" w:color="auto"/>
      </w:divBdr>
      <w:divsChild>
        <w:div w:id="1381787103">
          <w:marLeft w:val="0"/>
          <w:marRight w:val="0"/>
          <w:marTop w:val="0"/>
          <w:marBottom w:val="0"/>
          <w:divBdr>
            <w:top w:val="none" w:sz="0" w:space="0" w:color="auto"/>
            <w:left w:val="none" w:sz="0" w:space="0" w:color="auto"/>
            <w:bottom w:val="none" w:sz="0" w:space="0" w:color="auto"/>
            <w:right w:val="none" w:sz="0" w:space="0" w:color="auto"/>
          </w:divBdr>
        </w:div>
      </w:divsChild>
    </w:div>
    <w:div w:id="980353616">
      <w:bodyDiv w:val="1"/>
      <w:marLeft w:val="0"/>
      <w:marRight w:val="0"/>
      <w:marTop w:val="0"/>
      <w:marBottom w:val="0"/>
      <w:divBdr>
        <w:top w:val="none" w:sz="0" w:space="0" w:color="auto"/>
        <w:left w:val="none" w:sz="0" w:space="0" w:color="auto"/>
        <w:bottom w:val="none" w:sz="0" w:space="0" w:color="auto"/>
        <w:right w:val="none" w:sz="0" w:space="0" w:color="auto"/>
      </w:divBdr>
      <w:divsChild>
        <w:div w:id="1077870757">
          <w:marLeft w:val="0"/>
          <w:marRight w:val="0"/>
          <w:marTop w:val="0"/>
          <w:marBottom w:val="0"/>
          <w:divBdr>
            <w:top w:val="none" w:sz="0" w:space="0" w:color="auto"/>
            <w:left w:val="none" w:sz="0" w:space="0" w:color="auto"/>
            <w:bottom w:val="none" w:sz="0" w:space="0" w:color="auto"/>
            <w:right w:val="none" w:sz="0" w:space="0" w:color="auto"/>
          </w:divBdr>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02048432">
      <w:bodyDiv w:val="1"/>
      <w:marLeft w:val="0"/>
      <w:marRight w:val="0"/>
      <w:marTop w:val="0"/>
      <w:marBottom w:val="0"/>
      <w:divBdr>
        <w:top w:val="none" w:sz="0" w:space="0" w:color="auto"/>
        <w:left w:val="none" w:sz="0" w:space="0" w:color="auto"/>
        <w:bottom w:val="none" w:sz="0" w:space="0" w:color="auto"/>
        <w:right w:val="none" w:sz="0" w:space="0" w:color="auto"/>
      </w:divBdr>
      <w:divsChild>
        <w:div w:id="1172139130">
          <w:marLeft w:val="0"/>
          <w:marRight w:val="0"/>
          <w:marTop w:val="0"/>
          <w:marBottom w:val="0"/>
          <w:divBdr>
            <w:top w:val="none" w:sz="0" w:space="0" w:color="auto"/>
            <w:left w:val="none" w:sz="0" w:space="0" w:color="auto"/>
            <w:bottom w:val="none" w:sz="0" w:space="0" w:color="auto"/>
            <w:right w:val="none" w:sz="0" w:space="0" w:color="auto"/>
          </w:divBdr>
        </w:div>
      </w:divsChild>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2502650">
      <w:bodyDiv w:val="1"/>
      <w:marLeft w:val="0"/>
      <w:marRight w:val="0"/>
      <w:marTop w:val="0"/>
      <w:marBottom w:val="0"/>
      <w:divBdr>
        <w:top w:val="none" w:sz="0" w:space="0" w:color="auto"/>
        <w:left w:val="none" w:sz="0" w:space="0" w:color="auto"/>
        <w:bottom w:val="none" w:sz="0" w:space="0" w:color="auto"/>
        <w:right w:val="none" w:sz="0" w:space="0" w:color="auto"/>
      </w:divBdr>
      <w:divsChild>
        <w:div w:id="152648499">
          <w:marLeft w:val="0"/>
          <w:marRight w:val="0"/>
          <w:marTop w:val="0"/>
          <w:marBottom w:val="0"/>
          <w:divBdr>
            <w:top w:val="none" w:sz="0" w:space="0" w:color="auto"/>
            <w:left w:val="none" w:sz="0" w:space="0" w:color="auto"/>
            <w:bottom w:val="none" w:sz="0" w:space="0" w:color="auto"/>
            <w:right w:val="none" w:sz="0" w:space="0" w:color="auto"/>
          </w:divBdr>
        </w:div>
      </w:divsChild>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85435768">
      <w:bodyDiv w:val="1"/>
      <w:marLeft w:val="0"/>
      <w:marRight w:val="0"/>
      <w:marTop w:val="0"/>
      <w:marBottom w:val="0"/>
      <w:divBdr>
        <w:top w:val="none" w:sz="0" w:space="0" w:color="auto"/>
        <w:left w:val="none" w:sz="0" w:space="0" w:color="auto"/>
        <w:bottom w:val="none" w:sz="0" w:space="0" w:color="auto"/>
        <w:right w:val="none" w:sz="0" w:space="0" w:color="auto"/>
      </w:divBdr>
      <w:divsChild>
        <w:div w:id="756708949">
          <w:marLeft w:val="0"/>
          <w:marRight w:val="0"/>
          <w:marTop w:val="0"/>
          <w:marBottom w:val="0"/>
          <w:divBdr>
            <w:top w:val="none" w:sz="0" w:space="0" w:color="auto"/>
            <w:left w:val="none" w:sz="0" w:space="0" w:color="auto"/>
            <w:bottom w:val="none" w:sz="0" w:space="0" w:color="auto"/>
            <w:right w:val="none" w:sz="0" w:space="0" w:color="auto"/>
          </w:divBdr>
        </w:div>
      </w:divsChild>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17212782">
      <w:bodyDiv w:val="1"/>
      <w:marLeft w:val="0"/>
      <w:marRight w:val="0"/>
      <w:marTop w:val="0"/>
      <w:marBottom w:val="0"/>
      <w:divBdr>
        <w:top w:val="none" w:sz="0" w:space="0" w:color="auto"/>
        <w:left w:val="none" w:sz="0" w:space="0" w:color="auto"/>
        <w:bottom w:val="none" w:sz="0" w:space="0" w:color="auto"/>
        <w:right w:val="none" w:sz="0" w:space="0" w:color="auto"/>
      </w:divBdr>
      <w:divsChild>
        <w:div w:id="520051774">
          <w:marLeft w:val="0"/>
          <w:marRight w:val="0"/>
          <w:marTop w:val="0"/>
          <w:marBottom w:val="0"/>
          <w:divBdr>
            <w:top w:val="none" w:sz="0" w:space="0" w:color="auto"/>
            <w:left w:val="none" w:sz="0" w:space="0" w:color="auto"/>
            <w:bottom w:val="none" w:sz="0" w:space="0" w:color="auto"/>
            <w:right w:val="none" w:sz="0" w:space="0" w:color="auto"/>
          </w:divBdr>
        </w:div>
      </w:divsChild>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2986</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197</cp:revision>
  <cp:lastPrinted>2019-01-22T03:27:00Z</cp:lastPrinted>
  <dcterms:created xsi:type="dcterms:W3CDTF">2020-08-06T15:21:00Z</dcterms:created>
  <dcterms:modified xsi:type="dcterms:W3CDTF">2021-08-06T04:51:00Z</dcterms:modified>
</cp:coreProperties>
</file>