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39EF05C1" w14:textId="30D79CA4"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FA7A4E">
        <w:rPr>
          <w:b/>
          <w:bCs/>
          <w:lang w:eastAsia="zh-CN"/>
        </w:rPr>
        <w:t>6</w:t>
      </w:r>
      <w:r w:rsidR="00442490" w:rsidRPr="00442490">
        <w:rPr>
          <w:b/>
          <w:bCs/>
          <w:lang w:eastAsia="zh-CN"/>
        </w:rPr>
        <w:t>-</w:t>
      </w:r>
      <w:r w:rsidRPr="00442490">
        <w:rPr>
          <w:b/>
          <w:bCs/>
          <w:lang w:eastAsia="zh-CN"/>
        </w:rPr>
        <w:t>e</w:t>
      </w:r>
      <w:r w:rsidRPr="00442490">
        <w:rPr>
          <w:b/>
          <w:kern w:val="2"/>
          <w:lang w:eastAsia="zh-CN"/>
        </w:rPr>
        <w:tab/>
      </w:r>
      <w:r w:rsidR="00E52106" w:rsidRPr="0025044D">
        <w:rPr>
          <w:b/>
          <w:kern w:val="2"/>
          <w:lang w:eastAsia="zh-CN"/>
        </w:rPr>
        <w:t>R1-210</w:t>
      </w:r>
      <w:r w:rsidR="0019127C" w:rsidRPr="0025044D">
        <w:rPr>
          <w:b/>
          <w:kern w:val="2"/>
          <w:lang w:eastAsia="zh-CN"/>
        </w:rPr>
        <w:t>7681</w:t>
      </w:r>
    </w:p>
    <w:p w14:paraId="21BC9169" w14:textId="19E9BC4F" w:rsidR="005D6C69" w:rsidRPr="009F19FF" w:rsidRDefault="005D6C69" w:rsidP="005D6C69">
      <w:pPr>
        <w:tabs>
          <w:tab w:val="right" w:pos="9216"/>
        </w:tabs>
        <w:jc w:val="left"/>
        <w:rPr>
          <w:b/>
          <w:bCs/>
          <w:lang w:eastAsia="zh-CN"/>
        </w:rPr>
      </w:pPr>
      <w:r w:rsidRPr="00442490">
        <w:rPr>
          <w:b/>
          <w:bCs/>
          <w:lang w:eastAsia="zh-CN"/>
        </w:rPr>
        <w:t xml:space="preserve">E-meeting, </w:t>
      </w:r>
      <w:r w:rsidR="00326DF1">
        <w:rPr>
          <w:b/>
          <w:bCs/>
          <w:lang w:eastAsia="zh-CN"/>
        </w:rPr>
        <w:t xml:space="preserve">Aug </w:t>
      </w:r>
      <w:r w:rsidR="00FD7E51">
        <w:rPr>
          <w:b/>
          <w:bCs/>
          <w:lang w:eastAsia="zh-CN"/>
        </w:rPr>
        <w:t>16</w:t>
      </w:r>
      <w:r w:rsidR="00FD7E51">
        <w:rPr>
          <w:b/>
          <w:bCs/>
          <w:vertAlign w:val="superscript"/>
          <w:lang w:eastAsia="zh-CN"/>
        </w:rPr>
        <w:t>th</w:t>
      </w:r>
      <w:r w:rsidR="003631BF" w:rsidRPr="003631BF">
        <w:rPr>
          <w:b/>
          <w:bCs/>
          <w:lang w:eastAsia="zh-CN"/>
        </w:rPr>
        <w:t xml:space="preserve"> –</w:t>
      </w:r>
      <w:r w:rsidR="009F19FF">
        <w:rPr>
          <w:b/>
          <w:bCs/>
          <w:lang w:eastAsia="zh-CN"/>
        </w:rPr>
        <w:t xml:space="preserve"> </w:t>
      </w:r>
      <w:r w:rsidR="00811C4A">
        <w:rPr>
          <w:b/>
          <w:bCs/>
          <w:lang w:eastAsia="zh-CN"/>
        </w:rPr>
        <w:t>27</w:t>
      </w:r>
      <w:r w:rsidR="00326DF1" w:rsidRPr="00326DF1">
        <w:rPr>
          <w:b/>
          <w:bCs/>
          <w:vertAlign w:val="superscript"/>
          <w:lang w:eastAsia="zh-CN"/>
        </w:rPr>
        <w:t>th</w:t>
      </w:r>
      <w:r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5D3B10B3"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40E98C3"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26DF1">
        <w:rPr>
          <w:b/>
          <w:kern w:val="2"/>
          <w:lang w:eastAsia="zh-CN"/>
        </w:rPr>
        <w:t>Correction for HARQ-ACK timing in Rel-16</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1010207A" w14:textId="43CD1346" w:rsidR="00D067E6" w:rsidRDefault="00E74282" w:rsidP="00FF5589">
      <w:pPr>
        <w:overflowPunct w:val="0"/>
        <w:snapToGrid/>
        <w:textAlignment w:val="baseline"/>
        <w:rPr>
          <w:bCs/>
          <w:lang w:eastAsia="zh-CN"/>
        </w:rPr>
      </w:pPr>
      <w:r>
        <w:rPr>
          <w:rFonts w:hint="eastAsia"/>
          <w:bCs/>
          <w:lang w:eastAsia="zh-CN"/>
        </w:rPr>
        <w:t>I</w:t>
      </w:r>
      <w:r w:rsidR="00D067E6">
        <w:rPr>
          <w:bCs/>
          <w:lang w:eastAsia="zh-CN"/>
        </w:rPr>
        <w:t xml:space="preserve">n </w:t>
      </w:r>
      <w:r w:rsidR="00FD7E51">
        <w:rPr>
          <w:bCs/>
          <w:lang w:eastAsia="zh-CN"/>
        </w:rPr>
        <w:t xml:space="preserve">the </w:t>
      </w:r>
      <w:r w:rsidR="00D067E6">
        <w:rPr>
          <w:bCs/>
          <w:lang w:eastAsia="zh-CN"/>
        </w:rPr>
        <w:t>RAN1 #104b</w:t>
      </w:r>
      <w:r>
        <w:rPr>
          <w:bCs/>
          <w:lang w:eastAsia="zh-CN"/>
        </w:rPr>
        <w:t xml:space="preserve">-e meeting, </w:t>
      </w:r>
      <w:r w:rsidR="00B07DAF">
        <w:rPr>
          <w:bCs/>
          <w:lang w:eastAsia="zh-CN"/>
        </w:rPr>
        <w:t>it was discussed how</w:t>
      </w:r>
      <w:r w:rsidR="00D067E6">
        <w:rPr>
          <w:bCs/>
          <w:lang w:eastAsia="zh-CN"/>
        </w:rPr>
        <w:t xml:space="preserve"> to determine the HARQ-ACK timing for the case when DL and UL have different numerologies and following conclusion was reached for Rel-15.</w:t>
      </w:r>
    </w:p>
    <w:tbl>
      <w:tblPr>
        <w:tblStyle w:val="ad"/>
        <w:tblW w:w="0" w:type="auto"/>
        <w:tblLook w:val="04A0" w:firstRow="1" w:lastRow="0" w:firstColumn="1" w:lastColumn="0" w:noHBand="0" w:noVBand="1"/>
      </w:tblPr>
      <w:tblGrid>
        <w:gridCol w:w="9307"/>
      </w:tblGrid>
      <w:tr w:rsidR="00D067E6" w14:paraId="2D5064A7" w14:textId="77777777" w:rsidTr="00D067E6">
        <w:tc>
          <w:tcPr>
            <w:tcW w:w="9307" w:type="dxa"/>
          </w:tcPr>
          <w:p w14:paraId="7EF5B90A" w14:textId="77777777" w:rsidR="00D067E6" w:rsidRPr="0084226F" w:rsidRDefault="00D067E6" w:rsidP="00D067E6">
            <w:pPr>
              <w:rPr>
                <w:i/>
                <w:u w:val="single"/>
                <w:lang w:eastAsia="en-GB"/>
              </w:rPr>
            </w:pPr>
            <w:r w:rsidRPr="0084226F">
              <w:rPr>
                <w:i/>
                <w:u w:val="single"/>
              </w:rPr>
              <w:t>Conclusion:</w:t>
            </w:r>
          </w:p>
          <w:p w14:paraId="33C8BC67" w14:textId="77777777" w:rsidR="00D067E6" w:rsidRPr="0084226F" w:rsidRDefault="00D067E6" w:rsidP="00D067E6">
            <w:pPr>
              <w:rPr>
                <w:i/>
              </w:rPr>
            </w:pPr>
            <w:r w:rsidRPr="0084226F">
              <w:rPr>
                <w:i/>
              </w:rPr>
              <w:t>For HARQ-ACK timing in Rel-15, in case UL SCS is larger than DL SCS, there are two different interpretations:</w:t>
            </w:r>
          </w:p>
          <w:p w14:paraId="36F09A5A" w14:textId="77777777" w:rsidR="00D067E6" w:rsidRPr="0084226F" w:rsidRDefault="00D067E6" w:rsidP="00D067E6">
            <w:pPr>
              <w:pStyle w:val="afb"/>
              <w:numPr>
                <w:ilvl w:val="0"/>
                <w:numId w:val="32"/>
              </w:numPr>
              <w:overflowPunct w:val="0"/>
              <w:autoSpaceDE w:val="0"/>
              <w:autoSpaceDN w:val="0"/>
              <w:adjustRightInd w:val="0"/>
              <w:spacing w:after="180"/>
              <w:contextualSpacing/>
              <w:textAlignment w:val="baseline"/>
              <w:rPr>
                <w:rFonts w:ascii="Times New Roman" w:hAnsi="Times New Roman" w:cs="Times New Roman"/>
                <w:i/>
                <w:lang w:eastAsia="en-US"/>
              </w:rPr>
            </w:pPr>
            <w:r w:rsidRPr="0084226F">
              <w:rPr>
                <w:rFonts w:ascii="Times New Roman" w:hAnsi="Times New Roman" w:cs="Times New Roman"/>
                <w:i/>
                <w:lang w:eastAsia="en-US"/>
              </w:rPr>
              <w:t>Interpretation 1: k = 0 corresponds to the last UL slot that overlaps with the PDSCH</w:t>
            </w:r>
          </w:p>
          <w:p w14:paraId="618458D2" w14:textId="2C5FB2AA" w:rsidR="00D067E6" w:rsidRPr="00D067E6" w:rsidRDefault="00D067E6" w:rsidP="00D067E6">
            <w:pPr>
              <w:pStyle w:val="afb"/>
              <w:numPr>
                <w:ilvl w:val="0"/>
                <w:numId w:val="32"/>
              </w:numPr>
              <w:overflowPunct w:val="0"/>
              <w:autoSpaceDE w:val="0"/>
              <w:autoSpaceDN w:val="0"/>
              <w:adjustRightInd w:val="0"/>
              <w:spacing w:after="180"/>
              <w:contextualSpacing/>
              <w:textAlignment w:val="baseline"/>
            </w:pPr>
            <w:r w:rsidRPr="0084226F">
              <w:rPr>
                <w:rFonts w:ascii="Times New Roman" w:hAnsi="Times New Roman" w:cs="Times New Roman"/>
                <w:i/>
                <w:lang w:eastAsia="en-US"/>
              </w:rPr>
              <w:t>Interpretation 2: k = 0 corresponds to the last UL slot that overlaps with the DL slot for the PDSCH</w:t>
            </w:r>
          </w:p>
        </w:tc>
      </w:tr>
    </w:tbl>
    <w:p w14:paraId="5ED141E2" w14:textId="77777777" w:rsidR="00D067E6" w:rsidRDefault="00D067E6" w:rsidP="00FF5589">
      <w:pPr>
        <w:overflowPunct w:val="0"/>
        <w:snapToGrid/>
        <w:textAlignment w:val="baseline"/>
        <w:rPr>
          <w:bCs/>
          <w:lang w:eastAsia="zh-CN"/>
        </w:rPr>
      </w:pPr>
    </w:p>
    <w:p w14:paraId="6D08D9D6" w14:textId="0740A0F3" w:rsidR="00FA7868" w:rsidRDefault="00FA7868" w:rsidP="00FF5589">
      <w:pPr>
        <w:overflowPunct w:val="0"/>
        <w:snapToGrid/>
        <w:textAlignment w:val="baseline"/>
        <w:rPr>
          <w:bCs/>
          <w:lang w:eastAsia="zh-CN"/>
        </w:rPr>
      </w:pPr>
      <w:r>
        <w:rPr>
          <w:rFonts w:hint="eastAsia"/>
          <w:bCs/>
          <w:lang w:eastAsia="zh-CN"/>
        </w:rPr>
        <w:t>I</w:t>
      </w:r>
      <w:r>
        <w:rPr>
          <w:bCs/>
          <w:lang w:eastAsia="zh-CN"/>
        </w:rPr>
        <w:t xml:space="preserve">n </w:t>
      </w:r>
      <w:r w:rsidR="00FD7E51">
        <w:rPr>
          <w:bCs/>
          <w:lang w:eastAsia="zh-CN"/>
        </w:rPr>
        <w:t xml:space="preserve">the RAN1 </w:t>
      </w:r>
      <w:r>
        <w:rPr>
          <w:bCs/>
          <w:lang w:eastAsia="zh-CN"/>
        </w:rPr>
        <w:t>#105-e meeting, th</w:t>
      </w:r>
      <w:r w:rsidR="00FD7E51">
        <w:rPr>
          <w:bCs/>
          <w:lang w:eastAsia="zh-CN"/>
        </w:rPr>
        <w:t>e</w:t>
      </w:r>
      <w:r>
        <w:rPr>
          <w:bCs/>
          <w:lang w:eastAsia="zh-CN"/>
        </w:rPr>
        <w:t xml:space="preserve"> same issue was further discussed for Rel-16 and </w:t>
      </w:r>
      <w:r w:rsidR="00B07DAF">
        <w:rPr>
          <w:bCs/>
          <w:lang w:eastAsia="zh-CN"/>
        </w:rPr>
        <w:t>the following</w:t>
      </w:r>
      <w:r w:rsidR="005B6037">
        <w:rPr>
          <w:bCs/>
          <w:lang w:eastAsia="zh-CN"/>
        </w:rPr>
        <w:t xml:space="preserve"> WA was made to use interpretation 2 in Rel-16</w:t>
      </w:r>
      <w:r w:rsidR="00B07DAF">
        <w:rPr>
          <w:bCs/>
          <w:lang w:eastAsia="zh-CN"/>
        </w:rPr>
        <w:t>:</w:t>
      </w:r>
    </w:p>
    <w:tbl>
      <w:tblPr>
        <w:tblStyle w:val="ad"/>
        <w:tblW w:w="0" w:type="auto"/>
        <w:tblLook w:val="04A0" w:firstRow="1" w:lastRow="0" w:firstColumn="1" w:lastColumn="0" w:noHBand="0" w:noVBand="1"/>
      </w:tblPr>
      <w:tblGrid>
        <w:gridCol w:w="9307"/>
      </w:tblGrid>
      <w:tr w:rsidR="00FA7868" w14:paraId="1982D466" w14:textId="77777777" w:rsidTr="00FA7868">
        <w:tc>
          <w:tcPr>
            <w:tcW w:w="9307" w:type="dxa"/>
          </w:tcPr>
          <w:p w14:paraId="31BAD67A" w14:textId="77777777" w:rsidR="00FA7868" w:rsidRPr="0084226F" w:rsidRDefault="00FA7868" w:rsidP="00FA7868">
            <w:pPr>
              <w:wordWrap w:val="0"/>
              <w:rPr>
                <w:rFonts w:cs="Times"/>
                <w:bCs/>
                <w:i/>
                <w:lang w:eastAsia="ko-KR"/>
              </w:rPr>
            </w:pPr>
            <w:r w:rsidRPr="0084226F">
              <w:rPr>
                <w:rFonts w:cs="Times"/>
                <w:bCs/>
                <w:i/>
                <w:highlight w:val="darkYellow"/>
              </w:rPr>
              <w:t>Working Assumption</w:t>
            </w:r>
          </w:p>
          <w:p w14:paraId="67C2DFDC" w14:textId="77777777" w:rsidR="00FA7868" w:rsidRPr="0084226F" w:rsidRDefault="00FA7868" w:rsidP="00FA7868">
            <w:pPr>
              <w:rPr>
                <w:rFonts w:eastAsia="宋体" w:cs="Times"/>
                <w:i/>
              </w:rPr>
            </w:pPr>
            <w:r w:rsidRPr="0084226F">
              <w:rPr>
                <w:rFonts w:eastAsia="MS PGothic" w:cs="Times"/>
                <w:i/>
              </w:rPr>
              <w:t>For HARQ-ACK timing in Rel-16 with slot-based HARQ-ACK feedback, in case UL SCS is larger than DL SCS, k = 0 corresponds to the last UL slot that overlaps with the DL slot for the PDSCH.</w:t>
            </w:r>
          </w:p>
          <w:p w14:paraId="3A12D716" w14:textId="77777777" w:rsidR="00FA7868" w:rsidRPr="0084226F" w:rsidRDefault="00FA7868" w:rsidP="00FA7868">
            <w:pPr>
              <w:numPr>
                <w:ilvl w:val="0"/>
                <w:numId w:val="33"/>
              </w:numPr>
              <w:autoSpaceDE/>
              <w:autoSpaceDN/>
              <w:adjustRightInd/>
              <w:snapToGrid/>
              <w:spacing w:after="0"/>
              <w:jc w:val="left"/>
              <w:rPr>
                <w:rFonts w:eastAsia="宋体" w:cs="Times"/>
                <w:i/>
              </w:rPr>
            </w:pPr>
            <w:r w:rsidRPr="0084226F">
              <w:rPr>
                <w:rFonts w:eastAsia="MS PGothic" w:cs="Times"/>
                <w:i/>
              </w:rPr>
              <w:t>Further discuss the HARQ-ACK timing for sub-slot-based HARQ-ACK feedback</w:t>
            </w:r>
          </w:p>
          <w:p w14:paraId="30E5A280" w14:textId="77777777" w:rsidR="00FA7868" w:rsidRPr="0084226F" w:rsidRDefault="00FA7868" w:rsidP="00FA7868">
            <w:pPr>
              <w:numPr>
                <w:ilvl w:val="0"/>
                <w:numId w:val="33"/>
              </w:numPr>
              <w:autoSpaceDE/>
              <w:autoSpaceDN/>
              <w:adjustRightInd/>
              <w:snapToGrid/>
              <w:spacing w:after="0"/>
              <w:jc w:val="left"/>
              <w:rPr>
                <w:rFonts w:eastAsia="宋体" w:cs="Times"/>
                <w:i/>
              </w:rPr>
            </w:pPr>
            <w:r w:rsidRPr="0084226F">
              <w:rPr>
                <w:rFonts w:eastAsia="MS PGothic" w:cs="Times"/>
                <w:i/>
              </w:rPr>
              <w:t>FFS specification impact</w:t>
            </w:r>
          </w:p>
          <w:p w14:paraId="0DFC0CC7" w14:textId="5F71EEDE" w:rsidR="00FA7868" w:rsidRPr="0084226F" w:rsidRDefault="00FA7868" w:rsidP="00FA7868">
            <w:pPr>
              <w:autoSpaceDE/>
              <w:autoSpaceDN/>
              <w:adjustRightInd/>
              <w:snapToGrid/>
              <w:spacing w:after="0"/>
              <w:ind w:left="360"/>
              <w:jc w:val="left"/>
              <w:rPr>
                <w:rFonts w:eastAsia="宋体" w:cs="Times"/>
                <w:i/>
              </w:rPr>
            </w:pPr>
          </w:p>
        </w:tc>
      </w:tr>
    </w:tbl>
    <w:p w14:paraId="28DD0050" w14:textId="00ABC5A5" w:rsidR="00E74282" w:rsidRDefault="00E74282" w:rsidP="00FF5589">
      <w:pPr>
        <w:overflowPunct w:val="0"/>
        <w:snapToGrid/>
        <w:textAlignment w:val="baseline"/>
        <w:rPr>
          <w:bCs/>
          <w:lang w:eastAsia="zh-CN"/>
        </w:rPr>
      </w:pPr>
    </w:p>
    <w:p w14:paraId="5EEA911C" w14:textId="556B4911" w:rsidR="005B6037" w:rsidRDefault="005B6037" w:rsidP="00FF5589">
      <w:pPr>
        <w:overflowPunct w:val="0"/>
        <w:snapToGrid/>
        <w:textAlignment w:val="baseline"/>
        <w:rPr>
          <w:bCs/>
          <w:lang w:eastAsia="zh-CN"/>
        </w:rPr>
      </w:pPr>
      <w:r>
        <w:rPr>
          <w:bCs/>
          <w:lang w:eastAsia="zh-CN"/>
        </w:rPr>
        <w:t xml:space="preserve">This contribution first explains the reason </w:t>
      </w:r>
      <w:r w:rsidR="00B07DAF">
        <w:rPr>
          <w:bCs/>
          <w:lang w:eastAsia="zh-CN"/>
        </w:rPr>
        <w:t xml:space="preserve">why </w:t>
      </w:r>
      <w:r>
        <w:rPr>
          <w:bCs/>
          <w:lang w:eastAsia="zh-CN"/>
        </w:rPr>
        <w:t xml:space="preserve">to use </w:t>
      </w:r>
      <w:r w:rsidR="00B07DAF">
        <w:rPr>
          <w:bCs/>
          <w:lang w:eastAsia="zh-CN"/>
        </w:rPr>
        <w:t>I</w:t>
      </w:r>
      <w:r>
        <w:rPr>
          <w:bCs/>
          <w:lang w:eastAsia="zh-CN"/>
        </w:rPr>
        <w:t xml:space="preserve">nterpretation 2 in Rel-16, and then gives our view on the HARQ-ACK timing for sub-slot-based HARQ-ACK feedback. </w:t>
      </w:r>
    </w:p>
    <w:p w14:paraId="6065FB0C" w14:textId="6F95D8BC" w:rsidR="00265D41" w:rsidRPr="005B6037" w:rsidRDefault="00265D41" w:rsidP="005B6037">
      <w:pPr>
        <w:overflowPunct w:val="0"/>
        <w:textAlignment w:val="baseline"/>
        <w:rPr>
          <w:bCs/>
        </w:rPr>
      </w:pP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564CD238" w14:textId="61442ED3" w:rsidR="00265D41" w:rsidRDefault="00BE76CF"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Discussion for HARQ-ACK timing in Rel-16 with slot-based HARQ-ACK feedback</w:t>
      </w:r>
    </w:p>
    <w:p w14:paraId="24C9794A" w14:textId="7726FBE5" w:rsidR="002A4B14" w:rsidRDefault="00907195" w:rsidP="004E0715">
      <w:pPr>
        <w:rPr>
          <w:lang w:eastAsia="zh-CN"/>
        </w:rPr>
      </w:pPr>
      <w:r>
        <w:rPr>
          <w:rFonts w:hint="eastAsia"/>
          <w:lang w:eastAsia="zh-CN"/>
        </w:rPr>
        <w:t>In</w:t>
      </w:r>
      <w:r>
        <w:rPr>
          <w:lang w:eastAsia="zh-CN"/>
        </w:rPr>
        <w:t xml:space="preserve"> Rel-15, f</w:t>
      </w:r>
      <w:r w:rsidR="005922D3">
        <w:rPr>
          <w:lang w:eastAsia="zh-CN"/>
        </w:rPr>
        <w:t>or HAR</w:t>
      </w:r>
      <w:r w:rsidR="00FD7E51">
        <w:rPr>
          <w:lang w:eastAsia="zh-CN"/>
        </w:rPr>
        <w:t>Q</w:t>
      </w:r>
      <w:r w:rsidR="005922D3">
        <w:rPr>
          <w:lang w:eastAsia="zh-CN"/>
        </w:rPr>
        <w:t>-ACK timing in case UL SCS is larger than DL SCS, there are two different interpretation</w:t>
      </w:r>
      <w:r w:rsidR="00FD7E51">
        <w:rPr>
          <w:lang w:eastAsia="zh-CN"/>
        </w:rPr>
        <w:t>s</w:t>
      </w:r>
      <w:r w:rsidR="005922D3">
        <w:rPr>
          <w:lang w:eastAsia="zh-CN"/>
        </w:rPr>
        <w:t xml:space="preserve"> </w:t>
      </w:r>
      <w:r w:rsidR="00FD7E51">
        <w:rPr>
          <w:lang w:eastAsia="zh-CN"/>
        </w:rPr>
        <w:t xml:space="preserve">for the </w:t>
      </w:r>
      <w:r w:rsidR="002B7748">
        <w:rPr>
          <w:lang w:eastAsia="zh-CN"/>
        </w:rPr>
        <w:t>UL slot corresponding to k</w:t>
      </w:r>
      <w:r w:rsidR="005922D3">
        <w:rPr>
          <w:lang w:eastAsia="zh-CN"/>
        </w:rPr>
        <w:t xml:space="preserve"> = 0.</w:t>
      </w:r>
    </w:p>
    <w:p w14:paraId="499E1427" w14:textId="77C74281" w:rsidR="00DC0492" w:rsidRPr="00DC0492" w:rsidRDefault="00DC0492" w:rsidP="004E0715">
      <w:pPr>
        <w:pStyle w:val="afb"/>
        <w:numPr>
          <w:ilvl w:val="0"/>
          <w:numId w:val="34"/>
        </w:numPr>
        <w:overflowPunct w:val="0"/>
        <w:autoSpaceDE w:val="0"/>
        <w:autoSpaceDN w:val="0"/>
        <w:adjustRightInd w:val="0"/>
        <w:spacing w:after="120"/>
        <w:contextualSpacing/>
        <w:textAlignment w:val="baseline"/>
        <w:rPr>
          <w:rFonts w:ascii="Times New Roman" w:hAnsi="Times New Roman" w:cs="Times New Roman"/>
          <w:lang w:eastAsia="en-US"/>
        </w:rPr>
      </w:pPr>
      <w:r w:rsidRPr="00DC0492">
        <w:rPr>
          <w:rFonts w:ascii="Times New Roman" w:hAnsi="Times New Roman" w:cs="Times New Roman"/>
          <w:lang w:eastAsia="en-US"/>
        </w:rPr>
        <w:t xml:space="preserve">Interpretation 1: </w:t>
      </w:r>
      <w:r w:rsidR="002B7748">
        <w:rPr>
          <w:rFonts w:ascii="Times New Roman" w:hAnsi="Times New Roman" w:cs="Times New Roman"/>
          <w:lang w:eastAsia="en-US"/>
        </w:rPr>
        <w:t>k</w:t>
      </w:r>
      <w:r w:rsidRPr="00DC0492">
        <w:rPr>
          <w:rFonts w:ascii="Times New Roman" w:hAnsi="Times New Roman" w:cs="Times New Roman"/>
          <w:lang w:eastAsia="en-US"/>
        </w:rPr>
        <w:t xml:space="preserve"> = 0 corresponds to the last UL slot that overlaps with the PDSCH</w:t>
      </w:r>
    </w:p>
    <w:p w14:paraId="31ACCDD1" w14:textId="28CCA329" w:rsidR="00FE340E" w:rsidRDefault="00DC0492" w:rsidP="004E0715">
      <w:pPr>
        <w:pStyle w:val="afb"/>
        <w:numPr>
          <w:ilvl w:val="0"/>
          <w:numId w:val="34"/>
        </w:numPr>
        <w:spacing w:after="120"/>
      </w:pPr>
      <w:r w:rsidRPr="00DC0492">
        <w:rPr>
          <w:rFonts w:ascii="Times New Roman" w:hAnsi="Times New Roman" w:cs="Times New Roman"/>
          <w:lang w:eastAsia="en-US"/>
        </w:rPr>
        <w:t xml:space="preserve">Interpretation 2: </w:t>
      </w:r>
      <w:r w:rsidR="002B7748">
        <w:rPr>
          <w:rFonts w:ascii="Times New Roman" w:hAnsi="Times New Roman" w:cs="Times New Roman"/>
          <w:lang w:eastAsia="en-US"/>
        </w:rPr>
        <w:t>k</w:t>
      </w:r>
      <w:r w:rsidRPr="00DC0492">
        <w:rPr>
          <w:rFonts w:ascii="Times New Roman" w:hAnsi="Times New Roman" w:cs="Times New Roman"/>
          <w:lang w:eastAsia="en-US"/>
        </w:rPr>
        <w:t xml:space="preserve"> = 0 corresponds to the last UL slot that overlaps with the DL slot for the PDSCH</w:t>
      </w:r>
    </w:p>
    <w:p w14:paraId="5EFD527D" w14:textId="2A40B008" w:rsidR="00466C2A" w:rsidRDefault="0032021E" w:rsidP="004E0715">
      <w:pPr>
        <w:rPr>
          <w:lang w:eastAsia="zh-CN"/>
        </w:rPr>
      </w:pPr>
      <w:r>
        <w:rPr>
          <w:lang w:eastAsia="zh-CN"/>
        </w:rPr>
        <w:t>According to interpretation 1</w:t>
      </w:r>
      <w:r w:rsidR="00DC5814">
        <w:rPr>
          <w:lang w:eastAsia="zh-CN"/>
        </w:rPr>
        <w:t xml:space="preserve"> as shown in Figure 1</w:t>
      </w:r>
      <w:r>
        <w:rPr>
          <w:lang w:eastAsia="zh-CN"/>
        </w:rPr>
        <w:t>, for</w:t>
      </w:r>
      <w:r w:rsidR="009C547E">
        <w:rPr>
          <w:lang w:eastAsia="zh-CN"/>
        </w:rPr>
        <w:t xml:space="preserve"> PDSCH 1, </w:t>
      </w:r>
      <w:r w:rsidR="002B7748">
        <w:rPr>
          <w:lang w:eastAsia="zh-CN"/>
        </w:rPr>
        <w:t>k</w:t>
      </w:r>
      <w:r>
        <w:rPr>
          <w:lang w:eastAsia="zh-CN"/>
        </w:rPr>
        <w:t xml:space="preserve"> = 0 corresponds to UL</w:t>
      </w:r>
      <w:r w:rsidR="002B7748">
        <w:rPr>
          <w:lang w:eastAsia="zh-CN"/>
        </w:rPr>
        <w:t xml:space="preserve"> slot 2n, and k</w:t>
      </w:r>
      <w:r>
        <w:rPr>
          <w:lang w:eastAsia="zh-CN"/>
        </w:rPr>
        <w:t xml:space="preserve"> = 1 corresponds to UL slot 2n+1, and s</w:t>
      </w:r>
      <w:r w:rsidR="00DC5814">
        <w:rPr>
          <w:lang w:eastAsia="zh-CN"/>
        </w:rPr>
        <w:t>o on. And according to interpretation 2 as shown in Figure 2,</w:t>
      </w:r>
      <w:r w:rsidR="002B7748">
        <w:rPr>
          <w:lang w:eastAsia="zh-CN"/>
        </w:rPr>
        <w:t xml:space="preserve"> for PDSCH 1, k</w:t>
      </w:r>
      <w:r w:rsidR="00DC5814">
        <w:rPr>
          <w:lang w:eastAsia="zh-CN"/>
        </w:rPr>
        <w:t xml:space="preserve"> = 0 corresponds to UL slot 2n+1 which is the last slot overlapping with the DL slo</w:t>
      </w:r>
      <w:r w:rsidR="002B7748">
        <w:rPr>
          <w:lang w:eastAsia="zh-CN"/>
        </w:rPr>
        <w:t>t n, and k</w:t>
      </w:r>
      <w:r w:rsidR="00DC5814">
        <w:rPr>
          <w:lang w:eastAsia="zh-CN"/>
        </w:rPr>
        <w:t xml:space="preserve"> = 1 corresponds to UL slot 2n+2, and so on.</w:t>
      </w:r>
    </w:p>
    <w:p w14:paraId="38F104C9" w14:textId="52AE4141" w:rsidR="00B277D3" w:rsidRDefault="00B03349" w:rsidP="00B277D3">
      <w:pPr>
        <w:jc w:val="center"/>
      </w:pPr>
      <w:r>
        <w:lastRenderedPageBreak/>
        <w:pict w14:anchorId="25E80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8.1pt;height:81.15pt">
            <v:imagedata r:id="rId9" o:title=""/>
          </v:shape>
        </w:pict>
      </w:r>
    </w:p>
    <w:p w14:paraId="320F1756" w14:textId="058AE216" w:rsidR="00B277D3" w:rsidRDefault="00B277D3" w:rsidP="00B277D3">
      <w:pPr>
        <w:jc w:val="center"/>
      </w:pPr>
      <w:r>
        <w:rPr>
          <w:b/>
          <w:lang w:val="en-GB"/>
        </w:rPr>
        <w:t xml:space="preserve">Figure 1. </w:t>
      </w:r>
      <w:r w:rsidRPr="00B277D3">
        <w:rPr>
          <w:b/>
          <w:lang w:val="en-GB"/>
        </w:rPr>
        <w:t>Interpretation 1</w:t>
      </w:r>
    </w:p>
    <w:p w14:paraId="39EDACF8" w14:textId="77777777" w:rsidR="00B277D3" w:rsidRDefault="00B277D3" w:rsidP="00B277D3">
      <w:pPr>
        <w:jc w:val="center"/>
      </w:pPr>
    </w:p>
    <w:p w14:paraId="6E116C60" w14:textId="2D2527E0" w:rsidR="00B277D3" w:rsidRDefault="00B03349" w:rsidP="00B277D3">
      <w:pPr>
        <w:jc w:val="center"/>
      </w:pPr>
      <w:r>
        <w:pict w14:anchorId="1DFDD01A">
          <v:shape id="_x0000_i1026" type="#_x0000_t75" style="width:448.1pt;height:81.15pt">
            <v:imagedata r:id="rId10" o:title=""/>
          </v:shape>
        </w:pict>
      </w:r>
    </w:p>
    <w:p w14:paraId="466F9A58" w14:textId="085E5EC0" w:rsidR="00B277D3" w:rsidRDefault="00B277D3" w:rsidP="00B277D3">
      <w:pPr>
        <w:jc w:val="center"/>
        <w:rPr>
          <w:lang w:eastAsia="zh-CN"/>
        </w:rPr>
      </w:pPr>
      <w:r>
        <w:rPr>
          <w:b/>
          <w:lang w:val="en-GB"/>
        </w:rPr>
        <w:t xml:space="preserve">Figure 2. </w:t>
      </w:r>
      <w:r w:rsidRPr="00B277D3">
        <w:rPr>
          <w:b/>
          <w:lang w:val="en-GB"/>
        </w:rPr>
        <w:t>Interpretation 2</w:t>
      </w:r>
    </w:p>
    <w:p w14:paraId="2F23DB62" w14:textId="1C39690F" w:rsidR="001D7A1B" w:rsidRDefault="008C17B4" w:rsidP="002A4B14">
      <w:pPr>
        <w:rPr>
          <w:lang w:eastAsia="zh-CN"/>
        </w:rPr>
      </w:pPr>
      <w:r>
        <w:rPr>
          <w:lang w:eastAsia="zh-CN"/>
        </w:rPr>
        <w:t xml:space="preserve">Based on the pseudo code for constructing </w:t>
      </w:r>
      <w:r w:rsidR="00FD7E51">
        <w:rPr>
          <w:lang w:eastAsia="zh-CN"/>
        </w:rPr>
        <w:t>the T</w:t>
      </w:r>
      <w:r>
        <w:rPr>
          <w:lang w:eastAsia="zh-CN"/>
        </w:rPr>
        <w:t xml:space="preserve">ype-1 codebook, </w:t>
      </w:r>
      <w:r w:rsidR="00E75D37">
        <w:rPr>
          <w:lang w:eastAsia="zh-CN"/>
        </w:rPr>
        <w:t xml:space="preserve">if </w:t>
      </w:r>
      <w:r w:rsidR="00FD7E51">
        <w:rPr>
          <w:lang w:eastAsia="zh-CN"/>
        </w:rPr>
        <w:t xml:space="preserve">the </w:t>
      </w:r>
      <w:r w:rsidR="00E75D37">
        <w:rPr>
          <w:lang w:eastAsia="zh-CN"/>
        </w:rPr>
        <w:t xml:space="preserve">K1 set is configured as {1}, all the SLIVs configured for DL slot n will </w:t>
      </w:r>
      <w:r w:rsidR="00E75D37">
        <w:rPr>
          <w:rFonts w:hint="eastAsia"/>
          <w:lang w:eastAsia="zh-CN"/>
        </w:rPr>
        <w:t>b</w:t>
      </w:r>
      <w:r w:rsidR="00E75D37">
        <w:rPr>
          <w:lang w:eastAsia="zh-CN"/>
        </w:rPr>
        <w:t xml:space="preserve">e used to construct </w:t>
      </w:r>
      <w:r w:rsidR="00FD7E51">
        <w:rPr>
          <w:lang w:eastAsia="zh-CN"/>
        </w:rPr>
        <w:t>the T</w:t>
      </w:r>
      <w:r w:rsidR="00E75D37">
        <w:rPr>
          <w:lang w:eastAsia="zh-CN"/>
        </w:rPr>
        <w:t xml:space="preserve">ype-1 codebook for UL slot 2n+2. </w:t>
      </w:r>
    </w:p>
    <w:p w14:paraId="0A99ACDE" w14:textId="06D61CD5" w:rsidR="00E86B3B" w:rsidRDefault="00E75D37" w:rsidP="002A4B14">
      <w:pPr>
        <w:rPr>
          <w:lang w:eastAsia="zh-CN"/>
        </w:rPr>
      </w:pPr>
      <w:r>
        <w:rPr>
          <w:lang w:eastAsia="zh-CN"/>
        </w:rPr>
        <w:t xml:space="preserve">If interpretation 1 is used, only </w:t>
      </w:r>
      <w:r w:rsidR="0096183E">
        <w:rPr>
          <w:lang w:eastAsia="zh-CN"/>
        </w:rPr>
        <w:t>HARQ-ACK for the PDSCH</w:t>
      </w:r>
      <w:r>
        <w:rPr>
          <w:lang w:eastAsia="zh-CN"/>
        </w:rPr>
        <w:t xml:space="preserve"> whose last symbol overlaps </w:t>
      </w:r>
      <w:r w:rsidR="0096183E">
        <w:rPr>
          <w:lang w:eastAsia="zh-CN"/>
        </w:rPr>
        <w:t>with UL slot 2n +1 can be sen</w:t>
      </w:r>
      <w:r w:rsidR="00FD7E51">
        <w:rPr>
          <w:lang w:eastAsia="zh-CN"/>
        </w:rPr>
        <w:t>t</w:t>
      </w:r>
      <w:r w:rsidR="0096183E">
        <w:rPr>
          <w:lang w:eastAsia="zh-CN"/>
        </w:rPr>
        <w:t xml:space="preserve"> in UL slot 2n+2. For the PDSCHs whose last symbol overlaps with UL slot 2n, they occup</w:t>
      </w:r>
      <w:r w:rsidR="00FD7E51">
        <w:rPr>
          <w:lang w:eastAsia="zh-CN"/>
        </w:rPr>
        <w:t>y</w:t>
      </w:r>
      <w:r w:rsidR="0096183E">
        <w:rPr>
          <w:lang w:eastAsia="zh-CN"/>
        </w:rPr>
        <w:t xml:space="preserve"> the occasions for candidate PDSCH receptions in </w:t>
      </w:r>
      <w:r w:rsidR="00B07DAF">
        <w:rPr>
          <w:lang w:eastAsia="zh-CN"/>
        </w:rPr>
        <w:t>T</w:t>
      </w:r>
      <w:r w:rsidR="0096183E">
        <w:rPr>
          <w:lang w:eastAsia="zh-CN"/>
        </w:rPr>
        <w:t>ype-1 codebook for UL slot 2n+2 but the HARQ-ACKs for these PDSCHS can never be sent in UL slot 2n+2 because they are corresponding to k = 2.</w:t>
      </w:r>
    </w:p>
    <w:p w14:paraId="69B80AD3" w14:textId="01A66728" w:rsidR="001D7A1B" w:rsidRDefault="001D7A1B" w:rsidP="002A4B14">
      <w:pPr>
        <w:rPr>
          <w:lang w:eastAsia="zh-CN"/>
        </w:rPr>
      </w:pPr>
      <w:r>
        <w:rPr>
          <w:lang w:eastAsia="zh-CN"/>
        </w:rPr>
        <w:t xml:space="preserve">If interpretation 2 is used, HARQ-ACK for every PDSCH in DL slot </w:t>
      </w:r>
      <w:r w:rsidR="00F30643">
        <w:rPr>
          <w:lang w:eastAsia="zh-CN"/>
        </w:rPr>
        <w:t>n can be sent in UL slot 2n+2 because they are all corresponding to k</w:t>
      </w:r>
      <w:r w:rsidR="00ED5D06">
        <w:rPr>
          <w:lang w:eastAsia="zh-CN"/>
        </w:rPr>
        <w:t xml:space="preserve"> </w:t>
      </w:r>
      <w:r w:rsidR="00F30643">
        <w:rPr>
          <w:lang w:eastAsia="zh-CN"/>
        </w:rPr>
        <w:t>=</w:t>
      </w:r>
      <w:r w:rsidR="00ED5D06">
        <w:rPr>
          <w:lang w:eastAsia="zh-CN"/>
        </w:rPr>
        <w:t xml:space="preserve"> </w:t>
      </w:r>
      <w:r w:rsidR="00F30643">
        <w:rPr>
          <w:lang w:eastAsia="zh-CN"/>
        </w:rPr>
        <w:t>1</w:t>
      </w:r>
      <w:r w:rsidR="00ED5D06">
        <w:rPr>
          <w:lang w:eastAsia="zh-CN"/>
        </w:rPr>
        <w:t xml:space="preserve">, which aligns </w:t>
      </w:r>
      <w:r w:rsidR="000767B9">
        <w:rPr>
          <w:lang w:eastAsia="zh-CN"/>
        </w:rPr>
        <w:t xml:space="preserve">with </w:t>
      </w:r>
      <w:r w:rsidR="00ED5D06">
        <w:rPr>
          <w:lang w:eastAsia="zh-CN"/>
        </w:rPr>
        <w:t xml:space="preserve">the rule </w:t>
      </w:r>
      <w:r w:rsidR="004A407B">
        <w:rPr>
          <w:lang w:eastAsia="zh-CN"/>
        </w:rPr>
        <w:t>how to</w:t>
      </w:r>
      <w:r w:rsidR="00ED5D06">
        <w:rPr>
          <w:lang w:eastAsia="zh-CN"/>
        </w:rPr>
        <w:t xml:space="preserve"> construct </w:t>
      </w:r>
      <w:r w:rsidR="004A407B">
        <w:rPr>
          <w:lang w:eastAsia="zh-CN"/>
        </w:rPr>
        <w:t>the</w:t>
      </w:r>
      <w:r w:rsidR="00ED5D06">
        <w:rPr>
          <w:lang w:eastAsia="zh-CN"/>
        </w:rPr>
        <w:t xml:space="preserve"> </w:t>
      </w:r>
      <w:r w:rsidR="004A407B">
        <w:rPr>
          <w:lang w:eastAsia="zh-CN"/>
        </w:rPr>
        <w:t>T</w:t>
      </w:r>
      <w:r w:rsidR="00ED5D06">
        <w:rPr>
          <w:lang w:eastAsia="zh-CN"/>
        </w:rPr>
        <w:t>ype-1 codebook.</w:t>
      </w:r>
    </w:p>
    <w:tbl>
      <w:tblPr>
        <w:tblStyle w:val="ad"/>
        <w:tblW w:w="0" w:type="auto"/>
        <w:tblLook w:val="04A0" w:firstRow="1" w:lastRow="0" w:firstColumn="1" w:lastColumn="0" w:noHBand="0" w:noVBand="1"/>
      </w:tblPr>
      <w:tblGrid>
        <w:gridCol w:w="9307"/>
      </w:tblGrid>
      <w:tr w:rsidR="00466C2A" w14:paraId="1EE58E87" w14:textId="77777777" w:rsidTr="00466C2A">
        <w:tc>
          <w:tcPr>
            <w:tcW w:w="9307" w:type="dxa"/>
          </w:tcPr>
          <w:p w14:paraId="18A3397C" w14:textId="103F0938" w:rsidR="00466C2A" w:rsidRDefault="00466C2A" w:rsidP="00466C2A">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6799A081" wp14:editId="6F07907D">
                  <wp:extent cx="201930" cy="17843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930" cy="17843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eastAsia="zh-CN"/>
              </w:rPr>
              <w:drawing>
                <wp:inline distT="0" distB="0" distL="0" distR="0" wp14:anchorId="0BAF53B0" wp14:editId="2D76FDC7">
                  <wp:extent cx="178435"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602A486C" wp14:editId="5DFBA4C4">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p w14:paraId="48E0FEB9" w14:textId="77777777" w:rsidR="00466C2A" w:rsidRPr="003901B7" w:rsidRDefault="00466C2A" w:rsidP="00466C2A">
            <w:pPr>
              <w:rPr>
                <w:rFonts w:eastAsia="等线"/>
                <w:lang w:val="x-none"/>
              </w:rPr>
            </w:pPr>
            <w:r w:rsidRPr="003901B7">
              <w:rPr>
                <w:rFonts w:eastAsia="等线"/>
                <w:lang w:val="x-none"/>
              </w:rPr>
              <w:t xml:space="preserve">If </w:t>
            </w:r>
            <w:r w:rsidRPr="003901B7">
              <w:rPr>
                <w:rFonts w:eastAsia="等线"/>
              </w:rPr>
              <w:t xml:space="preserve">a </w:t>
            </w:r>
            <w:r w:rsidRPr="003901B7">
              <w:rPr>
                <w:rFonts w:eastAsia="等线"/>
                <w:lang w:val="x-none"/>
              </w:rPr>
              <w:t xml:space="preserve">UE is not </w:t>
            </w:r>
            <w:r w:rsidRPr="003901B7">
              <w:rPr>
                <w:rFonts w:eastAsia="等线"/>
              </w:rPr>
              <w:t>provided</w:t>
            </w:r>
            <w:r w:rsidRPr="003901B7">
              <w:rPr>
                <w:rFonts w:eastAsia="等线"/>
                <w:lang w:val="x-none"/>
              </w:rPr>
              <w:t xml:space="preserve"> </w:t>
            </w:r>
            <w:r>
              <w:rPr>
                <w:i/>
              </w:rPr>
              <w:t>ca</w:t>
            </w:r>
            <w:r w:rsidRPr="003901B7">
              <w:rPr>
                <w:i/>
              </w:rPr>
              <w:t>-</w:t>
            </w:r>
            <w:r>
              <w:rPr>
                <w:i/>
              </w:rPr>
              <w:t>S</w:t>
            </w:r>
            <w:r w:rsidRPr="003901B7">
              <w:rPr>
                <w:i/>
              </w:rPr>
              <w:t>lot</w:t>
            </w:r>
            <w:r>
              <w:rPr>
                <w:i/>
              </w:rPr>
              <w:t>O</w:t>
            </w:r>
            <w:r w:rsidRPr="003901B7">
              <w:rPr>
                <w:i/>
              </w:rPr>
              <w:t>ffset</w:t>
            </w:r>
            <w:r w:rsidRPr="003901B7">
              <w:t xml:space="preserve"> for any serving cell of PDSCH receptions and for the serving cell of corresponding PUCCH transmission with HARQ-ACK information</w:t>
            </w:r>
          </w:p>
          <w:p w14:paraId="7A98CD47" w14:textId="373C07D3" w:rsidR="00466C2A" w:rsidRDefault="00466C2A" w:rsidP="00466C2A">
            <w:r>
              <w:rPr>
                <w:rFonts w:hint="eastAsia"/>
                <w:lang w:eastAsia="zh-CN"/>
              </w:rPr>
              <w:t xml:space="preserve">while </w:t>
            </w:r>
            <w:r>
              <w:rPr>
                <w:noProof/>
                <w:position w:val="-10"/>
                <w:lang w:eastAsia="zh-CN"/>
              </w:rPr>
              <w:drawing>
                <wp:inline distT="0" distB="0" distL="0" distR="0" wp14:anchorId="51294DFF" wp14:editId="1BA58069">
                  <wp:extent cx="563880" cy="17843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Pr>
                <w:rFonts w:hint="eastAsia"/>
                <w:lang w:eastAsia="zh-CN"/>
              </w:rPr>
              <w:t xml:space="preserve"> </w:t>
            </w:r>
          </w:p>
          <w:p w14:paraId="53082756" w14:textId="6676F250" w:rsidR="00466C2A" w:rsidRDefault="00466C2A" w:rsidP="00466C2A">
            <w:pPr>
              <w:pStyle w:val="B1"/>
              <w:rPr>
                <w:lang w:eastAsia="zh-CN"/>
              </w:rPr>
            </w:pPr>
            <w:r>
              <w:t xml:space="preserve">if </w:t>
            </w:r>
            <w:r>
              <w:rPr>
                <w:noProof/>
                <w:position w:val="-12"/>
                <w:lang w:val="en-US" w:eastAsia="zh-CN"/>
              </w:rPr>
              <w:drawing>
                <wp:inline distT="0" distB="0" distL="0" distR="0" wp14:anchorId="38A205A8" wp14:editId="14143661">
                  <wp:extent cx="2030730" cy="2317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0730" cy="231775"/>
                          </a:xfrm>
                          <a:prstGeom prst="rect">
                            <a:avLst/>
                          </a:prstGeom>
                          <a:noFill/>
                          <a:ln>
                            <a:noFill/>
                          </a:ln>
                        </pic:spPr>
                      </pic:pic>
                    </a:graphicData>
                  </a:graphic>
                </wp:inline>
              </w:drawing>
            </w:r>
            <w:r>
              <w:t xml:space="preserve"> </w:t>
            </w:r>
          </w:p>
          <w:p w14:paraId="7AD9E289" w14:textId="2F0D5267" w:rsidR="00466C2A" w:rsidRDefault="00466C2A" w:rsidP="00466C2A">
            <w:pPr>
              <w:pStyle w:val="B2"/>
              <w:rPr>
                <w:lang w:eastAsia="zh-CN"/>
              </w:rPr>
            </w:pPr>
            <w:r>
              <w:rPr>
                <w:rFonts w:hint="eastAsia"/>
                <w:lang w:eastAsia="zh-CN"/>
              </w:rPr>
              <w:t xml:space="preserve">Set </w:t>
            </w:r>
            <w:r>
              <w:rPr>
                <w:noProof/>
                <w:position w:val="-10"/>
                <w:lang w:val="en-US" w:eastAsia="zh-CN"/>
              </w:rPr>
              <w:drawing>
                <wp:inline distT="0" distB="0" distL="0" distR="0" wp14:anchorId="3ABFC597" wp14:editId="42A42ADE">
                  <wp:extent cx="350520" cy="178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13D488E0" w14:textId="378EACCB" w:rsidR="00466C2A" w:rsidRPr="003565D5" w:rsidRDefault="00466C2A" w:rsidP="00466C2A">
            <w:pPr>
              <w:pStyle w:val="B2"/>
              <w:rPr>
                <w:lang w:val="en-US" w:eastAsia="zh-CN"/>
              </w:rPr>
            </w:pPr>
            <w:r>
              <w:rPr>
                <w:lang w:val="en-US" w:eastAsia="zh-CN"/>
              </w:rPr>
              <w:t xml:space="preserve">while </w:t>
            </w:r>
            <w:r>
              <w:rPr>
                <w:noProof/>
                <w:position w:val="-10"/>
                <w:lang w:val="en-US" w:eastAsia="zh-CN"/>
              </w:rPr>
              <w:drawing>
                <wp:inline distT="0" distB="0" distL="0" distR="0" wp14:anchorId="6A0BF73D" wp14:editId="39D83C50">
                  <wp:extent cx="1021080" cy="21399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1080" cy="213995"/>
                          </a:xfrm>
                          <a:prstGeom prst="rect">
                            <a:avLst/>
                          </a:prstGeom>
                          <a:noFill/>
                          <a:ln>
                            <a:noFill/>
                          </a:ln>
                        </pic:spPr>
                      </pic:pic>
                    </a:graphicData>
                  </a:graphic>
                </wp:inline>
              </w:drawing>
            </w:r>
            <w:r>
              <w:rPr>
                <w:rFonts w:hint="eastAsia"/>
                <w:lang w:eastAsia="zh-CN"/>
              </w:rPr>
              <w:t xml:space="preserve"> </w:t>
            </w:r>
          </w:p>
          <w:p w14:paraId="2F565AC9" w14:textId="5D515BEB" w:rsidR="00466C2A" w:rsidRPr="00466C2A" w:rsidRDefault="00466C2A" w:rsidP="00466C2A">
            <w:pPr>
              <w:pStyle w:val="B3"/>
              <w:rPr>
                <w:lang w:eastAsia="zh-CN"/>
              </w:rPr>
            </w:pPr>
            <w:r>
              <w:rPr>
                <w:lang w:eastAsia="zh-CN"/>
              </w:rPr>
              <w:t xml:space="preserve">Set </w:t>
            </w:r>
            <w:r>
              <w:rPr>
                <w:noProof/>
                <w:position w:val="-4"/>
                <w:lang w:val="en-US" w:eastAsia="zh-CN"/>
              </w:rPr>
              <w:drawing>
                <wp:inline distT="0" distB="0" distL="0" distR="0" wp14:anchorId="6818C0A4" wp14:editId="729536DD">
                  <wp:extent cx="178435"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8435" cy="160020"/>
                          </a:xfrm>
                          <a:prstGeom prst="rect">
                            <a:avLst/>
                          </a:prstGeom>
                          <a:noFill/>
                          <a:ln>
                            <a:noFill/>
                          </a:ln>
                        </pic:spPr>
                      </pic:pic>
                    </a:graphicData>
                  </a:graphic>
                </wp:inline>
              </w:drawing>
            </w:r>
            <w:r>
              <w:rPr>
                <w:lang w:eastAsia="zh-CN"/>
              </w:rPr>
              <w:t xml:space="preserve"> to the set of </w:t>
            </w:r>
            <w:r>
              <w:rPr>
                <w:rFonts w:hint="eastAsia"/>
                <w:lang w:eastAsia="zh-CN"/>
              </w:rPr>
              <w:t>rows</w:t>
            </w:r>
          </w:p>
        </w:tc>
      </w:tr>
    </w:tbl>
    <w:p w14:paraId="7E1B1002" w14:textId="0CDC74B6" w:rsidR="002A4B14" w:rsidRDefault="002A4B14" w:rsidP="002A4B14"/>
    <w:p w14:paraId="676B3531" w14:textId="77FD29F8" w:rsidR="002A4B14" w:rsidRDefault="002A4B14" w:rsidP="002A4B14">
      <w:pPr>
        <w:rPr>
          <w:lang w:eastAsia="zh-CN"/>
        </w:rPr>
      </w:pPr>
      <w:r>
        <w:rPr>
          <w:rFonts w:hint="eastAsia"/>
          <w:lang w:eastAsia="zh-CN"/>
        </w:rPr>
        <w:t xml:space="preserve">Based on the above discussion, we </w:t>
      </w:r>
      <w:r w:rsidR="00FE3E3A">
        <w:rPr>
          <w:lang w:eastAsia="zh-CN"/>
        </w:rPr>
        <w:t xml:space="preserve">propose to confirm the WA from </w:t>
      </w:r>
      <w:r w:rsidR="000767B9">
        <w:rPr>
          <w:lang w:eastAsia="zh-CN"/>
        </w:rPr>
        <w:t xml:space="preserve">the RAN1 </w:t>
      </w:r>
      <w:r w:rsidR="00FE3E3A">
        <w:rPr>
          <w:lang w:eastAsia="zh-CN"/>
        </w:rPr>
        <w:t>#105-e meeting.</w:t>
      </w:r>
    </w:p>
    <w:p w14:paraId="0A20A74B" w14:textId="1BDEC326" w:rsidR="002A4B14" w:rsidRDefault="002A4B14" w:rsidP="002A4B14">
      <w:pPr>
        <w:rPr>
          <w:b/>
          <w:i/>
          <w:lang w:eastAsia="zh-CN"/>
        </w:rPr>
      </w:pPr>
      <w:r>
        <w:rPr>
          <w:rFonts w:eastAsia="宋体"/>
          <w:b/>
          <w:i/>
          <w:u w:val="single"/>
          <w:lang w:eastAsia="zh-CN"/>
        </w:rPr>
        <w:t>Proposal 1</w:t>
      </w:r>
      <w:r w:rsidRPr="00211B94">
        <w:rPr>
          <w:rFonts w:eastAsia="宋体"/>
          <w:b/>
          <w:i/>
          <w:u w:val="single"/>
          <w:lang w:eastAsia="zh-CN"/>
        </w:rPr>
        <w:t>:</w:t>
      </w:r>
      <w:r w:rsidRPr="00211B94">
        <w:rPr>
          <w:rFonts w:eastAsia="宋体"/>
          <w:b/>
          <w:i/>
          <w:lang w:eastAsia="zh-CN"/>
        </w:rPr>
        <w:t xml:space="preserve"> </w:t>
      </w:r>
      <w:r>
        <w:rPr>
          <w:b/>
          <w:i/>
          <w:lang w:eastAsia="zh-CN"/>
        </w:rPr>
        <w:t>I</w:t>
      </w:r>
      <w:r w:rsidRPr="00D47972">
        <w:rPr>
          <w:b/>
          <w:i/>
          <w:lang w:eastAsia="zh-CN"/>
        </w:rPr>
        <w:t xml:space="preserve">t is recommended to </w:t>
      </w:r>
      <w:r w:rsidR="002876D3">
        <w:rPr>
          <w:b/>
          <w:i/>
          <w:lang w:eastAsia="zh-CN"/>
        </w:rPr>
        <w:t>confirm the following Working Assumption</w:t>
      </w:r>
      <w:r w:rsidRPr="00D47972">
        <w:rPr>
          <w:b/>
          <w:i/>
          <w:lang w:eastAsia="zh-CN"/>
        </w:rPr>
        <w:t>,</w:t>
      </w:r>
    </w:p>
    <w:p w14:paraId="09CBE67D" w14:textId="0511022C" w:rsidR="002A4B14" w:rsidRPr="00531EC1" w:rsidRDefault="002876D3" w:rsidP="002A4B14">
      <w:pPr>
        <w:rPr>
          <w:b/>
          <w:i/>
          <w:lang w:eastAsia="zh-CN"/>
        </w:rPr>
      </w:pPr>
      <w:r w:rsidRPr="002876D3">
        <w:rPr>
          <w:b/>
          <w:i/>
          <w:lang w:eastAsia="zh-CN"/>
        </w:rPr>
        <w:t>For HARQ-ACK timing in Rel-16 with slot-based HARQ-ACK feedback, in case UL SCS is larger than DL SCS, k = 0 corresponds to the last UL slot that overlaps with the DL slot for the PDSCH.</w:t>
      </w:r>
    </w:p>
    <w:p w14:paraId="603ECC78" w14:textId="77777777" w:rsidR="002A4B14" w:rsidRPr="002A4B14" w:rsidRDefault="002A4B14" w:rsidP="002A4B14">
      <w:pPr>
        <w:rPr>
          <w:lang w:eastAsia="zh-CN"/>
        </w:rPr>
      </w:pPr>
    </w:p>
    <w:p w14:paraId="6CB4373C" w14:textId="567D6AE5" w:rsidR="00FA503B" w:rsidRDefault="00055AE5"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Discussion for HARQ-ACK timing in Rel-16 with sub-slot-based HARQ-ACK feedback</w:t>
      </w:r>
    </w:p>
    <w:p w14:paraId="0FE30758" w14:textId="00CFC6AB" w:rsidR="00CD2928" w:rsidRDefault="00334382" w:rsidP="006E722D">
      <w:pPr>
        <w:rPr>
          <w:lang w:eastAsia="zh-CN"/>
        </w:rPr>
      </w:pPr>
      <w:r>
        <w:rPr>
          <w:rFonts w:hint="eastAsia"/>
          <w:lang w:val="en-GB" w:eastAsia="zh-CN"/>
        </w:rPr>
        <w:t>I</w:t>
      </w:r>
      <w:r>
        <w:rPr>
          <w:lang w:val="en-GB" w:eastAsia="zh-CN"/>
        </w:rPr>
        <w:t>n Rel-16, sub-slot-based HAR</w:t>
      </w:r>
      <w:r w:rsidR="00E947E4">
        <w:rPr>
          <w:lang w:val="en-GB" w:eastAsia="zh-CN"/>
        </w:rPr>
        <w:t>Q-ACK feedback is introduce</w:t>
      </w:r>
      <w:r w:rsidR="000767B9">
        <w:rPr>
          <w:lang w:val="en-GB" w:eastAsia="zh-CN"/>
        </w:rPr>
        <w:t>d</w:t>
      </w:r>
      <w:r w:rsidR="00E947E4">
        <w:rPr>
          <w:lang w:val="en-GB" w:eastAsia="zh-CN"/>
        </w:rPr>
        <w:t xml:space="preserve"> </w:t>
      </w:r>
      <w:r w:rsidR="000767B9">
        <w:rPr>
          <w:lang w:val="en-GB" w:eastAsia="zh-CN"/>
        </w:rPr>
        <w:t xml:space="preserve">to better support </w:t>
      </w:r>
      <w:r w:rsidR="00E947E4">
        <w:rPr>
          <w:lang w:val="en-GB" w:eastAsia="zh-CN"/>
        </w:rPr>
        <w:t>URLLC</w:t>
      </w:r>
      <w:r w:rsidR="000767B9">
        <w:rPr>
          <w:lang w:val="en-GB" w:eastAsia="zh-CN"/>
        </w:rPr>
        <w:t xml:space="preserve"> scenarios</w:t>
      </w:r>
      <w:r w:rsidR="006E4BA7">
        <w:rPr>
          <w:lang w:val="en-GB" w:eastAsia="zh-CN"/>
        </w:rPr>
        <w:t xml:space="preserve">. For </w:t>
      </w:r>
      <w:r w:rsidR="000767B9">
        <w:rPr>
          <w:lang w:val="en-GB" w:eastAsia="zh-CN"/>
        </w:rPr>
        <w:t xml:space="preserve">the </w:t>
      </w:r>
      <w:r w:rsidR="006E4BA7">
        <w:rPr>
          <w:lang w:val="en-GB" w:eastAsia="zh-CN"/>
        </w:rPr>
        <w:t xml:space="preserve">sub-slot-based HARQ-ACK timing, there are also two different </w:t>
      </w:r>
      <w:r w:rsidR="006E4BA7">
        <w:rPr>
          <w:lang w:eastAsia="zh-CN"/>
        </w:rPr>
        <w:t>interpretation</w:t>
      </w:r>
      <w:r w:rsidR="000767B9">
        <w:rPr>
          <w:lang w:eastAsia="zh-CN"/>
        </w:rPr>
        <w:t>s</w:t>
      </w:r>
      <w:r w:rsidR="006E4BA7">
        <w:rPr>
          <w:lang w:eastAsia="zh-CN"/>
        </w:rPr>
        <w:t xml:space="preserve"> about </w:t>
      </w:r>
      <w:r w:rsidR="000767B9">
        <w:rPr>
          <w:lang w:eastAsia="zh-CN"/>
        </w:rPr>
        <w:t xml:space="preserve">the </w:t>
      </w:r>
      <w:r w:rsidR="006E4BA7">
        <w:rPr>
          <w:lang w:eastAsia="zh-CN"/>
        </w:rPr>
        <w:t>UL sub-slot corresponding to k = 0</w:t>
      </w:r>
      <w:r w:rsidR="000767B9">
        <w:rPr>
          <w:lang w:eastAsia="zh-CN"/>
        </w:rPr>
        <w:t>,</w:t>
      </w:r>
      <w:r w:rsidR="006E4BA7">
        <w:rPr>
          <w:lang w:eastAsia="zh-CN"/>
        </w:rPr>
        <w:t xml:space="preserve"> even if </w:t>
      </w:r>
      <w:r w:rsidR="000767B9">
        <w:rPr>
          <w:lang w:eastAsia="zh-CN"/>
        </w:rPr>
        <w:t xml:space="preserve">the </w:t>
      </w:r>
      <w:r w:rsidR="006E4BA7">
        <w:rPr>
          <w:lang w:eastAsia="zh-CN"/>
        </w:rPr>
        <w:t>UL SCS equals t</w:t>
      </w:r>
      <w:r w:rsidR="000767B9">
        <w:rPr>
          <w:lang w:eastAsia="zh-CN"/>
        </w:rPr>
        <w:t>he</w:t>
      </w:r>
      <w:r w:rsidR="006E4BA7">
        <w:rPr>
          <w:lang w:eastAsia="zh-CN"/>
        </w:rPr>
        <w:t xml:space="preserve"> DL SCS.</w:t>
      </w:r>
    </w:p>
    <w:p w14:paraId="2E2B2A3A" w14:textId="3B4FD960" w:rsidR="00A64B74" w:rsidRDefault="00A64B74" w:rsidP="00A64B74">
      <w:pPr>
        <w:pStyle w:val="afb"/>
        <w:numPr>
          <w:ilvl w:val="0"/>
          <w:numId w:val="34"/>
        </w:numPr>
        <w:overflowPunct w:val="0"/>
        <w:autoSpaceDE w:val="0"/>
        <w:autoSpaceDN w:val="0"/>
        <w:adjustRightInd w:val="0"/>
        <w:spacing w:after="120"/>
        <w:contextualSpacing/>
        <w:textAlignment w:val="baseline"/>
        <w:rPr>
          <w:rFonts w:ascii="Times New Roman" w:hAnsi="Times New Roman" w:cs="Times New Roman"/>
          <w:lang w:eastAsia="en-US"/>
        </w:rPr>
      </w:pPr>
      <w:r w:rsidRPr="00DC0492">
        <w:rPr>
          <w:rFonts w:ascii="Times New Roman" w:hAnsi="Times New Roman" w:cs="Times New Roman"/>
          <w:lang w:eastAsia="en-US"/>
        </w:rPr>
        <w:lastRenderedPageBreak/>
        <w:t xml:space="preserve">Interpretation 1: </w:t>
      </w:r>
      <w:r>
        <w:rPr>
          <w:rFonts w:ascii="Times New Roman" w:hAnsi="Times New Roman" w:cs="Times New Roman"/>
          <w:lang w:eastAsia="en-US"/>
        </w:rPr>
        <w:t>k</w:t>
      </w:r>
      <w:r w:rsidRPr="00DC0492">
        <w:rPr>
          <w:rFonts w:ascii="Times New Roman" w:hAnsi="Times New Roman" w:cs="Times New Roman"/>
          <w:lang w:eastAsia="en-US"/>
        </w:rPr>
        <w:t xml:space="preserve"> = 0 corresponds to the last UL </w:t>
      </w:r>
      <w:r>
        <w:rPr>
          <w:rFonts w:ascii="Times New Roman" w:hAnsi="Times New Roman" w:cs="Times New Roman"/>
          <w:lang w:eastAsia="en-US"/>
        </w:rPr>
        <w:t>sub-</w:t>
      </w:r>
      <w:r w:rsidRPr="00DC0492">
        <w:rPr>
          <w:rFonts w:ascii="Times New Roman" w:hAnsi="Times New Roman" w:cs="Times New Roman"/>
          <w:lang w:eastAsia="en-US"/>
        </w:rPr>
        <w:t>slot that overlaps with the PDSCH</w:t>
      </w:r>
    </w:p>
    <w:p w14:paraId="27B14B3B" w14:textId="6F569522" w:rsidR="00A64B74" w:rsidRPr="00A64B74" w:rsidRDefault="00A64B74" w:rsidP="00A64B74">
      <w:pPr>
        <w:pStyle w:val="afb"/>
        <w:numPr>
          <w:ilvl w:val="0"/>
          <w:numId w:val="34"/>
        </w:numPr>
        <w:overflowPunct w:val="0"/>
        <w:autoSpaceDE w:val="0"/>
        <w:autoSpaceDN w:val="0"/>
        <w:adjustRightInd w:val="0"/>
        <w:spacing w:after="120"/>
        <w:contextualSpacing/>
        <w:textAlignment w:val="baseline"/>
        <w:rPr>
          <w:rFonts w:ascii="Times New Roman" w:hAnsi="Times New Roman" w:cs="Times New Roman"/>
          <w:lang w:eastAsia="en-US"/>
        </w:rPr>
      </w:pPr>
      <w:r w:rsidRPr="00DC0492">
        <w:rPr>
          <w:rFonts w:ascii="Times New Roman" w:hAnsi="Times New Roman" w:cs="Times New Roman"/>
          <w:lang w:eastAsia="en-US"/>
        </w:rPr>
        <w:t xml:space="preserve">Interpretation 2: </w:t>
      </w:r>
      <w:r>
        <w:rPr>
          <w:rFonts w:ascii="Times New Roman" w:hAnsi="Times New Roman" w:cs="Times New Roman"/>
          <w:lang w:eastAsia="en-US"/>
        </w:rPr>
        <w:t>k</w:t>
      </w:r>
      <w:r w:rsidRPr="00DC0492">
        <w:rPr>
          <w:rFonts w:ascii="Times New Roman" w:hAnsi="Times New Roman" w:cs="Times New Roman"/>
          <w:lang w:eastAsia="en-US"/>
        </w:rPr>
        <w:t xml:space="preserve"> = 0 corresponds to the last UL </w:t>
      </w:r>
      <w:r>
        <w:rPr>
          <w:rFonts w:ascii="Times New Roman" w:hAnsi="Times New Roman" w:cs="Times New Roman"/>
          <w:lang w:eastAsia="en-US"/>
        </w:rPr>
        <w:t>sub-</w:t>
      </w:r>
      <w:r w:rsidRPr="00DC0492">
        <w:rPr>
          <w:rFonts w:ascii="Times New Roman" w:hAnsi="Times New Roman" w:cs="Times New Roman"/>
          <w:lang w:eastAsia="en-US"/>
        </w:rPr>
        <w:t>slot that overlaps with the DL slot for the PDSCH</w:t>
      </w:r>
    </w:p>
    <w:p w14:paraId="6116B495" w14:textId="3E054006" w:rsidR="00671458" w:rsidRDefault="004445E4" w:rsidP="006E722D">
      <w:pPr>
        <w:rPr>
          <w:lang w:eastAsia="zh-CN"/>
        </w:rPr>
      </w:pPr>
      <w:r>
        <w:rPr>
          <w:rFonts w:hint="eastAsia"/>
          <w:lang w:eastAsia="zh-CN"/>
        </w:rPr>
        <w:t>I</w:t>
      </w:r>
      <w:r>
        <w:rPr>
          <w:lang w:eastAsia="zh-CN"/>
        </w:rPr>
        <w:t xml:space="preserve">n </w:t>
      </w:r>
      <w:r w:rsidR="000767B9">
        <w:rPr>
          <w:lang w:eastAsia="zh-CN"/>
        </w:rPr>
        <w:t xml:space="preserve">the </w:t>
      </w:r>
      <w:r>
        <w:rPr>
          <w:lang w:eastAsia="zh-CN"/>
        </w:rPr>
        <w:t xml:space="preserve">RAN1#97 meeting, it </w:t>
      </w:r>
      <w:r w:rsidR="000767B9">
        <w:rPr>
          <w:lang w:eastAsia="zh-CN"/>
        </w:rPr>
        <w:t>was</w:t>
      </w:r>
      <w:r>
        <w:rPr>
          <w:lang w:eastAsia="zh-CN"/>
        </w:rPr>
        <w:t xml:space="preserve"> agreed that </w:t>
      </w:r>
      <w:r w:rsidR="00A64B74">
        <w:rPr>
          <w:lang w:eastAsia="zh-CN"/>
        </w:rPr>
        <w:t xml:space="preserve">K1 is the number of sub-slots from the sub-slot containing the end of </w:t>
      </w:r>
      <w:r w:rsidR="000767B9">
        <w:rPr>
          <w:lang w:eastAsia="zh-CN"/>
        </w:rPr>
        <w:t xml:space="preserve">the </w:t>
      </w:r>
      <w:r w:rsidR="00A64B74">
        <w:rPr>
          <w:lang w:eastAsia="zh-CN"/>
        </w:rPr>
        <w:t xml:space="preserve">PDSCH to the sub-slot containing the start of </w:t>
      </w:r>
      <w:r w:rsidR="000767B9">
        <w:rPr>
          <w:lang w:eastAsia="zh-CN"/>
        </w:rPr>
        <w:t xml:space="preserve">the </w:t>
      </w:r>
      <w:r w:rsidR="00A64B74">
        <w:rPr>
          <w:lang w:eastAsia="zh-CN"/>
        </w:rPr>
        <w:t>PUCCH, which aligns with interpretation</w:t>
      </w:r>
      <w:r w:rsidR="00BF538C">
        <w:rPr>
          <w:lang w:eastAsia="zh-CN"/>
        </w:rPr>
        <w:t xml:space="preserve"> 1.</w:t>
      </w:r>
    </w:p>
    <w:tbl>
      <w:tblPr>
        <w:tblStyle w:val="ad"/>
        <w:tblW w:w="0" w:type="auto"/>
        <w:tblLook w:val="04A0" w:firstRow="1" w:lastRow="0" w:firstColumn="1" w:lastColumn="0" w:noHBand="0" w:noVBand="1"/>
      </w:tblPr>
      <w:tblGrid>
        <w:gridCol w:w="9307"/>
      </w:tblGrid>
      <w:tr w:rsidR="004445E4" w14:paraId="0C22AB9A" w14:textId="77777777" w:rsidTr="004445E4">
        <w:tc>
          <w:tcPr>
            <w:tcW w:w="9307" w:type="dxa"/>
          </w:tcPr>
          <w:p w14:paraId="291DFC01" w14:textId="77777777" w:rsidR="004445E4" w:rsidRPr="004445E4" w:rsidRDefault="004445E4" w:rsidP="004445E4">
            <w:pPr>
              <w:rPr>
                <w:i/>
                <w:szCs w:val="20"/>
              </w:rPr>
            </w:pPr>
            <w:r w:rsidRPr="004445E4">
              <w:rPr>
                <w:i/>
                <w:szCs w:val="20"/>
                <w:highlight w:val="green"/>
              </w:rPr>
              <w:t>Agreements</w:t>
            </w:r>
            <w:r w:rsidRPr="004445E4">
              <w:rPr>
                <w:i/>
                <w:szCs w:val="20"/>
              </w:rPr>
              <w:t>:</w:t>
            </w:r>
          </w:p>
          <w:p w14:paraId="7E5969A8" w14:textId="77777777" w:rsidR="004445E4" w:rsidRPr="004445E4" w:rsidRDefault="004445E4" w:rsidP="004445E4">
            <w:pPr>
              <w:rPr>
                <w:rFonts w:eastAsia="宋体"/>
                <w:i/>
                <w:szCs w:val="20"/>
                <w:lang w:eastAsia="zh-CN"/>
              </w:rPr>
            </w:pPr>
            <w:r w:rsidRPr="004445E4">
              <w:rPr>
                <w:rFonts w:eastAsia="宋体" w:hint="eastAsia"/>
                <w:i/>
                <w:szCs w:val="20"/>
                <w:lang w:eastAsia="zh-CN"/>
              </w:rPr>
              <w:t xml:space="preserve">For sub-slot-based </w:t>
            </w:r>
            <w:r w:rsidRPr="004445E4">
              <w:rPr>
                <w:rFonts w:eastAsia="宋体"/>
                <w:i/>
                <w:szCs w:val="20"/>
                <w:lang w:eastAsia="zh-CN"/>
              </w:rPr>
              <w:t>HARQ-ACK feedback procedure</w:t>
            </w:r>
            <w:r w:rsidRPr="004445E4">
              <w:rPr>
                <w:rFonts w:eastAsia="宋体" w:hint="eastAsia"/>
                <w:i/>
                <w:szCs w:val="20"/>
                <w:lang w:eastAsia="zh-CN"/>
              </w:rPr>
              <w:t xml:space="preserve">, K1 is the number of sub-slots from the sub-slot containing </w:t>
            </w:r>
            <w:r w:rsidRPr="004445E4">
              <w:rPr>
                <w:rFonts w:eastAsia="宋体"/>
                <w:i/>
                <w:szCs w:val="20"/>
                <w:lang w:eastAsia="zh-CN"/>
              </w:rPr>
              <w:t xml:space="preserve">the </w:t>
            </w:r>
            <w:r w:rsidRPr="004445E4">
              <w:rPr>
                <w:rFonts w:eastAsia="宋体" w:hint="eastAsia"/>
                <w:i/>
                <w:szCs w:val="20"/>
                <w:lang w:eastAsia="zh-CN"/>
              </w:rPr>
              <w:t xml:space="preserve">end of PDSCH to the sub-slot containing </w:t>
            </w:r>
            <w:r w:rsidRPr="004445E4">
              <w:rPr>
                <w:rFonts w:eastAsia="宋体"/>
                <w:i/>
                <w:szCs w:val="20"/>
                <w:lang w:eastAsia="zh-CN"/>
              </w:rPr>
              <w:t xml:space="preserve">the </w:t>
            </w:r>
            <w:r w:rsidRPr="004445E4">
              <w:rPr>
                <w:rFonts w:eastAsia="宋体" w:hint="eastAsia"/>
                <w:i/>
                <w:szCs w:val="20"/>
                <w:lang w:eastAsia="zh-CN"/>
              </w:rPr>
              <w:t xml:space="preserve">start of PUCCH. </w:t>
            </w:r>
          </w:p>
          <w:p w14:paraId="4737542E" w14:textId="77777777" w:rsidR="004445E4" w:rsidRPr="004445E4" w:rsidRDefault="004445E4" w:rsidP="004445E4">
            <w:pPr>
              <w:numPr>
                <w:ilvl w:val="0"/>
                <w:numId w:val="35"/>
              </w:numPr>
              <w:autoSpaceDE/>
              <w:autoSpaceDN/>
              <w:adjustRightInd/>
              <w:snapToGrid/>
              <w:spacing w:after="0"/>
              <w:ind w:left="714" w:hanging="357"/>
              <w:jc w:val="left"/>
              <w:rPr>
                <w:rFonts w:eastAsia="宋体"/>
                <w:i/>
                <w:szCs w:val="20"/>
                <w:lang w:eastAsia="zh-CN"/>
              </w:rPr>
            </w:pPr>
            <w:r w:rsidRPr="004445E4">
              <w:rPr>
                <w:rFonts w:eastAsia="宋体" w:hint="eastAsia"/>
                <w:i/>
                <w:szCs w:val="20"/>
                <w:lang w:eastAsia="zh-CN"/>
              </w:rPr>
              <w:t>Use UL numerology to define the sub-slot grid for PDSCH-to-sub-slot association.</w:t>
            </w:r>
          </w:p>
          <w:p w14:paraId="30A5562F" w14:textId="77777777" w:rsidR="004445E4" w:rsidRPr="004445E4" w:rsidRDefault="004445E4" w:rsidP="004445E4">
            <w:pPr>
              <w:numPr>
                <w:ilvl w:val="0"/>
                <w:numId w:val="35"/>
              </w:numPr>
              <w:autoSpaceDE/>
              <w:autoSpaceDN/>
              <w:adjustRightInd/>
              <w:snapToGrid/>
              <w:spacing w:after="0"/>
              <w:ind w:left="714" w:hanging="357"/>
              <w:jc w:val="left"/>
              <w:rPr>
                <w:rFonts w:eastAsia="宋体"/>
                <w:i/>
                <w:szCs w:val="20"/>
                <w:lang w:eastAsia="zh-CN"/>
              </w:rPr>
            </w:pPr>
            <w:r w:rsidRPr="004445E4">
              <w:rPr>
                <w:rFonts w:eastAsia="宋体" w:hint="eastAsia"/>
                <w:i/>
                <w:szCs w:val="20"/>
                <w:lang w:eastAsia="zh-CN"/>
              </w:rPr>
              <w:t>FFS: The configurable value range of K1 needs to be extended, and impact to related DCI field bitwidth.</w:t>
            </w:r>
          </w:p>
          <w:p w14:paraId="5982DB44" w14:textId="1B38C622" w:rsidR="004445E4" w:rsidRPr="004445E4" w:rsidRDefault="004445E4" w:rsidP="006E722D">
            <w:pPr>
              <w:numPr>
                <w:ilvl w:val="0"/>
                <w:numId w:val="35"/>
              </w:numPr>
              <w:autoSpaceDE/>
              <w:autoSpaceDN/>
              <w:adjustRightInd/>
              <w:snapToGrid/>
              <w:spacing w:after="0"/>
              <w:ind w:left="714" w:hanging="357"/>
              <w:jc w:val="left"/>
              <w:rPr>
                <w:rFonts w:eastAsia="宋体"/>
                <w:szCs w:val="20"/>
                <w:lang w:eastAsia="zh-CN"/>
              </w:rPr>
            </w:pPr>
            <w:r w:rsidRPr="004445E4">
              <w:rPr>
                <w:rFonts w:eastAsia="宋体" w:hint="eastAsia"/>
                <w:i/>
                <w:szCs w:val="20"/>
                <w:lang w:eastAsia="zh-CN"/>
              </w:rPr>
              <w:t>Note: It has been agreed that K1 is defined following R15 approach but in unit of sub-slot.</w:t>
            </w:r>
          </w:p>
        </w:tc>
      </w:tr>
    </w:tbl>
    <w:p w14:paraId="1DA4CD36" w14:textId="77777777" w:rsidR="004445E4" w:rsidRDefault="004445E4" w:rsidP="006E722D">
      <w:pPr>
        <w:rPr>
          <w:lang w:eastAsia="zh-CN"/>
        </w:rPr>
      </w:pPr>
    </w:p>
    <w:p w14:paraId="127D853B" w14:textId="48FC943C" w:rsidR="00FC5686" w:rsidRPr="0025044D" w:rsidRDefault="00FC5686" w:rsidP="006E722D">
      <w:pPr>
        <w:rPr>
          <w:b/>
          <w:i/>
          <w:lang w:eastAsia="zh-CN"/>
        </w:rPr>
      </w:pPr>
      <w:r w:rsidRPr="0025044D">
        <w:rPr>
          <w:b/>
          <w:i/>
          <w:u w:val="single"/>
          <w:lang w:eastAsia="zh-CN"/>
        </w:rPr>
        <w:t>Observation 1</w:t>
      </w:r>
      <w:r w:rsidRPr="0025044D">
        <w:rPr>
          <w:b/>
          <w:i/>
          <w:lang w:eastAsia="zh-CN"/>
        </w:rPr>
        <w:t>: Interpretation 1 aligns with current agreement for sub-slot-based HARQ-ACK feedback in Rel-16.</w:t>
      </w:r>
    </w:p>
    <w:p w14:paraId="5BA84358" w14:textId="14870A22" w:rsidR="00123CE8" w:rsidRDefault="00123CE8" w:rsidP="006E722D">
      <w:pPr>
        <w:rPr>
          <w:lang w:eastAsia="zh-CN"/>
        </w:rPr>
      </w:pPr>
      <w:r>
        <w:rPr>
          <w:rFonts w:hint="eastAsia"/>
          <w:lang w:eastAsia="zh-CN"/>
        </w:rPr>
        <w:t>S</w:t>
      </w:r>
      <w:r w:rsidR="003737EE">
        <w:rPr>
          <w:lang w:eastAsia="zh-CN"/>
        </w:rPr>
        <w:t>ub-slot-</w:t>
      </w:r>
      <w:r>
        <w:rPr>
          <w:lang w:eastAsia="zh-CN"/>
        </w:rPr>
        <w:t xml:space="preserve">based HARQ-ACK is introduced to reduce the </w:t>
      </w:r>
      <w:r w:rsidR="000767B9">
        <w:rPr>
          <w:lang w:eastAsia="zh-CN"/>
        </w:rPr>
        <w:t xml:space="preserve">feedback </w:t>
      </w:r>
      <w:r>
        <w:rPr>
          <w:lang w:eastAsia="zh-CN"/>
        </w:rPr>
        <w:t xml:space="preserve">delay. </w:t>
      </w:r>
      <w:r w:rsidR="003807D2">
        <w:rPr>
          <w:lang w:eastAsia="zh-CN"/>
        </w:rPr>
        <w:t>B</w:t>
      </w:r>
      <w:r>
        <w:rPr>
          <w:lang w:eastAsia="zh-CN"/>
        </w:rPr>
        <w:t xml:space="preserve">ased on interpretation 2, k = 0 corresponds to the last UL sub-slot that overlaps with the DL slot for the PDSCH. As shown in Figure 3, </w:t>
      </w:r>
      <w:r w:rsidR="00143D26">
        <w:rPr>
          <w:lang w:eastAsia="zh-CN"/>
        </w:rPr>
        <w:t xml:space="preserve">if </w:t>
      </w:r>
      <w:r w:rsidR="005E67F6">
        <w:rPr>
          <w:lang w:eastAsia="zh-CN"/>
        </w:rPr>
        <w:t xml:space="preserve">the </w:t>
      </w:r>
      <w:r w:rsidR="00143D26">
        <w:rPr>
          <w:lang w:eastAsia="zh-CN"/>
        </w:rPr>
        <w:t xml:space="preserve">PDSCH is scheduled in the start of a DL slot, the earliest PUCCH for its HARQ-ACK is in the last UL sub-slot </w:t>
      </w:r>
      <w:r w:rsidR="005E67F6">
        <w:rPr>
          <w:lang w:eastAsia="zh-CN"/>
        </w:rPr>
        <w:t xml:space="preserve">that </w:t>
      </w:r>
      <w:r w:rsidR="00143D26">
        <w:rPr>
          <w:lang w:eastAsia="zh-CN"/>
        </w:rPr>
        <w:t xml:space="preserve">overlaps </w:t>
      </w:r>
      <w:r w:rsidR="005E67F6">
        <w:rPr>
          <w:lang w:eastAsia="zh-CN"/>
        </w:rPr>
        <w:t xml:space="preserve">with </w:t>
      </w:r>
      <w:r w:rsidR="00143D26">
        <w:rPr>
          <w:lang w:eastAsia="zh-CN"/>
        </w:rPr>
        <w:t>th</w:t>
      </w:r>
      <w:r w:rsidR="00143D26">
        <w:rPr>
          <w:rFonts w:hint="eastAsia"/>
          <w:lang w:eastAsia="zh-CN"/>
        </w:rPr>
        <w:t>e</w:t>
      </w:r>
      <w:r w:rsidR="00143D26">
        <w:rPr>
          <w:lang w:eastAsia="zh-CN"/>
        </w:rPr>
        <w:t xml:space="preserve"> DL slot, which is 10 symbols after the end of the PDSCH. For</w:t>
      </w:r>
      <w:r w:rsidR="005E67F6">
        <w:rPr>
          <w:lang w:eastAsia="zh-CN"/>
        </w:rPr>
        <w:t xml:space="preserve"> a</w:t>
      </w:r>
      <w:r w:rsidR="00143D26">
        <w:rPr>
          <w:lang w:eastAsia="zh-CN"/>
        </w:rPr>
        <w:t xml:space="preserve"> cap2 UE, 3 symbols in 15 kHz </w:t>
      </w:r>
      <w:r w:rsidR="005E67F6">
        <w:rPr>
          <w:lang w:eastAsia="zh-CN"/>
        </w:rPr>
        <w:t>are</w:t>
      </w:r>
      <w:r w:rsidR="00143D26">
        <w:rPr>
          <w:lang w:eastAsia="zh-CN"/>
        </w:rPr>
        <w:t xml:space="preserve"> left for PDSCH processing, which is much shorter than 10 symbols. </w:t>
      </w:r>
      <w:r w:rsidR="00FC5686">
        <w:rPr>
          <w:lang w:eastAsia="zh-CN"/>
        </w:rPr>
        <w:t>In such a case, i</w:t>
      </w:r>
      <w:r w:rsidR="00143D26">
        <w:rPr>
          <w:lang w:eastAsia="zh-CN"/>
        </w:rPr>
        <w:t>f interpretation 2 is us</w:t>
      </w:r>
      <w:r w:rsidR="003737EE">
        <w:rPr>
          <w:lang w:eastAsia="zh-CN"/>
        </w:rPr>
        <w:t>ed for sub-slot-</w:t>
      </w:r>
      <w:r w:rsidR="00143D26">
        <w:rPr>
          <w:lang w:eastAsia="zh-CN"/>
        </w:rPr>
        <w:t xml:space="preserve">based HARQ-ACK, </w:t>
      </w:r>
      <w:r w:rsidR="005E67F6">
        <w:rPr>
          <w:lang w:eastAsia="zh-CN"/>
        </w:rPr>
        <w:t xml:space="preserve">a </w:t>
      </w:r>
      <w:r w:rsidR="00143D26">
        <w:rPr>
          <w:lang w:eastAsia="zh-CN"/>
        </w:rPr>
        <w:t>feedback delay will be introduced.</w:t>
      </w:r>
      <w:r w:rsidR="00FC5686">
        <w:rPr>
          <w:lang w:eastAsia="zh-CN"/>
        </w:rPr>
        <w:t xml:space="preserve"> But if the PDSCH is scheduled to transmit at the middle or the end part of a DL slot, </w:t>
      </w:r>
      <w:r w:rsidR="00A130CF">
        <w:rPr>
          <w:lang w:eastAsia="zh-CN"/>
        </w:rPr>
        <w:t>the aforementioned feedback delay doesn’t exit.</w:t>
      </w:r>
    </w:p>
    <w:p w14:paraId="1374CC83" w14:textId="3D512155" w:rsidR="00123CE8" w:rsidRDefault="00B03349" w:rsidP="00123CE8">
      <w:pPr>
        <w:jc w:val="center"/>
      </w:pPr>
      <w:r>
        <w:pict w14:anchorId="251F501D">
          <v:shape id="_x0000_i1025" type="#_x0000_t75" style="width:256.3pt;height:51.05pt">
            <v:imagedata r:id="rId19" o:title=""/>
          </v:shape>
        </w:pict>
      </w:r>
    </w:p>
    <w:p w14:paraId="7B53AB10" w14:textId="13E4E199" w:rsidR="00123CE8" w:rsidRDefault="00123CE8" w:rsidP="00123CE8">
      <w:pPr>
        <w:jc w:val="center"/>
        <w:rPr>
          <w:lang w:eastAsia="zh-CN"/>
        </w:rPr>
      </w:pPr>
      <w:r>
        <w:t xml:space="preserve">Figure </w:t>
      </w:r>
      <w:r w:rsidR="003737EE">
        <w:t>3 Interpretation 2 for sub-slot-</w:t>
      </w:r>
      <w:r>
        <w:t>based AHRQ-ACK feedback</w:t>
      </w:r>
    </w:p>
    <w:p w14:paraId="6D5DCE65" w14:textId="2E09FD6B" w:rsidR="00FC5686" w:rsidRPr="0025044D" w:rsidRDefault="00FC5686" w:rsidP="0024516F">
      <w:pPr>
        <w:autoSpaceDE/>
        <w:autoSpaceDN/>
        <w:adjustRightInd/>
        <w:snapToGrid/>
        <w:jc w:val="left"/>
        <w:rPr>
          <w:b/>
          <w:i/>
          <w:lang w:val="en-GB" w:eastAsia="zh-CN"/>
        </w:rPr>
      </w:pPr>
      <w:r w:rsidRPr="0025044D">
        <w:rPr>
          <w:b/>
          <w:i/>
          <w:u w:val="single"/>
          <w:lang w:val="en-GB" w:eastAsia="zh-CN"/>
        </w:rPr>
        <w:t>Observation 2</w:t>
      </w:r>
      <w:r w:rsidRPr="0025044D">
        <w:rPr>
          <w:b/>
          <w:i/>
          <w:lang w:val="en-GB" w:eastAsia="zh-CN"/>
        </w:rPr>
        <w:t xml:space="preserve">: </w:t>
      </w:r>
      <w:r w:rsidR="00A130CF" w:rsidRPr="0025044D">
        <w:rPr>
          <w:b/>
          <w:i/>
          <w:lang w:val="en-GB" w:eastAsia="zh-CN"/>
        </w:rPr>
        <w:t xml:space="preserve">If interpretation 2 is used for sub-slot-based HARQ-ACK feedback, </w:t>
      </w:r>
      <w:r w:rsidR="007C4188" w:rsidRPr="0025044D">
        <w:rPr>
          <w:b/>
          <w:i/>
          <w:lang w:val="en-GB" w:eastAsia="zh-CN"/>
        </w:rPr>
        <w:t>it may bring feedback dela</w:t>
      </w:r>
      <w:r w:rsidR="005669BA" w:rsidRPr="0025044D">
        <w:rPr>
          <w:b/>
          <w:i/>
          <w:lang w:val="en-GB" w:eastAsia="zh-CN"/>
        </w:rPr>
        <w:t>y when the PDSCH is scheduled at the front part of a DL slot.</w:t>
      </w:r>
    </w:p>
    <w:p w14:paraId="7C2C2166" w14:textId="56DACC6E" w:rsidR="00FA02AE" w:rsidRDefault="00FA02AE" w:rsidP="00FA02AE">
      <w:pPr>
        <w:rPr>
          <w:lang w:eastAsia="zh-CN"/>
        </w:rPr>
      </w:pPr>
      <w:r>
        <w:rPr>
          <w:lang w:eastAsia="zh-CN"/>
        </w:rPr>
        <w:t>On the other hand, the DL 15kHz + UL 30kHz with slot-based HARQ-ACK feedback is similar to the DL 15kHz + UL 15kHz with 7-symbol sub-slot-based HARQ-ACK feedback. If interpretation 2</w:t>
      </w:r>
      <w:r w:rsidR="00DC4DF4">
        <w:rPr>
          <w:lang w:eastAsia="zh-CN"/>
        </w:rPr>
        <w:t xml:space="preserve"> is used, it </w:t>
      </w:r>
      <w:r w:rsidR="004D1910">
        <w:rPr>
          <w:lang w:eastAsia="zh-CN"/>
        </w:rPr>
        <w:t>enables</w:t>
      </w:r>
      <w:r w:rsidR="00DC4DF4">
        <w:rPr>
          <w:lang w:eastAsia="zh-CN"/>
        </w:rPr>
        <w:t xml:space="preserve"> a unified</w:t>
      </w:r>
      <w:r>
        <w:rPr>
          <w:lang w:eastAsia="zh-CN"/>
        </w:rPr>
        <w:t xml:space="preserve"> implementation both in </w:t>
      </w:r>
      <w:r w:rsidR="004D1910">
        <w:rPr>
          <w:lang w:eastAsia="zh-CN"/>
        </w:rPr>
        <w:t xml:space="preserve">the </w:t>
      </w:r>
      <w:r>
        <w:rPr>
          <w:lang w:eastAsia="zh-CN"/>
        </w:rPr>
        <w:t xml:space="preserve">network and </w:t>
      </w:r>
      <w:r w:rsidR="004D1910">
        <w:rPr>
          <w:lang w:eastAsia="zh-CN"/>
        </w:rPr>
        <w:t xml:space="preserve">the </w:t>
      </w:r>
      <w:r>
        <w:rPr>
          <w:lang w:eastAsia="zh-CN"/>
        </w:rPr>
        <w:t xml:space="preserve">UE. </w:t>
      </w:r>
      <w:r w:rsidR="004D1910">
        <w:rPr>
          <w:lang w:eastAsia="zh-CN"/>
        </w:rPr>
        <w:t>Using the</w:t>
      </w:r>
      <w:r>
        <w:rPr>
          <w:lang w:eastAsia="zh-CN"/>
        </w:rPr>
        <w:t xml:space="preserve"> same interpretation also simplif</w:t>
      </w:r>
      <w:r w:rsidR="004D1910">
        <w:rPr>
          <w:lang w:eastAsia="zh-CN"/>
        </w:rPr>
        <w:t>ies</w:t>
      </w:r>
      <w:r>
        <w:rPr>
          <w:lang w:eastAsia="zh-CN"/>
        </w:rPr>
        <w:t xml:space="preserve"> the spec </w:t>
      </w:r>
      <w:r w:rsidR="004D1910">
        <w:rPr>
          <w:lang w:eastAsia="zh-CN"/>
        </w:rPr>
        <w:t>effort</w:t>
      </w:r>
      <w:r>
        <w:rPr>
          <w:lang w:eastAsia="zh-CN"/>
        </w:rPr>
        <w:t xml:space="preserve">, as </w:t>
      </w:r>
      <w:r w:rsidR="00DC4DF4">
        <w:rPr>
          <w:lang w:eastAsia="zh-CN"/>
        </w:rPr>
        <w:t xml:space="preserve">the </w:t>
      </w:r>
      <w:r>
        <w:rPr>
          <w:lang w:eastAsia="zh-CN"/>
        </w:rPr>
        <w:t xml:space="preserve">unified description can be used to capture the UE behavior which is </w:t>
      </w:r>
      <w:r w:rsidR="00336755">
        <w:rPr>
          <w:lang w:eastAsia="zh-CN"/>
        </w:rPr>
        <w:t>already</w:t>
      </w:r>
      <w:r>
        <w:rPr>
          <w:lang w:eastAsia="zh-CN"/>
        </w:rPr>
        <w:t xml:space="preserve"> </w:t>
      </w:r>
      <w:r w:rsidR="004D1910">
        <w:rPr>
          <w:lang w:eastAsia="zh-CN"/>
        </w:rPr>
        <w:t>specified</w:t>
      </w:r>
      <w:r>
        <w:rPr>
          <w:lang w:eastAsia="zh-CN"/>
        </w:rPr>
        <w:t xml:space="preserve"> in 38.213 vf.3.0.</w:t>
      </w:r>
    </w:p>
    <w:p w14:paraId="07F26A45" w14:textId="3DFFD556" w:rsidR="00FC5686" w:rsidRPr="0025044D" w:rsidRDefault="00FA02AE" w:rsidP="00FA02AE">
      <w:pPr>
        <w:autoSpaceDE/>
        <w:autoSpaceDN/>
        <w:adjustRightInd/>
        <w:snapToGrid/>
        <w:jc w:val="left"/>
        <w:rPr>
          <w:b/>
          <w:i/>
          <w:lang w:val="en-GB" w:eastAsia="zh-CN"/>
        </w:rPr>
      </w:pPr>
      <w:r w:rsidRPr="0025044D">
        <w:rPr>
          <w:b/>
          <w:i/>
          <w:u w:val="single"/>
          <w:lang w:eastAsia="zh-CN"/>
        </w:rPr>
        <w:t xml:space="preserve">Observation </w:t>
      </w:r>
      <w:r w:rsidR="002D13B1" w:rsidRPr="0025044D">
        <w:rPr>
          <w:b/>
          <w:i/>
          <w:u w:val="single"/>
          <w:lang w:eastAsia="zh-CN"/>
        </w:rPr>
        <w:t>3</w:t>
      </w:r>
      <w:r w:rsidRPr="0025044D">
        <w:rPr>
          <w:b/>
          <w:i/>
          <w:lang w:eastAsia="zh-CN"/>
        </w:rPr>
        <w:t xml:space="preserve">: Interpretation </w:t>
      </w:r>
      <w:r w:rsidR="00DC4DF4" w:rsidRPr="0025044D">
        <w:rPr>
          <w:b/>
          <w:i/>
          <w:lang w:eastAsia="zh-CN"/>
        </w:rPr>
        <w:t>2</w:t>
      </w:r>
      <w:r w:rsidRPr="0025044D">
        <w:rPr>
          <w:b/>
          <w:i/>
          <w:lang w:eastAsia="zh-CN"/>
        </w:rPr>
        <w:t xml:space="preserve"> leads to a unified implementation both in network and UE. It also simplif</w:t>
      </w:r>
      <w:r w:rsidR="004D1910">
        <w:rPr>
          <w:b/>
          <w:i/>
          <w:lang w:eastAsia="zh-CN"/>
        </w:rPr>
        <w:t>ies</w:t>
      </w:r>
      <w:r w:rsidRPr="0025044D">
        <w:rPr>
          <w:b/>
          <w:i/>
          <w:lang w:eastAsia="zh-CN"/>
        </w:rPr>
        <w:t xml:space="preserve"> the spec </w:t>
      </w:r>
      <w:r w:rsidR="004D1910">
        <w:rPr>
          <w:b/>
          <w:i/>
          <w:lang w:eastAsia="zh-CN"/>
        </w:rPr>
        <w:t>effort</w:t>
      </w:r>
      <w:r w:rsidRPr="0025044D">
        <w:rPr>
          <w:b/>
          <w:i/>
          <w:lang w:eastAsia="zh-CN"/>
        </w:rPr>
        <w:t>.</w:t>
      </w:r>
    </w:p>
    <w:p w14:paraId="42D68E00" w14:textId="77FBB106" w:rsidR="001A4650" w:rsidRPr="003737EE" w:rsidRDefault="003737EE" w:rsidP="0024516F">
      <w:pPr>
        <w:autoSpaceDE/>
        <w:autoSpaceDN/>
        <w:adjustRightInd/>
        <w:snapToGrid/>
        <w:jc w:val="left"/>
        <w:rPr>
          <w:lang w:val="en-GB" w:eastAsia="zh-CN"/>
        </w:rPr>
      </w:pPr>
      <w:r w:rsidRPr="003737EE">
        <w:rPr>
          <w:rFonts w:hint="eastAsia"/>
          <w:lang w:val="en-GB" w:eastAsia="zh-CN"/>
        </w:rPr>
        <w:t>B</w:t>
      </w:r>
      <w:r w:rsidRPr="003737EE">
        <w:rPr>
          <w:lang w:val="en-GB" w:eastAsia="zh-CN"/>
        </w:rPr>
        <w:t xml:space="preserve">ased on above </w:t>
      </w:r>
      <w:r>
        <w:rPr>
          <w:lang w:val="en-GB" w:eastAsia="zh-CN"/>
        </w:rPr>
        <w:t xml:space="preserve">reasons, we find </w:t>
      </w:r>
      <w:r w:rsidR="007653E3">
        <w:rPr>
          <w:lang w:val="en-GB" w:eastAsia="zh-CN"/>
        </w:rPr>
        <w:t>the two different interpretations ha</w:t>
      </w:r>
      <w:r w:rsidR="004D1910">
        <w:rPr>
          <w:lang w:val="en-GB" w:eastAsia="zh-CN"/>
        </w:rPr>
        <w:t>ve each</w:t>
      </w:r>
      <w:r w:rsidR="007653E3">
        <w:rPr>
          <w:lang w:val="en-GB" w:eastAsia="zh-CN"/>
        </w:rPr>
        <w:t xml:space="preserve"> their advantages. </w:t>
      </w:r>
      <w:r w:rsidR="00F93D26">
        <w:rPr>
          <w:lang w:val="en-GB" w:eastAsia="zh-CN"/>
        </w:rPr>
        <w:t>Considering that sub-slot-based HARQ-ACK feedback is introduced for low latency</w:t>
      </w:r>
      <w:r w:rsidR="00A23D59">
        <w:rPr>
          <w:lang w:val="en-GB" w:eastAsia="zh-CN"/>
        </w:rPr>
        <w:t xml:space="preserve"> for</w:t>
      </w:r>
      <w:r w:rsidR="007653E3">
        <w:rPr>
          <w:lang w:val="en-GB" w:eastAsia="zh-CN"/>
        </w:rPr>
        <w:t xml:space="preserve"> URLLC, we slightly prefer interpretation 1 to </w:t>
      </w:r>
      <w:r w:rsidR="004D1910">
        <w:rPr>
          <w:lang w:val="en-GB" w:eastAsia="zh-CN"/>
        </w:rPr>
        <w:t xml:space="preserve">be </w:t>
      </w:r>
      <w:r w:rsidR="007653E3">
        <w:rPr>
          <w:lang w:val="en-GB" w:eastAsia="zh-CN"/>
        </w:rPr>
        <w:t>appl</w:t>
      </w:r>
      <w:r w:rsidR="004D1910">
        <w:rPr>
          <w:lang w:val="en-GB" w:eastAsia="zh-CN"/>
        </w:rPr>
        <w:t>ied</w:t>
      </w:r>
      <w:r>
        <w:rPr>
          <w:lang w:val="en-GB" w:eastAsia="zh-CN"/>
        </w:rPr>
        <w:t xml:space="preserve"> for the HARQ-ACK timing for sub-slot-based HARQ-ACK feedback</w:t>
      </w:r>
      <w:r w:rsidR="00081554">
        <w:rPr>
          <w:lang w:val="en-GB" w:eastAsia="zh-CN"/>
        </w:rPr>
        <w:t xml:space="preserve"> in Rel-16</w:t>
      </w:r>
      <w:r>
        <w:rPr>
          <w:lang w:val="en-GB" w:eastAsia="zh-CN"/>
        </w:rPr>
        <w:t>.</w:t>
      </w:r>
    </w:p>
    <w:p w14:paraId="3EB3F9F1" w14:textId="1B18D697" w:rsidR="00C243FF" w:rsidRPr="0025044D" w:rsidRDefault="0004334F" w:rsidP="00566924">
      <w:pPr>
        <w:rPr>
          <w:b/>
          <w:i/>
          <w:lang w:eastAsia="zh-CN"/>
        </w:rPr>
      </w:pPr>
      <w:r w:rsidRPr="00211B94">
        <w:rPr>
          <w:rFonts w:eastAsia="宋体"/>
          <w:b/>
          <w:i/>
          <w:u w:val="single"/>
          <w:lang w:eastAsia="zh-CN"/>
        </w:rPr>
        <w:t xml:space="preserve">Proposal </w:t>
      </w:r>
      <w:r w:rsidR="00D44048">
        <w:rPr>
          <w:rFonts w:eastAsia="宋体"/>
          <w:b/>
          <w:i/>
          <w:u w:val="single"/>
          <w:lang w:eastAsia="zh-CN"/>
        </w:rPr>
        <w:t>2</w:t>
      </w:r>
      <w:r w:rsidRPr="00211B94">
        <w:rPr>
          <w:rFonts w:eastAsia="宋体"/>
          <w:b/>
          <w:i/>
          <w:lang w:eastAsia="zh-CN"/>
        </w:rPr>
        <w:t>:</w:t>
      </w:r>
      <w:r w:rsidRPr="00211B94">
        <w:rPr>
          <w:b/>
          <w:i/>
          <w:lang w:eastAsia="zh-CN"/>
        </w:rPr>
        <w:t xml:space="preserve"> </w:t>
      </w:r>
      <w:r w:rsidR="0025285E">
        <w:rPr>
          <w:b/>
          <w:i/>
          <w:lang w:eastAsia="zh-CN"/>
        </w:rPr>
        <w:t>I</w:t>
      </w:r>
      <w:r w:rsidR="000D0378">
        <w:rPr>
          <w:b/>
          <w:i/>
          <w:lang w:eastAsia="zh-CN"/>
        </w:rPr>
        <w:t>t is slightly preferred that</w:t>
      </w:r>
      <w:r w:rsidR="0025285E">
        <w:rPr>
          <w:b/>
          <w:i/>
          <w:lang w:eastAsia="zh-CN"/>
        </w:rPr>
        <w:t>, in Rel-16,</w:t>
      </w:r>
      <w:r w:rsidR="000D0378">
        <w:rPr>
          <w:b/>
          <w:i/>
          <w:lang w:eastAsia="zh-CN"/>
        </w:rPr>
        <w:t xml:space="preserve"> </w:t>
      </w:r>
      <w:r w:rsidR="001A4650">
        <w:rPr>
          <w:b/>
          <w:i/>
          <w:lang w:eastAsia="zh-CN"/>
        </w:rPr>
        <w:t xml:space="preserve">for </w:t>
      </w:r>
      <w:r w:rsidR="001A4650" w:rsidRPr="001A4650">
        <w:rPr>
          <w:b/>
          <w:i/>
          <w:lang w:eastAsia="zh-CN"/>
        </w:rPr>
        <w:t xml:space="preserve">the HARQ-ACK timing for sub-slot-based HARQ-ACK feedback, </w:t>
      </w:r>
      <w:r w:rsidR="000D0378" w:rsidRPr="009A3F14">
        <w:rPr>
          <w:b/>
          <w:i/>
        </w:rPr>
        <w:t xml:space="preserve">k = 0 corresponds to the last UL </w:t>
      </w:r>
      <w:r w:rsidR="000D0378">
        <w:rPr>
          <w:b/>
          <w:i/>
        </w:rPr>
        <w:t>sub-</w:t>
      </w:r>
      <w:r w:rsidR="000D0378" w:rsidRPr="009A3F14">
        <w:rPr>
          <w:b/>
          <w:i/>
        </w:rPr>
        <w:t>slot that overlaps with the PDSCH</w:t>
      </w:r>
      <w:r w:rsidR="000D0378">
        <w:rPr>
          <w:b/>
          <w:i/>
          <w:lang w:eastAsia="zh-CN"/>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28E2A672" w:rsidR="000643A8" w:rsidRDefault="00AB03B2" w:rsidP="00E900FB">
      <w:pPr>
        <w:tabs>
          <w:tab w:val="num" w:pos="1440"/>
        </w:tabs>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sidR="003C5DEC">
        <w:rPr>
          <w:lang w:eastAsia="zh-CN"/>
        </w:rPr>
        <w:t>s</w:t>
      </w:r>
      <w:r>
        <w:rPr>
          <w:lang w:eastAsia="zh-CN"/>
        </w:rPr>
        <w:t xml:space="preserve"> are given</w:t>
      </w:r>
      <w:r w:rsidR="003C5DEC">
        <w:rPr>
          <w:lang w:eastAsia="zh-CN"/>
        </w:rPr>
        <w:t>:</w:t>
      </w:r>
    </w:p>
    <w:p w14:paraId="285EA147" w14:textId="77777777" w:rsidR="00C243FF" w:rsidRDefault="00C243FF" w:rsidP="00C243FF">
      <w:pPr>
        <w:rPr>
          <w:b/>
          <w:i/>
          <w:lang w:eastAsia="zh-CN"/>
        </w:rPr>
      </w:pPr>
      <w:bookmarkStart w:id="4" w:name="_Ref124589665"/>
      <w:bookmarkStart w:id="5" w:name="_Ref71620620"/>
      <w:bookmarkStart w:id="6" w:name="_Ref124671424"/>
      <w:r>
        <w:rPr>
          <w:rFonts w:eastAsia="宋体"/>
          <w:b/>
          <w:i/>
          <w:u w:val="single"/>
          <w:lang w:eastAsia="zh-CN"/>
        </w:rPr>
        <w:t>Proposal 1</w:t>
      </w:r>
      <w:r w:rsidRPr="00211B94">
        <w:rPr>
          <w:rFonts w:eastAsia="宋体"/>
          <w:b/>
          <w:i/>
          <w:u w:val="single"/>
          <w:lang w:eastAsia="zh-CN"/>
        </w:rPr>
        <w:t>:</w:t>
      </w:r>
      <w:r w:rsidRPr="00211B94">
        <w:rPr>
          <w:rFonts w:eastAsia="宋体"/>
          <w:b/>
          <w:i/>
          <w:lang w:eastAsia="zh-CN"/>
        </w:rPr>
        <w:t xml:space="preserve"> </w:t>
      </w:r>
      <w:r>
        <w:rPr>
          <w:b/>
          <w:i/>
          <w:lang w:eastAsia="zh-CN"/>
        </w:rPr>
        <w:t>I</w:t>
      </w:r>
      <w:r w:rsidRPr="00D47972">
        <w:rPr>
          <w:b/>
          <w:i/>
          <w:lang w:eastAsia="zh-CN"/>
        </w:rPr>
        <w:t xml:space="preserve">t is recommended to </w:t>
      </w:r>
      <w:r>
        <w:rPr>
          <w:b/>
          <w:i/>
          <w:lang w:eastAsia="zh-CN"/>
        </w:rPr>
        <w:t>confirm the following Working Assumption</w:t>
      </w:r>
      <w:r w:rsidRPr="00D47972">
        <w:rPr>
          <w:b/>
          <w:i/>
          <w:lang w:eastAsia="zh-CN"/>
        </w:rPr>
        <w:t>,</w:t>
      </w:r>
    </w:p>
    <w:p w14:paraId="65E2B62B" w14:textId="515DDF95" w:rsidR="00F03A16" w:rsidRDefault="00C243FF" w:rsidP="00C243FF">
      <w:pPr>
        <w:rPr>
          <w:b/>
          <w:i/>
        </w:rPr>
      </w:pPr>
      <w:r w:rsidRPr="002876D3">
        <w:rPr>
          <w:b/>
          <w:i/>
          <w:lang w:eastAsia="zh-CN"/>
        </w:rPr>
        <w:lastRenderedPageBreak/>
        <w:t>For HARQ-ACK timing in Rel-16 with slot-based HARQ-ACK feedback, in case UL SCS is larger than DL SCS, k = 0 corresponds to the last UL slot that overlaps with the DL slot for the PDSCH.</w:t>
      </w:r>
    </w:p>
    <w:p w14:paraId="0B2BFB2C" w14:textId="77777777" w:rsidR="00157BE1" w:rsidRDefault="00157BE1" w:rsidP="00C00D43">
      <w:pPr>
        <w:rPr>
          <w:b/>
          <w:i/>
          <w:lang w:eastAsia="zh-CN"/>
        </w:rPr>
      </w:pPr>
      <w:r w:rsidRPr="009A3F14">
        <w:rPr>
          <w:rFonts w:hint="eastAsia"/>
          <w:b/>
          <w:i/>
          <w:u w:val="single"/>
          <w:lang w:eastAsia="zh-CN"/>
        </w:rPr>
        <w:t>O</w:t>
      </w:r>
      <w:r w:rsidRPr="009A3F14">
        <w:rPr>
          <w:b/>
          <w:i/>
          <w:u w:val="single"/>
          <w:lang w:eastAsia="zh-CN"/>
        </w:rPr>
        <w:t>bservation 1</w:t>
      </w:r>
      <w:r w:rsidRPr="009A3F14">
        <w:rPr>
          <w:b/>
          <w:i/>
          <w:lang w:eastAsia="zh-CN"/>
        </w:rPr>
        <w:t>: Interpretation 1 aligns with current agreement for sub-slot-based HARQ-ACK feedback in Rel-16.</w:t>
      </w:r>
    </w:p>
    <w:p w14:paraId="529B0135" w14:textId="6E6D7E7A" w:rsidR="00157BE1" w:rsidRDefault="00157BE1" w:rsidP="00C00D43">
      <w:pPr>
        <w:rPr>
          <w:b/>
          <w:i/>
          <w:lang w:eastAsia="zh-CN"/>
        </w:rPr>
      </w:pPr>
      <w:r w:rsidRPr="009A3F14">
        <w:rPr>
          <w:rFonts w:hint="eastAsia"/>
          <w:b/>
          <w:i/>
          <w:u w:val="single"/>
          <w:lang w:val="en-GB" w:eastAsia="zh-CN"/>
        </w:rPr>
        <w:t>O</w:t>
      </w:r>
      <w:r w:rsidRPr="009A3F14">
        <w:rPr>
          <w:b/>
          <w:i/>
          <w:u w:val="single"/>
          <w:lang w:val="en-GB" w:eastAsia="zh-CN"/>
        </w:rPr>
        <w:t>bservation 2</w:t>
      </w:r>
      <w:r w:rsidRPr="009A3F14">
        <w:rPr>
          <w:b/>
          <w:i/>
          <w:lang w:val="en-GB" w:eastAsia="zh-CN"/>
        </w:rPr>
        <w:t>: If interpretation 2 is used for sub-slot-based HARQ-ACK feedback, it may bring feedback delay when the PDSCH is scheduled at the front part of a DL slot.</w:t>
      </w:r>
    </w:p>
    <w:p w14:paraId="1F25519F" w14:textId="77777777" w:rsidR="004D1910" w:rsidRPr="0025044D" w:rsidRDefault="004D1910" w:rsidP="004D1910">
      <w:pPr>
        <w:autoSpaceDE/>
        <w:autoSpaceDN/>
        <w:adjustRightInd/>
        <w:snapToGrid/>
        <w:jc w:val="left"/>
        <w:rPr>
          <w:rStyle w:val="B10"/>
          <w:b/>
          <w:i/>
        </w:rPr>
      </w:pPr>
      <w:r w:rsidRPr="0025044D">
        <w:rPr>
          <w:rStyle w:val="B10"/>
          <w:b/>
          <w:i/>
          <w:u w:val="single"/>
        </w:rPr>
        <w:t>Observation 3</w:t>
      </w:r>
      <w:r w:rsidRPr="0025044D">
        <w:rPr>
          <w:rStyle w:val="B10"/>
          <w:b/>
          <w:i/>
        </w:rPr>
        <w:t>: Interpretation 2 leads to a unified implementation both in network and UE. It also simplifies the spec effort.</w:t>
      </w:r>
    </w:p>
    <w:p w14:paraId="7E27F435" w14:textId="76CDCB08" w:rsidR="00157BE1" w:rsidRPr="00566924" w:rsidRDefault="0032342E" w:rsidP="0025044D">
      <w:pPr>
        <w:overflowPunct w:val="0"/>
        <w:contextualSpacing/>
        <w:textAlignment w:val="baseline"/>
      </w:pPr>
      <w:r w:rsidRPr="0025044D">
        <w:rPr>
          <w:rFonts w:eastAsia="宋体"/>
          <w:b/>
          <w:i/>
          <w:u w:val="single"/>
        </w:rPr>
        <w:t>Proposal 2</w:t>
      </w:r>
      <w:r w:rsidRPr="0025044D">
        <w:rPr>
          <w:rFonts w:eastAsia="宋体"/>
          <w:b/>
          <w:i/>
        </w:rPr>
        <w:t>:</w:t>
      </w:r>
      <w:r w:rsidRPr="0025044D">
        <w:rPr>
          <w:b/>
          <w:i/>
        </w:rPr>
        <w:t xml:space="preserve"> It is slightly preferred that, in Rel-16, for the HARQ-ACK timing for sub-slot-based HARQ-ACK feedback, k = 0 corresponds to the last UL sub-slot that overlaps with the PDSCH.</w:t>
      </w:r>
    </w:p>
    <w:p w14:paraId="78FD0CE3" w14:textId="42141C4D" w:rsidR="00E635BA" w:rsidRPr="00211B94" w:rsidRDefault="00E635BA" w:rsidP="00C00D43">
      <w:pPr>
        <w:rPr>
          <w:i/>
          <w:lang w:eastAsia="zh-CN"/>
        </w:rPr>
      </w:pPr>
    </w:p>
    <w:p w14:paraId="39A46F5E" w14:textId="4241550E" w:rsidR="00EE2AB0" w:rsidRDefault="00EE2AB0" w:rsidP="00EE2AB0">
      <w:pPr>
        <w:pStyle w:val="1"/>
        <w:numPr>
          <w:ilvl w:val="0"/>
          <w:numId w:val="0"/>
        </w:numPr>
        <w:ind w:left="432" w:hanging="432"/>
        <w:rPr>
          <w:color w:val="000000"/>
        </w:rPr>
      </w:pPr>
      <w:r w:rsidRPr="00EE2AB0">
        <w:rPr>
          <w:color w:val="000000"/>
        </w:rPr>
        <w:t>References</w:t>
      </w:r>
      <w:bookmarkEnd w:id="0"/>
      <w:bookmarkEnd w:id="4"/>
      <w:bookmarkEnd w:id="5"/>
      <w:bookmarkEnd w:id="6"/>
    </w:p>
    <w:p w14:paraId="4639E350" w14:textId="4705CEB9" w:rsidR="00FB1B97" w:rsidRDefault="009866D9" w:rsidP="00F05086">
      <w:pPr>
        <w:pStyle w:val="References0"/>
        <w:numPr>
          <w:ilvl w:val="0"/>
          <w:numId w:val="5"/>
        </w:numPr>
        <w:adjustRightInd w:val="0"/>
        <w:spacing w:after="0"/>
        <w:jc w:val="both"/>
        <w:rPr>
          <w:sz w:val="22"/>
          <w:szCs w:val="22"/>
          <w:lang w:eastAsia="zh-CN"/>
        </w:rPr>
      </w:pPr>
      <w:bookmarkStart w:id="7" w:name="_Ref52289984"/>
      <w:r w:rsidRPr="009866D9">
        <w:rPr>
          <w:sz w:val="22"/>
          <w:szCs w:val="22"/>
          <w:lang w:eastAsia="zh-CN"/>
        </w:rPr>
        <w:t>R1-2106301</w:t>
      </w:r>
      <w:r w:rsidR="00FB1B97">
        <w:rPr>
          <w:sz w:val="22"/>
          <w:szCs w:val="22"/>
          <w:lang w:eastAsia="zh-CN"/>
        </w:rPr>
        <w:t xml:space="preserve">, </w:t>
      </w:r>
      <w:r w:rsidRPr="009866D9">
        <w:rPr>
          <w:sz w:val="22"/>
          <w:szCs w:val="22"/>
          <w:lang w:eastAsia="zh-CN"/>
        </w:rPr>
        <w:t>Summary of email discussion [105-e-NR-7.1CRs-13] on the correction for HARQ-ACK timing in Rel-16</w:t>
      </w:r>
      <w:r w:rsidRPr="009866D9">
        <w:rPr>
          <w:sz w:val="22"/>
          <w:szCs w:val="22"/>
          <w:lang w:eastAsia="zh-CN"/>
        </w:rPr>
        <w:tab/>
        <w:t>Moderator (Apple Inc)</w:t>
      </w:r>
      <w:r w:rsidR="00FB1B97">
        <w:rPr>
          <w:sz w:val="22"/>
          <w:szCs w:val="22"/>
          <w:lang w:eastAsia="zh-CN"/>
        </w:rPr>
        <w:t xml:space="preserve">, </w:t>
      </w:r>
      <w:r w:rsidR="00FB1B97" w:rsidRPr="00C04AE5">
        <w:rPr>
          <w:sz w:val="22"/>
          <w:szCs w:val="22"/>
          <w:lang w:eastAsia="zh-CN"/>
        </w:rPr>
        <w:t>RAN1#104</w:t>
      </w:r>
      <w:r w:rsidR="00FB1B97">
        <w:rPr>
          <w:sz w:val="22"/>
          <w:szCs w:val="22"/>
          <w:lang w:eastAsia="zh-CN"/>
        </w:rPr>
        <w:t>b</w:t>
      </w:r>
      <w:r w:rsidR="00FB1B97" w:rsidRPr="00C04AE5">
        <w:rPr>
          <w:sz w:val="22"/>
          <w:szCs w:val="22"/>
          <w:lang w:eastAsia="zh-CN"/>
        </w:rPr>
        <w:t>-e</w:t>
      </w:r>
      <w:bookmarkEnd w:id="7"/>
    </w:p>
    <w:bookmarkEnd w:id="1"/>
    <w:p w14:paraId="6AF9F79D" w14:textId="188B3854" w:rsidR="00C648B9" w:rsidRPr="00C648B9" w:rsidRDefault="00C648B9" w:rsidP="0025044D">
      <w:pPr>
        <w:rPr>
          <w:lang w:eastAsia="zh-CN"/>
        </w:rPr>
      </w:pPr>
    </w:p>
    <w:sectPr w:rsidR="00C648B9" w:rsidRPr="00C648B9" w:rsidSect="007B359C">
      <w:headerReference w:type="default" r:id="rId2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3581D" w14:textId="77777777" w:rsidR="006E53C5" w:rsidRDefault="006E53C5">
      <w:r>
        <w:separator/>
      </w:r>
    </w:p>
  </w:endnote>
  <w:endnote w:type="continuationSeparator" w:id="0">
    <w:p w14:paraId="40922E11" w14:textId="77777777" w:rsidR="006E53C5" w:rsidRDefault="006E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BA053" w14:textId="77777777" w:rsidR="006E53C5" w:rsidRDefault="006E53C5">
      <w:r>
        <w:separator/>
      </w:r>
    </w:p>
  </w:footnote>
  <w:footnote w:type="continuationSeparator" w:id="0">
    <w:p w14:paraId="665AE7FB" w14:textId="77777777" w:rsidR="006E53C5" w:rsidRDefault="006E5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5A1B7A" w:rsidRDefault="005A1B7A"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C1048"/>
    <w:multiLevelType w:val="hybridMultilevel"/>
    <w:tmpl w:val="CD50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2B4A9F"/>
    <w:multiLevelType w:val="hybridMultilevel"/>
    <w:tmpl w:val="10B2C8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8F624E"/>
    <w:multiLevelType w:val="hybridMultilevel"/>
    <w:tmpl w:val="1D8C0D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12D6750"/>
    <w:multiLevelType w:val="hybridMultilevel"/>
    <w:tmpl w:val="5EE85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2"/>
  </w:num>
  <w:num w:numId="3">
    <w:abstractNumId w:val="29"/>
  </w:num>
  <w:num w:numId="4">
    <w:abstractNumId w:val="7"/>
  </w:num>
  <w:num w:numId="5">
    <w:abstractNumId w:val="8"/>
  </w:num>
  <w:num w:numId="6">
    <w:abstractNumId w:val="22"/>
  </w:num>
  <w:num w:numId="7">
    <w:abstractNumId w:val="33"/>
  </w:num>
  <w:num w:numId="8">
    <w:abstractNumId w:val="23"/>
  </w:num>
  <w:num w:numId="9">
    <w:abstractNumId w:val="20"/>
  </w:num>
  <w:num w:numId="10">
    <w:abstractNumId w:val="5"/>
  </w:num>
  <w:num w:numId="11">
    <w:abstractNumId w:val="31"/>
  </w:num>
  <w:num w:numId="12">
    <w:abstractNumId w:val="16"/>
  </w:num>
  <w:num w:numId="13">
    <w:abstractNumId w:val="28"/>
  </w:num>
  <w:num w:numId="14">
    <w:abstractNumId w:val="21"/>
  </w:num>
  <w:num w:numId="15">
    <w:abstractNumId w:val="10"/>
  </w:num>
  <w:num w:numId="16">
    <w:abstractNumId w:val="2"/>
  </w:num>
  <w:num w:numId="17">
    <w:abstractNumId w:val="4"/>
  </w:num>
  <w:num w:numId="18">
    <w:abstractNumId w:val="30"/>
  </w:num>
  <w:num w:numId="19">
    <w:abstractNumId w:val="0"/>
  </w:num>
  <w:num w:numId="20">
    <w:abstractNumId w:val="25"/>
  </w:num>
  <w:num w:numId="21">
    <w:abstractNumId w:val="27"/>
  </w:num>
  <w:num w:numId="22">
    <w:abstractNumId w:val="12"/>
  </w:num>
  <w:num w:numId="23">
    <w:abstractNumId w:val="19"/>
  </w:num>
  <w:num w:numId="24">
    <w:abstractNumId w:val="15"/>
  </w:num>
  <w:num w:numId="25">
    <w:abstractNumId w:val="14"/>
  </w:num>
  <w:num w:numId="26">
    <w:abstractNumId w:val="9"/>
  </w:num>
  <w:num w:numId="27">
    <w:abstractNumId w:val="17"/>
  </w:num>
  <w:num w:numId="28">
    <w:abstractNumId w:val="1"/>
  </w:num>
  <w:num w:numId="29">
    <w:abstractNumId w:val="24"/>
  </w:num>
  <w:num w:numId="30">
    <w:abstractNumId w:val="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1"/>
  </w:num>
  <w:num w:numId="34">
    <w:abstractNumId w:val="6"/>
  </w:num>
  <w:num w:numId="3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9A"/>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73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090"/>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4F"/>
    <w:rsid w:val="00043354"/>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D1"/>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AE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A6"/>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598"/>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75"/>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7B9"/>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554"/>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9EF"/>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E54"/>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2D8"/>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78"/>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ACD"/>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BC1"/>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CE8"/>
    <w:rsid w:val="00123D86"/>
    <w:rsid w:val="00123E59"/>
    <w:rsid w:val="00123FF8"/>
    <w:rsid w:val="001242F8"/>
    <w:rsid w:val="00124751"/>
    <w:rsid w:val="001247D2"/>
    <w:rsid w:val="00124D3A"/>
    <w:rsid w:val="00124D84"/>
    <w:rsid w:val="00124DEF"/>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5F4C"/>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D26"/>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B42"/>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E1"/>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699"/>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607"/>
    <w:rsid w:val="00176CC8"/>
    <w:rsid w:val="00176E71"/>
    <w:rsid w:val="0017701F"/>
    <w:rsid w:val="00177069"/>
    <w:rsid w:val="00177151"/>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27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27C"/>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4FDF"/>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9CA"/>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50"/>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C82"/>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B39"/>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1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263"/>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96E"/>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94"/>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15"/>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1A6"/>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09B"/>
    <w:rsid w:val="00244309"/>
    <w:rsid w:val="00244348"/>
    <w:rsid w:val="00244481"/>
    <w:rsid w:val="00244A7E"/>
    <w:rsid w:val="0024509C"/>
    <w:rsid w:val="0024516F"/>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44D"/>
    <w:rsid w:val="00250557"/>
    <w:rsid w:val="00250E5C"/>
    <w:rsid w:val="00251254"/>
    <w:rsid w:val="002516DE"/>
    <w:rsid w:val="002519D5"/>
    <w:rsid w:val="00251D24"/>
    <w:rsid w:val="00251F81"/>
    <w:rsid w:val="00251F9B"/>
    <w:rsid w:val="00252850"/>
    <w:rsid w:val="0025285E"/>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41"/>
    <w:rsid w:val="00265D54"/>
    <w:rsid w:val="00265D93"/>
    <w:rsid w:val="00265F77"/>
    <w:rsid w:val="00266125"/>
    <w:rsid w:val="002663E6"/>
    <w:rsid w:val="00266557"/>
    <w:rsid w:val="002665AB"/>
    <w:rsid w:val="002665EF"/>
    <w:rsid w:val="002666B2"/>
    <w:rsid w:val="0026674E"/>
    <w:rsid w:val="0026675A"/>
    <w:rsid w:val="00266964"/>
    <w:rsid w:val="00266A00"/>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36"/>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6D3"/>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ED6"/>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1D0"/>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14"/>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B"/>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4B9"/>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2DDB"/>
    <w:rsid w:val="002B3036"/>
    <w:rsid w:val="002B303A"/>
    <w:rsid w:val="002B3215"/>
    <w:rsid w:val="002B361C"/>
    <w:rsid w:val="002B3961"/>
    <w:rsid w:val="002B3B03"/>
    <w:rsid w:val="002B3C6D"/>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48"/>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13"/>
    <w:rsid w:val="002C6B5D"/>
    <w:rsid w:val="002C6D7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3B1"/>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24A"/>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D16"/>
    <w:rsid w:val="002F4ED0"/>
    <w:rsid w:val="002F504C"/>
    <w:rsid w:val="002F5060"/>
    <w:rsid w:val="002F50BD"/>
    <w:rsid w:val="002F50DE"/>
    <w:rsid w:val="002F51E9"/>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F3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5E"/>
    <w:rsid w:val="0030318A"/>
    <w:rsid w:val="003032A3"/>
    <w:rsid w:val="003032CD"/>
    <w:rsid w:val="00303440"/>
    <w:rsid w:val="0030344D"/>
    <w:rsid w:val="00303622"/>
    <w:rsid w:val="00303676"/>
    <w:rsid w:val="0030375A"/>
    <w:rsid w:val="00303AAD"/>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1E"/>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1F54"/>
    <w:rsid w:val="00322496"/>
    <w:rsid w:val="0032251D"/>
    <w:rsid w:val="003225E1"/>
    <w:rsid w:val="0032260F"/>
    <w:rsid w:val="003228DA"/>
    <w:rsid w:val="00322A1A"/>
    <w:rsid w:val="00322B65"/>
    <w:rsid w:val="00322F05"/>
    <w:rsid w:val="003232FD"/>
    <w:rsid w:val="0032342E"/>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DF1"/>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D6"/>
    <w:rsid w:val="00332659"/>
    <w:rsid w:val="003330E4"/>
    <w:rsid w:val="003330F6"/>
    <w:rsid w:val="0033322D"/>
    <w:rsid w:val="00333294"/>
    <w:rsid w:val="003333B6"/>
    <w:rsid w:val="00333666"/>
    <w:rsid w:val="003336B3"/>
    <w:rsid w:val="00333D13"/>
    <w:rsid w:val="00333DA0"/>
    <w:rsid w:val="00333EA5"/>
    <w:rsid w:val="00333F8E"/>
    <w:rsid w:val="00334185"/>
    <w:rsid w:val="00334382"/>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755"/>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6E"/>
    <w:rsid w:val="003467B0"/>
    <w:rsid w:val="00346A97"/>
    <w:rsid w:val="00346BD0"/>
    <w:rsid w:val="00346D59"/>
    <w:rsid w:val="00346F7F"/>
    <w:rsid w:val="00346F8E"/>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7EE"/>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9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7D2"/>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B0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2B6"/>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93"/>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756"/>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069"/>
    <w:rsid w:val="00401164"/>
    <w:rsid w:val="00401190"/>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BCD"/>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5E4"/>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1F6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5"/>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A6D"/>
    <w:rsid w:val="00466C2A"/>
    <w:rsid w:val="00466CBD"/>
    <w:rsid w:val="00466D21"/>
    <w:rsid w:val="00466D32"/>
    <w:rsid w:val="00466EFC"/>
    <w:rsid w:val="00467177"/>
    <w:rsid w:val="00467190"/>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94"/>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05"/>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065"/>
    <w:rsid w:val="0049412A"/>
    <w:rsid w:val="0049420F"/>
    <w:rsid w:val="00494242"/>
    <w:rsid w:val="00494491"/>
    <w:rsid w:val="00494538"/>
    <w:rsid w:val="00494990"/>
    <w:rsid w:val="00494D72"/>
    <w:rsid w:val="00494E8E"/>
    <w:rsid w:val="004954CA"/>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3E"/>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7B"/>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5FD7"/>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C18"/>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6F2"/>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10"/>
    <w:rsid w:val="004D197D"/>
    <w:rsid w:val="004D1D91"/>
    <w:rsid w:val="004D1EDB"/>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100"/>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15"/>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C92"/>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1B6"/>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564"/>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0FE5"/>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2DF"/>
    <w:rsid w:val="0053134D"/>
    <w:rsid w:val="0053141A"/>
    <w:rsid w:val="00531484"/>
    <w:rsid w:val="00531897"/>
    <w:rsid w:val="005318B6"/>
    <w:rsid w:val="00531967"/>
    <w:rsid w:val="005319CC"/>
    <w:rsid w:val="00531B1C"/>
    <w:rsid w:val="00531B3B"/>
    <w:rsid w:val="00531B8E"/>
    <w:rsid w:val="00531C05"/>
    <w:rsid w:val="00531C7D"/>
    <w:rsid w:val="00531EBE"/>
    <w:rsid w:val="00531EC1"/>
    <w:rsid w:val="00531ED3"/>
    <w:rsid w:val="00532222"/>
    <w:rsid w:val="0053222D"/>
    <w:rsid w:val="00532363"/>
    <w:rsid w:val="005323AE"/>
    <w:rsid w:val="0053298C"/>
    <w:rsid w:val="00532C69"/>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45"/>
    <w:rsid w:val="00552A98"/>
    <w:rsid w:val="00552C7C"/>
    <w:rsid w:val="00552D96"/>
    <w:rsid w:val="00552D9E"/>
    <w:rsid w:val="00553066"/>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924"/>
    <w:rsid w:val="005669BA"/>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7E"/>
    <w:rsid w:val="005877FE"/>
    <w:rsid w:val="00587985"/>
    <w:rsid w:val="005879BB"/>
    <w:rsid w:val="00587AA0"/>
    <w:rsid w:val="00587B37"/>
    <w:rsid w:val="00587F51"/>
    <w:rsid w:val="00587F9E"/>
    <w:rsid w:val="00587FC0"/>
    <w:rsid w:val="005900F6"/>
    <w:rsid w:val="0059019B"/>
    <w:rsid w:val="0059022F"/>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D3"/>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D37"/>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4EA2"/>
    <w:rsid w:val="005B50EA"/>
    <w:rsid w:val="005B5127"/>
    <w:rsid w:val="005B51D5"/>
    <w:rsid w:val="005B5295"/>
    <w:rsid w:val="005B52C5"/>
    <w:rsid w:val="005B5424"/>
    <w:rsid w:val="005B54A2"/>
    <w:rsid w:val="005B5561"/>
    <w:rsid w:val="005B5838"/>
    <w:rsid w:val="005B5888"/>
    <w:rsid w:val="005B5E60"/>
    <w:rsid w:val="005B6037"/>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6FA"/>
    <w:rsid w:val="005E5860"/>
    <w:rsid w:val="005E5A22"/>
    <w:rsid w:val="005E5A89"/>
    <w:rsid w:val="005E5C2D"/>
    <w:rsid w:val="005E5C41"/>
    <w:rsid w:val="005E5C63"/>
    <w:rsid w:val="005E5D12"/>
    <w:rsid w:val="005E5D35"/>
    <w:rsid w:val="005E5E81"/>
    <w:rsid w:val="005E5EA1"/>
    <w:rsid w:val="005E615F"/>
    <w:rsid w:val="005E67F6"/>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B3A"/>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3EED"/>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84E"/>
    <w:rsid w:val="00615A1E"/>
    <w:rsid w:val="00615CB3"/>
    <w:rsid w:val="00615CFB"/>
    <w:rsid w:val="00616112"/>
    <w:rsid w:val="00616342"/>
    <w:rsid w:val="00616343"/>
    <w:rsid w:val="00616BDD"/>
    <w:rsid w:val="00616FCF"/>
    <w:rsid w:val="006173E8"/>
    <w:rsid w:val="00617BC6"/>
    <w:rsid w:val="00617BCB"/>
    <w:rsid w:val="00617EF8"/>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279E6"/>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79"/>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AEB"/>
    <w:rsid w:val="00657BD8"/>
    <w:rsid w:val="00657DC5"/>
    <w:rsid w:val="00660225"/>
    <w:rsid w:val="00660268"/>
    <w:rsid w:val="00660379"/>
    <w:rsid w:val="006606A6"/>
    <w:rsid w:val="00660C67"/>
    <w:rsid w:val="00660DEF"/>
    <w:rsid w:val="00661101"/>
    <w:rsid w:val="00661251"/>
    <w:rsid w:val="006613DE"/>
    <w:rsid w:val="006613FE"/>
    <w:rsid w:val="006614DB"/>
    <w:rsid w:val="00661562"/>
    <w:rsid w:val="006618CC"/>
    <w:rsid w:val="00661A43"/>
    <w:rsid w:val="00661ABD"/>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67F57"/>
    <w:rsid w:val="00670322"/>
    <w:rsid w:val="00670327"/>
    <w:rsid w:val="00670529"/>
    <w:rsid w:val="00670EDD"/>
    <w:rsid w:val="00670F89"/>
    <w:rsid w:val="006710A7"/>
    <w:rsid w:val="006710F4"/>
    <w:rsid w:val="00671100"/>
    <w:rsid w:val="006711BC"/>
    <w:rsid w:val="00671458"/>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192"/>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4E"/>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C61"/>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B6B"/>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4FE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BA7"/>
    <w:rsid w:val="006E4C9F"/>
    <w:rsid w:val="006E4DA5"/>
    <w:rsid w:val="006E4DB2"/>
    <w:rsid w:val="006E4ED4"/>
    <w:rsid w:val="006E53C5"/>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22D"/>
    <w:rsid w:val="006E7447"/>
    <w:rsid w:val="006E74B7"/>
    <w:rsid w:val="006E74E0"/>
    <w:rsid w:val="006E7700"/>
    <w:rsid w:val="006E78DD"/>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37C"/>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B8"/>
    <w:rsid w:val="006F59FE"/>
    <w:rsid w:val="006F5B4E"/>
    <w:rsid w:val="006F5B8D"/>
    <w:rsid w:val="006F5BEF"/>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E97"/>
    <w:rsid w:val="00706FE6"/>
    <w:rsid w:val="00706FFD"/>
    <w:rsid w:val="007071AF"/>
    <w:rsid w:val="007072AF"/>
    <w:rsid w:val="007073B2"/>
    <w:rsid w:val="0070743F"/>
    <w:rsid w:val="007074A5"/>
    <w:rsid w:val="0070753B"/>
    <w:rsid w:val="007076A6"/>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09"/>
    <w:rsid w:val="00716E69"/>
    <w:rsid w:val="00717062"/>
    <w:rsid w:val="007173BE"/>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2E"/>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38"/>
    <w:rsid w:val="00731A42"/>
    <w:rsid w:val="00731A9C"/>
    <w:rsid w:val="00731A9F"/>
    <w:rsid w:val="00731D56"/>
    <w:rsid w:val="00731E7C"/>
    <w:rsid w:val="00732661"/>
    <w:rsid w:val="00732699"/>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6B5"/>
    <w:rsid w:val="0074076A"/>
    <w:rsid w:val="0074080F"/>
    <w:rsid w:val="00740A3E"/>
    <w:rsid w:val="00740AE4"/>
    <w:rsid w:val="00740C7F"/>
    <w:rsid w:val="00740F9D"/>
    <w:rsid w:val="00740FF6"/>
    <w:rsid w:val="0074105D"/>
    <w:rsid w:val="007413B6"/>
    <w:rsid w:val="007416B2"/>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5B1"/>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3E3"/>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0EE"/>
    <w:rsid w:val="007831A9"/>
    <w:rsid w:val="00783207"/>
    <w:rsid w:val="0078331B"/>
    <w:rsid w:val="00783394"/>
    <w:rsid w:val="0078396C"/>
    <w:rsid w:val="007839A1"/>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080"/>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6F90"/>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65"/>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188"/>
    <w:rsid w:val="007C4219"/>
    <w:rsid w:val="007C43D8"/>
    <w:rsid w:val="007C4407"/>
    <w:rsid w:val="007C446A"/>
    <w:rsid w:val="007C48A2"/>
    <w:rsid w:val="007C48B0"/>
    <w:rsid w:val="007C52C2"/>
    <w:rsid w:val="007C52C3"/>
    <w:rsid w:val="007C53C9"/>
    <w:rsid w:val="007C5770"/>
    <w:rsid w:val="007C5777"/>
    <w:rsid w:val="007C5A18"/>
    <w:rsid w:val="007C5C92"/>
    <w:rsid w:val="007C60A8"/>
    <w:rsid w:val="007C60E9"/>
    <w:rsid w:val="007C6124"/>
    <w:rsid w:val="007C663A"/>
    <w:rsid w:val="007C67CA"/>
    <w:rsid w:val="007C68DA"/>
    <w:rsid w:val="007C6B84"/>
    <w:rsid w:val="007C6E63"/>
    <w:rsid w:val="007C724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DF"/>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4D0"/>
    <w:rsid w:val="00800585"/>
    <w:rsid w:val="00800769"/>
    <w:rsid w:val="0080089F"/>
    <w:rsid w:val="008009B4"/>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4A"/>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34C"/>
    <w:rsid w:val="00816463"/>
    <w:rsid w:val="008164E9"/>
    <w:rsid w:val="008166D8"/>
    <w:rsid w:val="00816948"/>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3BE"/>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26F"/>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91C"/>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0D"/>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1E22"/>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4F"/>
    <w:rsid w:val="00896B7E"/>
    <w:rsid w:val="00896C81"/>
    <w:rsid w:val="00896D83"/>
    <w:rsid w:val="00897214"/>
    <w:rsid w:val="00897373"/>
    <w:rsid w:val="00897439"/>
    <w:rsid w:val="008975AC"/>
    <w:rsid w:val="008976F5"/>
    <w:rsid w:val="00897909"/>
    <w:rsid w:val="00897AAC"/>
    <w:rsid w:val="00897C7D"/>
    <w:rsid w:val="008A0123"/>
    <w:rsid w:val="008A0562"/>
    <w:rsid w:val="008A0616"/>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0D3"/>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1DC"/>
    <w:rsid w:val="008B5299"/>
    <w:rsid w:val="008B536F"/>
    <w:rsid w:val="008B5587"/>
    <w:rsid w:val="008B5667"/>
    <w:rsid w:val="008B5A5F"/>
    <w:rsid w:val="008B5AB0"/>
    <w:rsid w:val="008B5AE5"/>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7B4"/>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808"/>
    <w:rsid w:val="008D6D7B"/>
    <w:rsid w:val="008D6EE7"/>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11E"/>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6C"/>
    <w:rsid w:val="008E69F8"/>
    <w:rsid w:val="008E6D5B"/>
    <w:rsid w:val="008E6E03"/>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E1"/>
    <w:rsid w:val="008F35FB"/>
    <w:rsid w:val="008F37E5"/>
    <w:rsid w:val="008F3B3B"/>
    <w:rsid w:val="008F3BD8"/>
    <w:rsid w:val="008F3C13"/>
    <w:rsid w:val="008F3D67"/>
    <w:rsid w:val="008F4175"/>
    <w:rsid w:val="008F4344"/>
    <w:rsid w:val="008F4377"/>
    <w:rsid w:val="008F466F"/>
    <w:rsid w:val="008F48C2"/>
    <w:rsid w:val="008F49BC"/>
    <w:rsid w:val="008F5067"/>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195"/>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D0D"/>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33"/>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73"/>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891"/>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562"/>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83E"/>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D9"/>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1B4"/>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4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47E"/>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7B6"/>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2C"/>
    <w:rsid w:val="009F1F39"/>
    <w:rsid w:val="009F2160"/>
    <w:rsid w:val="009F2241"/>
    <w:rsid w:val="009F2306"/>
    <w:rsid w:val="009F27AD"/>
    <w:rsid w:val="009F29FB"/>
    <w:rsid w:val="009F2C09"/>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0CF"/>
    <w:rsid w:val="00A137E4"/>
    <w:rsid w:val="00A138D8"/>
    <w:rsid w:val="00A1391E"/>
    <w:rsid w:val="00A139DD"/>
    <w:rsid w:val="00A139F8"/>
    <w:rsid w:val="00A13AC1"/>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D59"/>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8A9"/>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376"/>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254"/>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265"/>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B74"/>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18"/>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1C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ACB"/>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894"/>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5F14"/>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3A8"/>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2F6F"/>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2B5"/>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349"/>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2C1"/>
    <w:rsid w:val="00B07437"/>
    <w:rsid w:val="00B074B4"/>
    <w:rsid w:val="00B07577"/>
    <w:rsid w:val="00B07AEE"/>
    <w:rsid w:val="00B07CBE"/>
    <w:rsid w:val="00B07DAF"/>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2C9E"/>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7D3"/>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4"/>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36C"/>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06F"/>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437"/>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8E"/>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0F6A"/>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BA2"/>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3E9D"/>
    <w:rsid w:val="00BD4146"/>
    <w:rsid w:val="00BD43B4"/>
    <w:rsid w:val="00BD45C7"/>
    <w:rsid w:val="00BD4814"/>
    <w:rsid w:val="00BD49B5"/>
    <w:rsid w:val="00BD49FD"/>
    <w:rsid w:val="00BD4B06"/>
    <w:rsid w:val="00BD4BC4"/>
    <w:rsid w:val="00BD50AA"/>
    <w:rsid w:val="00BD5135"/>
    <w:rsid w:val="00BD5626"/>
    <w:rsid w:val="00BD576A"/>
    <w:rsid w:val="00BD5B55"/>
    <w:rsid w:val="00BD5E6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0F"/>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6CF"/>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38C"/>
    <w:rsid w:val="00BF5552"/>
    <w:rsid w:val="00BF5B9D"/>
    <w:rsid w:val="00BF5EF5"/>
    <w:rsid w:val="00BF5F23"/>
    <w:rsid w:val="00BF63A7"/>
    <w:rsid w:val="00BF64DF"/>
    <w:rsid w:val="00BF69B7"/>
    <w:rsid w:val="00BF6BE7"/>
    <w:rsid w:val="00BF6BF7"/>
    <w:rsid w:val="00BF6D18"/>
    <w:rsid w:val="00BF6D76"/>
    <w:rsid w:val="00BF6DB6"/>
    <w:rsid w:val="00BF6DD3"/>
    <w:rsid w:val="00BF6EB3"/>
    <w:rsid w:val="00BF6F00"/>
    <w:rsid w:val="00BF70B2"/>
    <w:rsid w:val="00BF73F2"/>
    <w:rsid w:val="00BF74D2"/>
    <w:rsid w:val="00BF750F"/>
    <w:rsid w:val="00BF76D4"/>
    <w:rsid w:val="00BF7E89"/>
    <w:rsid w:val="00BF7F73"/>
    <w:rsid w:val="00C00266"/>
    <w:rsid w:val="00C003FC"/>
    <w:rsid w:val="00C00AAF"/>
    <w:rsid w:val="00C00D43"/>
    <w:rsid w:val="00C00E51"/>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AE5"/>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3FF"/>
    <w:rsid w:val="00C24541"/>
    <w:rsid w:val="00C24776"/>
    <w:rsid w:val="00C24A13"/>
    <w:rsid w:val="00C24BD7"/>
    <w:rsid w:val="00C25050"/>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99"/>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2FC"/>
    <w:rsid w:val="00C646F5"/>
    <w:rsid w:val="00C6475E"/>
    <w:rsid w:val="00C647FB"/>
    <w:rsid w:val="00C648B9"/>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CAD"/>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736"/>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1E5"/>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6DAA"/>
    <w:rsid w:val="00C874FE"/>
    <w:rsid w:val="00C87BD8"/>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0F"/>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784"/>
    <w:rsid w:val="00CB6A9A"/>
    <w:rsid w:val="00CB6BF3"/>
    <w:rsid w:val="00CB6ED6"/>
    <w:rsid w:val="00CB71FF"/>
    <w:rsid w:val="00CB740B"/>
    <w:rsid w:val="00CB765B"/>
    <w:rsid w:val="00CB7828"/>
    <w:rsid w:val="00CB787A"/>
    <w:rsid w:val="00CB78C9"/>
    <w:rsid w:val="00CB7939"/>
    <w:rsid w:val="00CB7970"/>
    <w:rsid w:val="00CB7C63"/>
    <w:rsid w:val="00CB7F6B"/>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697"/>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28"/>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37"/>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98"/>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AF9"/>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01"/>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7E6"/>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39E"/>
    <w:rsid w:val="00D12421"/>
    <w:rsid w:val="00D1283A"/>
    <w:rsid w:val="00D12A62"/>
    <w:rsid w:val="00D12AD9"/>
    <w:rsid w:val="00D12E46"/>
    <w:rsid w:val="00D1317A"/>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48"/>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0E0F"/>
    <w:rsid w:val="00D5112F"/>
    <w:rsid w:val="00D51150"/>
    <w:rsid w:val="00D5152A"/>
    <w:rsid w:val="00D5167F"/>
    <w:rsid w:val="00D51733"/>
    <w:rsid w:val="00D5199B"/>
    <w:rsid w:val="00D51A4F"/>
    <w:rsid w:val="00D51CAC"/>
    <w:rsid w:val="00D51D12"/>
    <w:rsid w:val="00D51DE1"/>
    <w:rsid w:val="00D51F9C"/>
    <w:rsid w:val="00D52089"/>
    <w:rsid w:val="00D522D5"/>
    <w:rsid w:val="00D524AC"/>
    <w:rsid w:val="00D52670"/>
    <w:rsid w:val="00D5274F"/>
    <w:rsid w:val="00D52FF9"/>
    <w:rsid w:val="00D53087"/>
    <w:rsid w:val="00D53123"/>
    <w:rsid w:val="00D5362B"/>
    <w:rsid w:val="00D53842"/>
    <w:rsid w:val="00D5389E"/>
    <w:rsid w:val="00D539F4"/>
    <w:rsid w:val="00D53A9A"/>
    <w:rsid w:val="00D53CF3"/>
    <w:rsid w:val="00D53D7C"/>
    <w:rsid w:val="00D53E39"/>
    <w:rsid w:val="00D53E73"/>
    <w:rsid w:val="00D53F36"/>
    <w:rsid w:val="00D54946"/>
    <w:rsid w:val="00D54A9A"/>
    <w:rsid w:val="00D54AEA"/>
    <w:rsid w:val="00D54BEA"/>
    <w:rsid w:val="00D54D26"/>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5D6"/>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7D3"/>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46"/>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1F4"/>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17"/>
    <w:rsid w:val="00D953C3"/>
    <w:rsid w:val="00D95495"/>
    <w:rsid w:val="00D95600"/>
    <w:rsid w:val="00D9593D"/>
    <w:rsid w:val="00D95D86"/>
    <w:rsid w:val="00D95F03"/>
    <w:rsid w:val="00D9612B"/>
    <w:rsid w:val="00D964A0"/>
    <w:rsid w:val="00D964D7"/>
    <w:rsid w:val="00D965BC"/>
    <w:rsid w:val="00D96685"/>
    <w:rsid w:val="00D96810"/>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C6E"/>
    <w:rsid w:val="00DA4D22"/>
    <w:rsid w:val="00DA4E69"/>
    <w:rsid w:val="00DA50B1"/>
    <w:rsid w:val="00DA5103"/>
    <w:rsid w:val="00DA5111"/>
    <w:rsid w:val="00DA52ED"/>
    <w:rsid w:val="00DA5654"/>
    <w:rsid w:val="00DA5817"/>
    <w:rsid w:val="00DA5879"/>
    <w:rsid w:val="00DA5998"/>
    <w:rsid w:val="00DA59CF"/>
    <w:rsid w:val="00DA5A00"/>
    <w:rsid w:val="00DA5B5E"/>
    <w:rsid w:val="00DA5C03"/>
    <w:rsid w:val="00DA5DF9"/>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0BD"/>
    <w:rsid w:val="00DB0176"/>
    <w:rsid w:val="00DB0404"/>
    <w:rsid w:val="00DB0536"/>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92"/>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F4"/>
    <w:rsid w:val="00DC4F4F"/>
    <w:rsid w:val="00DC50E1"/>
    <w:rsid w:val="00DC50FD"/>
    <w:rsid w:val="00DC540A"/>
    <w:rsid w:val="00DC5635"/>
    <w:rsid w:val="00DC5672"/>
    <w:rsid w:val="00DC5814"/>
    <w:rsid w:val="00DC5C1E"/>
    <w:rsid w:val="00DC60A2"/>
    <w:rsid w:val="00DC6203"/>
    <w:rsid w:val="00DC6600"/>
    <w:rsid w:val="00DC67BD"/>
    <w:rsid w:val="00DC6924"/>
    <w:rsid w:val="00DC71DA"/>
    <w:rsid w:val="00DC71F2"/>
    <w:rsid w:val="00DC7459"/>
    <w:rsid w:val="00DC75BB"/>
    <w:rsid w:val="00DC78B2"/>
    <w:rsid w:val="00DC7A2E"/>
    <w:rsid w:val="00DC7F04"/>
    <w:rsid w:val="00DC7F12"/>
    <w:rsid w:val="00DD0240"/>
    <w:rsid w:val="00DD02D5"/>
    <w:rsid w:val="00DD0CA2"/>
    <w:rsid w:val="00DD0CEB"/>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22"/>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2B"/>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0F62"/>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B35"/>
    <w:rsid w:val="00E01DAA"/>
    <w:rsid w:val="00E02242"/>
    <w:rsid w:val="00E023BB"/>
    <w:rsid w:val="00E023E5"/>
    <w:rsid w:val="00E02432"/>
    <w:rsid w:val="00E02437"/>
    <w:rsid w:val="00E02600"/>
    <w:rsid w:val="00E02649"/>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62E"/>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5"/>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E6"/>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47B"/>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5E9"/>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D92"/>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106"/>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5BA"/>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1F7"/>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282"/>
    <w:rsid w:val="00E7458D"/>
    <w:rsid w:val="00E74615"/>
    <w:rsid w:val="00E74720"/>
    <w:rsid w:val="00E74862"/>
    <w:rsid w:val="00E74B74"/>
    <w:rsid w:val="00E75174"/>
    <w:rsid w:val="00E7556A"/>
    <w:rsid w:val="00E75640"/>
    <w:rsid w:val="00E756C6"/>
    <w:rsid w:val="00E757BE"/>
    <w:rsid w:val="00E75D37"/>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3B"/>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0FB"/>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480"/>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7E4"/>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D06"/>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FD3"/>
    <w:rsid w:val="00F001DE"/>
    <w:rsid w:val="00F003BA"/>
    <w:rsid w:val="00F003ED"/>
    <w:rsid w:val="00F00490"/>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A16"/>
    <w:rsid w:val="00F03B73"/>
    <w:rsid w:val="00F03D18"/>
    <w:rsid w:val="00F03E63"/>
    <w:rsid w:val="00F03E79"/>
    <w:rsid w:val="00F03F2C"/>
    <w:rsid w:val="00F042DA"/>
    <w:rsid w:val="00F0434A"/>
    <w:rsid w:val="00F04678"/>
    <w:rsid w:val="00F047D0"/>
    <w:rsid w:val="00F04AD7"/>
    <w:rsid w:val="00F04E0D"/>
    <w:rsid w:val="00F04E2D"/>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07EA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643"/>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8B"/>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CC5"/>
    <w:rsid w:val="00F56DCF"/>
    <w:rsid w:val="00F56E59"/>
    <w:rsid w:val="00F56F10"/>
    <w:rsid w:val="00F56FBF"/>
    <w:rsid w:val="00F57034"/>
    <w:rsid w:val="00F57889"/>
    <w:rsid w:val="00F57A5F"/>
    <w:rsid w:val="00F57E99"/>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2F0"/>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82"/>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01"/>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26"/>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5E80"/>
    <w:rsid w:val="00F961A9"/>
    <w:rsid w:val="00F962B3"/>
    <w:rsid w:val="00F9638A"/>
    <w:rsid w:val="00F96638"/>
    <w:rsid w:val="00F96E29"/>
    <w:rsid w:val="00F96EA0"/>
    <w:rsid w:val="00F97623"/>
    <w:rsid w:val="00F97908"/>
    <w:rsid w:val="00F97A59"/>
    <w:rsid w:val="00F97B43"/>
    <w:rsid w:val="00F97B9D"/>
    <w:rsid w:val="00F97E8C"/>
    <w:rsid w:val="00F97FF2"/>
    <w:rsid w:val="00FA02AE"/>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03B"/>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68"/>
    <w:rsid w:val="00FA78C8"/>
    <w:rsid w:val="00FA79D4"/>
    <w:rsid w:val="00FA7A4E"/>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B97"/>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44"/>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60"/>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86"/>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3A6"/>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D7E51"/>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0E"/>
    <w:rsid w:val="00FE3465"/>
    <w:rsid w:val="00FE3510"/>
    <w:rsid w:val="00FE37C3"/>
    <w:rsid w:val="00FE3ACD"/>
    <w:rsid w:val="00FE3AF7"/>
    <w:rsid w:val="00FE3B10"/>
    <w:rsid w:val="00FE3BA6"/>
    <w:rsid w:val="00FE3BCF"/>
    <w:rsid w:val="00FE3C9B"/>
    <w:rsid w:val="00FE3E3A"/>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793"/>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s">
    <w:name w:val="Questions"/>
    <w:basedOn w:val="a0"/>
    <w:next w:val="a0"/>
    <w:link w:val="QuestionsChar"/>
    <w:qFormat/>
    <w:rsid w:val="00671458"/>
    <w:pPr>
      <w:widowControl w:val="0"/>
      <w:adjustRightInd/>
      <w:snapToGrid/>
      <w:spacing w:after="0" w:line="360" w:lineRule="auto"/>
      <w:outlineLvl w:val="3"/>
    </w:pPr>
    <w:rPr>
      <w:rFonts w:cstheme="minorBidi"/>
      <w:b/>
      <w:kern w:val="2"/>
      <w:sz w:val="20"/>
      <w:lang w:val="en-GB" w:eastAsia="ko-KR"/>
    </w:rPr>
  </w:style>
  <w:style w:type="character" w:customStyle="1" w:styleId="QuestionsChar">
    <w:name w:val="Questions Char"/>
    <w:basedOn w:val="a1"/>
    <w:link w:val="Questions"/>
    <w:rsid w:val="00671458"/>
    <w:rPr>
      <w:rFonts w:cstheme="minorBidi"/>
      <w:b/>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2238244">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1745368">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1233023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51923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479694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57988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8127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2A495-D19A-42A0-8684-A3233738AE41}">
  <ds:schemaRefs>
    <ds:schemaRef ds:uri="http://schemas.openxmlformats.org/officeDocument/2006/bibliography"/>
  </ds:schemaRefs>
</ds:datastoreItem>
</file>

<file path=customXml/itemProps2.xml><?xml version="1.0" encoding="utf-8"?>
<ds:datastoreItem xmlns:ds="http://schemas.openxmlformats.org/officeDocument/2006/customXml" ds:itemID="{C3B9BB4E-08E9-4792-87C4-5FB5F09F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6758</Characters>
  <Application>Microsoft Office Word</Application>
  <DocSecurity>0</DocSecurity>
  <Lines>129</Lines>
  <Paragraphs>80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2021-08-06T11:23:00Z</dcterms:created>
  <dcterms:modified xsi:type="dcterms:W3CDTF">2021-08-07T04:46:00Z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(3)iBDrP45LwPJ1Vzf1pKq8JhPGVeeiJsbkRjv/9UnQoacUq85rrOMxnzQchspOGVHDjk6JIREM
rJVBe2JwUXcYX9NXEAg2fVWjod2qa5++Oefm6QMhMU0zNdkCT10YDcUmOrhP+Nnhl0LaNu5L
ATgroR1yPFCSbNYRSZtHqaYesbkYoLhmAkBAGi2bFHrVcgCANNrvI/fMi0JuGTktOWMtRxmY
idWYsVZjh0aj93Gvv5</vt:lpwstr>
  </property>
  <property fmtid="{D5CDD505-2E9C-101B-9397-08002B2CF9AE}" pid="30" name="_2015_ms_pID_725343_00">
    <vt:lpwstr>_2015_ms_pID_725343</vt:lpwstr>
  </property>
  <property fmtid="{D5CDD505-2E9C-101B-9397-08002B2CF9AE}" pid="31" name="_2015_ms_pID_7253431">
    <vt:lpwstr>GWuv5m9wZxehCRK4z51XRn4zdMPu1d4i4lkb3LRLLIbjXaT2ApjV20
2vIx/QzlrROl6dIFAs8JhMe5OZffJGvOnNxVNoMyXTqAz2UhG8Wp3JstkkaWLoH94Q7PRgMp
2QoHJm3EU3czRbhD+RSTEn7nMMSU6ATgpdAmhDhVY5Arl9XrUnKZEb3dqMyGeZg8CF6ualxY
J9RcIjBMcikulD4cZoBgSxnUJLmYkyMbnMKS</vt:lpwstr>
  </property>
  <property fmtid="{D5CDD505-2E9C-101B-9397-08002B2CF9AE}" pid="32" name="_2015_ms_pID_7253431_00">
    <vt:lpwstr>_2015_ms_pID_7253431</vt:lpwstr>
  </property>
  <property fmtid="{D5CDD505-2E9C-101B-9397-08002B2CF9AE}" pid="33" name="_2015_ms_pID_7253432">
    <vt:lpwstr>7tRj+jaobw5YnrdzkBP/TwOkXBrwO6LMIl9P
DeRBukESL8hRT5OKky2T1ILZvAhSdlNp4GDRKTM9y9eRftlGeWA=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1617715832</vt:lpwstr>
  </property>
</Properties>
</file>