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5EB16" w14:textId="18A8AAEA" w:rsidR="000C531E" w:rsidRPr="000C531E" w:rsidRDefault="000C531E" w:rsidP="000C531E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0C531E">
        <w:rPr>
          <w:rFonts w:ascii="Arial" w:eastAsia="바탕" w:hAnsi="Arial" w:cs="Arial"/>
          <w:b/>
          <w:bCs/>
          <w:sz w:val="28"/>
          <w:szCs w:val="24"/>
        </w:rPr>
        <w:t>3GPP TSG RAN WG1 #106-e</w:t>
      </w:r>
      <w:r w:rsidRPr="000C531E">
        <w:rPr>
          <w:rFonts w:ascii="Arial" w:eastAsia="바탕" w:hAnsi="Arial" w:cs="Arial"/>
          <w:b/>
          <w:bCs/>
          <w:sz w:val="28"/>
          <w:szCs w:val="24"/>
        </w:rPr>
        <w:tab/>
      </w:r>
      <w:r w:rsidRPr="000C531E">
        <w:rPr>
          <w:rFonts w:ascii="Arial" w:eastAsia="바탕" w:hAnsi="Arial" w:cs="Arial"/>
          <w:b/>
          <w:bCs/>
          <w:sz w:val="28"/>
          <w:szCs w:val="24"/>
        </w:rPr>
        <w:tab/>
      </w:r>
      <w:r w:rsidRPr="000C531E">
        <w:rPr>
          <w:rFonts w:ascii="Arial" w:eastAsia="바탕" w:hAnsi="Arial" w:cs="Arial"/>
          <w:b/>
          <w:bCs/>
          <w:sz w:val="28"/>
          <w:szCs w:val="24"/>
        </w:rPr>
        <w:tab/>
      </w:r>
      <w:r w:rsidR="00D52FDD" w:rsidRPr="00D52FDD">
        <w:rPr>
          <w:rFonts w:ascii="Arial" w:eastAsia="바탕" w:hAnsi="Arial" w:cs="Arial"/>
          <w:b/>
          <w:bCs/>
          <w:sz w:val="28"/>
          <w:szCs w:val="24"/>
        </w:rPr>
        <w:t>R1-2107460</w:t>
      </w:r>
    </w:p>
    <w:p w14:paraId="3B38788B" w14:textId="77777777" w:rsidR="000C531E" w:rsidRPr="000C531E" w:rsidRDefault="000C531E" w:rsidP="000C531E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0C531E">
        <w:rPr>
          <w:rFonts w:ascii="Arial" w:hAnsi="Arial" w:cs="Arial"/>
          <w:b/>
          <w:bCs/>
          <w:sz w:val="28"/>
          <w:szCs w:val="24"/>
          <w:lang w:eastAsia="ja-JP"/>
        </w:rPr>
        <w:t>e-Meeting, August 16</w:t>
      </w:r>
      <w:r w:rsidRPr="000C531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C531E">
        <w:rPr>
          <w:rFonts w:ascii="Arial" w:hAnsi="Arial" w:cs="Arial"/>
          <w:b/>
          <w:bCs/>
          <w:sz w:val="28"/>
          <w:szCs w:val="24"/>
          <w:lang w:eastAsia="ja-JP"/>
        </w:rPr>
        <w:t xml:space="preserve"> – 27</w:t>
      </w:r>
      <w:r w:rsidRPr="000C531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C531E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6C24FEAA" w14:textId="77777777" w:rsidR="007D6E15" w:rsidRPr="000C531E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65353021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CD6255">
        <w:rPr>
          <w:rFonts w:eastAsia="바탕"/>
          <w:sz w:val="22"/>
          <w:szCs w:val="22"/>
          <w:lang w:eastAsia="ko-KR"/>
        </w:rPr>
        <w:t>4</w:t>
      </w:r>
      <w:r>
        <w:rPr>
          <w:rFonts w:eastAsia="바탕"/>
          <w:sz w:val="22"/>
          <w:szCs w:val="22"/>
          <w:lang w:eastAsia="ko-KR"/>
        </w:rPr>
        <w:t>-e</w:t>
      </w:r>
      <w:r w:rsidR="0069627B">
        <w:rPr>
          <w:rFonts w:eastAsia="바탕"/>
          <w:sz w:val="22"/>
          <w:szCs w:val="22"/>
          <w:lang w:eastAsia="ko-KR"/>
        </w:rPr>
        <w:t>,</w:t>
      </w:r>
      <w:r w:rsidR="008813E3">
        <w:rPr>
          <w:rFonts w:eastAsia="바탕"/>
          <w:sz w:val="22"/>
          <w:szCs w:val="22"/>
          <w:lang w:eastAsia="ko-KR"/>
        </w:rPr>
        <w:t xml:space="preserve"> RAN1#104bis-e</w:t>
      </w:r>
      <w:r w:rsidR="0069627B">
        <w:rPr>
          <w:rFonts w:eastAsia="바탕"/>
          <w:sz w:val="22"/>
          <w:szCs w:val="22"/>
          <w:lang w:eastAsia="ko-KR"/>
        </w:rPr>
        <w:t>, and RAN1#105-e</w:t>
      </w:r>
      <w:r w:rsidR="008813E3" w:rsidRPr="00713FE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meeting</w:t>
      </w:r>
      <w:r w:rsidR="008813E3">
        <w:rPr>
          <w:rFonts w:eastAsia="바탕"/>
          <w:sz w:val="22"/>
          <w:szCs w:val="22"/>
          <w:lang w:eastAsia="ko-KR"/>
        </w:rPr>
        <w:t>s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[1]</w:t>
      </w:r>
      <w:r w:rsidR="008813E3">
        <w:rPr>
          <w:rFonts w:eastAsia="바탕"/>
          <w:sz w:val="22"/>
          <w:szCs w:val="22"/>
          <w:lang w:eastAsia="ko-KR"/>
        </w:rPr>
        <w:t>-[2]</w:t>
      </w:r>
      <w:r>
        <w:rPr>
          <w:rFonts w:eastAsia="바탕"/>
          <w:sz w:val="22"/>
          <w:szCs w:val="22"/>
          <w:lang w:eastAsia="ko-KR"/>
        </w:rPr>
        <w:t>, the following agreements</w:t>
      </w:r>
      <w:r w:rsidR="00B26894">
        <w:rPr>
          <w:rFonts w:eastAsia="바탕"/>
          <w:sz w:val="22"/>
          <w:szCs w:val="22"/>
          <w:lang w:eastAsia="ko-KR"/>
        </w:rPr>
        <w:t xml:space="preserve"> and </w:t>
      </w:r>
      <w:r w:rsidR="00CD6255">
        <w:rPr>
          <w:rFonts w:eastAsia="바탕"/>
          <w:sz w:val="22"/>
          <w:szCs w:val="22"/>
          <w:lang w:eastAsia="ko-KR"/>
        </w:rPr>
        <w:t>working assumption</w:t>
      </w:r>
      <w:r>
        <w:rPr>
          <w:rFonts w:eastAsia="바탕"/>
          <w:sz w:val="22"/>
          <w:szCs w:val="22"/>
          <w:lang w:eastAsia="ko-KR"/>
        </w:rPr>
        <w:t xml:space="preserve"> 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40DC" w14:paraId="0184973B" w14:textId="77777777" w:rsidTr="00C72049">
        <w:tc>
          <w:tcPr>
            <w:tcW w:w="9628" w:type="dxa"/>
          </w:tcPr>
          <w:p w14:paraId="1FC6D593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FC2805" w14:textId="77777777" w:rsidR="004A40DC" w:rsidRPr="00CD6255" w:rsidRDefault="004A40DC" w:rsidP="00C7204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 xml:space="preserve">When CCS from sSCell to PCell/PSCell is configured, </w:t>
            </w:r>
          </w:p>
          <w:p w14:paraId="49980376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PDSCH on PCell/PSCell scheduled by PDCCH on PCell/PSCell and b) PDSCH on PCell/PSCell scheduled by PDCCH on sSCell </w:t>
            </w:r>
          </w:p>
          <w:p w14:paraId="67C98FD2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PUSCH on PCell/PSCell scheduled by PDCCH on PCell/PSCell and b) PUSCH on PCell/PSCell scheduled by PDCCH on sSCell </w:t>
            </w:r>
          </w:p>
          <w:p w14:paraId="3A9F4FD8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  <w:r w:rsidRPr="00CD6255">
              <w:rPr>
                <w:rFonts w:ascii="Times" w:eastAsia="바탕" w:hAnsi="Times"/>
                <w:szCs w:val="24"/>
                <w:lang w:eastAsia="x-none"/>
              </w:rPr>
              <w:t>FFS: Whether this agreement requires RAN1 specification impact.</w:t>
            </w:r>
          </w:p>
          <w:p w14:paraId="0CC6E22C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44DF5726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71F2A3D" w14:textId="77777777" w:rsidR="004A40DC" w:rsidRPr="00CD6255" w:rsidRDefault="004A40DC" w:rsidP="00C7204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 xml:space="preserve">When CCS from sSCell to PCell/PSCell is configured, </w:t>
            </w:r>
          </w:p>
          <w:p w14:paraId="11A45369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reception of a) unicast PDSCH on PCell/PSCell scheduled from PCell/PSCell and b) unicast PDSCH on PCell/PSCell scheduled from sSCell is not allowed</w:t>
            </w:r>
          </w:p>
          <w:p w14:paraId="6820902D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transmission of a) PUSCH on PCell/PSCell scheduled from PCell/PSCell and b) PUSCH on PCell/PSCell scheduled from sSCell is not allowed</w:t>
            </w:r>
          </w:p>
          <w:p w14:paraId="4447EE8E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Note: Simultaneous implies full/partial time overlapping</w:t>
            </w:r>
          </w:p>
          <w:p w14:paraId="1697A01F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lang w:eastAsia="x-none"/>
              </w:rPr>
            </w:pPr>
            <w:r w:rsidRPr="00CD6255">
              <w:rPr>
                <w:rFonts w:ascii="Times" w:eastAsia="바탕" w:hAnsi="Times"/>
                <w:lang w:eastAsia="x-none"/>
              </w:rPr>
              <w:t>FFS: Whether this agreement requires RAN1 specification impact.</w:t>
            </w:r>
          </w:p>
          <w:p w14:paraId="51E67344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10E0E5C7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EDBB041" w14:textId="77777777" w:rsidR="004A40DC" w:rsidRPr="00CD6255" w:rsidRDefault="004A40DC" w:rsidP="00C7204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CA activation/deactivation operation for the sSCell is supported</w:t>
            </w:r>
          </w:p>
          <w:p w14:paraId="6D05607D" w14:textId="77777777" w:rsidR="004A40DC" w:rsidRDefault="004A40DC" w:rsidP="00C72049">
            <w:pPr>
              <w:overflowPunct w:val="0"/>
              <w:autoSpaceDE w:val="0"/>
              <w:autoSpaceDN w:val="0"/>
              <w:spacing w:before="0" w:after="0" w:line="360" w:lineRule="auto"/>
              <w:ind w:left="0" w:firstLine="0"/>
              <w:rPr>
                <w:rFonts w:eastAsia="SimSun"/>
                <w:lang w:eastAsia="zh-CN"/>
              </w:rPr>
            </w:pPr>
          </w:p>
          <w:p w14:paraId="02538211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8B173F5" w14:textId="77777777" w:rsidR="004A40DC" w:rsidRPr="00CD6255" w:rsidRDefault="004A40DC" w:rsidP="00C720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UE can be configured to monitor DCI formats 0_1/1_1/0_2/1_2 that schedule PDSCH/PUSCH on PCell/PSCell on PCell/PSCell USS set(s), and/or on sSCell USS set(s)</w:t>
            </w:r>
          </w:p>
          <w:p w14:paraId="2ABA572C" w14:textId="77777777" w:rsidR="004A40DC" w:rsidRPr="00CD6255" w:rsidRDefault="004A40DC" w:rsidP="00C720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lastRenderedPageBreak/>
              <w:t>The WA to be confirmed after agreements are made on PDCCH BD/CCE handling and PDCCH overbooking handling for CCS from sSCell to PCell/PSCell</w:t>
            </w:r>
          </w:p>
          <w:p w14:paraId="49AF034F" w14:textId="77777777" w:rsidR="004A40DC" w:rsidRPr="00CD6255" w:rsidRDefault="004A40DC" w:rsidP="00C720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 w:cs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Specs also allow UEs supporting functionality of only Alt-1. Capability signaling details, if any, can be handled during the UE capability discussion for Rel17</w:t>
            </w:r>
          </w:p>
          <w:p w14:paraId="5A1EBCBF" w14:textId="77777777" w:rsidR="004A40DC" w:rsidRPr="00CD6255" w:rsidRDefault="004A40DC" w:rsidP="00C720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FFS: Whether the UE can monitor PDCCH from both cells in the same slot.</w:t>
            </w:r>
          </w:p>
          <w:p w14:paraId="683BDD6D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5BAA89F8" w14:textId="77777777" w:rsidR="004A40DC" w:rsidRPr="00CD6255" w:rsidRDefault="004A40DC" w:rsidP="00C7204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17E82D5" w14:textId="77777777" w:rsidR="004A40DC" w:rsidRDefault="004A40DC" w:rsidP="00C720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val="en-US" w:eastAsia="zh-CN"/>
              </w:rPr>
              <w:t>When CCS from sSCell to PCell/PSCell is configured, UE monitors ‘DCI formats 0_0 and 1_0 in CSS that schedule PDSCH/PUSCH on PCell/PSCell’ only on the PCell/PSCell and not on the sSCell</w:t>
            </w:r>
          </w:p>
          <w:p w14:paraId="2D6E0B5C" w14:textId="77777777" w:rsidR="008813E3" w:rsidRDefault="008813E3" w:rsidP="008813E3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</w:p>
          <w:p w14:paraId="0F5EC698" w14:textId="77777777" w:rsidR="008813E3" w:rsidRP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8813E3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1F57702" w14:textId="77777777" w:rsidR="008813E3" w:rsidRPr="008813E3" w:rsidRDefault="008813E3" w:rsidP="008813E3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When CCS from sSCell to PCell/PSCell is configured</w:t>
            </w:r>
          </w:p>
          <w:p w14:paraId="00E34DA4" w14:textId="77777777" w:rsidR="008813E3" w:rsidRPr="008813E3" w:rsidRDefault="008813E3" w:rsidP="008813E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CIF=0 used for sSCell self-scheduling, and CIF for sSCell to PCell cross-carrier scheduling is explicitly configured using RRC signalling</w:t>
            </w:r>
          </w:p>
          <w:p w14:paraId="77ACFF15" w14:textId="77777777" w:rsidR="0069627B" w:rsidRDefault="0069627B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</w:p>
          <w:p w14:paraId="2B262BC0" w14:textId="77777777" w:rsidR="008813E3" w:rsidRP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8813E3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5CF15BF" w14:textId="77777777" w:rsid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PDCCH overbooking on sSCell USS set(s) is not allowed</w:t>
            </w:r>
          </w:p>
          <w:p w14:paraId="24823564" w14:textId="77777777" w:rsidR="0069627B" w:rsidRDefault="0069627B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zh-CN"/>
              </w:rPr>
            </w:pPr>
          </w:p>
          <w:p w14:paraId="465057CE" w14:textId="77777777" w:rsidR="0069627B" w:rsidRPr="0069627B" w:rsidRDefault="0069627B" w:rsidP="0069627B">
            <w:pPr>
              <w:spacing w:before="0" w:after="0" w:line="240" w:lineRule="auto"/>
              <w:ind w:left="0" w:firstLine="0"/>
              <w:rPr>
                <w:rFonts w:ascii="Times" w:eastAsia="바탕" w:hAnsi="Times" w:cs="Times"/>
                <w:b/>
                <w:bCs/>
                <w:szCs w:val="22"/>
                <w:highlight w:val="green"/>
                <w:lang w:eastAsia="x-none"/>
              </w:rPr>
            </w:pPr>
            <w:r w:rsidRPr="0069627B">
              <w:rPr>
                <w:rFonts w:ascii="Times" w:eastAsia="바탕" w:hAnsi="Times" w:cs="Times"/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13454345" w14:textId="77777777" w:rsidR="0069627B" w:rsidRPr="0069627B" w:rsidRDefault="0069627B" w:rsidP="0069627B">
            <w:pPr>
              <w:spacing w:before="0" w:after="160" w:line="259" w:lineRule="auto"/>
              <w:ind w:left="0" w:firstLine="0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 xml:space="preserve">Two types of UEs (Type A and Type B) can support CCS from sSCell to P(S)Cell </w:t>
            </w:r>
          </w:p>
          <w:p w14:paraId="633261D7" w14:textId="77777777" w:rsidR="0069627B" w:rsidRPr="0069627B" w:rsidRDefault="0069627B" w:rsidP="0069627B">
            <w:pPr>
              <w:numPr>
                <w:ilvl w:val="0"/>
                <w:numId w:val="15"/>
              </w:numPr>
              <w:spacing w:before="0" w:after="0" w:line="276" w:lineRule="auto"/>
              <w:contextualSpacing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hAnsi="Times" w:cs="Times"/>
                <w:szCs w:val="22"/>
                <w:lang w:eastAsia="ja-JP"/>
              </w:rPr>
              <w:t>For Type A UE</w:t>
            </w:r>
          </w:p>
          <w:p w14:paraId="1EE062A7" w14:textId="77777777" w:rsidR="0069627B" w:rsidRPr="0069627B" w:rsidRDefault="0069627B" w:rsidP="0069627B">
            <w:pPr>
              <w:numPr>
                <w:ilvl w:val="1"/>
                <w:numId w:val="15"/>
              </w:numPr>
              <w:tabs>
                <w:tab w:val="left" w:pos="240"/>
              </w:tabs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At least following search space sets on P(S)Cell and search space sets 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 xml:space="preserve">on 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sSCell are configured so that the UE does not monitor them in overlapping [slot/symbol] of P(S)Cell and sSCell</w:t>
            </w:r>
          </w:p>
          <w:p w14:paraId="21356993" w14:textId="77777777" w:rsidR="0069627B" w:rsidRPr="0069627B" w:rsidRDefault="0069627B" w:rsidP="0069627B">
            <w:pPr>
              <w:numPr>
                <w:ilvl w:val="2"/>
                <w:numId w:val="15"/>
              </w:numPr>
              <w:tabs>
                <w:tab w:val="left" w:pos="960"/>
              </w:tabs>
              <w:spacing w:before="0" w:after="160" w:line="259" w:lineRule="auto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search space sets on P(S)Cell </w:t>
            </w:r>
          </w:p>
          <w:p w14:paraId="191FFC21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USS sets for DCI formats 0_1,1_1,0_2,1_2 (if supported for Type A UE)</w:t>
            </w:r>
          </w:p>
          <w:p w14:paraId="7B183BA7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USS sets for DCI formats 0_0,1_0</w:t>
            </w:r>
          </w:p>
          <w:p w14:paraId="6BB56250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Type3-CSS set(s) for DCI formats 1_0/0_0 with C-RNTI/CS-RNTI/MCS-C-RNTI </w:t>
            </w:r>
          </w:p>
          <w:p w14:paraId="28897F97" w14:textId="77777777" w:rsidR="0069627B" w:rsidRPr="0069627B" w:rsidRDefault="0069627B" w:rsidP="0069627B">
            <w:pPr>
              <w:numPr>
                <w:ilvl w:val="2"/>
                <w:numId w:val="15"/>
              </w:numPr>
              <w:tabs>
                <w:tab w:val="left" w:pos="960"/>
              </w:tabs>
              <w:spacing w:before="0" w:after="160" w:line="259" w:lineRule="auto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search space sets on 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sSCell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 </w:t>
            </w:r>
          </w:p>
          <w:p w14:paraId="3DF08651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USS set(s) for scheduling P(S)Cell</w:t>
            </w:r>
          </w:p>
          <w:p w14:paraId="4F5DAFAF" w14:textId="77777777" w:rsidR="0069627B" w:rsidRPr="0069627B" w:rsidRDefault="0069627B" w:rsidP="0069627B">
            <w:pPr>
              <w:numPr>
                <w:ilvl w:val="1"/>
                <w:numId w:val="15"/>
              </w:numPr>
              <w:spacing w:before="0" w:after="0" w:line="276" w:lineRule="auto"/>
              <w:contextualSpacing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FFS: BD/CCE handling</w:t>
            </w:r>
          </w:p>
          <w:p w14:paraId="5829B9BE" w14:textId="77777777" w:rsidR="0069627B" w:rsidRPr="0069627B" w:rsidRDefault="0069627B" w:rsidP="0069627B">
            <w:pPr>
              <w:numPr>
                <w:ilvl w:val="0"/>
                <w:numId w:val="15"/>
              </w:numPr>
              <w:spacing w:before="0" w:after="0" w:line="276" w:lineRule="auto"/>
              <w:contextualSpacing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hAnsi="Times" w:cs="Times"/>
                <w:szCs w:val="22"/>
                <w:lang w:eastAsia="ja-JP"/>
              </w:rPr>
              <w:t>For Type B UE</w:t>
            </w:r>
          </w:p>
          <w:p w14:paraId="53C7A0D0" w14:textId="77777777" w:rsidR="0069627B" w:rsidRPr="0069627B" w:rsidRDefault="0069627B" w:rsidP="0069627B">
            <w:pPr>
              <w:numPr>
                <w:ilvl w:val="1"/>
                <w:numId w:val="15"/>
              </w:numPr>
              <w:tabs>
                <w:tab w:val="left" w:pos="240"/>
              </w:tabs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Following search space sets on P(S)Cell and search space sets 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 xml:space="preserve">on 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sSCell 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can be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 configured so that the UE monitor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s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 them in overlapping [slot/symbol] of P(S)Cell and sSCell</w:t>
            </w:r>
          </w:p>
          <w:p w14:paraId="2C712FE5" w14:textId="77777777" w:rsidR="0069627B" w:rsidRPr="0069627B" w:rsidRDefault="0069627B" w:rsidP="0069627B">
            <w:pPr>
              <w:numPr>
                <w:ilvl w:val="2"/>
                <w:numId w:val="15"/>
              </w:numPr>
              <w:tabs>
                <w:tab w:val="left" w:pos="960"/>
              </w:tabs>
              <w:spacing w:before="0" w:after="160" w:line="259" w:lineRule="auto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search space sets on P(S)Cell </w:t>
            </w:r>
          </w:p>
          <w:p w14:paraId="0D471FFD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USS sets for DCI formats 0_0,1_0</w:t>
            </w:r>
          </w:p>
          <w:p w14:paraId="7CA2DE6F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lastRenderedPageBreak/>
              <w:t xml:space="preserve">Type3-CSS set(s) for DCI formats 1_0/0_0 with C-RNTI/CS-RNTI/MCS-C-RNTI </w:t>
            </w:r>
          </w:p>
          <w:p w14:paraId="0F3C4B01" w14:textId="77777777" w:rsidR="0069627B" w:rsidRPr="0069627B" w:rsidRDefault="0069627B" w:rsidP="0069627B">
            <w:pPr>
              <w:numPr>
                <w:ilvl w:val="2"/>
                <w:numId w:val="15"/>
              </w:numPr>
              <w:tabs>
                <w:tab w:val="left" w:pos="960"/>
              </w:tabs>
              <w:spacing w:before="0" w:after="160" w:line="259" w:lineRule="auto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search space sets on 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sSCell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 xml:space="preserve"> </w:t>
            </w:r>
          </w:p>
          <w:p w14:paraId="17161073" w14:textId="77777777" w:rsidR="0069627B" w:rsidRPr="0069627B" w:rsidRDefault="0069627B" w:rsidP="0069627B">
            <w:pPr>
              <w:numPr>
                <w:ilvl w:val="3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USS set(s) for scheduling P(S)Cell</w:t>
            </w:r>
          </w:p>
          <w:p w14:paraId="4481D043" w14:textId="77777777" w:rsidR="0069627B" w:rsidRPr="0069627B" w:rsidRDefault="0069627B" w:rsidP="0069627B">
            <w:pPr>
              <w:numPr>
                <w:ilvl w:val="1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 xml:space="preserve">For handling ‘USS sets </w:t>
            </w: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for scheduling P(S)Cell’</w:t>
            </w: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 xml:space="preserve"> on P(S)Cell and/or on sSCell for DCI formats 0_1,1_1,0_2,1_2</w:t>
            </w:r>
          </w:p>
          <w:p w14:paraId="431F74EE" w14:textId="77777777" w:rsidR="0069627B" w:rsidRPr="0069627B" w:rsidRDefault="0069627B" w:rsidP="0069627B">
            <w:pPr>
              <w:numPr>
                <w:ilvl w:val="2"/>
                <w:numId w:val="15"/>
              </w:numPr>
              <w:spacing w:before="0" w:after="160" w:line="259" w:lineRule="auto"/>
              <w:contextualSpacing/>
              <w:rPr>
                <w:rFonts w:ascii="Times" w:eastAsia="Calibri" w:hAnsi="Times" w:cs="Times"/>
                <w:szCs w:val="22"/>
                <w:lang w:eastAsia="x-none"/>
              </w:rPr>
            </w:pPr>
            <w:r w:rsidRPr="0069627B">
              <w:rPr>
                <w:rFonts w:ascii="Times" w:eastAsia="바탕" w:hAnsi="Times" w:cs="Times"/>
                <w:szCs w:val="22"/>
                <w:lang w:eastAsia="x-none"/>
              </w:rPr>
              <w:t>Alt 2-1 is adopted</w:t>
            </w:r>
          </w:p>
          <w:p w14:paraId="28D59917" w14:textId="77777777" w:rsidR="0069627B" w:rsidRPr="0069627B" w:rsidRDefault="0069627B" w:rsidP="0069627B">
            <w:pPr>
              <w:numPr>
                <w:ilvl w:val="1"/>
                <w:numId w:val="15"/>
              </w:numPr>
              <w:tabs>
                <w:tab w:val="left" w:pos="240"/>
              </w:tabs>
              <w:spacing w:before="0" w:after="160" w:line="259" w:lineRule="auto"/>
              <w:contextualSpacing/>
              <w:rPr>
                <w:rFonts w:ascii="Times" w:eastAsia="바탕" w:hAnsi="Times" w:cs="Times"/>
                <w:szCs w:val="22"/>
                <w:lang w:eastAsia="x-none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There is no restriction on Type-0/0A/1/2-CSS sets configurations</w:t>
            </w:r>
          </w:p>
          <w:p w14:paraId="255EDDE6" w14:textId="77777777" w:rsidR="0069627B" w:rsidRPr="0069627B" w:rsidRDefault="0069627B" w:rsidP="0069627B">
            <w:pPr>
              <w:numPr>
                <w:ilvl w:val="1"/>
                <w:numId w:val="15"/>
              </w:numPr>
              <w:spacing w:before="0" w:after="0" w:line="276" w:lineRule="auto"/>
              <w:contextualSpacing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Calibri" w:hAnsi="Times" w:cs="Times"/>
                <w:szCs w:val="22"/>
                <w:lang w:eastAsia="x-none"/>
              </w:rPr>
              <w:t>FFS: BD/CCE handling</w:t>
            </w:r>
          </w:p>
          <w:p w14:paraId="43739287" w14:textId="77777777" w:rsidR="0069627B" w:rsidRPr="0069627B" w:rsidRDefault="0069627B" w:rsidP="0069627B">
            <w:pPr>
              <w:numPr>
                <w:ilvl w:val="0"/>
                <w:numId w:val="15"/>
              </w:numPr>
              <w:spacing w:before="0" w:after="0" w:line="276" w:lineRule="auto"/>
              <w:contextualSpacing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hAnsi="Times" w:cs="Times"/>
                <w:szCs w:val="22"/>
                <w:lang w:eastAsia="ja-JP"/>
              </w:rPr>
              <w:t>For Type A and/or Type B UE</w:t>
            </w:r>
          </w:p>
          <w:p w14:paraId="43C913F1" w14:textId="77777777" w:rsidR="0069627B" w:rsidRPr="0069627B" w:rsidRDefault="0069627B" w:rsidP="0069627B">
            <w:pPr>
              <w:numPr>
                <w:ilvl w:val="1"/>
                <w:numId w:val="15"/>
              </w:numPr>
              <w:tabs>
                <w:tab w:val="left" w:pos="240"/>
              </w:tabs>
              <w:spacing w:before="0" w:after="0" w:line="276" w:lineRule="auto"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바탕" w:hAnsi="Times" w:cs="Times"/>
                <w:szCs w:val="22"/>
                <w:lang w:eastAsia="zh-CN"/>
              </w:rPr>
              <w:t xml:space="preserve">FFS: </w:t>
            </w:r>
            <w:r w:rsidRPr="0069627B">
              <w:rPr>
                <w:rFonts w:ascii="Times" w:eastAsia="바탕" w:hAnsi="Times" w:cs="Times"/>
                <w:szCs w:val="22"/>
                <w:lang w:val="en-US" w:eastAsia="zh-CN"/>
              </w:rPr>
              <w:t xml:space="preserve">switching to ‘normal’ PDCCH monitoring on P(S)Cell when sSCell is </w:t>
            </w:r>
            <w:r w:rsidRPr="0069627B">
              <w:rPr>
                <w:rFonts w:ascii="Times" w:eastAsia="바탕" w:hAnsi="Times" w:cs="Times"/>
                <w:szCs w:val="22"/>
                <w:lang w:eastAsia="zh-CN"/>
              </w:rPr>
              <w:t>d</w:t>
            </w:r>
            <w:r w:rsidRPr="0069627B">
              <w:rPr>
                <w:rFonts w:ascii="Times" w:eastAsia="바탕" w:hAnsi="Times" w:cs="Times"/>
                <w:szCs w:val="22"/>
                <w:lang w:val="en-US" w:eastAsia="zh-CN"/>
              </w:rPr>
              <w:t>eactivated</w:t>
            </w:r>
          </w:p>
          <w:p w14:paraId="140EE8A8" w14:textId="77777777" w:rsidR="0069627B" w:rsidRPr="0069627B" w:rsidRDefault="0069627B" w:rsidP="0069627B">
            <w:pPr>
              <w:numPr>
                <w:ilvl w:val="0"/>
                <w:numId w:val="15"/>
              </w:numPr>
              <w:tabs>
                <w:tab w:val="left" w:pos="240"/>
              </w:tabs>
              <w:spacing w:before="0" w:after="0" w:line="276" w:lineRule="auto"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바탕" w:hAnsi="Times" w:cs="Times"/>
                <w:szCs w:val="22"/>
                <w:lang w:val="en-US" w:eastAsia="zh-CN"/>
              </w:rPr>
              <w:t>FFS: Whether Type A is specified or is Type-B with restrictions (as part of UE features discussion)</w:t>
            </w:r>
          </w:p>
          <w:p w14:paraId="1B004249" w14:textId="77777777" w:rsidR="0069627B" w:rsidRPr="0069627B" w:rsidRDefault="0069627B" w:rsidP="0069627B">
            <w:pPr>
              <w:numPr>
                <w:ilvl w:val="0"/>
                <w:numId w:val="15"/>
              </w:numPr>
              <w:tabs>
                <w:tab w:val="left" w:pos="240"/>
              </w:tabs>
              <w:spacing w:before="0" w:after="0" w:line="276" w:lineRule="auto"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바탕" w:hAnsi="Times" w:cs="Times"/>
                <w:szCs w:val="22"/>
                <w:lang w:val="en-US" w:eastAsia="zh-CN"/>
              </w:rPr>
              <w:t>FFS: Whether the UE can be configured with unaligned CA</w:t>
            </w:r>
          </w:p>
          <w:p w14:paraId="387BD419" w14:textId="1424D2FD" w:rsidR="0069627B" w:rsidRPr="0069627B" w:rsidRDefault="0069627B" w:rsidP="0069627B">
            <w:pPr>
              <w:numPr>
                <w:ilvl w:val="0"/>
                <w:numId w:val="15"/>
              </w:numPr>
              <w:tabs>
                <w:tab w:val="left" w:pos="240"/>
              </w:tabs>
              <w:spacing w:before="0" w:after="0" w:line="276" w:lineRule="auto"/>
              <w:rPr>
                <w:rFonts w:ascii="Times" w:hAnsi="Times" w:cs="Times"/>
                <w:szCs w:val="22"/>
                <w:lang w:eastAsia="ja-JP"/>
              </w:rPr>
            </w:pPr>
            <w:r w:rsidRPr="0069627B">
              <w:rPr>
                <w:rFonts w:ascii="Times" w:eastAsia="바탕" w:hAnsi="Times" w:cs="Times"/>
                <w:szCs w:val="22"/>
                <w:lang w:val="en-US" w:eastAsia="zh-CN"/>
              </w:rPr>
              <w:t>FFS: Whether the above applies for multicast PDSCH</w:t>
            </w:r>
          </w:p>
        </w:tc>
      </w:tr>
    </w:tbl>
    <w:p w14:paraId="7BA2D5FB" w14:textId="4E867375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7BAA50A2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also for DCI formats 2_5 and 2_6,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formats 2_5 and 2_6 </w:t>
      </w:r>
      <w:r w:rsidR="00666D5D" w:rsidRPr="00666D5D">
        <w:rPr>
          <w:rFonts w:eastAsia="바탕"/>
          <w:sz w:val="22"/>
          <w:szCs w:val="22"/>
          <w:lang w:eastAsia="ko-KR"/>
        </w:rPr>
        <w:t>are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based on SS set configuration for which cross-carrier scheduling or self-carrier scheduling can be configured per each USS set</w:t>
      </w:r>
    </w:p>
    <w:p w14:paraId="7E039655" w14:textId="42176FEE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080FCAA6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146862B7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53455A8B" w14:textId="77EF73A9" w:rsidR="00F04AA4" w:rsidRDefault="0069627B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="00F73FDB" w:rsidRPr="00F73FDB">
        <w:rPr>
          <w:rFonts w:eastAsia="바탕"/>
          <w:b/>
          <w:sz w:val="22"/>
          <w:szCs w:val="22"/>
          <w:lang w:eastAsia="ko-KR"/>
        </w:rPr>
        <w:t>the scheduling cell to be monitored for a USS set scheduling P</w:t>
      </w:r>
      <w:r w:rsidR="00706CE9">
        <w:rPr>
          <w:rFonts w:eastAsia="바탕"/>
          <w:b/>
          <w:sz w:val="22"/>
          <w:szCs w:val="22"/>
          <w:lang w:eastAsia="ko-KR"/>
        </w:rPr>
        <w:t>(S)C</w:t>
      </w:r>
      <w:r w:rsidR="00F73FDB"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 w:rsidR="00257B43">
        <w:rPr>
          <w:rFonts w:eastAsia="바탕"/>
          <w:b/>
          <w:sz w:val="22"/>
          <w:szCs w:val="22"/>
          <w:lang w:eastAsia="ko-KR"/>
        </w:rPr>
        <w:t>.</w:t>
      </w:r>
    </w:p>
    <w:p w14:paraId="2FA1B72C" w14:textId="77777777" w:rsidR="0069627B" w:rsidRPr="00257B43" w:rsidRDefault="0069627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D10F47C" w14:textId="7C177C0F" w:rsidR="008813E3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8813E3">
        <w:rPr>
          <w:rFonts w:eastAsia="바탕"/>
          <w:sz w:val="22"/>
          <w:szCs w:val="22"/>
          <w:lang w:eastAsia="ko-KR"/>
        </w:rPr>
        <w:t xml:space="preserve">regarding PDCCH monitoring and BD/CCE limit handling, </w:t>
      </w:r>
      <w:r w:rsidR="00086259">
        <w:rPr>
          <w:rFonts w:eastAsia="바탕"/>
          <w:sz w:val="22"/>
          <w:szCs w:val="22"/>
          <w:lang w:eastAsia="ko-KR"/>
        </w:rPr>
        <w:t>several</w:t>
      </w:r>
      <w:r w:rsidR="008813E3">
        <w:rPr>
          <w:rFonts w:eastAsia="바탕"/>
          <w:sz w:val="22"/>
          <w:szCs w:val="22"/>
          <w:lang w:eastAsia="ko-KR"/>
        </w:rPr>
        <w:t xml:space="preserve"> options were captured in [</w:t>
      </w:r>
      <w:r w:rsidR="00257B43">
        <w:rPr>
          <w:rFonts w:eastAsia="바탕"/>
          <w:sz w:val="22"/>
          <w:szCs w:val="22"/>
          <w:lang w:eastAsia="ko-KR"/>
        </w:rPr>
        <w:t>4</w:t>
      </w:r>
      <w:r w:rsidR="008813E3">
        <w:rPr>
          <w:rFonts w:eastAsia="바탕"/>
          <w:sz w:val="22"/>
          <w:szCs w:val="22"/>
          <w:lang w:eastAsia="ko-KR"/>
        </w:rPr>
        <w:t>].</w:t>
      </w:r>
      <w:r w:rsidR="00086259">
        <w:rPr>
          <w:rFonts w:eastAsia="바탕"/>
          <w:sz w:val="22"/>
          <w:szCs w:val="22"/>
          <w:lang w:eastAsia="ko-KR"/>
        </w:rPr>
        <w:t xml:space="preserve"> According to current 38.213 specification, BD/CCE limit per slot is derived by the following steps:</w:t>
      </w:r>
    </w:p>
    <w:p w14:paraId="131D7B27" w14:textId="18DA9EF2" w:rsidR="00086259" w:rsidRDefault="00086259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Step 1: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PDCCH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max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slot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A84B05">
        <w:rPr>
          <w:rFonts w:eastAsia="바탕"/>
          <w:sz w:val="22"/>
          <w:szCs w:val="22"/>
          <w:lang w:eastAsia="ko-KR"/>
        </w:rPr>
        <w:t xml:space="preserve"> (</w:t>
      </w:r>
      <w:r w:rsidRPr="00086259">
        <w:rPr>
          <w:rFonts w:eastAsia="바탕"/>
          <w:sz w:val="22"/>
          <w:szCs w:val="22"/>
          <w:lang w:eastAsia="ko-KR"/>
        </w:rPr>
        <w:t xml:space="preserve">the maximum number of monitored PDCCH candidates per slot for a UE in a DL BWP with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086259">
        <w:rPr>
          <w:rFonts w:eastAsia="바탕"/>
          <w:sz w:val="22"/>
          <w:szCs w:val="22"/>
          <w:lang w:eastAsia="ko-KR"/>
        </w:rPr>
        <w:t xml:space="preserve"> for operation with a single serving cell</w:t>
      </w:r>
      <w:r w:rsidRPr="00A84B05">
        <w:rPr>
          <w:rFonts w:eastAsia="바탕"/>
          <w:sz w:val="22"/>
          <w:szCs w:val="22"/>
          <w:lang w:eastAsia="ko-KR"/>
        </w:rPr>
        <w:t xml:space="preserve">) </w:t>
      </w:r>
      <w:r w:rsidR="00C24D4A">
        <w:rPr>
          <w:rFonts w:eastAsia="바탕"/>
          <w:sz w:val="22"/>
          <w:szCs w:val="22"/>
          <w:lang w:eastAsia="ko-KR"/>
        </w:rPr>
        <w:t>determination based on tables</w:t>
      </w:r>
    </w:p>
    <w:p w14:paraId="5B9C5E4D" w14:textId="16D77D7B" w:rsidR="00C24D4A" w:rsidRDefault="00C24D4A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Step 2: </w:t>
      </w:r>
      <w:r w:rsidRPr="00EB75CF">
        <w:rPr>
          <w:b/>
          <w:sz w:val="22"/>
          <w:szCs w:val="22"/>
          <w:u w:val="single"/>
          <w:lang w:val="en-US"/>
        </w:rPr>
        <w:t>For each scheduled cell,</w:t>
      </w:r>
      <w:r w:rsidRPr="004C0527">
        <w:rPr>
          <w:sz w:val="22"/>
          <w:szCs w:val="22"/>
          <w:lang w:val="en-US"/>
        </w:rPr>
        <w:t xml:space="preserve"> the UE is 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the scheduling cell more than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which is </w:t>
      </w:r>
      <w:r w:rsidRPr="00EB75CF">
        <w:rPr>
          <w:rFonts w:eastAsia="바탕"/>
          <w:sz w:val="22"/>
          <w:szCs w:val="22"/>
          <w:lang w:eastAsia="ko-KR"/>
        </w:rPr>
        <w:t>determin</w:t>
      </w:r>
      <w:r>
        <w:rPr>
          <w:rFonts w:eastAsia="바탕"/>
          <w:sz w:val="22"/>
          <w:szCs w:val="22"/>
          <w:lang w:eastAsia="ko-KR"/>
        </w:rPr>
        <w:t>ed</w:t>
      </w:r>
      <w:r w:rsidRPr="00EB75CF">
        <w:rPr>
          <w:rFonts w:eastAsia="바탕"/>
          <w:sz w:val="22"/>
          <w:szCs w:val="22"/>
          <w:lang w:eastAsia="ko-KR"/>
        </w:rPr>
        <w:t xml:space="preserve"> depending on whether 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 w:hint="eastAsia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(</w:t>
      </w:r>
      <w:r w:rsidRPr="00EB75CF">
        <w:rPr>
          <w:rFonts w:eastAsia="바탕"/>
          <w:sz w:val="22"/>
          <w:szCs w:val="22"/>
          <w:highlight w:val="yellow"/>
          <w:lang w:eastAsia="ko-KR"/>
        </w:rPr>
        <w:t>Case 1</w:t>
      </w:r>
      <w:r>
        <w:rPr>
          <w:rFonts w:eastAsia="바탕"/>
          <w:sz w:val="22"/>
          <w:szCs w:val="22"/>
          <w:lang w:eastAsia="ko-KR"/>
        </w:rPr>
        <w:t xml:space="preserve">) </w:t>
      </w:r>
      <w:r w:rsidRPr="00EB75CF">
        <w:rPr>
          <w:rFonts w:eastAsia="바탕"/>
          <w:sz w:val="22"/>
          <w:szCs w:val="22"/>
          <w:lang w:eastAsia="ko-KR"/>
        </w:rPr>
        <w:t xml:space="preserve">or 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 w:hint="eastAsia"/>
          <w:sz w:val="22"/>
          <w:szCs w:val="22"/>
          <w:lang w:eastAsia="ko-KR"/>
        </w:rPr>
        <w:t xml:space="preserve"> (</w:t>
      </w:r>
      <w:r w:rsidRPr="00EB75CF">
        <w:rPr>
          <w:rFonts w:eastAsia="바탕"/>
          <w:sz w:val="22"/>
          <w:szCs w:val="22"/>
          <w:highlight w:val="yellow"/>
          <w:lang w:eastAsia="ko-KR"/>
        </w:rPr>
        <w:t>Case 2</w:t>
      </w:r>
      <w:r>
        <w:rPr>
          <w:rFonts w:eastAsia="바탕" w:hint="eastAsia"/>
          <w:sz w:val="22"/>
          <w:szCs w:val="22"/>
          <w:lang w:eastAsia="ko-KR"/>
        </w:rPr>
        <w:t>)</w:t>
      </w:r>
    </w:p>
    <w:p w14:paraId="601B258E" w14:textId="3EAA76EB" w:rsidR="00C24D4A" w:rsidRPr="00EB75CF" w:rsidRDefault="00C24D4A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sz w:val="22"/>
          <w:szCs w:val="22"/>
          <w:lang w:eastAsia="ko-KR"/>
        </w:rPr>
        <w:t xml:space="preserve">Step 3: </w:t>
      </w:r>
      <w:r w:rsidRPr="00EB75CF">
        <w:rPr>
          <w:b/>
          <w:sz w:val="22"/>
          <w:szCs w:val="22"/>
          <w:u w:val="single"/>
          <w:lang w:val="en-US"/>
        </w:rPr>
        <w:t>For each scheduled cell,</w:t>
      </w:r>
      <w:r w:rsidRPr="00EB75CF">
        <w:rPr>
          <w:sz w:val="22"/>
          <w:szCs w:val="22"/>
          <w:lang w:val="en-US"/>
        </w:rPr>
        <w:t xml:space="preserve"> the UE is not required to monitor on the active DL BWP </w:t>
      </w:r>
      <w:r w:rsidRPr="00EB75CF">
        <w:rPr>
          <w:sz w:val="22"/>
          <w:szCs w:val="22"/>
          <w:lang w:eastAsia="ko-KR"/>
        </w:rPr>
        <w:t xml:space="preserve">with </w:t>
      </w:r>
      <w:r w:rsidRPr="00EB75CF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A84B05">
        <w:rPr>
          <w:rFonts w:eastAsia="바탕"/>
          <w:sz w:val="22"/>
          <w:szCs w:val="22"/>
          <w:lang w:eastAsia="ko-KR"/>
        </w:rPr>
        <w:t xml:space="preserve"> </w:t>
      </w:r>
      <w:r w:rsidRPr="00EB75CF">
        <w:rPr>
          <w:sz w:val="22"/>
          <w:szCs w:val="22"/>
          <w:lang w:val="en-US"/>
        </w:rPr>
        <w:t xml:space="preserve">of the scheduling cell 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6C9342FF" w14:textId="099B6F64" w:rsidR="008813E3" w:rsidRDefault="008813E3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F5B608" w14:textId="77777777" w:rsidR="00EB75CF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At least Step 2 should be modified </w:t>
      </w:r>
      <w:r>
        <w:rPr>
          <w:rFonts w:eastAsia="바탕"/>
          <w:sz w:val="22"/>
          <w:szCs w:val="22"/>
          <w:lang w:eastAsia="ko-KR"/>
        </w:rPr>
        <w:t>considering that both of P(S)Cell and sSCell can be the scheduling cell for a single P(</w:t>
      </w:r>
      <w:r>
        <w:rPr>
          <w:rFonts w:eastAsia="바탕" w:hint="eastAsia"/>
          <w:sz w:val="22"/>
          <w:szCs w:val="22"/>
          <w:lang w:eastAsia="ko-KR"/>
        </w:rPr>
        <w:t>S)</w:t>
      </w:r>
      <w:r>
        <w:rPr>
          <w:rFonts w:eastAsia="바탕"/>
          <w:sz w:val="22"/>
          <w:szCs w:val="22"/>
          <w:lang w:eastAsia="ko-KR"/>
        </w:rPr>
        <w:t>Cell.</w:t>
      </w:r>
    </w:p>
    <w:p w14:paraId="4555170A" w14:textId="77777777" w:rsidR="00EB75CF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/>
          <w:sz w:val="22"/>
          <w:szCs w:val="22"/>
          <w:lang w:eastAsia="ko-KR"/>
        </w:rPr>
        <w:t xml:space="preserve">),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PDCCH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max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slot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for P(S)Cell and sSCell can be computed such that</w:t>
      </w:r>
    </w:p>
    <w:p w14:paraId="6C61B512" w14:textId="77777777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P(S)Cell for self-carrier scheduling,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p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max,slot,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where P(S)Cell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A84B05">
        <w:rPr>
          <w:rFonts w:eastAsia="바탕" w:hint="eastAsia"/>
          <w:sz w:val="22"/>
          <w:szCs w:val="22"/>
          <w:lang w:eastAsia="ko-KR"/>
        </w:rPr>
        <w:t xml:space="preserve"> and </w:t>
      </w:r>
      <m:oMath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</w:p>
    <w:p w14:paraId="7B6C5697" w14:textId="77777777" w:rsidR="00EB75CF" w:rsidRPr="00A84B05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sSCell for cross-carrier scheduling to P(S)Cell,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max,slot,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where sSCell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A84B05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  <w:r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and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=1</m:t>
        </m:r>
      </m:oMath>
    </w:p>
    <w:p w14:paraId="0642E428" w14:textId="77777777" w:rsidR="00EB75CF" w:rsidRPr="00C72049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/>
          <w:sz w:val="22"/>
          <w:szCs w:val="22"/>
          <w:lang w:eastAsia="ko-KR"/>
        </w:rPr>
        <w:t xml:space="preserve">), </w:t>
      </w:r>
      <w:bookmarkStart w:id="3" w:name="_Hlk530114396"/>
      <w:r>
        <w:rPr>
          <w:rFonts w:eastAsia="바탕"/>
          <w:sz w:val="22"/>
          <w:szCs w:val="22"/>
          <w:lang w:eastAsia="ko-KR"/>
        </w:rPr>
        <w:t xml:space="preserve">when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max,slot,</m:t>
                </m:r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bookmarkEnd w:id="3"/>
      <w:r>
        <w:rPr>
          <w:rFonts w:eastAsia="바탕" w:hint="eastAsia"/>
          <w:sz w:val="22"/>
          <w:szCs w:val="22"/>
          <w:lang w:eastAsia="ko-KR"/>
        </w:rPr>
        <w:t xml:space="preserve"> is calculated,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DL,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μ1</m:t>
            </m:r>
          </m:sup>
        </m:sSubSup>
      </m:oMath>
      <w:r w:rsidRPr="00BA3383">
        <w:rPr>
          <w:rFonts w:eastAsia="바탕" w:hint="eastAsia"/>
          <w:sz w:val="22"/>
          <w:szCs w:val="22"/>
          <w:lang w:eastAsia="ko-KR"/>
        </w:rPr>
        <w:t xml:space="preserve"> for s</w:t>
      </w:r>
      <w:r w:rsidRPr="00BA3383">
        <w:rPr>
          <w:rFonts w:eastAsia="바탕"/>
          <w:sz w:val="22"/>
          <w:szCs w:val="22"/>
          <w:lang w:eastAsia="ko-KR"/>
        </w:rPr>
        <w:t>SCell</w:t>
      </w:r>
      <w:r>
        <w:rPr>
          <w:rFonts w:eastAsia="바탕"/>
          <w:sz w:val="22"/>
          <w:szCs w:val="22"/>
          <w:lang w:eastAsia="ko-KR"/>
        </w:rPr>
        <w:t xml:space="preserve"> numerology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can be increased by one (alternatively, P(S)Cell is counted by X and sSCell is counted by 1+Y where X + Y =1).</w:t>
      </w:r>
    </w:p>
    <w:p w14:paraId="4F378B67" w14:textId="77777777" w:rsidR="00EB75CF" w:rsidRPr="00EB75CF" w:rsidRDefault="00EB75CF" w:rsidP="00EB75CF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With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the above modification to Step 2, we can additionally consider revise Step 3. To be specific, </w:t>
      </w:r>
      <w:r w:rsidRPr="004C0527">
        <w:rPr>
          <w:sz w:val="22"/>
          <w:szCs w:val="22"/>
          <w:lang w:val="en-US"/>
        </w:rPr>
        <w:t xml:space="preserve">the UE is 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P(S)Cell </w:t>
      </w:r>
      <w:r w:rsidRPr="004C0527">
        <w:rPr>
          <w:sz w:val="22"/>
          <w:szCs w:val="22"/>
          <w:lang w:val="en-US"/>
        </w:rPr>
        <w:t xml:space="preserve">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c*M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Pr="004C0527">
        <w:rPr>
          <w:sz w:val="22"/>
          <w:szCs w:val="22"/>
          <w:lang w:val="en-US"/>
        </w:rPr>
        <w:t xml:space="preserve">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μ1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sSCell scheduling P(S)Cell </w:t>
      </w:r>
      <w:r w:rsidRPr="004C0527">
        <w:rPr>
          <w:sz w:val="22"/>
          <w:szCs w:val="22"/>
          <w:lang w:val="en-US"/>
        </w:rPr>
        <w:t xml:space="preserve">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d*M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 xml:space="preserve"> where </w:t>
      </w:r>
      <m:oMath>
        <m:r>
          <w:rPr>
            <w:rFonts w:ascii="Cambria Math" w:eastAsia="바탕"/>
            <w:sz w:val="22"/>
            <w:szCs w:val="22"/>
            <w:lang w:eastAsia="ko-KR"/>
          </w:rPr>
          <m:t>c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w:rPr>
            <w:rFonts w:ascii="Cambria Math" w:eastAsia="바탕"/>
            <w:sz w:val="22"/>
            <w:szCs w:val="22"/>
            <w:lang w:eastAsia="ko-KR"/>
          </w:rPr>
          <m:t>d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=1</m:t>
        </m:r>
      </m:oMath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20EBC317" w14:textId="77777777" w:rsidR="00EB75CF" w:rsidRPr="00A84B05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FA80693" w14:textId="77777777" w:rsidR="00EB75CF" w:rsidRPr="00EB75CF" w:rsidRDefault="00EB75CF" w:rsidP="00EB75C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Pr="00CF180B">
        <w:rPr>
          <w:rFonts w:eastAsia="바탕"/>
          <w:b/>
          <w:sz w:val="22"/>
          <w:szCs w:val="22"/>
          <w:lang w:eastAsia="ko-KR"/>
        </w:rPr>
        <w:t xml:space="preserve">3: </w:t>
      </w:r>
      <w:r w:rsidRPr="00CF180B">
        <w:rPr>
          <w:rFonts w:eastAsia="바탕"/>
          <w:b/>
          <w:sz w:val="22"/>
          <w:szCs w:val="22"/>
          <w:lang w:val="en-US" w:eastAsia="ko-KR"/>
        </w:rPr>
        <w:t>When cross-carrier scheduling from sSCell to P(S)Cell is configured</w:t>
      </w:r>
      <w:r>
        <w:rPr>
          <w:rFonts w:eastAsia="바탕"/>
          <w:b/>
          <w:sz w:val="22"/>
          <w:szCs w:val="22"/>
          <w:lang w:val="en-US" w:eastAsia="ko-KR"/>
        </w:rPr>
        <w:t xml:space="preserve"> (for single TRP case)</w:t>
      </w:r>
      <w:r w:rsidRPr="00A84B05">
        <w:rPr>
          <w:rFonts w:eastAsia="바탕"/>
          <w:b/>
          <w:sz w:val="22"/>
          <w:szCs w:val="22"/>
          <w:lang w:eastAsia="ko-KR"/>
        </w:rPr>
        <w:t>,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t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he UE is 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P(S)Cell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 w:rsidRPr="005F3760">
        <w:rPr>
          <w:rFonts w:eastAsia="바탕" w:hint="eastAsia"/>
          <w:b/>
          <w:sz w:val="22"/>
          <w:szCs w:val="22"/>
          <w:lang w:eastAsia="ko-KR"/>
        </w:rPr>
        <w:t xml:space="preserve"> and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</w:t>
      </w:r>
      <w:r>
        <w:rPr>
          <w:rFonts w:eastAsia="바탕"/>
          <w:b/>
          <w:sz w:val="22"/>
          <w:szCs w:val="22"/>
          <w:lang w:val="en-US" w:eastAsia="ko-KR"/>
        </w:rPr>
        <w:t>sSCell scheduling P(S)Cell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/>
          <w:b/>
          <w:sz w:val="22"/>
          <w:szCs w:val="22"/>
          <w:lang w:eastAsia="ko-KR"/>
        </w:rPr>
        <w:t>, where</w:t>
      </w:r>
      <w:r w:rsidRPr="00A84B05">
        <w:rPr>
          <w:rFonts w:eastAsia="바탕"/>
          <w:b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are</w:t>
      </w:r>
      <w:r w:rsidRPr="00EB75CF">
        <w:rPr>
          <w:rFonts w:eastAsia="바탕"/>
          <w:b/>
          <w:sz w:val="22"/>
          <w:szCs w:val="22"/>
          <w:lang w:eastAsia="ko-KR"/>
        </w:rPr>
        <w:t xml:space="preserve"> derived such that,</w:t>
      </w:r>
    </w:p>
    <w:p w14:paraId="3C10F83D" w14:textId="77777777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721016E5" w14:textId="77777777" w:rsidR="00EB75CF" w:rsidRPr="00EB75CF" w:rsidRDefault="00986FD6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on P(S)Cell for self-carrier scheduling where P(S)Cell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>, and</w:t>
      </w:r>
    </w:p>
    <w:p w14:paraId="6E4B4E1E" w14:textId="77777777" w:rsidR="00EB75CF" w:rsidRPr="00EB75CF" w:rsidRDefault="00986FD6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b</m:t>
            </m:r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B75CF">
        <w:rPr>
          <w:rFonts w:eastAsia="바탕"/>
          <w:b/>
          <w:sz w:val="22"/>
          <w:szCs w:val="22"/>
          <w:lang w:eastAsia="ko-KR"/>
        </w:rPr>
        <w:t>o</w:t>
      </w:r>
      <w:r w:rsidR="00EB75CF" w:rsidRPr="00EB75CF">
        <w:rPr>
          <w:rFonts w:eastAsia="바탕"/>
          <w:b/>
          <w:sz w:val="22"/>
          <w:szCs w:val="22"/>
          <w:lang w:eastAsia="ko-KR"/>
        </w:rPr>
        <w:t xml:space="preserve">n sSCell for cross-carrier scheduling to P(S)Cell where sSCell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,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=1</m:t>
        </m:r>
      </m:oMath>
    </w:p>
    <w:p w14:paraId="5A00C9B6" w14:textId="77777777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6B472BD9" w14:textId="0AA2C817" w:rsidR="00EB75CF" w:rsidRPr="00EB75CF" w:rsidRDefault="00986FD6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2 for sS</w:t>
      </w:r>
      <w:r w:rsidR="00E426C6">
        <w:rPr>
          <w:rFonts w:eastAsia="바탕" w:hint="eastAsia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>, or by counting 1+Y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>ell and counting X 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respectively, where X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Y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X + Y = 1</w:t>
      </w:r>
    </w:p>
    <w:p w14:paraId="246A10C8" w14:textId="4347C521" w:rsidR="00EB75CF" w:rsidRPr="004C0527" w:rsidRDefault="00986FD6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μ1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B75CF" w:rsidRPr="004C0527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2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>, or by counting 1+Y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>ell and counting X 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respectively, where X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Y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X + Y = 1</w:t>
      </w:r>
    </w:p>
    <w:p w14:paraId="14128055" w14:textId="77777777" w:rsidR="00EB75CF" w:rsidRPr="004C0527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FFS additional adjustment for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 w:hint="eastAsia"/>
          <w:b/>
          <w:sz w:val="22"/>
          <w:szCs w:val="22"/>
          <w:lang w:eastAsia="ko-KR"/>
        </w:rPr>
        <w:t xml:space="preserve"> and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</w:p>
    <w:p w14:paraId="239E48C5" w14:textId="77777777" w:rsidR="00FC5EF6" w:rsidRPr="00EB75CF" w:rsidRDefault="00FC5EF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691CFE0" w14:textId="44017E56" w:rsidR="000A4F3F" w:rsidRPr="00A84B05" w:rsidRDefault="000A4F3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 top of </w:t>
      </w:r>
      <w:r>
        <w:rPr>
          <w:rFonts w:eastAsia="바탕"/>
          <w:sz w:val="22"/>
          <w:szCs w:val="22"/>
          <w:lang w:eastAsia="ko-KR"/>
        </w:rPr>
        <w:t xml:space="preserve">the modification for above steps, fallback operation can be considered especially when any CORESETs are not assigned for P(S)Cell slot as shown by slot k+1 in Figure 1. In this case, since </w:t>
      </w:r>
      <w:r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>
        <w:rPr>
          <w:rFonts w:eastAsia="바탕"/>
          <w:sz w:val="22"/>
          <w:szCs w:val="22"/>
          <w:lang w:eastAsia="ko-KR"/>
        </w:rPr>
        <w:t xml:space="preserve">PCell slot k+1, each of </w:t>
      </w:r>
      <w:r w:rsidRPr="003A5CA0">
        <w:rPr>
          <w:rFonts w:eastAsia="바탕"/>
          <w:sz w:val="22"/>
          <w:szCs w:val="22"/>
          <w:lang w:eastAsia="ko-KR"/>
        </w:rPr>
        <w:t>y(</w:t>
      </w:r>
      <w:r>
        <w:rPr>
          <w:rFonts w:eastAsia="바탕"/>
          <w:sz w:val="22"/>
          <w:szCs w:val="22"/>
          <w:lang w:eastAsia="ko-KR"/>
        </w:rPr>
        <w:t>n+2</w:t>
      </w:r>
      <w:r w:rsidRPr="003A5CA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y(n+3) needs to be less than BD/CCE limit that is determined based on 30 kHz</w:t>
      </w:r>
      <w:r w:rsidR="00A84B05">
        <w:rPr>
          <w:rFonts w:eastAsia="바탕"/>
          <w:sz w:val="22"/>
          <w:szCs w:val="22"/>
          <w:lang w:eastAsia="ko-KR"/>
        </w:rPr>
        <w:t xml:space="preserve"> as defined in Rel-15/16</w:t>
      </w:r>
      <w:r>
        <w:rPr>
          <w:rFonts w:eastAsia="바탕"/>
          <w:sz w:val="22"/>
          <w:szCs w:val="22"/>
          <w:lang w:eastAsia="ko-KR"/>
        </w:rPr>
        <w:t>.</w:t>
      </w:r>
    </w:p>
    <w:p w14:paraId="39DD578D" w14:textId="77777777" w:rsidR="003A5CA0" w:rsidRPr="00A84B05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44E82BB" w14:textId="7F721517" w:rsidR="003A5CA0" w:rsidRDefault="003A5CA0" w:rsidP="003A5CA0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3A5CA0">
        <w:rPr>
          <w:noProof/>
          <w:lang w:val="en-US" w:eastAsia="ko-KR"/>
        </w:rPr>
        <w:drawing>
          <wp:inline distT="0" distB="0" distL="0" distR="0" wp14:anchorId="4F8BDD1F" wp14:editId="5E21BC4E">
            <wp:extent cx="6120130" cy="1119638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9C8B8" w14:textId="3CB9C815" w:rsidR="003A5CA0" w:rsidRPr="003A5CA0" w:rsidRDefault="003A5CA0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1.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  <w:r w:rsidRPr="003A5CA0">
        <w:rPr>
          <w:rFonts w:eastAsia="바탕"/>
          <w:b/>
          <w:sz w:val="22"/>
          <w:szCs w:val="22"/>
          <w:lang w:eastAsia="ko-KR"/>
        </w:rPr>
        <w:t>of search space set configuration for PCell and sSCell</w:t>
      </w:r>
      <w:r w:rsidR="007E45FA">
        <w:rPr>
          <w:rFonts w:eastAsia="바탕"/>
          <w:b/>
          <w:sz w:val="22"/>
          <w:szCs w:val="22"/>
          <w:lang w:eastAsia="ko-KR"/>
        </w:rPr>
        <w:t xml:space="preserve"> (i.e., PCell = 15 kHz, sSCell = 30 kHz)</w:t>
      </w:r>
    </w:p>
    <w:p w14:paraId="12FA29A9" w14:textId="77777777" w:rsidR="003A5CA0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7E8FAF" w14:textId="6BC76E96" w:rsidR="007E45FA" w:rsidRDefault="007E45F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A84B05">
        <w:rPr>
          <w:rFonts w:eastAsia="바탕"/>
          <w:b/>
          <w:sz w:val="22"/>
          <w:szCs w:val="22"/>
          <w:lang w:eastAsia="ko-KR"/>
        </w:rPr>
        <w:t>4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A84B05">
        <w:rPr>
          <w:rFonts w:eastAsia="바탕"/>
          <w:b/>
          <w:sz w:val="22"/>
          <w:szCs w:val="22"/>
          <w:lang w:val="en-US" w:eastAsia="ko-KR"/>
        </w:rPr>
        <w:t>Consider to apply Rel-15/16 BD/CCE limit for a slot where any CORESETs are not assigned on one of P(S)Cell and sSCell.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10265B" w14:textId="1C53C0FC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3408B2">
        <w:rPr>
          <w:rFonts w:eastAsia="바탕"/>
          <w:sz w:val="22"/>
          <w:szCs w:val="22"/>
          <w:lang w:eastAsia="ko-KR"/>
        </w:rPr>
        <w:t xml:space="preserve">we 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One solution could be to allow PDCCH monitoring for P(S)Cell</w:t>
      </w:r>
      <w:r w:rsidR="00B34A67">
        <w:rPr>
          <w:rFonts w:eastAsia="바탕"/>
          <w:sz w:val="22"/>
          <w:szCs w:val="22"/>
          <w:lang w:eastAsia="ko-KR"/>
        </w:rPr>
        <w:t xml:space="preserve"> on sSCell</w:t>
      </w:r>
      <w:r w:rsidR="00764E25">
        <w:rPr>
          <w:rFonts w:eastAsia="바탕"/>
          <w:sz w:val="22"/>
          <w:szCs w:val="22"/>
          <w:lang w:eastAsia="ko-KR"/>
        </w:rPr>
        <w:t>, even though the corresponding sSCell is in deactivated or dormant state.</w:t>
      </w:r>
      <w:r w:rsidR="00A84B05">
        <w:rPr>
          <w:rFonts w:eastAsia="바탕"/>
          <w:sz w:val="22"/>
          <w:szCs w:val="22"/>
          <w:lang w:eastAsia="ko-KR"/>
        </w:rPr>
        <w:t xml:space="preserve"> Alternatively, all (or part) of USS sets that were monitored on sSCell can be changed to be monitored on PCell after sSCell is deactivated or in dormant state.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11EBC2DB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</w:t>
      </w:r>
      <w:r w:rsidR="00A84B05">
        <w:rPr>
          <w:rFonts w:eastAsia="바탕"/>
          <w:b/>
          <w:sz w:val="22"/>
          <w:szCs w:val="22"/>
          <w:lang w:eastAsia="ko-KR"/>
        </w:rPr>
        <w:t>5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1177B643" w14:textId="77777777" w:rsidR="004548D7" w:rsidRPr="00461B77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6D11FA0A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EDC1C69" w14:textId="77777777" w:rsidR="00E426C6" w:rsidRDefault="00E426C6" w:rsidP="00E426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>,</w:t>
      </w:r>
    </w:p>
    <w:p w14:paraId="5D3AED4A" w14:textId="77777777" w:rsidR="00E426C6" w:rsidRPr="003B63A5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8AE278B" w14:textId="77777777" w:rsidR="00E426C6" w:rsidRPr="003B63A5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sSCell</w:t>
      </w:r>
    </w:p>
    <w:p w14:paraId="0C2FDC69" w14:textId="77777777" w:rsidR="00E426C6" w:rsidRPr="003B63A5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scheduling P(S)Cell,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62CC592B" w14:textId="77777777" w:rsidR="002C7F1A" w:rsidRPr="00A711F4" w:rsidRDefault="002C7F1A" w:rsidP="00A711F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C7F1A">
        <w:rPr>
          <w:rFonts w:eastAsia="바탕" w:hint="eastAsia"/>
          <w:b/>
          <w:sz w:val="22"/>
          <w:szCs w:val="22"/>
          <w:lang w:eastAsia="ko-KR"/>
        </w:rPr>
        <w:t>Pro</w:t>
      </w:r>
      <w:bookmarkStart w:id="4" w:name="_GoBack"/>
      <w:bookmarkEnd w:id="4"/>
      <w:r w:rsidRPr="002C7F1A">
        <w:rPr>
          <w:rFonts w:eastAsia="바탕" w:hint="eastAsia"/>
          <w:b/>
          <w:sz w:val="22"/>
          <w:szCs w:val="22"/>
          <w:lang w:eastAsia="ko-KR"/>
        </w:rPr>
        <w:t xml:space="preserve">posal </w:t>
      </w:r>
      <w:r w:rsidRPr="002C7F1A">
        <w:rPr>
          <w:rFonts w:eastAsia="바탕"/>
          <w:b/>
          <w:sz w:val="22"/>
          <w:szCs w:val="22"/>
          <w:lang w:eastAsia="ko-KR"/>
        </w:rPr>
        <w:t>2</w:t>
      </w:r>
      <w:r w:rsidRPr="002C7F1A">
        <w:rPr>
          <w:rFonts w:eastAsia="바탕" w:hint="eastAsia"/>
          <w:b/>
          <w:sz w:val="22"/>
          <w:szCs w:val="22"/>
          <w:lang w:eastAsia="ko-KR"/>
        </w:rPr>
        <w:t>:</w:t>
      </w:r>
      <w:r w:rsidRPr="00A711F4">
        <w:rPr>
          <w:rFonts w:eastAsia="바탕"/>
          <w:b/>
          <w:sz w:val="22"/>
          <w:szCs w:val="22"/>
          <w:lang w:eastAsia="ko-KR"/>
        </w:rPr>
        <w:t xml:space="preserve"> When cross-carrier scheduling from sSCell to P(S)Cell is configured</w:t>
      </w:r>
      <w:r w:rsidRPr="002C7F1A">
        <w:rPr>
          <w:rFonts w:eastAsia="바탕"/>
          <w:b/>
          <w:sz w:val="22"/>
          <w:szCs w:val="22"/>
          <w:lang w:eastAsia="ko-KR"/>
        </w:rPr>
        <w:t>, the scheduling cell to be monitored for a USS set scheduling P(S)Cell is configured per each USS set index.</w:t>
      </w:r>
    </w:p>
    <w:p w14:paraId="67307C71" w14:textId="77777777" w:rsidR="00E426C6" w:rsidRPr="00EB75CF" w:rsidRDefault="00E426C6" w:rsidP="00E426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Pr="00CF180B">
        <w:rPr>
          <w:rFonts w:eastAsia="바탕"/>
          <w:b/>
          <w:sz w:val="22"/>
          <w:szCs w:val="22"/>
          <w:lang w:eastAsia="ko-KR"/>
        </w:rPr>
        <w:t xml:space="preserve">3: </w:t>
      </w:r>
      <w:r w:rsidRPr="00CF180B">
        <w:rPr>
          <w:rFonts w:eastAsia="바탕"/>
          <w:b/>
          <w:sz w:val="22"/>
          <w:szCs w:val="22"/>
          <w:lang w:val="en-US" w:eastAsia="ko-KR"/>
        </w:rPr>
        <w:t>When cross-carrier scheduling from sSCell to P(S)Cell is configured</w:t>
      </w:r>
      <w:r>
        <w:rPr>
          <w:rFonts w:eastAsia="바탕"/>
          <w:b/>
          <w:sz w:val="22"/>
          <w:szCs w:val="22"/>
          <w:lang w:val="en-US" w:eastAsia="ko-KR"/>
        </w:rPr>
        <w:t xml:space="preserve"> (for single TRP case)</w:t>
      </w:r>
      <w:r w:rsidRPr="00A84B05">
        <w:rPr>
          <w:rFonts w:eastAsia="바탕"/>
          <w:b/>
          <w:sz w:val="22"/>
          <w:szCs w:val="22"/>
          <w:lang w:eastAsia="ko-KR"/>
        </w:rPr>
        <w:t>,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t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he UE is 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P(S)Cell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 w:rsidRPr="005F3760">
        <w:rPr>
          <w:rFonts w:eastAsia="바탕" w:hint="eastAsia"/>
          <w:b/>
          <w:sz w:val="22"/>
          <w:szCs w:val="22"/>
          <w:lang w:eastAsia="ko-KR"/>
        </w:rPr>
        <w:t xml:space="preserve"> and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</w:t>
      </w:r>
      <w:r>
        <w:rPr>
          <w:rFonts w:eastAsia="바탕"/>
          <w:b/>
          <w:sz w:val="22"/>
          <w:szCs w:val="22"/>
          <w:lang w:val="en-US" w:eastAsia="ko-KR"/>
        </w:rPr>
        <w:t>sSCell scheduling P(S)Cell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/>
          <w:b/>
          <w:sz w:val="22"/>
          <w:szCs w:val="22"/>
          <w:lang w:eastAsia="ko-KR"/>
        </w:rPr>
        <w:t>, where</w:t>
      </w:r>
      <w:r w:rsidRPr="00A84B05">
        <w:rPr>
          <w:rFonts w:eastAsia="바탕"/>
          <w:b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are</w:t>
      </w:r>
      <w:r w:rsidRPr="00EB75CF">
        <w:rPr>
          <w:rFonts w:eastAsia="바탕"/>
          <w:b/>
          <w:sz w:val="22"/>
          <w:szCs w:val="22"/>
          <w:lang w:eastAsia="ko-KR"/>
        </w:rPr>
        <w:t xml:space="preserve"> derived such that,</w:t>
      </w:r>
    </w:p>
    <w:p w14:paraId="4A22F901" w14:textId="77777777" w:rsidR="00E426C6" w:rsidRPr="00EB75CF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3AB7822A" w14:textId="77777777" w:rsidR="00E426C6" w:rsidRPr="00EB75CF" w:rsidRDefault="00986FD6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 on P(S)Cell for self-carrier scheduling where P(S)Cell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  <w:r w:rsidR="00E426C6" w:rsidRPr="00EB75CF">
        <w:rPr>
          <w:rFonts w:eastAsia="바탕"/>
          <w:b/>
          <w:sz w:val="22"/>
          <w:szCs w:val="22"/>
          <w:lang w:eastAsia="ko-KR"/>
        </w:rPr>
        <w:t>, and</w:t>
      </w:r>
    </w:p>
    <w:p w14:paraId="2D096731" w14:textId="77777777" w:rsidR="00E426C6" w:rsidRPr="00EB75CF" w:rsidRDefault="00986FD6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b</m:t>
            </m:r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426C6">
        <w:rPr>
          <w:rFonts w:eastAsia="바탕"/>
          <w:b/>
          <w:sz w:val="22"/>
          <w:szCs w:val="22"/>
          <w:lang w:eastAsia="ko-KR"/>
        </w:rPr>
        <w:t>o</w:t>
      </w:r>
      <w:r w:rsidR="00E426C6" w:rsidRPr="00EB75CF">
        <w:rPr>
          <w:rFonts w:eastAsia="바탕"/>
          <w:b/>
          <w:sz w:val="22"/>
          <w:szCs w:val="22"/>
          <w:lang w:eastAsia="ko-KR"/>
        </w:rPr>
        <w:t xml:space="preserve">n sSCell for cross-carrier scheduling to P(S)Cell where sSCell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,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&lt;1</m:t>
        </m:r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=1</m:t>
        </m:r>
      </m:oMath>
    </w:p>
    <w:p w14:paraId="5CC885C9" w14:textId="77777777" w:rsidR="00E426C6" w:rsidRPr="00EB75CF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13C158B3" w14:textId="77777777" w:rsidR="00E426C6" w:rsidRPr="00EB75CF" w:rsidRDefault="00986FD6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426C6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2 for sS</w:t>
      </w:r>
      <w:r w:rsidR="00E426C6">
        <w:rPr>
          <w:rFonts w:eastAsia="바탕" w:hint="eastAsia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>, or by counting 1+Y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>ell and counting X 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respectively, where X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Y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X + Y = 1</w:t>
      </w:r>
    </w:p>
    <w:p w14:paraId="7B7474FC" w14:textId="77777777" w:rsidR="00E426C6" w:rsidRPr="004C0527" w:rsidRDefault="00986FD6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426C6" w:rsidRPr="004C0527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2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>, or by counting 1+Y 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>ell and counting X 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respectively, where X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Y &lt;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X + Y = 1</w:t>
      </w:r>
    </w:p>
    <w:p w14:paraId="3DB8DCF6" w14:textId="77777777" w:rsidR="00E426C6" w:rsidRPr="004C0527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FFS additional adjustment for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 w:hint="eastAsia"/>
          <w:b/>
          <w:sz w:val="22"/>
          <w:szCs w:val="22"/>
          <w:lang w:eastAsia="ko-KR"/>
        </w:rPr>
        <w:t xml:space="preserve"> and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</w:p>
    <w:p w14:paraId="16710F32" w14:textId="77777777" w:rsidR="00E426C6" w:rsidRDefault="00E426C6" w:rsidP="00E426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Consider to apply Rel-15/16 BD/CCE limit for a slot where any CORESETs are not assigned on one of P(S)Cell and sSCell.</w:t>
      </w:r>
    </w:p>
    <w:p w14:paraId="39E66A40" w14:textId="77777777" w:rsidR="00E426C6" w:rsidRPr="00937B55" w:rsidRDefault="00E426C6" w:rsidP="00E426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007F387C" w:rsidR="005F333E" w:rsidRPr="008813E3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CD6255">
        <w:rPr>
          <w:rFonts w:eastAsiaTheme="minorEastAsia"/>
          <w:szCs w:val="22"/>
          <w:lang w:eastAsia="ko-KR"/>
        </w:rPr>
        <w:t>4</w:t>
      </w:r>
      <w:r>
        <w:rPr>
          <w:rFonts w:eastAsiaTheme="minorEastAsia"/>
          <w:szCs w:val="22"/>
          <w:lang w:eastAsia="ko-KR"/>
        </w:rPr>
        <w:t>-e chairman’s note</w:t>
      </w:r>
    </w:p>
    <w:p w14:paraId="00A826E0" w14:textId="368FD332" w:rsidR="008813E3" w:rsidRPr="00D70999" w:rsidRDefault="008813E3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RAN1#104bis-e chairman’s note</w:t>
      </w:r>
    </w:p>
    <w:p w14:paraId="3FFDC51E" w14:textId="2E5BBC94" w:rsidR="0069627B" w:rsidRPr="00257B43" w:rsidRDefault="0069627B" w:rsidP="0069627B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RAN1#105-e chairman’s note</w:t>
      </w:r>
    </w:p>
    <w:p w14:paraId="15199159" w14:textId="7D2920E1" w:rsidR="00257B43" w:rsidRPr="00D70999" w:rsidRDefault="00257B43" w:rsidP="00257B43">
      <w:pPr>
        <w:pStyle w:val="References"/>
        <w:rPr>
          <w:lang w:eastAsia="ko-KR"/>
        </w:rPr>
      </w:pPr>
      <w:r w:rsidRPr="00257B43">
        <w:rPr>
          <w:lang w:eastAsia="ko-KR"/>
        </w:rPr>
        <w:t>R1-2106291</w:t>
      </w:r>
      <w:r>
        <w:rPr>
          <w:lang w:eastAsia="ko-KR"/>
        </w:rPr>
        <w:t>, “</w:t>
      </w:r>
      <w:r w:rsidRPr="00257B43">
        <w:rPr>
          <w:lang w:eastAsia="ko-KR"/>
        </w:rPr>
        <w:t>Summary#4 of Email discussion [105-e-NR-DSS-01]</w:t>
      </w:r>
      <w:r>
        <w:rPr>
          <w:lang w:eastAsia="ko-KR"/>
        </w:rPr>
        <w:t xml:space="preserve">,” </w:t>
      </w:r>
      <w:r w:rsidRPr="00257B43">
        <w:rPr>
          <w:lang w:eastAsia="ko-KR"/>
        </w:rPr>
        <w:t>Moderator (Ericsson)</w:t>
      </w:r>
      <w:r>
        <w:rPr>
          <w:lang w:eastAsia="ko-KR"/>
        </w:rPr>
        <w:t>, RAN1#105-e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F40B8" w14:textId="77777777" w:rsidR="00986FD6" w:rsidRDefault="00986FD6" w:rsidP="00A73279">
      <w:pPr>
        <w:spacing w:before="0" w:after="0" w:line="240" w:lineRule="auto"/>
      </w:pPr>
      <w:r>
        <w:separator/>
      </w:r>
    </w:p>
  </w:endnote>
  <w:endnote w:type="continuationSeparator" w:id="0">
    <w:p w14:paraId="4A51D1E8" w14:textId="77777777" w:rsidR="00986FD6" w:rsidRDefault="00986FD6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E0B93" w14:textId="77777777" w:rsidR="00986FD6" w:rsidRDefault="00986FD6" w:rsidP="00A73279">
      <w:pPr>
        <w:spacing w:before="0" w:after="0" w:line="240" w:lineRule="auto"/>
      </w:pPr>
      <w:r>
        <w:separator/>
      </w:r>
    </w:p>
  </w:footnote>
  <w:footnote w:type="continuationSeparator" w:id="0">
    <w:p w14:paraId="7C2103F4" w14:textId="77777777" w:rsidR="00986FD6" w:rsidRDefault="00986FD6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4"/>
  </w:num>
  <w:num w:numId="5">
    <w:abstractNumId w:val="14"/>
  </w:num>
  <w:num w:numId="6">
    <w:abstractNumId w:val="8"/>
  </w:num>
  <w:num w:numId="7">
    <w:abstractNumId w:val="9"/>
  </w:num>
  <w:num w:numId="8">
    <w:abstractNumId w:val="3"/>
  </w:num>
  <w:num w:numId="9">
    <w:abstractNumId w:val="13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07A84"/>
    <w:rsid w:val="00010A61"/>
    <w:rsid w:val="00011755"/>
    <w:rsid w:val="000241EB"/>
    <w:rsid w:val="0003152D"/>
    <w:rsid w:val="00050718"/>
    <w:rsid w:val="00086259"/>
    <w:rsid w:val="000A4F3F"/>
    <w:rsid w:val="000C531E"/>
    <w:rsid w:val="000D4A9C"/>
    <w:rsid w:val="001420BE"/>
    <w:rsid w:val="00154EE3"/>
    <w:rsid w:val="0015597D"/>
    <w:rsid w:val="00170EEE"/>
    <w:rsid w:val="001731E0"/>
    <w:rsid w:val="00175869"/>
    <w:rsid w:val="001B5D14"/>
    <w:rsid w:val="001C2EDF"/>
    <w:rsid w:val="001D467F"/>
    <w:rsid w:val="00237862"/>
    <w:rsid w:val="00252A49"/>
    <w:rsid w:val="00257B43"/>
    <w:rsid w:val="00285A89"/>
    <w:rsid w:val="002A1314"/>
    <w:rsid w:val="002C485A"/>
    <w:rsid w:val="002C5B52"/>
    <w:rsid w:val="002C7F1A"/>
    <w:rsid w:val="002D421F"/>
    <w:rsid w:val="002F3469"/>
    <w:rsid w:val="002F7CD3"/>
    <w:rsid w:val="00306A60"/>
    <w:rsid w:val="00311479"/>
    <w:rsid w:val="00325726"/>
    <w:rsid w:val="00327C89"/>
    <w:rsid w:val="003408B2"/>
    <w:rsid w:val="00346DFA"/>
    <w:rsid w:val="00355952"/>
    <w:rsid w:val="00360130"/>
    <w:rsid w:val="003633D0"/>
    <w:rsid w:val="003747B7"/>
    <w:rsid w:val="003A5CA0"/>
    <w:rsid w:val="003B63A5"/>
    <w:rsid w:val="003D12A6"/>
    <w:rsid w:val="003F18C8"/>
    <w:rsid w:val="00416019"/>
    <w:rsid w:val="0043312A"/>
    <w:rsid w:val="00440787"/>
    <w:rsid w:val="004548D7"/>
    <w:rsid w:val="00461B77"/>
    <w:rsid w:val="00464BCF"/>
    <w:rsid w:val="00467C0B"/>
    <w:rsid w:val="00484092"/>
    <w:rsid w:val="004A40DC"/>
    <w:rsid w:val="004C189A"/>
    <w:rsid w:val="004E022B"/>
    <w:rsid w:val="004F3A16"/>
    <w:rsid w:val="00506641"/>
    <w:rsid w:val="00544ED7"/>
    <w:rsid w:val="00550E75"/>
    <w:rsid w:val="005766D8"/>
    <w:rsid w:val="005917CA"/>
    <w:rsid w:val="00591808"/>
    <w:rsid w:val="00592E5D"/>
    <w:rsid w:val="005A3A9A"/>
    <w:rsid w:val="005C2E7F"/>
    <w:rsid w:val="005E0D52"/>
    <w:rsid w:val="005F333E"/>
    <w:rsid w:val="005F3760"/>
    <w:rsid w:val="00606D61"/>
    <w:rsid w:val="00635B87"/>
    <w:rsid w:val="00636C72"/>
    <w:rsid w:val="00655DD3"/>
    <w:rsid w:val="00666D5D"/>
    <w:rsid w:val="00676AF6"/>
    <w:rsid w:val="00693963"/>
    <w:rsid w:val="0069627B"/>
    <w:rsid w:val="00697A30"/>
    <w:rsid w:val="006B6108"/>
    <w:rsid w:val="006C5B1E"/>
    <w:rsid w:val="006C750B"/>
    <w:rsid w:val="006E64E5"/>
    <w:rsid w:val="00706CE9"/>
    <w:rsid w:val="00710C9F"/>
    <w:rsid w:val="007167F2"/>
    <w:rsid w:val="00720942"/>
    <w:rsid w:val="00764E25"/>
    <w:rsid w:val="00774AA1"/>
    <w:rsid w:val="0078049F"/>
    <w:rsid w:val="0079234C"/>
    <w:rsid w:val="00795EB5"/>
    <w:rsid w:val="007B6334"/>
    <w:rsid w:val="007C2EB1"/>
    <w:rsid w:val="007D6E15"/>
    <w:rsid w:val="007E45FA"/>
    <w:rsid w:val="00804557"/>
    <w:rsid w:val="0080638F"/>
    <w:rsid w:val="00844AE2"/>
    <w:rsid w:val="008467E2"/>
    <w:rsid w:val="00873C32"/>
    <w:rsid w:val="008769C5"/>
    <w:rsid w:val="008813E3"/>
    <w:rsid w:val="00885554"/>
    <w:rsid w:val="008866E8"/>
    <w:rsid w:val="008A3E2E"/>
    <w:rsid w:val="008B409E"/>
    <w:rsid w:val="008B7DB2"/>
    <w:rsid w:val="00913F6D"/>
    <w:rsid w:val="0091519C"/>
    <w:rsid w:val="00917495"/>
    <w:rsid w:val="00937B55"/>
    <w:rsid w:val="009507CA"/>
    <w:rsid w:val="00955431"/>
    <w:rsid w:val="009715A5"/>
    <w:rsid w:val="00975041"/>
    <w:rsid w:val="0097584C"/>
    <w:rsid w:val="00986FD6"/>
    <w:rsid w:val="009B2FE3"/>
    <w:rsid w:val="009B5F1B"/>
    <w:rsid w:val="009C01D0"/>
    <w:rsid w:val="009C2378"/>
    <w:rsid w:val="009F2985"/>
    <w:rsid w:val="009F54CB"/>
    <w:rsid w:val="00A16EC9"/>
    <w:rsid w:val="00A22D11"/>
    <w:rsid w:val="00A44CAB"/>
    <w:rsid w:val="00A711F4"/>
    <w:rsid w:val="00A73279"/>
    <w:rsid w:val="00A84B05"/>
    <w:rsid w:val="00A8517B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A3383"/>
    <w:rsid w:val="00BB2F6A"/>
    <w:rsid w:val="00BB5541"/>
    <w:rsid w:val="00BC3EEF"/>
    <w:rsid w:val="00BD303B"/>
    <w:rsid w:val="00BE2196"/>
    <w:rsid w:val="00BE43CD"/>
    <w:rsid w:val="00BE4579"/>
    <w:rsid w:val="00BF22DE"/>
    <w:rsid w:val="00C06820"/>
    <w:rsid w:val="00C06D26"/>
    <w:rsid w:val="00C17E06"/>
    <w:rsid w:val="00C22BBC"/>
    <w:rsid w:val="00C24D4A"/>
    <w:rsid w:val="00C30055"/>
    <w:rsid w:val="00C318C5"/>
    <w:rsid w:val="00C42EE7"/>
    <w:rsid w:val="00C441D4"/>
    <w:rsid w:val="00C4541E"/>
    <w:rsid w:val="00C64172"/>
    <w:rsid w:val="00C72049"/>
    <w:rsid w:val="00C802D9"/>
    <w:rsid w:val="00C87729"/>
    <w:rsid w:val="00CA7FA9"/>
    <w:rsid w:val="00CB06AC"/>
    <w:rsid w:val="00CB6725"/>
    <w:rsid w:val="00CD6255"/>
    <w:rsid w:val="00CE3208"/>
    <w:rsid w:val="00CF180B"/>
    <w:rsid w:val="00D22CFA"/>
    <w:rsid w:val="00D52FDD"/>
    <w:rsid w:val="00D94212"/>
    <w:rsid w:val="00DA6861"/>
    <w:rsid w:val="00DB6BB2"/>
    <w:rsid w:val="00E12181"/>
    <w:rsid w:val="00E15329"/>
    <w:rsid w:val="00E24F91"/>
    <w:rsid w:val="00E27FE1"/>
    <w:rsid w:val="00E426C6"/>
    <w:rsid w:val="00E733BB"/>
    <w:rsid w:val="00E95A3E"/>
    <w:rsid w:val="00EA6242"/>
    <w:rsid w:val="00EB75CF"/>
    <w:rsid w:val="00EC452E"/>
    <w:rsid w:val="00ED3DC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73FDB"/>
    <w:rsid w:val="00FB7B1C"/>
    <w:rsid w:val="00FC18D2"/>
    <w:rsid w:val="00FC5EF6"/>
    <w:rsid w:val="00FC68B7"/>
    <w:rsid w:val="00FF3D45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BA7C-B33B-4F22-9744-71D10001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7</cp:revision>
  <dcterms:created xsi:type="dcterms:W3CDTF">2021-08-06T15:00:00Z</dcterms:created>
  <dcterms:modified xsi:type="dcterms:W3CDTF">2021-08-06T15:04:00Z</dcterms:modified>
</cp:coreProperties>
</file>