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0DF40E13" w:rsidR="00E22E39" w:rsidRPr="0003018F" w:rsidRDefault="00D7440A" w:rsidP="004B61B3">
      <w:pPr>
        <w:pStyle w:val="3GPPHeader"/>
        <w:rPr>
          <w:rtl/>
          <w:lang w:bidi="ar-EG"/>
        </w:rPr>
      </w:pPr>
      <w:r w:rsidRPr="0003018F">
        <w:t>3GPP</w:t>
      </w:r>
      <w:r w:rsidR="00136C0E" w:rsidRPr="0003018F">
        <w:t xml:space="preserve"> TSG RAN WG1 #</w:t>
      </w:r>
      <w:r w:rsidR="00BF1725" w:rsidRPr="0003018F">
        <w:t>10</w:t>
      </w:r>
      <w:r w:rsidR="000B5052">
        <w:t>6</w:t>
      </w:r>
      <w:r w:rsidR="00A14464" w:rsidRPr="0003018F">
        <w:t>-</w:t>
      </w:r>
      <w:r w:rsidR="00BF1725" w:rsidRPr="0003018F">
        <w:t>e</w:t>
      </w:r>
      <w:r w:rsidR="00E22E39" w:rsidRPr="0003018F">
        <w:tab/>
      </w:r>
      <w:r w:rsidR="00136C0E" w:rsidRPr="0003018F">
        <w:t>R1-</w:t>
      </w:r>
      <w:r w:rsidR="00BF1725" w:rsidRPr="0003018F">
        <w:t>2</w:t>
      </w:r>
      <w:r w:rsidR="00F25264" w:rsidRPr="0003018F">
        <w:t>1</w:t>
      </w:r>
      <w:r w:rsidR="006A75EE" w:rsidRPr="0003018F">
        <w:t>0</w:t>
      </w:r>
      <w:r w:rsidR="00470DBC">
        <w:t>7179</w:t>
      </w:r>
    </w:p>
    <w:p w14:paraId="378E7328" w14:textId="61EDA27A" w:rsidR="00E22E39" w:rsidRPr="0003018F" w:rsidRDefault="00BF1725" w:rsidP="00E22E39">
      <w:pPr>
        <w:pStyle w:val="3GPPHeader"/>
        <w:rPr>
          <w:rFonts w:eastAsiaTheme="minorHAnsi" w:cstheme="minorBidi"/>
          <w:sz w:val="22"/>
          <w:szCs w:val="22"/>
        </w:rPr>
      </w:pPr>
      <w:r w:rsidRPr="0003018F">
        <w:t>e-</w:t>
      </w:r>
      <w:r w:rsidR="00272CBF" w:rsidRPr="0003018F">
        <w:t>M</w:t>
      </w:r>
      <w:r w:rsidRPr="0003018F">
        <w:t>eeting</w:t>
      </w:r>
      <w:r w:rsidR="00136C0E" w:rsidRPr="0003018F">
        <w:t xml:space="preserve">, </w:t>
      </w:r>
      <w:r w:rsidR="000C4EDC">
        <w:t>Aug.</w:t>
      </w:r>
      <w:r w:rsidR="00E22E39" w:rsidRPr="0003018F">
        <w:t xml:space="preserve"> </w:t>
      </w:r>
      <w:r w:rsidR="002E29FE" w:rsidRPr="0003018F">
        <w:t>1</w:t>
      </w:r>
      <w:r w:rsidR="000C4EDC">
        <w:t>6</w:t>
      </w:r>
      <w:r w:rsidR="00E22E39" w:rsidRPr="0003018F">
        <w:rPr>
          <w:vertAlign w:val="superscript"/>
        </w:rPr>
        <w:t>th</w:t>
      </w:r>
      <w:r w:rsidR="00E22E39" w:rsidRPr="0003018F">
        <w:t xml:space="preserve"> – </w:t>
      </w:r>
      <w:r w:rsidR="002E29FE" w:rsidRPr="0003018F">
        <w:t>2</w:t>
      </w:r>
      <w:r w:rsidR="00FA30F7" w:rsidRPr="0003018F">
        <w:t>7</w:t>
      </w:r>
      <w:r w:rsidR="00E22E39" w:rsidRPr="0003018F">
        <w:rPr>
          <w:vertAlign w:val="superscript"/>
        </w:rPr>
        <w:t>th</w:t>
      </w:r>
      <w:r w:rsidR="00136C0E" w:rsidRPr="0003018F">
        <w:t>, 20</w:t>
      </w:r>
      <w:r w:rsidRPr="0003018F">
        <w:t>2</w:t>
      </w:r>
      <w:r w:rsidR="00F25264" w:rsidRPr="0003018F">
        <w:t>1</w:t>
      </w:r>
    </w:p>
    <w:p w14:paraId="6EE49182" w14:textId="77777777" w:rsidR="00E22E39" w:rsidRPr="0003018F" w:rsidRDefault="00E22E39" w:rsidP="00E22E39">
      <w:pPr>
        <w:pStyle w:val="3GPPHeader"/>
      </w:pPr>
    </w:p>
    <w:p w14:paraId="51AF091C" w14:textId="33C92DBB" w:rsidR="00E22E39" w:rsidRPr="0003018F" w:rsidRDefault="00E22E39" w:rsidP="00E22E39">
      <w:pPr>
        <w:pStyle w:val="3GPPHeader"/>
      </w:pPr>
      <w:r w:rsidRPr="0003018F">
        <w:t>Source:</w:t>
      </w:r>
      <w:r w:rsidRPr="0003018F">
        <w:tab/>
      </w:r>
      <w:r w:rsidR="00B4755F" w:rsidRPr="0003018F">
        <w:t xml:space="preserve">Lenovo, </w:t>
      </w:r>
      <w:r w:rsidR="005D1432" w:rsidRPr="0003018F">
        <w:t>Motorola Mobility</w:t>
      </w:r>
    </w:p>
    <w:p w14:paraId="42FD4BC4" w14:textId="1C43AB18" w:rsidR="00E22E39" w:rsidRPr="0003018F" w:rsidRDefault="00E22E39" w:rsidP="0025055A">
      <w:pPr>
        <w:pStyle w:val="3GPPHeader"/>
      </w:pPr>
      <w:r w:rsidRPr="0003018F">
        <w:t>Title:</w:t>
      </w:r>
      <w:r w:rsidRPr="0003018F">
        <w:tab/>
      </w:r>
      <w:r w:rsidR="00BF1725" w:rsidRPr="0003018F">
        <w:t xml:space="preserve">CSI </w:t>
      </w:r>
      <w:r w:rsidR="00F12983" w:rsidRPr="0003018F">
        <w:t xml:space="preserve">enhancements for </w:t>
      </w:r>
      <w:r w:rsidR="00491E08" w:rsidRPr="0003018F">
        <w:t>multi-TRP</w:t>
      </w:r>
      <w:r w:rsidR="00F12983" w:rsidRPr="0003018F">
        <w:t xml:space="preserve"> and FDD reciprocity</w:t>
      </w:r>
    </w:p>
    <w:p w14:paraId="0A507AD1" w14:textId="6644598A" w:rsidR="00E22E39" w:rsidRPr="0003018F" w:rsidRDefault="00E22E39" w:rsidP="00E22E39">
      <w:pPr>
        <w:pStyle w:val="3GPPHeader"/>
      </w:pPr>
      <w:r w:rsidRPr="0003018F">
        <w:t>Agenda Item:</w:t>
      </w:r>
      <w:r w:rsidRPr="0003018F">
        <w:tab/>
      </w:r>
      <w:r w:rsidR="00136C0E" w:rsidRPr="0003018F">
        <w:t>8.1</w:t>
      </w:r>
      <w:r w:rsidR="00BF1725" w:rsidRPr="0003018F">
        <w:t>.4</w:t>
      </w:r>
    </w:p>
    <w:p w14:paraId="4C846AE2" w14:textId="77777777" w:rsidR="00E22E39" w:rsidRPr="0003018F" w:rsidRDefault="00E22E39" w:rsidP="00E22E39">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10C27391" w14:textId="4A746DA1" w:rsidR="0000320B" w:rsidRPr="0003018F" w:rsidRDefault="00D8185D" w:rsidP="001A04A5">
      <w:pPr>
        <w:ind w:left="0" w:firstLine="0"/>
      </w:pPr>
      <w:r w:rsidRPr="0003018F">
        <w:t xml:space="preserve">In </w:t>
      </w:r>
      <w:r w:rsidR="0000320B" w:rsidRPr="0003018F">
        <w:t>RAN</w:t>
      </w:r>
      <w:r w:rsidR="00980C7C" w:rsidRPr="0003018F">
        <w:t>1</w:t>
      </w:r>
      <w:r w:rsidR="0000320B" w:rsidRPr="0003018F">
        <w:t>#</w:t>
      </w:r>
      <w:r w:rsidR="00980C7C" w:rsidRPr="0003018F">
        <w:t>10</w:t>
      </w:r>
      <w:r w:rsidR="00910E7C">
        <w:t>5</w:t>
      </w:r>
      <w:r w:rsidR="00A14464" w:rsidRPr="0003018F">
        <w:t>-</w:t>
      </w:r>
      <w:r w:rsidR="00980C7C" w:rsidRPr="0003018F">
        <w:t>e</w:t>
      </w:r>
      <w:r w:rsidR="00590B7B" w:rsidRPr="0003018F">
        <w:t>,</w:t>
      </w:r>
      <w:r w:rsidR="00980C7C" w:rsidRPr="0003018F">
        <w:t xml:space="preserve"> sever</w:t>
      </w:r>
      <w:r w:rsidR="002349AA" w:rsidRPr="0003018F">
        <w:t xml:space="preserve">al agreements were made for CSI enhancements </w:t>
      </w:r>
      <w:r w:rsidR="00A624C4" w:rsidRPr="0003018F">
        <w:t>under</w:t>
      </w:r>
      <w:r w:rsidR="002349AA" w:rsidRPr="0003018F">
        <w:t xml:space="preserve"> m</w:t>
      </w:r>
      <w:r w:rsidR="00491E08" w:rsidRPr="0003018F">
        <w:t>ulti-</w:t>
      </w:r>
      <w:r w:rsidR="002349AA" w:rsidRPr="0003018F">
        <w:t>TRP</w:t>
      </w:r>
      <w:r w:rsidR="00A624C4" w:rsidRPr="0003018F">
        <w:t xml:space="preserve"> deployments, as well as CSI enhancements that exploit FDD channel reciprocity in</w:t>
      </w:r>
      <w:r w:rsidR="002349AA" w:rsidRPr="0003018F">
        <w:t xml:space="preserve"> FR1.</w:t>
      </w:r>
      <w:r w:rsidR="00A624C4" w:rsidRPr="0003018F">
        <w:t xml:space="preserve"> For </w:t>
      </w:r>
      <w:r w:rsidR="00491E08" w:rsidRPr="0003018F">
        <w:t>multi-TRP</w:t>
      </w:r>
      <w:r w:rsidR="00A624C4" w:rsidRPr="0003018F">
        <w:t xml:space="preserve"> enhancements, agreements were made that refine the scope of enhancements for </w:t>
      </w:r>
      <w:r w:rsidR="00491E08" w:rsidRPr="0003018F">
        <w:t>multi-TRP</w:t>
      </w:r>
      <w:r w:rsidR="00A624C4" w:rsidRPr="0003018F">
        <w:t xml:space="preserve"> deployments, including CSI Report configuration, CSI</w:t>
      </w:r>
      <w:r w:rsidR="00024B6D" w:rsidRPr="0003018F">
        <w:t>-RS Resource grouping, and CSI</w:t>
      </w:r>
      <w:r w:rsidR="00A624C4" w:rsidRPr="0003018F">
        <w:t xml:space="preserve"> report structure</w:t>
      </w:r>
      <w:r w:rsidR="00024B6D" w:rsidRPr="0003018F">
        <w:t>. For</w:t>
      </w:r>
      <w:r w:rsidR="00A624C4" w:rsidRPr="0003018F">
        <w:t xml:space="preserve"> FDD reciprocity, companies have agreed </w:t>
      </w:r>
      <w:r w:rsidR="00024B6D" w:rsidRPr="0003018F">
        <w:t xml:space="preserve">on spatial aspects of </w:t>
      </w:r>
      <w:r w:rsidR="00A624C4" w:rsidRPr="0003018F">
        <w:t xml:space="preserve">the codebook structure. </w:t>
      </w:r>
      <w:r w:rsidR="00D10E24" w:rsidRPr="0003018F">
        <w:t xml:space="preserve">In this </w:t>
      </w:r>
      <w:r w:rsidR="0000320B" w:rsidRPr="0003018F">
        <w:t>contribution</w:t>
      </w:r>
      <w:r w:rsidR="00C853FD" w:rsidRPr="0003018F">
        <w:t xml:space="preserve"> we provide</w:t>
      </w:r>
      <w:r w:rsidR="00D10E24" w:rsidRPr="0003018F">
        <w:t xml:space="preserve"> our views on</w:t>
      </w:r>
      <w:r w:rsidR="00467C42" w:rsidRPr="0003018F">
        <w:t xml:space="preserve"> different aspects of the</w:t>
      </w:r>
      <w:r w:rsidR="00D10E24" w:rsidRPr="0003018F">
        <w:t xml:space="preserve"> CSI </w:t>
      </w:r>
      <w:r w:rsidR="00142003" w:rsidRPr="0003018F">
        <w:t xml:space="preserve">enhancements </w:t>
      </w:r>
      <w:r w:rsidR="00D10E24" w:rsidRPr="0003018F">
        <w:t xml:space="preserve">under </w:t>
      </w:r>
      <w:r w:rsidR="00491E08" w:rsidRPr="0003018F">
        <w:t>multi-TRP</w:t>
      </w:r>
      <w:r w:rsidR="00142003" w:rsidRPr="0003018F">
        <w:t>/</w:t>
      </w:r>
      <w:r w:rsidR="00590B7B" w:rsidRPr="0003018F">
        <w:t>p</w:t>
      </w:r>
      <w:r w:rsidR="00142003" w:rsidRPr="0003018F">
        <w:t xml:space="preserve">anel transmission, as well as </w:t>
      </w:r>
      <w:r w:rsidR="00467C42" w:rsidRPr="0003018F">
        <w:t xml:space="preserve">on </w:t>
      </w:r>
      <w:r w:rsidR="00D10E24" w:rsidRPr="0003018F">
        <w:t xml:space="preserve">CSI enhancements under FR1 FDD reciprocity </w:t>
      </w:r>
      <w:r w:rsidR="007562C1" w:rsidRPr="0003018F">
        <w:t xml:space="preserve">based on the class of </w:t>
      </w:r>
      <w:r w:rsidR="00142003" w:rsidRPr="0003018F">
        <w:t>Type-II Port Selection codebook</w:t>
      </w:r>
      <w:r w:rsidR="00D10E24" w:rsidRPr="0003018F">
        <w:t>s</w:t>
      </w:r>
      <w:r w:rsidR="0000320B" w:rsidRPr="0003018F">
        <w:t>.</w:t>
      </w:r>
    </w:p>
    <w:p w14:paraId="547F1795" w14:textId="111102F9" w:rsidR="00B376BF" w:rsidRPr="0003018F" w:rsidRDefault="00D8185D" w:rsidP="00B376BF">
      <w:pPr>
        <w:pStyle w:val="Heading1"/>
        <w:rPr>
          <w:lang w:val="en-US"/>
        </w:rPr>
      </w:pPr>
      <w:r w:rsidRPr="0003018F">
        <w:rPr>
          <w:lang w:val="en-US"/>
        </w:rPr>
        <w:t>CSI Reporting for DL multi-TRP/Panel Transmission</w:t>
      </w:r>
    </w:p>
    <w:p w14:paraId="09D79C4C" w14:textId="2450BB05" w:rsidR="00FB2884" w:rsidRPr="0003018F" w:rsidRDefault="001A3DD0" w:rsidP="00AF18DA">
      <w:pPr>
        <w:spacing w:after="0"/>
        <w:ind w:left="0" w:firstLine="0"/>
      </w:pPr>
      <w:r w:rsidRPr="0003018F">
        <w:t>In RAN</w:t>
      </w:r>
      <w:r w:rsidR="00FB2884" w:rsidRPr="0003018F">
        <w:t>1</w:t>
      </w:r>
      <w:r w:rsidRPr="0003018F">
        <w:t>#</w:t>
      </w:r>
      <w:r w:rsidR="00FB2884" w:rsidRPr="0003018F">
        <w:t>10</w:t>
      </w:r>
      <w:r w:rsidR="000A7C84">
        <w:t>5</w:t>
      </w:r>
      <w:r w:rsidR="003A42CC" w:rsidRPr="0003018F">
        <w:t>-</w:t>
      </w:r>
      <w:r w:rsidR="00FB2884" w:rsidRPr="0003018F">
        <w:t>e</w:t>
      </w:r>
      <w:r w:rsidR="00910E7C">
        <w:t xml:space="preserve"> </w:t>
      </w:r>
      <w:sdt>
        <w:sdtPr>
          <w:id w:val="-1645654499"/>
          <w:citation/>
        </w:sdtPr>
        <w:sdtEndPr/>
        <w:sdtContent>
          <w:r w:rsidR="00910E7C">
            <w:fldChar w:fldCharType="begin"/>
          </w:r>
          <w:r w:rsidR="00910E7C">
            <w:instrText xml:space="preserve"> CITATION RAN1_105 \l 1033 </w:instrText>
          </w:r>
          <w:r w:rsidR="00910E7C">
            <w:fldChar w:fldCharType="separate"/>
          </w:r>
          <w:r w:rsidR="00B00D5A">
            <w:rPr>
              <w:noProof/>
            </w:rPr>
            <w:t>[1]</w:t>
          </w:r>
          <w:r w:rsidR="00910E7C">
            <w:fldChar w:fldCharType="end"/>
          </w:r>
        </w:sdtContent>
      </w:sdt>
      <w:r w:rsidRPr="0003018F">
        <w:t xml:space="preserve">, </w:t>
      </w:r>
      <w:r w:rsidR="00FB2884" w:rsidRPr="0003018F">
        <w:t>the following agreements were made for CSI enhancements under multi-TRP transmission</w:t>
      </w:r>
      <w:r w:rsidR="00590B7B" w:rsidRPr="0003018F">
        <w:t>:</w:t>
      </w:r>
    </w:p>
    <w:tbl>
      <w:tblPr>
        <w:tblStyle w:val="TableGrid"/>
        <w:tblW w:w="0" w:type="auto"/>
        <w:tblLook w:val="04A0" w:firstRow="1" w:lastRow="0" w:firstColumn="1" w:lastColumn="0" w:noHBand="0" w:noVBand="1"/>
      </w:tblPr>
      <w:tblGrid>
        <w:gridCol w:w="9350"/>
      </w:tblGrid>
      <w:tr w:rsidR="001A676E" w:rsidRPr="0003018F" w14:paraId="5E9D493B" w14:textId="77777777" w:rsidTr="00CF342D">
        <w:tc>
          <w:tcPr>
            <w:tcW w:w="9350" w:type="dxa"/>
          </w:tcPr>
          <w:p w14:paraId="17EDF204" w14:textId="77777777" w:rsidR="000A7C84" w:rsidRPr="00002902" w:rsidRDefault="000A7C84" w:rsidP="000A7C84">
            <w:pPr>
              <w:shd w:val="clear" w:color="auto" w:fill="FFFFFF"/>
              <w:rPr>
                <w:rFonts w:eastAsia="SimSun"/>
                <w:b/>
                <w:bCs/>
                <w:highlight w:val="green"/>
              </w:rPr>
            </w:pPr>
            <w:r w:rsidRPr="00002902">
              <w:rPr>
                <w:rFonts w:eastAsia="SimSun"/>
                <w:b/>
                <w:bCs/>
                <w:highlight w:val="green"/>
              </w:rPr>
              <w:t>Agreement</w:t>
            </w:r>
          </w:p>
          <w:p w14:paraId="1E6A319D" w14:textId="77777777" w:rsidR="000A7C84" w:rsidRPr="00002902" w:rsidRDefault="000A7C84" w:rsidP="007B6545">
            <w:pPr>
              <w:shd w:val="clear" w:color="auto" w:fill="FFFFFF"/>
              <w:ind w:left="0" w:firstLine="0"/>
              <w:rPr>
                <w:rFonts w:eastAsia="SimSun"/>
              </w:rPr>
            </w:pPr>
            <w:r w:rsidRPr="00002902">
              <w:rPr>
                <w:rFonts w:eastAsia="SimSun"/>
              </w:rPr>
              <w:t>Whether a NZP CSI-RS resource can be referred by both a CMR pair configured for NCJT measurement hypothesis and a CMR configured for Single-TRP measurement hypothesis:</w:t>
            </w:r>
          </w:p>
          <w:p w14:paraId="6AFE0350" w14:textId="77777777" w:rsidR="000A7C84" w:rsidRPr="00002902"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002902">
              <w:rPr>
                <w:rFonts w:ascii="Times New Roman" w:hAnsi="Times New Roman"/>
                <w:szCs w:val="20"/>
              </w:rPr>
              <w:t>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2DD20581" w14:textId="77777777" w:rsidR="000A7C84" w:rsidRDefault="000A7C84" w:rsidP="000A7C84">
            <w:pPr>
              <w:rPr>
                <w:lang w:eastAsia="x-none"/>
              </w:rPr>
            </w:pPr>
          </w:p>
          <w:p w14:paraId="6D2A0000" w14:textId="77777777" w:rsidR="000A7C84" w:rsidRPr="00002902" w:rsidRDefault="000A7C84" w:rsidP="000A7C84">
            <w:pPr>
              <w:shd w:val="clear" w:color="auto" w:fill="FFFFFF"/>
              <w:rPr>
                <w:rFonts w:eastAsia="SimSun"/>
                <w:b/>
                <w:bCs/>
              </w:rPr>
            </w:pPr>
            <w:r w:rsidRPr="00002902">
              <w:rPr>
                <w:rFonts w:eastAsia="SimSun"/>
                <w:b/>
                <w:bCs/>
              </w:rPr>
              <w:t>Conclusion</w:t>
            </w:r>
          </w:p>
          <w:p w14:paraId="7F4EED8B" w14:textId="77777777" w:rsidR="000A7C84" w:rsidRPr="00002902" w:rsidRDefault="000A7C84" w:rsidP="007B6545">
            <w:pPr>
              <w:shd w:val="clear" w:color="auto" w:fill="FFFFFF"/>
              <w:ind w:left="0" w:firstLine="0"/>
              <w:rPr>
                <w:rFonts w:eastAsia="SimSun"/>
              </w:rPr>
            </w:pPr>
            <w:r w:rsidRPr="00002902">
              <w:rPr>
                <w:rFonts w:eastAsia="SimSun"/>
              </w:rPr>
              <w:t>Whether to support interference measurement based on NZP CSI-RS outside the CMR pair configured for NCJT measurement hypothesis, in addition to CSI-IM</w:t>
            </w:r>
          </w:p>
          <w:p w14:paraId="11FBDCEB" w14:textId="77777777" w:rsidR="000A7C84" w:rsidRPr="00002902" w:rsidRDefault="000A7C84" w:rsidP="000A7C84">
            <w:pPr>
              <w:shd w:val="clear" w:color="auto" w:fill="FFFFFF"/>
              <w:rPr>
                <w:rFonts w:eastAsia="SimSun"/>
              </w:rPr>
            </w:pPr>
            <w:r w:rsidRPr="00002902">
              <w:rPr>
                <w:rFonts w:eastAsia="SimSun"/>
              </w:rPr>
              <w:t>Alt 2: No, it is not supported</w:t>
            </w:r>
          </w:p>
          <w:p w14:paraId="3A144062" w14:textId="77777777" w:rsidR="002E2AB9" w:rsidRDefault="002E2AB9" w:rsidP="000A7C84">
            <w:pPr>
              <w:pStyle w:val="NormalWeb"/>
              <w:spacing w:before="0" w:beforeAutospacing="0" w:after="0" w:afterAutospacing="0"/>
              <w:rPr>
                <w:rFonts w:ascii="Times" w:hAnsi="Times" w:cs="Times"/>
                <w:sz w:val="20"/>
                <w:szCs w:val="20"/>
              </w:rPr>
            </w:pPr>
          </w:p>
          <w:p w14:paraId="5D7B0F47" w14:textId="77777777" w:rsidR="000A7C84" w:rsidRPr="005C6D1B" w:rsidRDefault="000A7C84" w:rsidP="000A7C84">
            <w:pPr>
              <w:pStyle w:val="NormalWeb"/>
              <w:spacing w:before="0" w:beforeAutospacing="0" w:after="0" w:afterAutospacing="0"/>
              <w:jc w:val="both"/>
              <w:rPr>
                <w:rStyle w:val="Strong"/>
                <w:rFonts w:ascii="Times" w:hAnsi="Times" w:cs="Times"/>
                <w:sz w:val="20"/>
                <w:szCs w:val="20"/>
              </w:rPr>
            </w:pPr>
            <w:r w:rsidRPr="005C6D1B">
              <w:rPr>
                <w:rStyle w:val="Strong"/>
                <w:rFonts w:ascii="Times" w:hAnsi="Times" w:cs="Times"/>
                <w:sz w:val="20"/>
                <w:szCs w:val="20"/>
                <w:highlight w:val="green"/>
              </w:rPr>
              <w:t>Agreement</w:t>
            </w:r>
          </w:p>
          <w:p w14:paraId="55060383" w14:textId="77777777" w:rsidR="000A7C84" w:rsidRPr="002119D4" w:rsidRDefault="000A7C84" w:rsidP="007B6545">
            <w:pPr>
              <w:shd w:val="clear" w:color="auto" w:fill="FFFFFF"/>
              <w:ind w:left="0" w:firstLine="0"/>
              <w:rPr>
                <w:rFonts w:cs="Times"/>
              </w:rPr>
            </w:pPr>
            <w:r w:rsidRPr="002119D4">
              <w:rPr>
                <w:rFonts w:cs="Times"/>
                <w:iCs/>
              </w:rPr>
              <w:t>Whether a NZP CSI-RS resource m can be referred by two CMR pairs (m, a) and (m, b) configured for NCJT measurement hypotheses</w:t>
            </w:r>
          </w:p>
          <w:p w14:paraId="62C1A7EE" w14:textId="77777777" w:rsidR="000A7C84" w:rsidRPr="002119D4" w:rsidRDefault="000A7C84" w:rsidP="000A7C84">
            <w:pPr>
              <w:pStyle w:val="NormalWeb"/>
              <w:numPr>
                <w:ilvl w:val="0"/>
                <w:numId w:val="39"/>
              </w:numPr>
              <w:spacing w:before="0" w:beforeAutospacing="0" w:after="0" w:afterAutospacing="0"/>
              <w:jc w:val="both"/>
              <w:rPr>
                <w:rFonts w:ascii="Times" w:hAnsi="Times" w:cs="Times"/>
                <w:sz w:val="20"/>
                <w:szCs w:val="20"/>
              </w:rPr>
            </w:pPr>
            <w:r w:rsidRPr="002119D4">
              <w:rPr>
                <w:rFonts w:ascii="Times" w:hAnsi="Times" w:cs="Times"/>
                <w:iCs/>
                <w:sz w:val="20"/>
                <w:szCs w:val="20"/>
              </w:rPr>
              <w:t>Alt 1: It is feasible for FR1 but not for FR2.</w:t>
            </w:r>
          </w:p>
          <w:p w14:paraId="3A545284" w14:textId="77777777" w:rsidR="000A7C84" w:rsidRDefault="000A7C84" w:rsidP="000A7C84">
            <w:pPr>
              <w:rPr>
                <w:lang w:eastAsia="x-none"/>
              </w:rPr>
            </w:pPr>
          </w:p>
          <w:p w14:paraId="4FEE71DC" w14:textId="77777777" w:rsidR="000A7C84" w:rsidRPr="002119D4" w:rsidRDefault="000A7C84" w:rsidP="007B6545">
            <w:pPr>
              <w:pStyle w:val="NormalWeb"/>
              <w:spacing w:before="0" w:beforeAutospacing="0" w:after="0" w:afterAutospacing="0"/>
              <w:ind w:left="0" w:firstLine="0"/>
              <w:jc w:val="both"/>
              <w:rPr>
                <w:rStyle w:val="Strong"/>
                <w:rFonts w:ascii="Times" w:hAnsi="Times" w:cs="Times"/>
                <w:sz w:val="20"/>
                <w:szCs w:val="20"/>
              </w:rPr>
            </w:pPr>
            <w:r w:rsidRPr="002119D4">
              <w:rPr>
                <w:rStyle w:val="Strong"/>
                <w:rFonts w:ascii="Times" w:hAnsi="Times" w:cs="Times"/>
                <w:sz w:val="20"/>
                <w:szCs w:val="20"/>
                <w:highlight w:val="green"/>
              </w:rPr>
              <w:t>Agreement</w:t>
            </w:r>
          </w:p>
          <w:p w14:paraId="0992F1F2" w14:textId="77777777" w:rsidR="000A7C84" w:rsidRPr="002119D4" w:rsidRDefault="000A7C84" w:rsidP="007B6545">
            <w:pPr>
              <w:pStyle w:val="NormalWeb"/>
              <w:spacing w:before="0" w:beforeAutospacing="0" w:after="0" w:afterAutospacing="0"/>
              <w:ind w:left="0" w:firstLine="0"/>
              <w:jc w:val="both"/>
              <w:rPr>
                <w:rFonts w:ascii="Times" w:hAnsi="Times" w:cs="Times"/>
                <w:sz w:val="20"/>
                <w:szCs w:val="20"/>
              </w:rPr>
            </w:pPr>
            <w:r w:rsidRPr="002119D4">
              <w:rPr>
                <w:rFonts w:ascii="Times" w:hAnsi="Times" w:cs="Times"/>
                <w:sz w:val="20"/>
                <w:szCs w:val="20"/>
              </w:rPr>
              <w:t>A CSI-IM resource is configured to be associated with either a CMR for Single-TRP measurement hypothesis or a CMR pair for NCJT measurement hypothesis:  </w:t>
            </w:r>
          </w:p>
          <w:p w14:paraId="65588F67" w14:textId="77777777" w:rsidR="000A7C84" w:rsidRPr="002119D4" w:rsidRDefault="000A7C84" w:rsidP="000A7C84">
            <w:pPr>
              <w:pStyle w:val="NormalWeb"/>
              <w:numPr>
                <w:ilvl w:val="0"/>
                <w:numId w:val="39"/>
              </w:numPr>
              <w:spacing w:before="0" w:beforeAutospacing="0" w:after="0" w:afterAutospacing="0"/>
              <w:jc w:val="both"/>
              <w:rPr>
                <w:rFonts w:ascii="Times" w:hAnsi="Times" w:cs="Times"/>
                <w:sz w:val="20"/>
                <w:szCs w:val="20"/>
              </w:rPr>
            </w:pPr>
            <w:r w:rsidRPr="002119D4">
              <w:rPr>
                <w:rFonts w:ascii="Times" w:hAnsi="Times" w:cs="Times"/>
                <w:sz w:val="20"/>
                <w:szCs w:val="20"/>
              </w:rPr>
              <w:t>One-to-one mapping between M+N CSI-IM resources versus M NZP CSI-RS resources for single-TRP measurement hypothesis and N NZP CSI-RS resource pairs for NCJT measurement hypothesis configured in a CSI-RS resource set.</w:t>
            </w:r>
          </w:p>
          <w:p w14:paraId="11824EFE" w14:textId="77777777" w:rsidR="000A7C84" w:rsidRPr="002119D4" w:rsidRDefault="000A7C84" w:rsidP="000A7C84">
            <w:pPr>
              <w:pStyle w:val="NormalWeb"/>
              <w:numPr>
                <w:ilvl w:val="1"/>
                <w:numId w:val="39"/>
              </w:numPr>
              <w:spacing w:before="0" w:beforeAutospacing="0" w:after="0" w:afterAutospacing="0"/>
              <w:jc w:val="both"/>
              <w:rPr>
                <w:rFonts w:ascii="Times" w:hAnsi="Times" w:cs="Times"/>
                <w:sz w:val="20"/>
                <w:szCs w:val="20"/>
              </w:rPr>
            </w:pPr>
            <w:r w:rsidRPr="002119D4">
              <w:rPr>
                <w:rStyle w:val="Strong"/>
                <w:rFonts w:ascii="Times" w:hAnsi="Times" w:cs="Times"/>
                <w:b w:val="0"/>
                <w:sz w:val="20"/>
                <w:szCs w:val="20"/>
              </w:rPr>
              <w:t xml:space="preserve">FFS the value/definition of M </w:t>
            </w:r>
          </w:p>
          <w:p w14:paraId="4F1D2151" w14:textId="77777777" w:rsidR="000A7C84" w:rsidRPr="002119D4" w:rsidRDefault="000A7C84" w:rsidP="007B6545">
            <w:pPr>
              <w:pStyle w:val="NormalWeb"/>
              <w:spacing w:before="0" w:beforeAutospacing="0" w:after="0" w:afterAutospacing="0"/>
              <w:ind w:left="0" w:firstLine="0"/>
              <w:jc w:val="both"/>
              <w:rPr>
                <w:rFonts w:ascii="Times" w:hAnsi="Times" w:cs="Times"/>
                <w:sz w:val="20"/>
                <w:szCs w:val="20"/>
              </w:rPr>
            </w:pPr>
            <w:r w:rsidRPr="002119D4">
              <w:rPr>
                <w:rFonts w:ascii="Times" w:hAnsi="Times" w:cs="Times"/>
                <w:sz w:val="20"/>
                <w:szCs w:val="20"/>
              </w:rPr>
              <w:t xml:space="preserve">Note: it is possible to configure the same </w:t>
            </w:r>
            <w:r w:rsidRPr="002119D4">
              <w:rPr>
                <w:rStyle w:val="Strong"/>
                <w:rFonts w:ascii="Times" w:hAnsi="Times" w:cs="Times"/>
                <w:b w:val="0"/>
                <w:sz w:val="20"/>
                <w:szCs w:val="20"/>
              </w:rPr>
              <w:t xml:space="preserve">value of </w:t>
            </w:r>
            <w:r w:rsidRPr="002119D4">
              <w:rPr>
                <w:rFonts w:ascii="Times" w:hAnsi="Times" w:cs="Times"/>
                <w:sz w:val="20"/>
                <w:szCs w:val="20"/>
              </w:rPr>
              <w:t>CSI-IM resource ID for both NCJT and Single-TRP measurement hypotheses i</w:t>
            </w:r>
            <w:r w:rsidRPr="002119D4">
              <w:rPr>
                <w:rStyle w:val="Strong"/>
                <w:rFonts w:ascii="Times" w:hAnsi="Times" w:cs="Times"/>
                <w:b w:val="0"/>
                <w:sz w:val="20"/>
                <w:szCs w:val="20"/>
              </w:rPr>
              <w:t>n FR1 and FR2, subject to QCL-Type D consistency between measurement hypotheses of the shared CMR in FR2</w:t>
            </w:r>
          </w:p>
          <w:p w14:paraId="2B93FF5D" w14:textId="77777777" w:rsidR="000A7C84" w:rsidRPr="002119D4" w:rsidRDefault="000A7C84" w:rsidP="000A7C84">
            <w:pPr>
              <w:rPr>
                <w:lang w:eastAsia="x-none"/>
              </w:rPr>
            </w:pPr>
          </w:p>
          <w:p w14:paraId="67B84B94" w14:textId="77777777" w:rsidR="000A7C84" w:rsidRPr="009C763E" w:rsidRDefault="000A7C84" w:rsidP="000A7C84">
            <w:pPr>
              <w:pStyle w:val="NormalWeb"/>
              <w:spacing w:before="0" w:beforeAutospacing="0" w:after="0" w:afterAutospacing="0"/>
              <w:jc w:val="both"/>
              <w:rPr>
                <w:rFonts w:ascii="Times" w:hAnsi="Times" w:cs="Times"/>
                <w:sz w:val="20"/>
                <w:szCs w:val="20"/>
                <w:lang w:val="en-GB" w:eastAsia="ko-KR"/>
              </w:rPr>
            </w:pPr>
            <w:r w:rsidRPr="009C763E">
              <w:rPr>
                <w:rStyle w:val="Strong"/>
                <w:rFonts w:ascii="Times" w:hAnsi="Times" w:cs="Times"/>
                <w:sz w:val="20"/>
                <w:szCs w:val="20"/>
                <w:highlight w:val="green"/>
                <w:lang w:val="en-GB"/>
              </w:rPr>
              <w:t>Agreement</w:t>
            </w:r>
          </w:p>
          <w:p w14:paraId="243860D5" w14:textId="77777777" w:rsidR="000A7C84" w:rsidRDefault="000A7C84" w:rsidP="007B6545">
            <w:pPr>
              <w:pStyle w:val="NormalWeb"/>
              <w:spacing w:before="0" w:beforeAutospacing="0" w:after="0" w:afterAutospacing="0"/>
              <w:ind w:left="0" w:firstLine="0"/>
              <w:jc w:val="both"/>
              <w:rPr>
                <w:rStyle w:val="Emphasis"/>
                <w:rFonts w:ascii="Times" w:hAnsi="Times" w:cs="Times"/>
                <w:i w:val="0"/>
                <w:sz w:val="20"/>
                <w:szCs w:val="20"/>
                <w:lang w:val="en-GB"/>
              </w:rPr>
            </w:pPr>
            <w:r w:rsidRPr="009C763E">
              <w:rPr>
                <w:rStyle w:val="Emphasis"/>
                <w:rFonts w:ascii="Times" w:hAnsi="Times" w:cs="Times"/>
                <w:i w:val="0"/>
                <w:sz w:val="20"/>
                <w:szCs w:val="20"/>
                <w:lang w:val="en-GB"/>
              </w:rPr>
              <w:t>For a CSI-RS resource set with K</w:t>
            </w:r>
            <w:r w:rsidRPr="009C763E">
              <w:rPr>
                <w:rStyle w:val="Emphasis"/>
                <w:rFonts w:ascii="Times" w:hAnsi="Times" w:cs="Times"/>
                <w:i w:val="0"/>
                <w:sz w:val="20"/>
                <w:szCs w:val="20"/>
                <w:vertAlign w:val="subscript"/>
                <w:lang w:val="en-GB"/>
              </w:rPr>
              <w:t>s</w:t>
            </w:r>
            <w:r w:rsidRPr="009C763E">
              <w:rPr>
                <w:rStyle w:val="Emphasis"/>
                <w:rFonts w:ascii="Times" w:hAnsi="Times" w:cs="Times"/>
                <w:i w:val="0"/>
                <w:sz w:val="20"/>
                <w:szCs w:val="20"/>
                <w:lang w:val="en-GB"/>
              </w:rPr>
              <w:t xml:space="preserve"> NZP CSI-RS resources configured for CMR and N NZP CSI-RS resource pairs configured for NCJT measurement hypotheses, study following default value of </w:t>
            </w:r>
            <w:proofErr w:type="spellStart"/>
            <w:r w:rsidRPr="009C763E">
              <w:rPr>
                <w:rStyle w:val="Emphasis"/>
                <w:rFonts w:ascii="Times" w:hAnsi="Times" w:cs="Times"/>
                <w:i w:val="0"/>
                <w:sz w:val="20"/>
                <w:szCs w:val="20"/>
                <w:lang w:val="en-GB"/>
              </w:rPr>
              <w:t>K</w:t>
            </w:r>
            <w:r>
              <w:rPr>
                <w:rStyle w:val="Emphasis"/>
                <w:rFonts w:ascii="Times" w:hAnsi="Times" w:cs="Times"/>
                <w:i w:val="0"/>
                <w:sz w:val="20"/>
                <w:szCs w:val="20"/>
                <w:vertAlign w:val="subscript"/>
                <w:lang w:val="en-GB"/>
              </w:rPr>
              <w:t>s,</w:t>
            </w:r>
            <w:r w:rsidRPr="009C763E">
              <w:rPr>
                <w:rStyle w:val="Emphasis"/>
                <w:rFonts w:ascii="Times" w:hAnsi="Times" w:cs="Times"/>
                <w:i w:val="0"/>
                <w:sz w:val="20"/>
                <w:szCs w:val="20"/>
                <w:vertAlign w:val="subscript"/>
                <w:lang w:val="en-GB"/>
              </w:rPr>
              <w:t>max</w:t>
            </w:r>
            <w:proofErr w:type="spellEnd"/>
            <w:r w:rsidRPr="009C763E">
              <w:rPr>
                <w:rStyle w:val="Emphasis"/>
                <w:rFonts w:ascii="Times" w:hAnsi="Times" w:cs="Times"/>
                <w:i w:val="0"/>
                <w:sz w:val="20"/>
                <w:szCs w:val="20"/>
                <w:lang w:val="en-GB"/>
              </w:rPr>
              <w:t>,</w:t>
            </w:r>
          </w:p>
          <w:p w14:paraId="21E78CB8" w14:textId="77777777" w:rsidR="000A7C84" w:rsidRPr="009C763E" w:rsidRDefault="000A7C84" w:rsidP="000A7C84">
            <w:pPr>
              <w:pStyle w:val="ListParagraph"/>
              <w:widowControl w:val="0"/>
              <w:numPr>
                <w:ilvl w:val="0"/>
                <w:numId w:val="40"/>
              </w:numPr>
              <w:shd w:val="clear" w:color="auto" w:fill="FFFFFF"/>
              <w:spacing w:after="0"/>
              <w:jc w:val="both"/>
              <w:rPr>
                <w:rStyle w:val="Emphasis"/>
                <w:rFonts w:ascii="Times New Roman" w:hAnsi="Times New Roman"/>
                <w:i w:val="0"/>
              </w:rPr>
            </w:pPr>
            <w:r w:rsidRPr="009C763E">
              <w:rPr>
                <w:rStyle w:val="Emphasis"/>
                <w:rFonts w:cs="Times"/>
                <w:i w:val="0"/>
                <w:szCs w:val="20"/>
              </w:rPr>
              <w:lastRenderedPageBreak/>
              <w:t xml:space="preserve">Alt 1: </w:t>
            </w:r>
            <w:proofErr w:type="spellStart"/>
            <w:r w:rsidRPr="009C763E">
              <w:rPr>
                <w:rStyle w:val="Emphasis"/>
                <w:rFonts w:cs="Times"/>
                <w:i w:val="0"/>
                <w:szCs w:val="20"/>
              </w:rPr>
              <w:t>K</w:t>
            </w:r>
            <w:r w:rsidRPr="009C763E">
              <w:rPr>
                <w:rStyle w:val="Emphasis"/>
                <w:rFonts w:cs="Times"/>
                <w:i w:val="0"/>
                <w:szCs w:val="20"/>
                <w:vertAlign w:val="subscript"/>
              </w:rPr>
              <w:t>s,max</w:t>
            </w:r>
            <w:proofErr w:type="spellEnd"/>
            <w:r w:rsidRPr="009C763E">
              <w:rPr>
                <w:rStyle w:val="Emphasis"/>
                <w:rFonts w:cs="Times"/>
                <w:i w:val="0"/>
                <w:szCs w:val="20"/>
                <w:vertAlign w:val="subscript"/>
              </w:rPr>
              <w:t xml:space="preserve"> </w:t>
            </w:r>
            <w:r w:rsidRPr="009C763E">
              <w:rPr>
                <w:rStyle w:val="Emphasis"/>
                <w:rFonts w:cs="Times"/>
                <w:i w:val="0"/>
                <w:szCs w:val="20"/>
              </w:rPr>
              <w:t>= 4</w:t>
            </w:r>
          </w:p>
          <w:p w14:paraId="4B0E314E" w14:textId="77777777" w:rsidR="000A7C84" w:rsidRPr="009C763E" w:rsidRDefault="000A7C84" w:rsidP="000A7C84">
            <w:pPr>
              <w:pStyle w:val="ListParagraph"/>
              <w:widowControl w:val="0"/>
              <w:numPr>
                <w:ilvl w:val="0"/>
                <w:numId w:val="40"/>
              </w:numPr>
              <w:shd w:val="clear" w:color="auto" w:fill="FFFFFF"/>
              <w:spacing w:after="0"/>
              <w:jc w:val="both"/>
              <w:rPr>
                <w:rStyle w:val="Emphasis"/>
                <w:rFonts w:ascii="Times New Roman" w:hAnsi="Times New Roman"/>
                <w:i w:val="0"/>
              </w:rPr>
            </w:pPr>
            <w:r w:rsidRPr="009C763E">
              <w:rPr>
                <w:rStyle w:val="Emphasis"/>
                <w:rFonts w:cs="Times"/>
                <w:i w:val="0"/>
                <w:szCs w:val="20"/>
              </w:rPr>
              <w:t xml:space="preserve">Alt 2: </w:t>
            </w:r>
            <w:proofErr w:type="spellStart"/>
            <w:r w:rsidRPr="009C763E">
              <w:rPr>
                <w:rStyle w:val="Emphasis"/>
                <w:rFonts w:cs="Times"/>
                <w:i w:val="0"/>
                <w:szCs w:val="20"/>
              </w:rPr>
              <w:t>K</w:t>
            </w:r>
            <w:r w:rsidRPr="009C763E">
              <w:rPr>
                <w:rStyle w:val="Emphasis"/>
                <w:rFonts w:cs="Times"/>
                <w:i w:val="0"/>
                <w:szCs w:val="20"/>
                <w:vertAlign w:val="subscript"/>
              </w:rPr>
              <w:t>s,max</w:t>
            </w:r>
            <w:proofErr w:type="spellEnd"/>
            <w:r w:rsidRPr="009C763E">
              <w:rPr>
                <w:rStyle w:val="Emphasis"/>
                <w:rFonts w:cs="Times"/>
                <w:i w:val="0"/>
                <w:szCs w:val="20"/>
                <w:vertAlign w:val="subscript"/>
              </w:rPr>
              <w:t xml:space="preserve"> </w:t>
            </w:r>
            <w:r w:rsidRPr="009C763E">
              <w:rPr>
                <w:rStyle w:val="Emphasis"/>
                <w:rFonts w:cs="Times"/>
                <w:i w:val="0"/>
                <w:szCs w:val="20"/>
              </w:rPr>
              <w:t>= 2</w:t>
            </w:r>
          </w:p>
          <w:p w14:paraId="7A865B98" w14:textId="77777777" w:rsidR="000A7C84" w:rsidRPr="009C763E" w:rsidRDefault="000A7C84" w:rsidP="000A7C84">
            <w:pPr>
              <w:pStyle w:val="ListParagraph"/>
              <w:widowControl w:val="0"/>
              <w:numPr>
                <w:ilvl w:val="0"/>
                <w:numId w:val="40"/>
              </w:numPr>
              <w:shd w:val="clear" w:color="auto" w:fill="FFFFFF"/>
              <w:spacing w:after="0"/>
              <w:jc w:val="both"/>
              <w:rPr>
                <w:rStyle w:val="Emphasis"/>
                <w:rFonts w:ascii="Times New Roman" w:hAnsi="Times New Roman"/>
                <w:i w:val="0"/>
              </w:rPr>
            </w:pPr>
            <w:r w:rsidRPr="009C763E">
              <w:rPr>
                <w:rStyle w:val="Emphasis"/>
                <w:rFonts w:cs="Times"/>
                <w:i w:val="0"/>
                <w:szCs w:val="20"/>
              </w:rPr>
              <w:t xml:space="preserve">Alt 3: </w:t>
            </w:r>
            <w:proofErr w:type="spellStart"/>
            <w:r w:rsidRPr="009C763E">
              <w:rPr>
                <w:rStyle w:val="Emphasis"/>
                <w:rFonts w:cs="Times"/>
                <w:i w:val="0"/>
                <w:szCs w:val="20"/>
              </w:rPr>
              <w:t>K</w:t>
            </w:r>
            <w:r w:rsidRPr="009C763E">
              <w:rPr>
                <w:rStyle w:val="Emphasis"/>
                <w:rFonts w:cs="Times"/>
                <w:i w:val="0"/>
                <w:szCs w:val="20"/>
                <w:vertAlign w:val="subscript"/>
              </w:rPr>
              <w:t>s,max</w:t>
            </w:r>
            <w:proofErr w:type="spellEnd"/>
            <w:r w:rsidRPr="009C763E">
              <w:rPr>
                <w:rStyle w:val="Emphasis"/>
                <w:rFonts w:cs="Times"/>
                <w:i w:val="0"/>
                <w:szCs w:val="20"/>
                <w:vertAlign w:val="subscript"/>
              </w:rPr>
              <w:t xml:space="preserve"> </w:t>
            </w:r>
            <w:r w:rsidRPr="009C763E">
              <w:rPr>
                <w:rStyle w:val="Emphasis"/>
                <w:rFonts w:cs="Times"/>
                <w:i w:val="0"/>
                <w:szCs w:val="20"/>
              </w:rPr>
              <w:t xml:space="preserve">= 4 for FR2, and </w:t>
            </w:r>
            <w:proofErr w:type="spellStart"/>
            <w:r w:rsidRPr="009C763E">
              <w:rPr>
                <w:rStyle w:val="Emphasis"/>
                <w:rFonts w:cs="Times"/>
                <w:i w:val="0"/>
                <w:szCs w:val="20"/>
              </w:rPr>
              <w:t>K</w:t>
            </w:r>
            <w:r w:rsidRPr="009C763E">
              <w:rPr>
                <w:rStyle w:val="Emphasis"/>
                <w:rFonts w:cs="Times"/>
                <w:i w:val="0"/>
                <w:szCs w:val="20"/>
                <w:vertAlign w:val="subscript"/>
              </w:rPr>
              <w:t>s,max</w:t>
            </w:r>
            <w:proofErr w:type="spellEnd"/>
            <w:r w:rsidRPr="009C763E">
              <w:rPr>
                <w:rStyle w:val="Emphasis"/>
                <w:rFonts w:cs="Times"/>
                <w:i w:val="0"/>
                <w:szCs w:val="20"/>
                <w:vertAlign w:val="subscript"/>
              </w:rPr>
              <w:t xml:space="preserve"> </w:t>
            </w:r>
            <w:r w:rsidRPr="009C763E">
              <w:rPr>
                <w:rStyle w:val="Emphasis"/>
                <w:rFonts w:cs="Times"/>
                <w:i w:val="0"/>
                <w:szCs w:val="20"/>
              </w:rPr>
              <w:t>= 2 for FR1</w:t>
            </w:r>
          </w:p>
          <w:p w14:paraId="0F74C364" w14:textId="77777777" w:rsidR="000A7C84" w:rsidRPr="009C763E" w:rsidRDefault="000A7C84" w:rsidP="000A7C84">
            <w:pPr>
              <w:pStyle w:val="ListParagraph"/>
              <w:widowControl w:val="0"/>
              <w:numPr>
                <w:ilvl w:val="0"/>
                <w:numId w:val="40"/>
              </w:numPr>
              <w:shd w:val="clear" w:color="auto" w:fill="FFFFFF"/>
              <w:spacing w:after="0"/>
              <w:jc w:val="both"/>
              <w:rPr>
                <w:rStyle w:val="Emphasis"/>
                <w:rFonts w:ascii="Times New Roman" w:hAnsi="Times New Roman"/>
                <w:i w:val="0"/>
              </w:rPr>
            </w:pPr>
            <w:r w:rsidRPr="009C763E">
              <w:rPr>
                <w:rStyle w:val="Emphasis"/>
                <w:rFonts w:cs="Times"/>
                <w:i w:val="0"/>
                <w:szCs w:val="20"/>
              </w:rPr>
              <w:t xml:space="preserve">Note that default value means the minimal supported value for </w:t>
            </w:r>
            <w:proofErr w:type="spellStart"/>
            <w:r w:rsidRPr="009C763E">
              <w:rPr>
                <w:rStyle w:val="Emphasis"/>
                <w:rFonts w:cs="Times"/>
                <w:i w:val="0"/>
                <w:szCs w:val="20"/>
              </w:rPr>
              <w:t>K</w:t>
            </w:r>
            <w:r w:rsidRPr="009C763E">
              <w:rPr>
                <w:rStyle w:val="Emphasis"/>
                <w:rFonts w:cs="Times"/>
                <w:i w:val="0"/>
                <w:szCs w:val="20"/>
                <w:vertAlign w:val="subscript"/>
              </w:rPr>
              <w:t>s,max</w:t>
            </w:r>
            <w:proofErr w:type="spellEnd"/>
            <w:r w:rsidRPr="009C763E">
              <w:rPr>
                <w:rStyle w:val="Emphasis"/>
                <w:rFonts w:cs="Times"/>
                <w:i w:val="0"/>
                <w:szCs w:val="20"/>
                <w:vertAlign w:val="subscript"/>
              </w:rPr>
              <w:t xml:space="preserve"> </w:t>
            </w:r>
            <w:r w:rsidRPr="009C763E">
              <w:rPr>
                <w:rStyle w:val="Emphasis"/>
                <w:rFonts w:cs="Times"/>
                <w:i w:val="0"/>
                <w:szCs w:val="20"/>
              </w:rPr>
              <w:t>in UE capability reporting, if UE support this feature.</w:t>
            </w:r>
          </w:p>
          <w:p w14:paraId="0D789FD5" w14:textId="77777777" w:rsidR="000A7C84" w:rsidRPr="009C763E" w:rsidRDefault="000A7C84" w:rsidP="000A7C84">
            <w:pPr>
              <w:pStyle w:val="NormalWeb"/>
              <w:spacing w:before="0" w:beforeAutospacing="0" w:after="0" w:afterAutospacing="0"/>
              <w:jc w:val="both"/>
              <w:rPr>
                <w:rStyle w:val="Emphasis"/>
                <w:rFonts w:ascii="Times" w:hAnsi="Times" w:cs="Times"/>
                <w:sz w:val="20"/>
                <w:szCs w:val="20"/>
                <w:lang w:val="en-GB"/>
              </w:rPr>
            </w:pPr>
          </w:p>
          <w:p w14:paraId="67987350" w14:textId="77777777" w:rsidR="000A7C84" w:rsidRPr="009C763E" w:rsidRDefault="000A7C84" w:rsidP="000A7C84">
            <w:pPr>
              <w:pStyle w:val="NormalWeb"/>
              <w:spacing w:before="0" w:beforeAutospacing="0" w:after="0" w:afterAutospacing="0"/>
              <w:jc w:val="both"/>
              <w:rPr>
                <w:rFonts w:ascii="Times" w:hAnsi="Times" w:cs="Times"/>
                <w:sz w:val="20"/>
                <w:szCs w:val="20"/>
              </w:rPr>
            </w:pPr>
            <w:r w:rsidRPr="009C763E">
              <w:rPr>
                <w:rStyle w:val="Strong"/>
                <w:rFonts w:ascii="Times" w:hAnsi="Times" w:cs="Times"/>
                <w:sz w:val="20"/>
                <w:szCs w:val="20"/>
                <w:highlight w:val="green"/>
                <w:lang w:val="en-GB"/>
              </w:rPr>
              <w:t>Agreement</w:t>
            </w:r>
          </w:p>
          <w:p w14:paraId="5E8CA219" w14:textId="77777777" w:rsidR="000A7C84" w:rsidRPr="009C763E" w:rsidRDefault="000A7C84" w:rsidP="007B6545">
            <w:pPr>
              <w:ind w:left="0" w:firstLine="0"/>
              <w:rPr>
                <w:rFonts w:cs="Times"/>
                <w:iCs/>
              </w:rPr>
            </w:pPr>
            <w:r w:rsidRPr="009C763E">
              <w:t>For CSI measurement associated with a CSI-</w:t>
            </w:r>
            <w:proofErr w:type="spellStart"/>
            <w:r w:rsidRPr="009C763E">
              <w:t>ReportConfig</w:t>
            </w:r>
            <w:proofErr w:type="spellEnd"/>
            <w:r w:rsidRPr="009C763E">
              <w:t xml:space="preserve"> for NC-JT, study whether/how to support following dynamic updating on, e.g. by MAC-CE</w:t>
            </w:r>
          </w:p>
          <w:p w14:paraId="54337159" w14:textId="77777777" w:rsidR="000A7C84" w:rsidRPr="009C763E"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9C763E">
              <w:rPr>
                <w:rFonts w:ascii="Times New Roman" w:hAnsi="Times New Roman"/>
                <w:iCs/>
              </w:rPr>
              <w:t>Alt 1: CMR pairs for NCJT measurement hypotheses</w:t>
            </w:r>
          </w:p>
          <w:p w14:paraId="54903C1F" w14:textId="77777777" w:rsidR="000A7C84" w:rsidRPr="009C763E"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9C763E">
              <w:rPr>
                <w:rFonts w:ascii="Times New Roman" w:hAnsi="Times New Roman"/>
                <w:iCs/>
              </w:rPr>
              <w:t>Alt 2: CMRs for Single-TRP measurement hypotheses</w:t>
            </w:r>
          </w:p>
          <w:p w14:paraId="3C5F5478" w14:textId="77777777" w:rsidR="000A7C84" w:rsidRPr="009C763E"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9C763E">
              <w:rPr>
                <w:rFonts w:ascii="Times New Roman" w:hAnsi="Times New Roman"/>
                <w:iCs/>
              </w:rPr>
              <w:t>Alt 3: TCI states in CMRs</w:t>
            </w:r>
          </w:p>
          <w:p w14:paraId="303845F4" w14:textId="77777777" w:rsidR="000A7C84" w:rsidRPr="009C763E"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9C763E">
              <w:rPr>
                <w:rFonts w:ascii="Times New Roman" w:hAnsi="Times New Roman"/>
                <w:iCs/>
              </w:rPr>
              <w:t>Alt 4: the number of single-TRP CSIs (i.e. X=0/1/2) in a NCJT CSI report</w:t>
            </w:r>
          </w:p>
          <w:p w14:paraId="79E06A9E" w14:textId="77777777" w:rsidR="000A7C84" w:rsidRPr="009C763E" w:rsidRDefault="000A7C84" w:rsidP="000A7C84">
            <w:pPr>
              <w:pStyle w:val="NormalWeb"/>
              <w:spacing w:before="0" w:beforeAutospacing="0" w:after="0" w:afterAutospacing="0"/>
              <w:jc w:val="both"/>
              <w:rPr>
                <w:rStyle w:val="Emphasis"/>
                <w:rFonts w:ascii="Times" w:hAnsi="Times" w:cs="Times"/>
                <w:sz w:val="20"/>
                <w:szCs w:val="20"/>
              </w:rPr>
            </w:pPr>
          </w:p>
          <w:p w14:paraId="31672C74" w14:textId="77777777" w:rsidR="000A7C84" w:rsidRPr="009C763E" w:rsidRDefault="000A7C84" w:rsidP="000A7C84">
            <w:pPr>
              <w:rPr>
                <w:rFonts w:cs="Times"/>
              </w:rPr>
            </w:pPr>
            <w:r w:rsidRPr="009C763E">
              <w:rPr>
                <w:rFonts w:cs="Times"/>
                <w:b/>
                <w:bCs/>
              </w:rPr>
              <w:t>Conclusion:</w:t>
            </w:r>
          </w:p>
          <w:p w14:paraId="5E213E1F" w14:textId="77777777" w:rsidR="000A7C84" w:rsidRPr="009C763E" w:rsidRDefault="000A7C84" w:rsidP="000A7C84">
            <w:pPr>
              <w:rPr>
                <w:rFonts w:cs="Times"/>
                <w:iCs/>
              </w:rPr>
            </w:pPr>
            <w:r w:rsidRPr="009C763E">
              <w:rPr>
                <w:rFonts w:cs="Times"/>
                <w:iCs/>
              </w:rPr>
              <w:t>There is no consensus to go with either of the following options in RAN1 #105e:</w:t>
            </w:r>
          </w:p>
          <w:p w14:paraId="3C591F40" w14:textId="77777777" w:rsidR="000A7C84" w:rsidRPr="009C763E"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9C763E">
              <w:rPr>
                <w:rFonts w:ascii="Times New Roman" w:hAnsi="Times New Roman"/>
                <w:szCs w:val="20"/>
              </w:rPr>
              <w:t>Option 1: Confirm t</w:t>
            </w:r>
            <w:r>
              <w:rPr>
                <w:rFonts w:ascii="Times New Roman" w:hAnsi="Times New Roman"/>
                <w:szCs w:val="20"/>
              </w:rPr>
              <w:t>he Working Assumption from RAN1#</w:t>
            </w:r>
            <w:r w:rsidRPr="009C763E">
              <w:rPr>
                <w:rFonts w:ascii="Times New Roman" w:hAnsi="Times New Roman"/>
                <w:szCs w:val="20"/>
              </w:rPr>
              <w:t>103e</w:t>
            </w:r>
          </w:p>
          <w:p w14:paraId="4210BAFC" w14:textId="77777777" w:rsidR="000A7C84" w:rsidRPr="009C763E"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9C763E">
              <w:rPr>
                <w:rFonts w:ascii="Times New Roman" w:hAnsi="Times New Roman"/>
                <w:szCs w:val="20"/>
              </w:rPr>
              <w:t>Option 2: The UE can be expected to report one RI, one PMI, one LI and one CQI per TRP, up to 2 TRPs, for Multi-DCI based NCJT</w:t>
            </w:r>
          </w:p>
          <w:p w14:paraId="16E21C22" w14:textId="77777777" w:rsidR="000A7C84" w:rsidRPr="009C763E" w:rsidRDefault="000A7C84" w:rsidP="000A7C84">
            <w:pPr>
              <w:pStyle w:val="NormalWeb"/>
              <w:spacing w:before="0" w:beforeAutospacing="0" w:after="0" w:afterAutospacing="0"/>
              <w:jc w:val="both"/>
              <w:rPr>
                <w:rStyle w:val="Strong"/>
                <w:rFonts w:ascii="Times" w:hAnsi="Times" w:cs="Times"/>
                <w:sz w:val="20"/>
                <w:szCs w:val="20"/>
              </w:rPr>
            </w:pPr>
          </w:p>
          <w:p w14:paraId="7B5DFBDF" w14:textId="77777777" w:rsidR="000A7C84" w:rsidRPr="009C763E" w:rsidRDefault="000A7C84" w:rsidP="000A7C84">
            <w:pPr>
              <w:pStyle w:val="NormalWeb"/>
              <w:spacing w:before="0" w:beforeAutospacing="0" w:after="0" w:afterAutospacing="0"/>
              <w:jc w:val="both"/>
              <w:rPr>
                <w:rFonts w:ascii="Times" w:hAnsi="Times" w:cs="Times"/>
                <w:sz w:val="20"/>
                <w:szCs w:val="20"/>
              </w:rPr>
            </w:pPr>
            <w:r w:rsidRPr="009C763E">
              <w:rPr>
                <w:rStyle w:val="Strong"/>
                <w:rFonts w:ascii="Times" w:hAnsi="Times" w:cs="Times"/>
                <w:sz w:val="20"/>
                <w:szCs w:val="20"/>
                <w:highlight w:val="green"/>
                <w:lang w:val="en-GB"/>
              </w:rPr>
              <w:t>Agreement</w:t>
            </w:r>
          </w:p>
          <w:p w14:paraId="5F948AB4" w14:textId="77777777" w:rsidR="000A7C84" w:rsidRPr="009C763E" w:rsidRDefault="000A7C84" w:rsidP="007B6545">
            <w:pPr>
              <w:ind w:left="0" w:firstLine="0"/>
              <w:rPr>
                <w:rFonts w:cs="Times"/>
                <w:iCs/>
              </w:rPr>
            </w:pPr>
            <w:r w:rsidRPr="009C763E">
              <w:rPr>
                <w:rFonts w:cs="Times"/>
                <w:iCs/>
              </w:rPr>
              <w:t>For Rel-17 Multi-TRP CSI enhancement, companies are encouraged to study following potential specification impact: </w:t>
            </w:r>
          </w:p>
          <w:p w14:paraId="6099FC6C" w14:textId="77777777" w:rsidR="000A7C84" w:rsidRPr="009C763E"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9C763E">
              <w:rPr>
                <w:rFonts w:ascii="Times New Roman" w:hAnsi="Times New Roman"/>
                <w:szCs w:val="20"/>
              </w:rPr>
              <w:t>CRI codepoint mapping order with CMRs and CMR pairs</w:t>
            </w:r>
          </w:p>
          <w:p w14:paraId="0E759DB2" w14:textId="77777777" w:rsidR="000A7C84" w:rsidRPr="009C763E"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9C763E">
              <w:rPr>
                <w:rFonts w:ascii="Times New Roman" w:hAnsi="Times New Roman"/>
                <w:szCs w:val="20"/>
              </w:rPr>
              <w:t>Whether/how to configure RI restriction/CBSR configuration for NCJT CSI measurement</w:t>
            </w:r>
          </w:p>
          <w:p w14:paraId="512F5CB3" w14:textId="77777777" w:rsidR="000A7C84" w:rsidRPr="009C763E"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9C763E">
              <w:rPr>
                <w:rFonts w:ascii="Times New Roman" w:hAnsi="Times New Roman"/>
                <w:szCs w:val="20"/>
              </w:rPr>
              <w:t>Whether/how to enhance the CSI updating rule to address CPU overbooking</w:t>
            </w:r>
          </w:p>
          <w:p w14:paraId="21043138" w14:textId="77777777" w:rsidR="000A7C84" w:rsidRPr="009C763E"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9C763E">
              <w:rPr>
                <w:rFonts w:ascii="Times New Roman" w:hAnsi="Times New Roman"/>
                <w:szCs w:val="20"/>
              </w:rPr>
              <w:t>Whether/how to introduce new CSI computation delay requirement for NCJT CSI calculation</w:t>
            </w:r>
          </w:p>
          <w:p w14:paraId="38E1044A" w14:textId="77777777" w:rsidR="000A7C84" w:rsidRPr="009C763E" w:rsidRDefault="000A7C84" w:rsidP="000A7C84">
            <w:pPr>
              <w:pStyle w:val="ListParagraph"/>
              <w:widowControl w:val="0"/>
              <w:numPr>
                <w:ilvl w:val="0"/>
                <w:numId w:val="40"/>
              </w:numPr>
              <w:shd w:val="clear" w:color="auto" w:fill="FFFFFF"/>
              <w:spacing w:after="0"/>
              <w:jc w:val="both"/>
              <w:rPr>
                <w:rFonts w:ascii="Times New Roman" w:hAnsi="Times New Roman"/>
                <w:szCs w:val="20"/>
              </w:rPr>
            </w:pPr>
            <w:r w:rsidRPr="009C763E">
              <w:rPr>
                <w:rFonts w:ascii="Times New Roman" w:hAnsi="Times New Roman"/>
                <w:szCs w:val="20"/>
              </w:rPr>
              <w:t>Whether/how to support wideband CSI report</w:t>
            </w:r>
          </w:p>
          <w:p w14:paraId="2B6E67A5" w14:textId="77777777" w:rsidR="000A7C84" w:rsidRDefault="000A7C84" w:rsidP="000A7C84">
            <w:pPr>
              <w:rPr>
                <w:lang w:eastAsia="x-none"/>
              </w:rPr>
            </w:pPr>
          </w:p>
          <w:p w14:paraId="01DDA5E3" w14:textId="77777777" w:rsidR="000A7C84" w:rsidRPr="00251CFE" w:rsidRDefault="000A7C84" w:rsidP="000A7C84">
            <w:pPr>
              <w:rPr>
                <w:bCs/>
                <w:iCs/>
                <w:color w:val="000000"/>
                <w:highlight w:val="green"/>
              </w:rPr>
            </w:pPr>
            <w:r w:rsidRPr="00251CFE">
              <w:rPr>
                <w:b/>
                <w:bCs/>
                <w:iCs/>
                <w:color w:val="000000"/>
                <w:highlight w:val="green"/>
              </w:rPr>
              <w:t xml:space="preserve">Agreement </w:t>
            </w:r>
          </w:p>
          <w:p w14:paraId="2F319F80" w14:textId="60199E0B" w:rsidR="000A7C84" w:rsidRPr="00251CFE" w:rsidRDefault="000A7C84" w:rsidP="000A7C84">
            <w:pPr>
              <w:rPr>
                <w:color w:val="000000"/>
              </w:rPr>
            </w:pPr>
            <w:r w:rsidRPr="00251CFE">
              <w:rPr>
                <w:iCs/>
                <w:color w:val="000000"/>
              </w:rPr>
              <w:t>For CSI measurement associated with CSI-</w:t>
            </w:r>
            <w:proofErr w:type="spellStart"/>
            <w:r w:rsidRPr="00251CFE">
              <w:rPr>
                <w:iCs/>
                <w:color w:val="000000"/>
              </w:rPr>
              <w:t>ReportConfig</w:t>
            </w:r>
            <w:proofErr w:type="spellEnd"/>
            <w:r w:rsidRPr="00251CFE">
              <w:rPr>
                <w:iCs/>
                <w:color w:val="000000"/>
              </w:rPr>
              <w:t xml:space="preserve"> for NCJ</w:t>
            </w:r>
            <w:r w:rsidR="007B6545">
              <w:rPr>
                <w:iCs/>
                <w:color w:val="000000"/>
              </w:rPr>
              <w:t>T</w:t>
            </w:r>
            <w:r w:rsidRPr="00251CFE">
              <w:rPr>
                <w:iCs/>
                <w:color w:val="000000"/>
              </w:rPr>
              <w:t xml:space="preserve"> down-select one or more Alt in RAN1#106-e:</w:t>
            </w:r>
          </w:p>
          <w:p w14:paraId="1DC0C786" w14:textId="77777777" w:rsidR="000A7C84" w:rsidRPr="00251CFE" w:rsidRDefault="000A7C84" w:rsidP="000A7C84">
            <w:pPr>
              <w:pStyle w:val="ListParagraph"/>
              <w:numPr>
                <w:ilvl w:val="0"/>
                <w:numId w:val="41"/>
              </w:numPr>
              <w:spacing w:after="0"/>
              <w:contextualSpacing w:val="0"/>
              <w:jc w:val="both"/>
              <w:rPr>
                <w:rFonts w:ascii="Times New Roman" w:eastAsia="Times New Roman" w:hAnsi="Times New Roman"/>
                <w:color w:val="000000"/>
                <w:szCs w:val="20"/>
              </w:rPr>
            </w:pPr>
            <w:r w:rsidRPr="00251CFE">
              <w:rPr>
                <w:rFonts w:ascii="Times New Roman" w:eastAsia="Times New Roman" w:hAnsi="Times New Roman"/>
                <w:iCs/>
                <w:color w:val="000000"/>
                <w:szCs w:val="20"/>
              </w:rPr>
              <w:t xml:space="preserve">Alt 2: additional RRC </w:t>
            </w:r>
            <w:proofErr w:type="spellStart"/>
            <w:r w:rsidRPr="00251CFE">
              <w:rPr>
                <w:rFonts w:ascii="Times New Roman" w:eastAsia="Times New Roman" w:hAnsi="Times New Roman"/>
                <w:iCs/>
                <w:color w:val="000000"/>
                <w:szCs w:val="20"/>
              </w:rPr>
              <w:t>signalling</w:t>
            </w:r>
            <w:proofErr w:type="spellEnd"/>
            <w:r w:rsidRPr="00251CFE">
              <w:rPr>
                <w:rFonts w:ascii="Times New Roman" w:eastAsia="Times New Roman" w:hAnsi="Times New Roman"/>
                <w:iCs/>
                <w:color w:val="000000"/>
                <w:szCs w:val="20"/>
              </w:rPr>
              <w:t xml:space="preserve"> is needed to configure M (M≤ Ks) CMRs from the CSI-RS resource set for CMR for Single-TRP measurement hypotheses</w:t>
            </w:r>
          </w:p>
          <w:p w14:paraId="07B317E1" w14:textId="77777777" w:rsidR="000A7C84" w:rsidRPr="00251CFE" w:rsidRDefault="000A7C84" w:rsidP="000A7C84">
            <w:pPr>
              <w:pStyle w:val="ListParagraph"/>
              <w:numPr>
                <w:ilvl w:val="1"/>
                <w:numId w:val="41"/>
              </w:numPr>
              <w:spacing w:after="0"/>
              <w:contextualSpacing w:val="0"/>
              <w:jc w:val="both"/>
              <w:rPr>
                <w:rFonts w:ascii="Times New Roman" w:eastAsia="Times New Roman" w:hAnsi="Times New Roman"/>
                <w:color w:val="000000"/>
                <w:szCs w:val="20"/>
              </w:rPr>
            </w:pPr>
            <w:r w:rsidRPr="00251CFE">
              <w:rPr>
                <w:rFonts w:ascii="Times New Roman" w:eastAsia="Times New Roman" w:hAnsi="Times New Roman"/>
                <w:color w:val="000000"/>
                <w:szCs w:val="20"/>
              </w:rPr>
              <w:t xml:space="preserve">Example: For a given set of {{#0, #1}, {#2, #3}} with N=1, {#0, #2} are for NCJT measurement hypothesis. Additional RRC signaling may select {#0,#3} (if sharing is allowed), or {#1, #3} (if not allowed), or </w:t>
            </w:r>
            <w:r w:rsidRPr="00251CFE">
              <w:rPr>
                <w:rFonts w:ascii="Times New Roman" w:eastAsia="Times New Roman" w:hAnsi="Times New Roman"/>
                <w:bCs/>
                <w:color w:val="000000"/>
                <w:szCs w:val="20"/>
              </w:rPr>
              <w:t xml:space="preserve">select any from the set </w:t>
            </w:r>
            <w:r w:rsidRPr="00251CFE">
              <w:rPr>
                <w:rFonts w:ascii="Times New Roman" w:eastAsia="Times New Roman" w:hAnsi="Times New Roman"/>
                <w:color w:val="000000"/>
                <w:szCs w:val="20"/>
              </w:rPr>
              <w:t xml:space="preserve">for single-TRP measurement hypotheses. </w:t>
            </w:r>
          </w:p>
          <w:p w14:paraId="7CA7CF0D" w14:textId="77777777" w:rsidR="000A7C84" w:rsidRPr="00251CFE" w:rsidRDefault="000A7C84" w:rsidP="000A7C84">
            <w:pPr>
              <w:pStyle w:val="ListParagraph"/>
              <w:numPr>
                <w:ilvl w:val="0"/>
                <w:numId w:val="41"/>
              </w:numPr>
              <w:spacing w:after="0"/>
              <w:contextualSpacing w:val="0"/>
              <w:jc w:val="both"/>
              <w:rPr>
                <w:rFonts w:ascii="Times New Roman" w:eastAsia="Times New Roman" w:hAnsi="Times New Roman"/>
                <w:color w:val="000000"/>
                <w:szCs w:val="20"/>
              </w:rPr>
            </w:pPr>
            <w:r w:rsidRPr="00251CFE">
              <w:rPr>
                <w:rFonts w:ascii="Times New Roman" w:eastAsia="Times New Roman" w:hAnsi="Times New Roman"/>
                <w:iCs/>
                <w:color w:val="000000"/>
                <w:szCs w:val="20"/>
              </w:rPr>
              <w:t xml:space="preserve">Alt 3: For CMRs configured in the CSI-RS resource set, support RRC </w:t>
            </w:r>
            <w:proofErr w:type="spellStart"/>
            <w:r w:rsidRPr="00251CFE">
              <w:rPr>
                <w:rFonts w:ascii="Times New Roman" w:eastAsia="Times New Roman" w:hAnsi="Times New Roman"/>
                <w:iCs/>
                <w:color w:val="000000"/>
                <w:szCs w:val="20"/>
              </w:rPr>
              <w:t>signalling</w:t>
            </w:r>
            <w:proofErr w:type="spellEnd"/>
            <w:r w:rsidRPr="00251CFE">
              <w:rPr>
                <w:rFonts w:ascii="Times New Roman" w:eastAsia="Times New Roman" w:hAnsi="Times New Roman"/>
                <w:iCs/>
                <w:color w:val="000000"/>
                <w:szCs w:val="20"/>
              </w:rPr>
              <w:t xml:space="preserve"> to enable/disable single-TRP measurement hypothesis using CMR configured within CMR pairs for NCJT measurement hypothesis</w:t>
            </w:r>
          </w:p>
          <w:p w14:paraId="4CBF2E64" w14:textId="77777777" w:rsidR="000A7C84" w:rsidRPr="00251CFE" w:rsidRDefault="000A7C84" w:rsidP="000A7C84">
            <w:pPr>
              <w:pStyle w:val="ListParagraph"/>
              <w:numPr>
                <w:ilvl w:val="1"/>
                <w:numId w:val="41"/>
              </w:numPr>
              <w:spacing w:after="0"/>
              <w:contextualSpacing w:val="0"/>
              <w:jc w:val="both"/>
              <w:rPr>
                <w:rFonts w:ascii="Times New Roman" w:eastAsia="Times New Roman" w:hAnsi="Times New Roman"/>
                <w:color w:val="000000"/>
                <w:szCs w:val="20"/>
              </w:rPr>
            </w:pPr>
            <w:r w:rsidRPr="00251CFE">
              <w:rPr>
                <w:rFonts w:ascii="Times New Roman" w:eastAsia="Times New Roman" w:hAnsi="Times New Roman"/>
                <w:color w:val="000000"/>
                <w:szCs w:val="20"/>
              </w:rPr>
              <w:t xml:space="preserve">Example: For a given set of {{#0, #1}, {#2, #3}} with N=1, {#0, #2} are for NCJT measurement hypothesis. If gNB enables the sharing, {#0, #1, #2, #3} are for single-TRP measurement. If gNB disable the sharing, {#1, #3} are for single-TRP measurement hypotheses. </w:t>
            </w:r>
          </w:p>
          <w:p w14:paraId="5D639827" w14:textId="77777777" w:rsidR="000A7C84" w:rsidRPr="00251CFE" w:rsidRDefault="000A7C84" w:rsidP="000A7C84">
            <w:pPr>
              <w:pStyle w:val="ListParagraph"/>
              <w:numPr>
                <w:ilvl w:val="0"/>
                <w:numId w:val="41"/>
              </w:numPr>
              <w:spacing w:after="0"/>
              <w:contextualSpacing w:val="0"/>
              <w:jc w:val="both"/>
              <w:rPr>
                <w:rFonts w:ascii="Times New Roman" w:eastAsia="Times New Roman" w:hAnsi="Times New Roman"/>
                <w:color w:val="000000"/>
                <w:szCs w:val="20"/>
              </w:rPr>
            </w:pPr>
            <w:r w:rsidRPr="00251CFE">
              <w:rPr>
                <w:rFonts w:ascii="Times New Roman" w:eastAsia="Times New Roman" w:hAnsi="Times New Roman"/>
                <w:iCs/>
                <w:color w:val="000000"/>
                <w:szCs w:val="20"/>
              </w:rPr>
              <w:t>Alt 4: CMR sharing between single-TRP measurement hypothesis and NCJT measurement hypothesis is realized by configuring the same value of CMR ID for single-TRP CMR and NCJT CMR pair.</w:t>
            </w:r>
          </w:p>
          <w:p w14:paraId="50D10A9A" w14:textId="77777777" w:rsidR="000A7C84" w:rsidRPr="00251CFE" w:rsidRDefault="000A7C84" w:rsidP="000A7C84">
            <w:pPr>
              <w:pStyle w:val="ListParagraph"/>
              <w:numPr>
                <w:ilvl w:val="1"/>
                <w:numId w:val="41"/>
              </w:numPr>
              <w:spacing w:after="0"/>
              <w:contextualSpacing w:val="0"/>
              <w:jc w:val="both"/>
              <w:rPr>
                <w:rFonts w:ascii="Times New Roman" w:eastAsia="Times New Roman" w:hAnsi="Times New Roman"/>
                <w:color w:val="000000"/>
                <w:szCs w:val="20"/>
              </w:rPr>
            </w:pPr>
            <w:r w:rsidRPr="00251CFE">
              <w:rPr>
                <w:rFonts w:ascii="Times New Roman" w:eastAsia="Times New Roman" w:hAnsi="Times New Roman"/>
                <w:color w:val="000000"/>
                <w:szCs w:val="20"/>
              </w:rPr>
              <w:t xml:space="preserve">Example: When the UE supports sharing, for a given set of {{#0, #0}, {#2, #3}} with N=1, {#0, #2} are for NCJT measurement hypotheses, the rest {#0, #3} are for single-TRP measurement hypotheses. </w:t>
            </w:r>
            <w:r w:rsidRPr="00251CFE">
              <w:rPr>
                <w:rFonts w:ascii="Times New Roman" w:eastAsia="Times New Roman" w:hAnsi="Times New Roman"/>
                <w:bCs/>
                <w:iCs/>
                <w:color w:val="000000"/>
                <w:szCs w:val="20"/>
              </w:rPr>
              <w:t>The CMRs for STRP can be updated by re-configuring the CSI resource set.</w:t>
            </w:r>
          </w:p>
          <w:p w14:paraId="7E908823" w14:textId="77777777" w:rsidR="000A7C84" w:rsidRPr="00251CFE" w:rsidRDefault="000A7C84" w:rsidP="000A7C84">
            <w:pPr>
              <w:rPr>
                <w:color w:val="000000"/>
              </w:rPr>
            </w:pPr>
            <w:r w:rsidRPr="00251CFE">
              <w:rPr>
                <w:color w:val="000000"/>
              </w:rPr>
              <w:t xml:space="preserve">Note that above examples are only for the purpose of illustrating/discussing Alternatives. </w:t>
            </w:r>
          </w:p>
          <w:p w14:paraId="09C3B0E3" w14:textId="77777777" w:rsidR="000A7C84" w:rsidRDefault="000A7C84" w:rsidP="000A7C84">
            <w:pPr>
              <w:rPr>
                <w:lang w:eastAsia="x-none"/>
              </w:rPr>
            </w:pPr>
          </w:p>
          <w:p w14:paraId="3365A5D8" w14:textId="77777777" w:rsidR="000A7C84" w:rsidRPr="003E6AE1" w:rsidRDefault="000A7C84" w:rsidP="000A7C84">
            <w:pPr>
              <w:rPr>
                <w:iCs/>
                <w:color w:val="000000"/>
                <w:highlight w:val="green"/>
              </w:rPr>
            </w:pPr>
            <w:r w:rsidRPr="003E6AE1">
              <w:rPr>
                <w:b/>
                <w:bCs/>
                <w:iCs/>
                <w:color w:val="000000"/>
                <w:highlight w:val="green"/>
              </w:rPr>
              <w:t>Agreement</w:t>
            </w:r>
          </w:p>
          <w:p w14:paraId="5D981DD8" w14:textId="77777777" w:rsidR="000A7C84" w:rsidRPr="003E6AE1" w:rsidRDefault="000A7C84" w:rsidP="007B6545">
            <w:pPr>
              <w:ind w:left="0" w:firstLine="0"/>
              <w:rPr>
                <w:color w:val="000000"/>
              </w:rPr>
            </w:pPr>
            <w:r w:rsidRPr="003E6AE1">
              <w:rPr>
                <w:iCs/>
                <w:color w:val="000000"/>
              </w:rPr>
              <w:t xml:space="preserve">For </w:t>
            </w:r>
            <w:r w:rsidRPr="003E6AE1">
              <w:rPr>
                <w:bCs/>
                <w:iCs/>
                <w:color w:val="000000"/>
              </w:rPr>
              <w:t>Option 1</w:t>
            </w:r>
            <w:r w:rsidRPr="003E6AE1">
              <w:rPr>
                <w:iCs/>
                <w:color w:val="000000"/>
              </w:rPr>
              <w:t xml:space="preserve"> CSI reporting associated with NCJT and </w:t>
            </w:r>
            <w:r w:rsidRPr="003E6AE1">
              <w:rPr>
                <w:bCs/>
                <w:iCs/>
                <w:color w:val="000000"/>
              </w:rPr>
              <w:t>X</w:t>
            </w:r>
            <w:r w:rsidRPr="003E6AE1">
              <w:rPr>
                <w:iCs/>
                <w:color w:val="000000"/>
              </w:rPr>
              <w:t xml:space="preserve"> single-TRP measurement hypotheses, study </w:t>
            </w:r>
            <w:r w:rsidRPr="003E6AE1">
              <w:rPr>
                <w:bCs/>
                <w:iCs/>
                <w:color w:val="000000"/>
              </w:rPr>
              <w:t xml:space="preserve">whether to support </w:t>
            </w:r>
            <w:r w:rsidRPr="003E6AE1">
              <w:rPr>
                <w:iCs/>
                <w:color w:val="000000"/>
              </w:rPr>
              <w:t>following PMI/RI sharing</w:t>
            </w:r>
            <w:r w:rsidRPr="003E6AE1">
              <w:rPr>
                <w:bCs/>
                <w:iCs/>
                <w:color w:val="000000"/>
              </w:rPr>
              <w:t xml:space="preserve"> </w:t>
            </w:r>
            <w:r w:rsidRPr="003E6AE1">
              <w:rPr>
                <w:iCs/>
                <w:color w:val="000000"/>
              </w:rPr>
              <w:t>mechanisms between NCJT CSI and single-TRP CSI(s):</w:t>
            </w:r>
          </w:p>
          <w:p w14:paraId="2FBDC129" w14:textId="77777777" w:rsidR="000A7C84" w:rsidRPr="003E6AE1" w:rsidRDefault="000A7C84" w:rsidP="000A7C84">
            <w:pPr>
              <w:pStyle w:val="ListParagraph"/>
              <w:numPr>
                <w:ilvl w:val="0"/>
                <w:numId w:val="41"/>
              </w:numPr>
              <w:spacing w:after="0"/>
              <w:contextualSpacing w:val="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Enabling/Disabling PMI, RI sharing via higher-layer configuration</w:t>
            </w:r>
          </w:p>
          <w:p w14:paraId="1DA805A2" w14:textId="77777777" w:rsidR="000A7C84" w:rsidRPr="003E6AE1" w:rsidRDefault="000A7C84" w:rsidP="000A7C84">
            <w:pPr>
              <w:pStyle w:val="ListParagraph"/>
              <w:numPr>
                <w:ilvl w:val="0"/>
                <w:numId w:val="41"/>
              </w:numPr>
              <w:spacing w:after="0"/>
              <w:contextualSpacing w:val="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Dynamic indication of PMI, RI sharing in the CSI report</w:t>
            </w:r>
          </w:p>
          <w:p w14:paraId="51ECD31E" w14:textId="77777777" w:rsidR="000A7C84" w:rsidRPr="003E6AE1" w:rsidRDefault="000A7C84" w:rsidP="000A7C84">
            <w:pPr>
              <w:pStyle w:val="ListParagraph"/>
              <w:numPr>
                <w:ilvl w:val="0"/>
                <w:numId w:val="41"/>
              </w:numPr>
              <w:spacing w:after="0"/>
              <w:contextualSpacing w:val="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lastRenderedPageBreak/>
              <w:t>FFS: other details</w:t>
            </w:r>
          </w:p>
          <w:p w14:paraId="056C19BE" w14:textId="77777777" w:rsidR="000A7C84" w:rsidRPr="003E6AE1" w:rsidRDefault="000A7C84" w:rsidP="000A7C84">
            <w:pPr>
              <w:pStyle w:val="ListParagraph"/>
              <w:numPr>
                <w:ilvl w:val="0"/>
                <w:numId w:val="41"/>
              </w:numPr>
              <w:spacing w:after="0"/>
              <w:contextualSpacing w:val="0"/>
              <w:jc w:val="both"/>
              <w:rPr>
                <w:rFonts w:ascii="Times New Roman" w:eastAsia="Times New Roman" w:hAnsi="Times New Roman"/>
                <w:color w:val="000000"/>
                <w:szCs w:val="20"/>
              </w:rPr>
            </w:pPr>
            <w:r w:rsidRPr="003E6AE1">
              <w:rPr>
                <w:rFonts w:ascii="Times New Roman" w:eastAsia="Times New Roman" w:hAnsi="Times New Roman"/>
                <w:bCs/>
                <w:color w:val="000000"/>
                <w:szCs w:val="20"/>
              </w:rPr>
              <w:t xml:space="preserve">FFS: applicable conditions/restrictions of CMR sharing among Single-TRP and NCJT hypotheses, if above PMI/RI sharing mechanism can be applied </w:t>
            </w:r>
          </w:p>
          <w:p w14:paraId="1F243A75" w14:textId="77777777" w:rsidR="000A7C84" w:rsidRDefault="000A7C84" w:rsidP="000A7C84">
            <w:pPr>
              <w:rPr>
                <w:lang w:eastAsia="x-none"/>
              </w:rPr>
            </w:pPr>
          </w:p>
          <w:p w14:paraId="4BE36954" w14:textId="77777777" w:rsidR="000A7C84" w:rsidRDefault="000A7C84" w:rsidP="000A7C84">
            <w:pPr>
              <w:rPr>
                <w:bCs/>
                <w:color w:val="000000"/>
              </w:rPr>
            </w:pPr>
            <w:r>
              <w:rPr>
                <w:b/>
                <w:bCs/>
                <w:color w:val="000000"/>
              </w:rPr>
              <w:t>For future RAN1 meeting:</w:t>
            </w:r>
          </w:p>
          <w:p w14:paraId="6E4C98A6" w14:textId="77777777" w:rsidR="000A7C84" w:rsidRPr="002E7B3E" w:rsidRDefault="000A7C84" w:rsidP="007B6545">
            <w:pPr>
              <w:ind w:left="0" w:firstLine="0"/>
              <w:rPr>
                <w:color w:val="000000"/>
              </w:rPr>
            </w:pPr>
            <w:r w:rsidRPr="002E7B3E">
              <w:rPr>
                <w:color w:val="000000"/>
              </w:rPr>
              <w:t xml:space="preserve">For a CSI report setting with Option 1 and X=1 or 2, </w:t>
            </w:r>
            <w:r w:rsidRPr="002E7B3E">
              <w:rPr>
                <w:bCs/>
                <w:iCs/>
                <w:color w:val="000000"/>
              </w:rPr>
              <w:t xml:space="preserve">study </w:t>
            </w:r>
            <w:r w:rsidRPr="002E7B3E">
              <w:rPr>
                <w:iCs/>
                <w:color w:val="000000"/>
              </w:rPr>
              <w:t>prioritizing CSI associated with reported CSI hypotheses within a CSI Reporting Setting</w:t>
            </w:r>
          </w:p>
          <w:p w14:paraId="0B89100B" w14:textId="77777777" w:rsidR="000A7C84" w:rsidRPr="002E7B3E" w:rsidRDefault="000A7C84" w:rsidP="000A7C84">
            <w:pPr>
              <w:pStyle w:val="ListParagraph"/>
              <w:numPr>
                <w:ilvl w:val="0"/>
                <w:numId w:val="41"/>
              </w:numPr>
              <w:spacing w:after="0"/>
              <w:contextualSpacing w:val="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potential impact for UCI payload generation</w:t>
            </w:r>
          </w:p>
          <w:p w14:paraId="243933AA" w14:textId="77777777" w:rsidR="000A7C84" w:rsidRPr="002E7B3E" w:rsidRDefault="000A7C84" w:rsidP="000A7C84">
            <w:pPr>
              <w:pStyle w:val="ListParagraph"/>
              <w:numPr>
                <w:ilvl w:val="0"/>
                <w:numId w:val="41"/>
              </w:numPr>
              <w:spacing w:after="0"/>
              <w:contextualSpacing w:val="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whether/how to update CSI priority formula, and additional specification impact due to updated formula</w:t>
            </w:r>
          </w:p>
          <w:p w14:paraId="417FC70A" w14:textId="77777777" w:rsidR="000A7C84" w:rsidRPr="002E7B3E" w:rsidRDefault="000A7C84" w:rsidP="000A7C84">
            <w:pPr>
              <w:pStyle w:val="ListParagraph"/>
              <w:numPr>
                <w:ilvl w:val="0"/>
                <w:numId w:val="41"/>
              </w:numPr>
              <w:spacing w:after="0"/>
              <w:contextualSpacing w:val="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whether/how to update CSI omission rules for Part 2 CSI based on prioritized CSI</w:t>
            </w:r>
          </w:p>
          <w:p w14:paraId="5E03B302" w14:textId="77777777" w:rsidR="000A7C84" w:rsidRPr="002E7B3E" w:rsidRDefault="000A7C84" w:rsidP="000A7C84">
            <w:pPr>
              <w:pStyle w:val="ListParagraph"/>
              <w:numPr>
                <w:ilvl w:val="0"/>
                <w:numId w:val="41"/>
              </w:numPr>
              <w:spacing w:after="0"/>
              <w:contextualSpacing w:val="0"/>
              <w:jc w:val="both"/>
              <w:rPr>
                <w:rFonts w:ascii="Times New Roman" w:eastAsia="Times New Roman" w:hAnsi="Times New Roman"/>
                <w:color w:val="000000"/>
                <w:szCs w:val="20"/>
              </w:rPr>
            </w:pPr>
            <w:r w:rsidRPr="002E7B3E">
              <w:rPr>
                <w:rFonts w:ascii="Times New Roman" w:eastAsia="Times New Roman" w:hAnsi="Times New Roman"/>
                <w:bCs/>
                <w:color w:val="000000"/>
                <w:szCs w:val="20"/>
              </w:rPr>
              <w:t xml:space="preserve">FFS: whether the X+1 CSI hypotheses per CSI Reporting Setting are mapped to a single CSI report </w:t>
            </w:r>
            <w:r w:rsidRPr="002E7B3E">
              <w:rPr>
                <w:rFonts w:ascii="Times New Roman" w:eastAsia="Times New Roman" w:hAnsi="Times New Roman"/>
                <w:iCs/>
                <w:color w:val="000000"/>
                <w:szCs w:val="20"/>
              </w:rPr>
              <w:t>or</w:t>
            </w:r>
            <w:r w:rsidRPr="002E7B3E">
              <w:rPr>
                <w:rFonts w:ascii="Times New Roman" w:eastAsia="Times New Roman" w:hAnsi="Times New Roman"/>
                <w:bCs/>
                <w:color w:val="000000"/>
                <w:szCs w:val="20"/>
              </w:rPr>
              <w:t xml:space="preserve"> X+1 CSI reports</w:t>
            </w:r>
          </w:p>
          <w:p w14:paraId="07C2FE2A" w14:textId="3ECCE5F2" w:rsidR="000A7C84" w:rsidRPr="007B6545" w:rsidRDefault="000A7C84" w:rsidP="007B6545">
            <w:pPr>
              <w:pStyle w:val="ListParagraph"/>
              <w:numPr>
                <w:ilvl w:val="0"/>
                <w:numId w:val="41"/>
              </w:numPr>
              <w:spacing w:after="0"/>
              <w:contextualSpacing w:val="0"/>
              <w:jc w:val="both"/>
            </w:pPr>
            <w:r w:rsidRPr="002E7B3E">
              <w:rPr>
                <w:rFonts w:ascii="Times New Roman" w:eastAsia="Times New Roman" w:hAnsi="Times New Roman"/>
                <w:bCs/>
                <w:color w:val="000000"/>
                <w:szCs w:val="20"/>
              </w:rPr>
              <w:t xml:space="preserve">Companies are encouraged to discuss and justify purposes of </w:t>
            </w:r>
            <w:r w:rsidRPr="002E7B3E">
              <w:rPr>
                <w:rFonts w:ascii="Times New Roman" w:eastAsia="Times New Roman" w:hAnsi="Times New Roman"/>
                <w:bCs/>
                <w:iCs/>
                <w:color w:val="000000"/>
                <w:szCs w:val="20"/>
              </w:rPr>
              <w:t xml:space="preserve">prioritizing CSI associated with reported CSI hypotheses. </w:t>
            </w:r>
          </w:p>
        </w:tc>
      </w:tr>
    </w:tbl>
    <w:p w14:paraId="622D11B5" w14:textId="7A227B22" w:rsidR="002551D9" w:rsidRPr="0003018F" w:rsidRDefault="002551D9" w:rsidP="005D1181">
      <w:pPr>
        <w:pStyle w:val="3GPPHeader"/>
        <w:ind w:left="0" w:firstLine="0"/>
      </w:pPr>
    </w:p>
    <w:p w14:paraId="16C71E35" w14:textId="7F9CEB25" w:rsidR="009D5026" w:rsidRPr="0003018F" w:rsidRDefault="00487094" w:rsidP="009D5026">
      <w:pPr>
        <w:pStyle w:val="Heading2"/>
        <w:rPr>
          <w:lang w:val="en-US"/>
        </w:rPr>
      </w:pPr>
      <w:r w:rsidRPr="0003018F">
        <w:rPr>
          <w:lang w:val="en-US"/>
        </w:rPr>
        <w:t xml:space="preserve">CSI-RS Resource </w:t>
      </w:r>
      <w:r w:rsidR="0073497A">
        <w:rPr>
          <w:lang w:val="en-US"/>
        </w:rPr>
        <w:t>Configuration</w:t>
      </w:r>
      <w:r w:rsidR="009D5026" w:rsidRPr="0003018F">
        <w:rPr>
          <w:lang w:val="en-US"/>
        </w:rPr>
        <w:t xml:space="preserve"> </w:t>
      </w:r>
    </w:p>
    <w:p w14:paraId="24C9B179" w14:textId="5869F0A1" w:rsidR="0067280B" w:rsidRPr="0003018F" w:rsidRDefault="0014796B" w:rsidP="00D36C02">
      <w:pPr>
        <w:spacing w:before="120" w:after="0"/>
        <w:ind w:left="0" w:firstLine="0"/>
        <w:rPr>
          <w:rFonts w:eastAsia="Malgun Gothic"/>
          <w:iCs/>
        </w:rPr>
      </w:pPr>
      <w:r w:rsidRPr="0003018F">
        <w:t xml:space="preserve">It was agreed in RAN1#104-e </w:t>
      </w:r>
      <w:sdt>
        <w:sdtPr>
          <w:id w:val="747618653"/>
          <w:citation/>
        </w:sdtPr>
        <w:sdtEndPr/>
        <w:sdtContent>
          <w:r w:rsidR="00C6284A" w:rsidRPr="0003018F">
            <w:fldChar w:fldCharType="begin"/>
          </w:r>
          <w:r w:rsidR="00C6284A" w:rsidRPr="0003018F">
            <w:instrText xml:space="preserve"> CITATION RAN104 \l 1033 </w:instrText>
          </w:r>
          <w:r w:rsidR="00C6284A" w:rsidRPr="0003018F">
            <w:fldChar w:fldCharType="separate"/>
          </w:r>
          <w:r w:rsidR="00B00D5A">
            <w:rPr>
              <w:noProof/>
            </w:rPr>
            <w:t>[2]</w:t>
          </w:r>
          <w:r w:rsidR="00C6284A" w:rsidRPr="0003018F">
            <w:fldChar w:fldCharType="end"/>
          </w:r>
        </w:sdtContent>
      </w:sdt>
      <w:r w:rsidR="00882527" w:rsidRPr="0003018F">
        <w:t xml:space="preserve"> </w:t>
      </w:r>
      <w:r w:rsidRPr="0003018F">
        <w:t xml:space="preserve">that </w:t>
      </w:r>
      <w:r w:rsidR="00C853FD" w:rsidRPr="0003018F">
        <w:t>a</w:t>
      </w:r>
      <w:r w:rsidRPr="0003018F">
        <w:t xml:space="preserve"> UE can be configured with two CMR groups </w:t>
      </w:r>
      <w:r w:rsidRPr="0003018F">
        <w:rPr>
          <w:rFonts w:eastAsia="Malgun Gothic"/>
          <w:iCs/>
        </w:rPr>
        <w:t>with </w:t>
      </w:r>
      <w:r w:rsidRPr="0003018F">
        <w:rPr>
          <w:rFonts w:eastAsia="Malgun Gothic"/>
          <w:i/>
        </w:rPr>
        <w:t>K</w:t>
      </w:r>
      <w:r w:rsidRPr="0003018F">
        <w:rPr>
          <w:rFonts w:eastAsia="Malgun Gothic"/>
          <w:i/>
          <w:vertAlign w:val="subscript"/>
        </w:rPr>
        <w:t>s</w:t>
      </w:r>
      <w:r w:rsidRPr="0003018F">
        <w:rPr>
          <w:rFonts w:eastAsia="Malgun Gothic"/>
          <w:iCs/>
        </w:rPr>
        <w:t>=</w:t>
      </w:r>
      <w:r w:rsidRPr="0003018F">
        <w:rPr>
          <w:rFonts w:eastAsia="Malgun Gothic"/>
          <w:i/>
        </w:rPr>
        <w:t>K</w:t>
      </w:r>
      <w:r w:rsidRPr="0003018F">
        <w:rPr>
          <w:rFonts w:eastAsia="Malgun Gothic"/>
          <w:iCs/>
          <w:vertAlign w:val="subscript"/>
        </w:rPr>
        <w:t>1</w:t>
      </w:r>
      <w:r w:rsidRPr="0003018F">
        <w:rPr>
          <w:rFonts w:eastAsia="Malgun Gothic"/>
          <w:iCs/>
        </w:rPr>
        <w:t>+</w:t>
      </w:r>
      <w:r w:rsidRPr="0003018F">
        <w:rPr>
          <w:rFonts w:eastAsia="Malgun Gothic"/>
          <w:i/>
        </w:rPr>
        <w:t>K</w:t>
      </w:r>
      <w:r w:rsidRPr="0003018F">
        <w:rPr>
          <w:rFonts w:eastAsia="Malgun Gothic"/>
          <w:iCs/>
          <w:vertAlign w:val="subscript"/>
        </w:rPr>
        <w:t xml:space="preserve">2 </w:t>
      </w:r>
      <w:r w:rsidRPr="0003018F">
        <w:rPr>
          <w:rFonts w:eastAsia="Malgun Gothic"/>
          <w:iCs/>
        </w:rPr>
        <w:t>CMRs</w:t>
      </w:r>
      <w:r w:rsidR="00C853FD" w:rsidRPr="0003018F">
        <w:rPr>
          <w:rFonts w:eastAsia="Malgun Gothic"/>
          <w:iCs/>
        </w:rPr>
        <w:t xml:space="preserve"> for multi-TRP transmission, where a subset of t</w:t>
      </w:r>
      <w:r w:rsidRPr="0003018F">
        <w:rPr>
          <w:rFonts w:eastAsia="Malgun Gothic"/>
          <w:iCs/>
        </w:rPr>
        <w:t xml:space="preserve">he </w:t>
      </w:r>
      <w:r w:rsidRPr="0003018F">
        <w:rPr>
          <w:rFonts w:eastAsia="Malgun Gothic"/>
          <w:i/>
        </w:rPr>
        <w:t>K</w:t>
      </w:r>
      <w:r w:rsidRPr="0003018F">
        <w:rPr>
          <w:rFonts w:eastAsia="Malgun Gothic"/>
          <w:iCs/>
          <w:vertAlign w:val="subscript"/>
        </w:rPr>
        <w:t>s</w:t>
      </w:r>
      <w:r w:rsidRPr="0003018F">
        <w:rPr>
          <w:rFonts w:eastAsia="Malgun Gothic"/>
          <w:iCs/>
        </w:rPr>
        <w:t xml:space="preserve"> CMR</w:t>
      </w:r>
      <w:r w:rsidR="001C3365" w:rsidRPr="0003018F">
        <w:rPr>
          <w:rFonts w:eastAsia="Malgun Gothic"/>
          <w:iCs/>
        </w:rPr>
        <w:t xml:space="preserve">s can be used for single-TRP </w:t>
      </w:r>
      <w:r w:rsidR="00C853FD" w:rsidRPr="0003018F">
        <w:rPr>
          <w:rFonts w:eastAsia="Malgun Gothic"/>
          <w:iCs/>
        </w:rPr>
        <w:t>h</w:t>
      </w:r>
      <w:r w:rsidR="001C3365" w:rsidRPr="0003018F">
        <w:rPr>
          <w:rFonts w:eastAsia="Malgun Gothic"/>
          <w:iCs/>
        </w:rPr>
        <w:t>ypothes</w:t>
      </w:r>
      <w:r w:rsidR="00C853FD" w:rsidRPr="0003018F">
        <w:rPr>
          <w:rFonts w:eastAsia="Malgun Gothic"/>
          <w:iCs/>
        </w:rPr>
        <w:t>i</w:t>
      </w:r>
      <w:r w:rsidR="001C3365" w:rsidRPr="0003018F">
        <w:rPr>
          <w:rFonts w:eastAsia="Malgun Gothic"/>
          <w:iCs/>
        </w:rPr>
        <w:t xml:space="preserve">s. </w:t>
      </w:r>
      <w:r w:rsidR="00332193" w:rsidRPr="0003018F">
        <w:rPr>
          <w:rFonts w:eastAsia="Malgun Gothic"/>
          <w:iCs/>
        </w:rPr>
        <w:t xml:space="preserve">It was </w:t>
      </w:r>
      <w:r w:rsidR="00C6284A" w:rsidRPr="0003018F">
        <w:rPr>
          <w:rFonts w:eastAsia="Malgun Gothic"/>
          <w:iCs/>
        </w:rPr>
        <w:t xml:space="preserve">later </w:t>
      </w:r>
      <w:r w:rsidR="00332193" w:rsidRPr="0003018F">
        <w:rPr>
          <w:rFonts w:eastAsia="Malgun Gothic"/>
          <w:iCs/>
        </w:rPr>
        <w:t>agreed</w:t>
      </w:r>
      <w:r w:rsidR="00C6284A" w:rsidRPr="0003018F">
        <w:rPr>
          <w:rFonts w:eastAsia="Malgun Gothic"/>
          <w:iCs/>
        </w:rPr>
        <w:t xml:space="preserve"> in RAN1#104bis-e</w:t>
      </w:r>
      <w:r w:rsidR="00332193" w:rsidRPr="0003018F">
        <w:rPr>
          <w:rFonts w:eastAsia="Malgun Gothic"/>
          <w:iCs/>
        </w:rPr>
        <w:t xml:space="preserve"> </w:t>
      </w:r>
      <w:sdt>
        <w:sdtPr>
          <w:rPr>
            <w:rFonts w:eastAsia="Malgun Gothic"/>
            <w:iCs/>
          </w:rPr>
          <w:id w:val="-601416166"/>
          <w:citation/>
        </w:sdtPr>
        <w:sdtEndPr/>
        <w:sdtContent>
          <w:r w:rsidR="009D2326">
            <w:rPr>
              <w:rFonts w:eastAsia="Malgun Gothic"/>
              <w:iCs/>
            </w:rPr>
            <w:fldChar w:fldCharType="begin"/>
          </w:r>
          <w:r w:rsidR="00794955">
            <w:rPr>
              <w:rFonts w:eastAsia="Malgun Gothic"/>
              <w:iCs/>
            </w:rPr>
            <w:instrText xml:space="preserve">CITATION RAN104bis \l 1033 </w:instrText>
          </w:r>
          <w:r w:rsidR="009D2326">
            <w:rPr>
              <w:rFonts w:eastAsia="Malgun Gothic"/>
              <w:iCs/>
            </w:rPr>
            <w:fldChar w:fldCharType="separate"/>
          </w:r>
          <w:r w:rsidR="00B00D5A" w:rsidRPr="00B00D5A">
            <w:rPr>
              <w:rFonts w:eastAsia="Malgun Gothic"/>
              <w:noProof/>
            </w:rPr>
            <w:t>[3]</w:t>
          </w:r>
          <w:r w:rsidR="009D2326">
            <w:rPr>
              <w:rFonts w:eastAsia="Malgun Gothic"/>
              <w:iCs/>
            </w:rPr>
            <w:fldChar w:fldCharType="end"/>
          </w:r>
        </w:sdtContent>
      </w:sdt>
      <w:r w:rsidR="009D2326">
        <w:rPr>
          <w:rFonts w:eastAsia="Malgun Gothic"/>
          <w:iCs/>
        </w:rPr>
        <w:t xml:space="preserve"> </w:t>
      </w:r>
      <w:r w:rsidR="00332193" w:rsidRPr="0003018F">
        <w:rPr>
          <w:rFonts w:eastAsia="Malgun Gothic"/>
          <w:iCs/>
        </w:rPr>
        <w:t xml:space="preserve">that the number of CMRs per group, </w:t>
      </w:r>
      <w:r w:rsidR="00332193" w:rsidRPr="0003018F">
        <w:rPr>
          <w:rFonts w:eastAsia="Malgun Gothic"/>
          <w:i/>
        </w:rPr>
        <w:t>K</w:t>
      </w:r>
      <w:r w:rsidR="00332193" w:rsidRPr="0003018F">
        <w:rPr>
          <w:rFonts w:eastAsia="Malgun Gothic"/>
          <w:iCs/>
          <w:vertAlign w:val="subscript"/>
        </w:rPr>
        <w:t>1</w:t>
      </w:r>
      <w:r w:rsidR="00332193" w:rsidRPr="0003018F">
        <w:rPr>
          <w:rFonts w:eastAsia="Malgun Gothic"/>
          <w:iCs/>
        </w:rPr>
        <w:t xml:space="preserve">, </w:t>
      </w:r>
      <w:r w:rsidR="00332193" w:rsidRPr="0003018F">
        <w:rPr>
          <w:rFonts w:eastAsia="Malgun Gothic"/>
          <w:i/>
        </w:rPr>
        <w:t>K</w:t>
      </w:r>
      <w:r w:rsidR="00332193" w:rsidRPr="0003018F">
        <w:rPr>
          <w:rFonts w:eastAsia="Malgun Gothic"/>
          <w:iCs/>
          <w:vertAlign w:val="subscript"/>
        </w:rPr>
        <w:t>2</w:t>
      </w:r>
      <w:r w:rsidR="00332193" w:rsidRPr="0003018F">
        <w:rPr>
          <w:rFonts w:eastAsia="Malgun Gothic"/>
          <w:iCs/>
        </w:rPr>
        <w:t xml:space="preserve"> are selected freely as long as </w:t>
      </w:r>
      <w:r w:rsidR="00332193" w:rsidRPr="0003018F">
        <w:rPr>
          <w:rFonts w:eastAsia="Malgun Gothic"/>
          <w:i/>
        </w:rPr>
        <w:t>K</w:t>
      </w:r>
      <w:r w:rsidR="00332193" w:rsidRPr="0003018F">
        <w:rPr>
          <w:rFonts w:eastAsia="Malgun Gothic"/>
          <w:iCs/>
          <w:vertAlign w:val="subscript"/>
        </w:rPr>
        <w:t>1</w:t>
      </w:r>
      <w:r w:rsidR="00332193" w:rsidRPr="0003018F">
        <w:rPr>
          <w:rFonts w:eastAsia="Malgun Gothic"/>
          <w:iCs/>
        </w:rPr>
        <w:t>+</w:t>
      </w:r>
      <w:r w:rsidR="00332193" w:rsidRPr="0003018F">
        <w:rPr>
          <w:rFonts w:eastAsia="Malgun Gothic"/>
          <w:i/>
        </w:rPr>
        <w:t>K</w:t>
      </w:r>
      <w:r w:rsidR="00332193" w:rsidRPr="0003018F">
        <w:rPr>
          <w:rFonts w:eastAsia="Malgun Gothic"/>
          <w:iCs/>
          <w:vertAlign w:val="subscript"/>
        </w:rPr>
        <w:t>2</w:t>
      </w:r>
      <w:r w:rsidR="00332193" w:rsidRPr="0003018F">
        <w:rPr>
          <w:rFonts w:eastAsia="Malgun Gothic"/>
          <w:iCs/>
        </w:rPr>
        <w:t>=</w:t>
      </w:r>
      <w:r w:rsidR="00332193" w:rsidRPr="0003018F">
        <w:rPr>
          <w:rFonts w:eastAsia="Malgun Gothic"/>
          <w:i/>
        </w:rPr>
        <w:t>K</w:t>
      </w:r>
      <w:r w:rsidR="00332193" w:rsidRPr="0003018F">
        <w:rPr>
          <w:rFonts w:eastAsia="Malgun Gothic"/>
          <w:i/>
          <w:vertAlign w:val="subscript"/>
        </w:rPr>
        <w:t>s</w:t>
      </w:r>
      <w:r w:rsidR="00332193" w:rsidRPr="0003018F">
        <w:rPr>
          <w:rFonts w:eastAsia="Malgun Gothic"/>
          <w:iCs/>
        </w:rPr>
        <w:t xml:space="preserve">. A few details still remain, including </w:t>
      </w:r>
      <w:r w:rsidR="00CC5A65" w:rsidRPr="0003018F">
        <w:rPr>
          <w:rFonts w:eastAsia="Malgun Gothic"/>
          <w:iCs/>
        </w:rPr>
        <w:t>whether a</w:t>
      </w:r>
      <w:r w:rsidR="00332193" w:rsidRPr="0003018F">
        <w:rPr>
          <w:rFonts w:eastAsia="Malgun Gothic"/>
          <w:iCs/>
        </w:rPr>
        <w:t xml:space="preserve"> CMR</w:t>
      </w:r>
      <w:r w:rsidR="00CC5A65" w:rsidRPr="0003018F">
        <w:rPr>
          <w:rFonts w:eastAsia="Malgun Gothic"/>
          <w:iCs/>
        </w:rPr>
        <w:t xml:space="preserve"> can be reused</w:t>
      </w:r>
      <w:r w:rsidR="00332193" w:rsidRPr="0003018F">
        <w:rPr>
          <w:rFonts w:eastAsia="Malgun Gothic"/>
          <w:iCs/>
        </w:rPr>
        <w:t xml:space="preserve"> for more than one </w:t>
      </w:r>
      <w:r w:rsidR="00CC5A65" w:rsidRPr="0003018F">
        <w:rPr>
          <w:rFonts w:eastAsia="Malgun Gothic"/>
          <w:iCs/>
        </w:rPr>
        <w:t>h</w:t>
      </w:r>
      <w:r w:rsidR="00332193" w:rsidRPr="0003018F">
        <w:rPr>
          <w:rFonts w:eastAsia="Malgun Gothic"/>
          <w:iCs/>
        </w:rPr>
        <w:t xml:space="preserve">ypothesis, </w:t>
      </w:r>
      <w:r w:rsidR="00CC5A65" w:rsidRPr="0003018F">
        <w:rPr>
          <w:rFonts w:eastAsia="Malgun Gothic"/>
          <w:iCs/>
        </w:rPr>
        <w:t>a</w:t>
      </w:r>
      <w:r w:rsidR="005758F6" w:rsidRPr="0003018F">
        <w:rPr>
          <w:rFonts w:eastAsia="Malgun Gothic"/>
          <w:iCs/>
        </w:rPr>
        <w:t>nd the limits on</w:t>
      </w:r>
      <w:r w:rsidR="00CC5A65" w:rsidRPr="0003018F">
        <w:rPr>
          <w:rFonts w:eastAsia="Malgun Gothic"/>
          <w:iCs/>
        </w:rPr>
        <w:t xml:space="preserve"> the configured </w:t>
      </w:r>
      <w:proofErr w:type="spellStart"/>
      <w:r w:rsidR="00CC5A65" w:rsidRPr="0003018F">
        <w:rPr>
          <w:rFonts w:eastAsia="Malgun Gothic"/>
          <w:i/>
        </w:rPr>
        <w:t>K</w:t>
      </w:r>
      <w:r w:rsidR="00CC5A65" w:rsidRPr="0003018F">
        <w:rPr>
          <w:rFonts w:eastAsia="Malgun Gothic"/>
          <w:i/>
          <w:vertAlign w:val="subscript"/>
        </w:rPr>
        <w:t>s,max</w:t>
      </w:r>
      <w:proofErr w:type="spellEnd"/>
      <w:r w:rsidR="00CC5A65" w:rsidRPr="0003018F">
        <w:rPr>
          <w:rFonts w:eastAsia="Malgun Gothic"/>
          <w:iCs/>
        </w:rPr>
        <w:t xml:space="preserve">, </w:t>
      </w:r>
      <w:proofErr w:type="spellStart"/>
      <w:r w:rsidR="00CC5A65" w:rsidRPr="0003018F">
        <w:rPr>
          <w:rFonts w:eastAsia="Malgun Gothic"/>
          <w:i/>
        </w:rPr>
        <w:t>N</w:t>
      </w:r>
      <w:r w:rsidR="00CC5A65" w:rsidRPr="0003018F">
        <w:rPr>
          <w:rFonts w:eastAsia="Malgun Gothic"/>
          <w:i/>
          <w:vertAlign w:val="subscript"/>
        </w:rPr>
        <w:t>max</w:t>
      </w:r>
      <w:proofErr w:type="spellEnd"/>
      <w:r w:rsidR="00CC5A65" w:rsidRPr="0003018F">
        <w:rPr>
          <w:rFonts w:eastAsia="Malgun Gothic"/>
          <w:iCs/>
        </w:rPr>
        <w:t xml:space="preserve"> values</w:t>
      </w:r>
      <w:r w:rsidR="005758F6" w:rsidRPr="0003018F">
        <w:rPr>
          <w:rFonts w:eastAsia="Malgun Gothic"/>
          <w:iCs/>
        </w:rPr>
        <w:t xml:space="preserve">, in addition to the CMR selection process for CSI reporting. </w:t>
      </w:r>
    </w:p>
    <w:p w14:paraId="57368484" w14:textId="4B217122" w:rsidR="00C17C97" w:rsidRPr="0003018F" w:rsidRDefault="0067280B" w:rsidP="0067280B">
      <w:pPr>
        <w:pStyle w:val="Heading3"/>
        <w:rPr>
          <w:rFonts w:eastAsiaTheme="minorEastAsia"/>
          <w:lang w:val="en-US"/>
        </w:rPr>
      </w:pPr>
      <w:r w:rsidRPr="0003018F">
        <w:rPr>
          <w:rFonts w:eastAsia="Malgun Gothic"/>
          <w:lang w:val="en-US"/>
        </w:rPr>
        <w:t xml:space="preserve">CMR </w:t>
      </w:r>
      <w:r w:rsidR="001670B0">
        <w:rPr>
          <w:rFonts w:eastAsia="Malgun Gothic"/>
          <w:lang w:val="en-US"/>
        </w:rPr>
        <w:t>sharing</w:t>
      </w:r>
      <w:r w:rsidRPr="0003018F">
        <w:rPr>
          <w:rFonts w:eastAsia="Malgun Gothic"/>
          <w:lang w:val="en-US"/>
        </w:rPr>
        <w:t xml:space="preserve"> across multiple hypotheses</w:t>
      </w:r>
    </w:p>
    <w:p w14:paraId="687E541E" w14:textId="2F0A99AB" w:rsidR="00783A90" w:rsidRDefault="00C6284A" w:rsidP="00E85C2E">
      <w:pPr>
        <w:spacing w:before="120"/>
        <w:ind w:left="0" w:firstLine="0"/>
        <w:rPr>
          <w:rFonts w:eastAsia="Malgun Gothic"/>
          <w:iCs/>
        </w:rPr>
      </w:pPr>
      <w:r w:rsidRPr="0003018F">
        <w:rPr>
          <w:rFonts w:eastAsia="Malgun Gothic"/>
          <w:iCs/>
        </w:rPr>
        <w:t xml:space="preserve">It was discussed in prior RAN1 meetings </w:t>
      </w:r>
      <w:r w:rsidR="001670B0">
        <w:rPr>
          <w:rFonts w:eastAsia="Malgun Gothic"/>
          <w:iCs/>
        </w:rPr>
        <w:t>how</w:t>
      </w:r>
      <w:r w:rsidR="002A0F74" w:rsidRPr="0003018F">
        <w:rPr>
          <w:rFonts w:eastAsia="Malgun Gothic"/>
          <w:iCs/>
        </w:rPr>
        <w:t xml:space="preserve"> </w:t>
      </w:r>
      <w:r w:rsidR="0067280B" w:rsidRPr="0003018F">
        <w:rPr>
          <w:rFonts w:eastAsia="Malgun Gothic"/>
          <w:iCs/>
        </w:rPr>
        <w:t>a</w:t>
      </w:r>
      <w:r w:rsidR="002A0F74" w:rsidRPr="0003018F">
        <w:rPr>
          <w:rFonts w:eastAsia="Malgun Gothic"/>
          <w:iCs/>
        </w:rPr>
        <w:t xml:space="preserve"> CMR corresponding to one TRP for NCJT transmission </w:t>
      </w:r>
      <w:r w:rsidRPr="0003018F">
        <w:rPr>
          <w:rFonts w:eastAsia="Malgun Gothic"/>
          <w:iCs/>
        </w:rPr>
        <w:t xml:space="preserve">can be reused </w:t>
      </w:r>
      <w:r w:rsidR="002A0F74" w:rsidRPr="0003018F">
        <w:rPr>
          <w:rFonts w:eastAsia="Malgun Gothic"/>
          <w:iCs/>
        </w:rPr>
        <w:t>for single-TRP transmission from th</w:t>
      </w:r>
      <w:r w:rsidRPr="0003018F">
        <w:rPr>
          <w:rFonts w:eastAsia="Malgun Gothic"/>
          <w:iCs/>
        </w:rPr>
        <w:t>e same</w:t>
      </w:r>
      <w:r w:rsidR="002A0F74" w:rsidRPr="0003018F">
        <w:rPr>
          <w:rFonts w:eastAsia="Malgun Gothic"/>
          <w:iCs/>
        </w:rPr>
        <w:t xml:space="preserve"> TRP.</w:t>
      </w:r>
      <w:r w:rsidR="00D36C02" w:rsidRPr="0003018F">
        <w:rPr>
          <w:rFonts w:eastAsia="Malgun Gothic"/>
          <w:iCs/>
        </w:rPr>
        <w:t xml:space="preserve"> </w:t>
      </w:r>
      <w:bookmarkStart w:id="0" w:name="_Hlk71285784"/>
      <w:r w:rsidR="002A0F74" w:rsidRPr="0003018F">
        <w:rPr>
          <w:rFonts w:eastAsia="Malgun Gothic"/>
          <w:iCs/>
        </w:rPr>
        <w:t xml:space="preserve">In </w:t>
      </w:r>
      <w:r w:rsidR="00D36C02" w:rsidRPr="0003018F">
        <w:rPr>
          <w:rFonts w:eastAsia="Malgun Gothic"/>
          <w:iCs/>
        </w:rPr>
        <w:t>RAN1#10</w:t>
      </w:r>
      <w:r w:rsidR="001670B0">
        <w:rPr>
          <w:rFonts w:eastAsia="Malgun Gothic"/>
          <w:iCs/>
        </w:rPr>
        <w:t>5</w:t>
      </w:r>
      <w:r w:rsidR="00D36C02" w:rsidRPr="0003018F">
        <w:rPr>
          <w:rFonts w:eastAsia="Malgun Gothic"/>
          <w:iCs/>
        </w:rPr>
        <w:t xml:space="preserve">-e, it was agreed </w:t>
      </w:r>
      <w:r w:rsidR="002A7D67" w:rsidRPr="0003018F">
        <w:rPr>
          <w:rFonts w:eastAsia="Malgun Gothic"/>
          <w:iCs/>
        </w:rPr>
        <w:t xml:space="preserve">that reusing a </w:t>
      </w:r>
      <w:r w:rsidR="00D36C02" w:rsidRPr="0003018F">
        <w:rPr>
          <w:rFonts w:eastAsia="Malgun Gothic"/>
          <w:iCs/>
        </w:rPr>
        <w:t>CMR associated with an NCJT hypothesis for a single-TRP hypothesis</w:t>
      </w:r>
      <w:r w:rsidR="002A7D67" w:rsidRPr="0003018F">
        <w:rPr>
          <w:rFonts w:eastAsia="Malgun Gothic"/>
          <w:iCs/>
        </w:rPr>
        <w:t xml:space="preserve"> is allowed in FR1 without restriction</w:t>
      </w:r>
      <w:r w:rsidR="00D36C02" w:rsidRPr="0003018F">
        <w:rPr>
          <w:rFonts w:eastAsia="Malgun Gothic"/>
          <w:iCs/>
        </w:rPr>
        <w:t>,</w:t>
      </w:r>
      <w:r w:rsidR="002A7D67" w:rsidRPr="0003018F">
        <w:rPr>
          <w:rFonts w:eastAsia="Malgun Gothic"/>
          <w:iCs/>
        </w:rPr>
        <w:t xml:space="preserve"> however for FR2 it was decided to </w:t>
      </w:r>
      <w:r w:rsidR="00D36C02" w:rsidRPr="0003018F">
        <w:rPr>
          <w:rFonts w:eastAsia="Malgun Gothic"/>
          <w:iCs/>
        </w:rPr>
        <w:t xml:space="preserve">allow CMR reuse </w:t>
      </w:r>
      <w:r w:rsidR="002A7D67" w:rsidRPr="0003018F">
        <w:rPr>
          <w:rFonts w:eastAsia="Malgun Gothic"/>
          <w:iCs/>
        </w:rPr>
        <w:t xml:space="preserve">in FR2 </w:t>
      </w:r>
      <w:r w:rsidR="00D36C02" w:rsidRPr="0003018F">
        <w:rPr>
          <w:rFonts w:eastAsia="Malgun Gothic"/>
          <w:iCs/>
        </w:rPr>
        <w:t xml:space="preserve">based on an optional UE capability. </w:t>
      </w:r>
      <w:bookmarkEnd w:id="0"/>
      <w:r w:rsidR="001670B0">
        <w:rPr>
          <w:rFonts w:eastAsia="Malgun Gothic"/>
          <w:iCs/>
        </w:rPr>
        <w:t>In RAN1#105-e, three alternatives for configuring the CMRs for NCJT, single-TRP or both are provided, as follows</w:t>
      </w:r>
    </w:p>
    <w:p w14:paraId="4DFCFE99" w14:textId="77777777" w:rsidR="001670B0" w:rsidRDefault="001670B0" w:rsidP="001670B0">
      <w:pPr>
        <w:ind w:left="0" w:firstLine="0"/>
        <w:rPr>
          <w:color w:val="000000"/>
        </w:rPr>
      </w:pPr>
      <w:r w:rsidRPr="001670B0">
        <w:rPr>
          <w:b/>
          <w:bCs/>
          <w:i/>
          <w:color w:val="000000"/>
        </w:rPr>
        <w:t xml:space="preserve">Alt 2: </w:t>
      </w:r>
      <w:r w:rsidRPr="001670B0">
        <w:rPr>
          <w:iCs/>
          <w:color w:val="000000"/>
        </w:rPr>
        <w:t>additional RRC signaling is needed to configure M (M≤ Ks) CMRs from the CSI-RS resource set for CMR for Single-TRP measurement hypotheses</w:t>
      </w:r>
      <w:r>
        <w:rPr>
          <w:iCs/>
          <w:color w:val="000000"/>
        </w:rPr>
        <w:t>, e.g., f</w:t>
      </w:r>
      <w:r w:rsidRPr="00251CFE">
        <w:rPr>
          <w:color w:val="000000"/>
        </w:rPr>
        <w:t xml:space="preserve">or a given set of {{#0, #1}, {#2, #3}} with N=1, {#0, #2} are for NCJT measurement hypothesis. Additional RRC signaling may select {#0,#3} (if sharing is allowed), or {#1, #3} (if not allowed), or </w:t>
      </w:r>
      <w:r w:rsidRPr="00251CFE">
        <w:rPr>
          <w:bCs/>
          <w:color w:val="000000"/>
        </w:rPr>
        <w:t xml:space="preserve">select any from the set </w:t>
      </w:r>
      <w:r w:rsidRPr="00251CFE">
        <w:rPr>
          <w:color w:val="000000"/>
        </w:rPr>
        <w:t xml:space="preserve">for single-TRP measurement hypotheses. </w:t>
      </w:r>
    </w:p>
    <w:p w14:paraId="6F2F1E3F" w14:textId="6F202355" w:rsidR="001670B0" w:rsidRDefault="001670B0" w:rsidP="001670B0">
      <w:pPr>
        <w:ind w:left="0" w:firstLine="0"/>
        <w:rPr>
          <w:color w:val="000000"/>
        </w:rPr>
      </w:pPr>
      <w:r w:rsidRPr="001670B0">
        <w:rPr>
          <w:b/>
          <w:bCs/>
          <w:i/>
          <w:color w:val="000000"/>
        </w:rPr>
        <w:t xml:space="preserve">Alt 3: </w:t>
      </w:r>
      <w:r w:rsidRPr="001670B0">
        <w:rPr>
          <w:iCs/>
          <w:color w:val="000000"/>
        </w:rPr>
        <w:t>For CMRs configured in the CSI-RS resource set, support RRC signaling to enable/disable single-TRP measurement hypothesis using CMR configured within CMR pairs for NCJT measurement hypothesis</w:t>
      </w:r>
      <w:r>
        <w:rPr>
          <w:iCs/>
          <w:color w:val="000000"/>
        </w:rPr>
        <w:t>, e.g., f</w:t>
      </w:r>
      <w:r w:rsidRPr="00251CFE">
        <w:rPr>
          <w:color w:val="000000"/>
        </w:rPr>
        <w:t xml:space="preserve">or a given set of {{#0, #1}, {#2, #3}} with N=1, {#0, #2} are for NCJT measurement hypothesis. If gNB enables the sharing, {#0, #1, #2, #3} are for single-TRP measurement. If gNB disable the sharing, {#1, #3} are for single-TRP measurement hypotheses. </w:t>
      </w:r>
    </w:p>
    <w:p w14:paraId="3A8FC83B" w14:textId="75BA1A24" w:rsidR="001670B0" w:rsidRPr="00251CFE" w:rsidRDefault="001670B0" w:rsidP="001670B0">
      <w:pPr>
        <w:spacing w:after="0"/>
        <w:ind w:left="0" w:firstLine="0"/>
        <w:rPr>
          <w:color w:val="000000"/>
        </w:rPr>
      </w:pPr>
      <w:r w:rsidRPr="001670B0">
        <w:rPr>
          <w:b/>
          <w:bCs/>
          <w:i/>
          <w:color w:val="000000"/>
        </w:rPr>
        <w:t xml:space="preserve">Alt 4: </w:t>
      </w:r>
      <w:r w:rsidRPr="001670B0">
        <w:rPr>
          <w:iCs/>
          <w:color w:val="000000"/>
        </w:rPr>
        <w:t>CMR sharing between single-TRP measurement hypothesis and NCJT measurement hypothesis is realized by configuring the same value of CMR ID for single-TRP CMR and NCJT CMR pair</w:t>
      </w:r>
      <w:r>
        <w:rPr>
          <w:iCs/>
          <w:color w:val="000000"/>
        </w:rPr>
        <w:t>, e.g., w</w:t>
      </w:r>
      <w:r w:rsidRPr="00251CFE">
        <w:rPr>
          <w:color w:val="000000"/>
        </w:rPr>
        <w:t xml:space="preserve">hen the UE supports sharing, for a given set of {{#0, #0}, {#2, #3}} with N=1, {#0, #2} are for NCJT measurement hypotheses, the rest {#0, #3} are for single-TRP measurement hypotheses. </w:t>
      </w:r>
      <w:r w:rsidRPr="00251CFE">
        <w:rPr>
          <w:bCs/>
          <w:iCs/>
          <w:color w:val="000000"/>
        </w:rPr>
        <w:t>The CMRs for STRP can be updated by re-configuring the CSI resource set.</w:t>
      </w:r>
    </w:p>
    <w:p w14:paraId="3FA9DF79" w14:textId="47F44C0D" w:rsidR="001670B0" w:rsidRPr="0003018F" w:rsidRDefault="001670B0" w:rsidP="00E85C2E">
      <w:pPr>
        <w:spacing w:before="120"/>
        <w:ind w:left="0" w:firstLine="0"/>
        <w:rPr>
          <w:rFonts w:eastAsia="Malgun Gothic"/>
          <w:iCs/>
        </w:rPr>
      </w:pPr>
      <w:r>
        <w:rPr>
          <w:rFonts w:eastAsia="Malgun Gothic"/>
          <w:iCs/>
        </w:rPr>
        <w:t xml:space="preserve">In our opinion, Alt3 is more convenient, </w:t>
      </w:r>
      <w:r w:rsidR="00F90FC3">
        <w:rPr>
          <w:rFonts w:eastAsia="Malgun Gothic"/>
          <w:iCs/>
        </w:rPr>
        <w:t xml:space="preserve">since </w:t>
      </w:r>
      <w:r>
        <w:rPr>
          <w:rFonts w:eastAsia="Malgun Gothic"/>
          <w:iCs/>
        </w:rPr>
        <w:t>reusing an NCJT CMR for single-TRP transmission</w:t>
      </w:r>
      <w:r w:rsidR="00F90FC3">
        <w:rPr>
          <w:rFonts w:eastAsia="Malgun Gothic"/>
          <w:iCs/>
        </w:rPr>
        <w:t xml:space="preserve"> would depend on the UE capability to make multiple channel measurements</w:t>
      </w:r>
      <w:r w:rsidR="00170FB1">
        <w:rPr>
          <w:rFonts w:eastAsia="Malgun Gothic"/>
          <w:iCs/>
        </w:rPr>
        <w:t>/inferences</w:t>
      </w:r>
      <w:r w:rsidR="00F90FC3">
        <w:rPr>
          <w:rFonts w:eastAsia="Malgun Gothic"/>
          <w:iCs/>
        </w:rPr>
        <w:t xml:space="preserve"> under different transmission hypotheses and generate the corresponding UCI payload. One advantage of Alt3 is that the CMR reuse for different hypotheses would </w:t>
      </w:r>
      <w:r w:rsidR="00F90FC3">
        <w:rPr>
          <w:rFonts w:eastAsia="Malgun Gothic"/>
          <w:iCs/>
        </w:rPr>
        <w:lastRenderedPageBreak/>
        <w:t>be configured with a single configuration parameter, compared with a parameter per NZP CSI-RS resource, which would complicate the signaling</w:t>
      </w:r>
      <w:r>
        <w:rPr>
          <w:rFonts w:eastAsia="Malgun Gothic"/>
          <w:iCs/>
        </w:rPr>
        <w:t xml:space="preserve">  </w:t>
      </w:r>
    </w:p>
    <w:p w14:paraId="4E7D0A8D" w14:textId="6A1FFA2E" w:rsidR="00783A90" w:rsidRDefault="00F90FC3" w:rsidP="00783A90">
      <w:pPr>
        <w:pStyle w:val="Proposal"/>
        <w:tabs>
          <w:tab w:val="clear" w:pos="2024"/>
        </w:tabs>
        <w:ind w:left="1701" w:hanging="1701"/>
      </w:pPr>
      <w:r>
        <w:t>Support Alt3 for CMR reuse, with a single configuration parameter enabling CMR reuse for single-TRP for the configured NZP CSI-RS resources</w:t>
      </w:r>
    </w:p>
    <w:p w14:paraId="67CDA767" w14:textId="77777777" w:rsidR="00F90FC3" w:rsidRPr="0003018F" w:rsidRDefault="00F90FC3" w:rsidP="00F90FC3">
      <w:pPr>
        <w:pStyle w:val="Proposal"/>
        <w:numPr>
          <w:ilvl w:val="0"/>
          <w:numId w:val="0"/>
        </w:numPr>
      </w:pPr>
    </w:p>
    <w:p w14:paraId="773A77D4" w14:textId="0B4BDA4D" w:rsidR="0067280B" w:rsidRPr="0003018F" w:rsidRDefault="0067280B" w:rsidP="0067280B">
      <w:pPr>
        <w:pStyle w:val="Heading3"/>
        <w:rPr>
          <w:lang w:val="en-US"/>
        </w:rPr>
      </w:pPr>
      <w:r w:rsidRPr="0003018F">
        <w:rPr>
          <w:lang w:val="en-US"/>
        </w:rPr>
        <w:t xml:space="preserve">Bounds on </w:t>
      </w:r>
      <w:r w:rsidRPr="0003018F">
        <w:rPr>
          <w:i/>
          <w:iCs/>
          <w:lang w:val="en-US"/>
        </w:rPr>
        <w:t>K</w:t>
      </w:r>
      <w:r w:rsidRPr="0003018F">
        <w:rPr>
          <w:i/>
          <w:iCs/>
          <w:vertAlign w:val="subscript"/>
          <w:lang w:val="en-US"/>
        </w:rPr>
        <w:t>s</w:t>
      </w:r>
      <w:r w:rsidRPr="0003018F">
        <w:rPr>
          <w:lang w:val="en-US"/>
        </w:rPr>
        <w:t xml:space="preserve">, </w:t>
      </w:r>
      <w:r w:rsidRPr="0003018F">
        <w:rPr>
          <w:i/>
          <w:iCs/>
          <w:lang w:val="en-US"/>
        </w:rPr>
        <w:t>N</w:t>
      </w:r>
      <w:r w:rsidRPr="0003018F">
        <w:rPr>
          <w:lang w:val="en-US"/>
        </w:rPr>
        <w:t xml:space="preserve"> values</w:t>
      </w:r>
    </w:p>
    <w:p w14:paraId="4F1CFB11" w14:textId="013A6CB1" w:rsidR="00CE7667" w:rsidRPr="0003018F" w:rsidRDefault="00654397" w:rsidP="00E85C2E">
      <w:pPr>
        <w:spacing w:before="120"/>
        <w:ind w:left="0" w:firstLine="0"/>
        <w:rPr>
          <w:rFonts w:eastAsia="Malgun Gothic"/>
          <w:iCs/>
        </w:rPr>
      </w:pPr>
      <w:r w:rsidRPr="0003018F">
        <w:rPr>
          <w:rFonts w:eastAsia="Malgun Gothic"/>
          <w:iCs/>
        </w:rPr>
        <w:t>In addition, bound</w:t>
      </w:r>
      <w:r w:rsidR="00477D2E" w:rsidRPr="0003018F">
        <w:rPr>
          <w:rFonts w:eastAsia="Malgun Gothic"/>
          <w:iCs/>
        </w:rPr>
        <w:t>s on</w:t>
      </w:r>
      <w:r w:rsidRPr="0003018F">
        <w:rPr>
          <w:rFonts w:eastAsia="Malgun Gothic"/>
          <w:iCs/>
        </w:rPr>
        <w:t xml:space="preserve"> the total number of CMRs across CMR groups</w:t>
      </w:r>
      <w:r w:rsidR="00477D2E" w:rsidRPr="0003018F">
        <w:rPr>
          <w:rFonts w:eastAsia="Malgun Gothic"/>
          <w:iCs/>
        </w:rPr>
        <w:t xml:space="preserve"> as well as the number of NCJT CMR pairs were also discussed to limit </w:t>
      </w:r>
      <w:r w:rsidRPr="0003018F">
        <w:rPr>
          <w:rFonts w:eastAsia="Malgun Gothic"/>
          <w:iCs/>
        </w:rPr>
        <w:t>the UE complexity</w:t>
      </w:r>
      <w:r w:rsidR="00477D2E" w:rsidRPr="0003018F">
        <w:rPr>
          <w:rFonts w:eastAsia="Malgun Gothic"/>
          <w:iCs/>
        </w:rPr>
        <w:t xml:space="preserve">. In our opinion, </w:t>
      </w:r>
      <w:r w:rsidR="00917AC6" w:rsidRPr="0003018F">
        <w:rPr>
          <w:rFonts w:eastAsia="Malgun Gothic"/>
          <w:iCs/>
        </w:rPr>
        <w:t xml:space="preserve">the </w:t>
      </w:r>
      <w:r w:rsidRPr="0003018F">
        <w:rPr>
          <w:rFonts w:eastAsia="Malgun Gothic"/>
          <w:iCs/>
        </w:rPr>
        <w:t>maximum</w:t>
      </w:r>
      <w:r w:rsidR="00917AC6" w:rsidRPr="0003018F">
        <w:rPr>
          <w:rFonts w:eastAsia="Malgun Gothic"/>
          <w:iCs/>
        </w:rPr>
        <w:t xml:space="preserve"> value of</w:t>
      </w:r>
      <w:r w:rsidRPr="0003018F">
        <w:rPr>
          <w:rFonts w:eastAsia="Malgun Gothic"/>
          <w:iCs/>
        </w:rPr>
        <w:t xml:space="preserve"> </w:t>
      </w:r>
      <w:r w:rsidRPr="0003018F">
        <w:rPr>
          <w:rFonts w:eastAsia="Malgun Gothic"/>
          <w:i/>
        </w:rPr>
        <w:t>K</w:t>
      </w:r>
      <w:r w:rsidRPr="0003018F">
        <w:rPr>
          <w:rFonts w:eastAsia="Malgun Gothic"/>
          <w:iCs/>
          <w:vertAlign w:val="subscript"/>
        </w:rPr>
        <w:t>s</w:t>
      </w:r>
      <w:r w:rsidRPr="0003018F">
        <w:rPr>
          <w:rFonts w:eastAsia="Malgun Gothic"/>
          <w:iCs/>
        </w:rPr>
        <w:t xml:space="preserve"> </w:t>
      </w:r>
      <w:r w:rsidR="00477D2E" w:rsidRPr="0003018F">
        <w:rPr>
          <w:rFonts w:eastAsia="Malgun Gothic"/>
          <w:iCs/>
        </w:rPr>
        <w:t xml:space="preserve">for a given UE </w:t>
      </w:r>
      <w:r w:rsidR="00917AC6" w:rsidRPr="0003018F">
        <w:rPr>
          <w:rFonts w:eastAsia="Malgun Gothic"/>
          <w:iCs/>
        </w:rPr>
        <w:t>should</w:t>
      </w:r>
      <w:r w:rsidR="00477D2E" w:rsidRPr="0003018F">
        <w:rPr>
          <w:rFonts w:eastAsia="Malgun Gothic"/>
          <w:iCs/>
        </w:rPr>
        <w:t xml:space="preserve"> </w:t>
      </w:r>
      <w:r w:rsidRPr="0003018F">
        <w:rPr>
          <w:rFonts w:eastAsia="Malgun Gothic"/>
          <w:iCs/>
        </w:rPr>
        <w:t>depend</w:t>
      </w:r>
      <w:r w:rsidR="00477D2E" w:rsidRPr="0003018F">
        <w:rPr>
          <w:rFonts w:eastAsia="Malgun Gothic"/>
          <w:iCs/>
        </w:rPr>
        <w:t xml:space="preserve"> on</w:t>
      </w:r>
      <w:r w:rsidRPr="0003018F">
        <w:rPr>
          <w:rFonts w:eastAsia="Malgun Gothic"/>
          <w:iCs/>
        </w:rPr>
        <w:t xml:space="preserve"> the </w:t>
      </w:r>
      <w:r w:rsidR="00C2509D" w:rsidRPr="0003018F">
        <w:rPr>
          <w:rFonts w:eastAsia="Malgun Gothic"/>
          <w:iCs/>
        </w:rPr>
        <w:t>operating frequency range. For instance, since CMR reuse is allowed without restriction in FR1,</w:t>
      </w:r>
      <w:r w:rsidR="00477D2E" w:rsidRPr="0003018F">
        <w:rPr>
          <w:rFonts w:eastAsia="Malgun Gothic"/>
          <w:iCs/>
        </w:rPr>
        <w:t xml:space="preserve"> the parameter pair</w:t>
      </w:r>
      <w:r w:rsidR="00C2509D" w:rsidRPr="0003018F">
        <w:rPr>
          <w:rFonts w:eastAsia="Malgun Gothic"/>
          <w:iCs/>
        </w:rPr>
        <w:t xml:space="preserve"> (</w:t>
      </w:r>
      <w:r w:rsidR="00C2509D" w:rsidRPr="0003018F">
        <w:rPr>
          <w:rFonts w:eastAsia="Malgun Gothic"/>
          <w:i/>
        </w:rPr>
        <w:t>K</w:t>
      </w:r>
      <w:r w:rsidR="00C2509D" w:rsidRPr="0003018F">
        <w:rPr>
          <w:rFonts w:eastAsia="Malgun Gothic"/>
          <w:iCs/>
          <w:vertAlign w:val="subscript"/>
        </w:rPr>
        <w:t>s</w:t>
      </w:r>
      <w:r w:rsidRPr="0003018F">
        <w:rPr>
          <w:rFonts w:eastAsia="Malgun Gothic"/>
          <w:iCs/>
        </w:rPr>
        <w:t>,</w:t>
      </w:r>
      <w:r w:rsidR="00C2509D" w:rsidRPr="0003018F">
        <w:rPr>
          <w:rFonts w:eastAsia="Malgun Gothic"/>
          <w:iCs/>
        </w:rPr>
        <w:t xml:space="preserve"> </w:t>
      </w:r>
      <w:r w:rsidR="00C2509D" w:rsidRPr="0003018F">
        <w:rPr>
          <w:rFonts w:eastAsia="Malgun Gothic"/>
          <w:i/>
        </w:rPr>
        <w:t>N</w:t>
      </w:r>
      <w:r w:rsidR="00C2509D" w:rsidRPr="0003018F">
        <w:rPr>
          <w:rFonts w:eastAsia="Malgun Gothic"/>
          <w:iCs/>
        </w:rPr>
        <w:t xml:space="preserve">) = (2,1) should be </w:t>
      </w:r>
      <w:r w:rsidR="008D5290">
        <w:rPr>
          <w:rFonts w:eastAsia="Malgun Gothic"/>
          <w:iCs/>
        </w:rPr>
        <w:t xml:space="preserve">mandatory </w:t>
      </w:r>
      <w:r w:rsidR="00C2509D" w:rsidRPr="0003018F">
        <w:rPr>
          <w:rFonts w:eastAsia="Malgun Gothic"/>
          <w:iCs/>
        </w:rPr>
        <w:t xml:space="preserve">supported for all UEs supporting multi-TRP transmission. For FR2, </w:t>
      </w:r>
      <w:r w:rsidR="00CC5C2D" w:rsidRPr="0003018F">
        <w:rPr>
          <w:rFonts w:eastAsia="Malgun Gothic"/>
          <w:iCs/>
        </w:rPr>
        <w:t>the p</w:t>
      </w:r>
      <w:r w:rsidR="00477D2E" w:rsidRPr="0003018F">
        <w:rPr>
          <w:rFonts w:eastAsia="Malgun Gothic"/>
          <w:iCs/>
        </w:rPr>
        <w:t>arameter p</w:t>
      </w:r>
      <w:r w:rsidR="00CC5C2D" w:rsidRPr="0003018F">
        <w:rPr>
          <w:rFonts w:eastAsia="Malgun Gothic"/>
          <w:iCs/>
        </w:rPr>
        <w:t>air (</w:t>
      </w:r>
      <w:r w:rsidR="00CC5C2D" w:rsidRPr="0003018F">
        <w:rPr>
          <w:rFonts w:eastAsia="Malgun Gothic"/>
          <w:i/>
        </w:rPr>
        <w:t>K</w:t>
      </w:r>
      <w:r w:rsidR="00CC5C2D" w:rsidRPr="0003018F">
        <w:rPr>
          <w:rFonts w:eastAsia="Malgun Gothic"/>
          <w:iCs/>
          <w:vertAlign w:val="subscript"/>
        </w:rPr>
        <w:t>s</w:t>
      </w:r>
      <w:r w:rsidR="00CC5C2D" w:rsidRPr="0003018F">
        <w:rPr>
          <w:rFonts w:eastAsia="Malgun Gothic"/>
          <w:iCs/>
        </w:rPr>
        <w:t xml:space="preserve">, </w:t>
      </w:r>
      <w:r w:rsidR="00CC5C2D" w:rsidRPr="0003018F">
        <w:rPr>
          <w:rFonts w:eastAsia="Malgun Gothic"/>
          <w:i/>
        </w:rPr>
        <w:t>N</w:t>
      </w:r>
      <w:r w:rsidR="00CC5C2D" w:rsidRPr="0003018F">
        <w:rPr>
          <w:rFonts w:eastAsia="Malgun Gothic"/>
          <w:iCs/>
        </w:rPr>
        <w:t xml:space="preserve">) = (2,1) should </w:t>
      </w:r>
      <w:r w:rsidR="00477D2E" w:rsidRPr="0003018F">
        <w:rPr>
          <w:rFonts w:eastAsia="Malgun Gothic"/>
          <w:iCs/>
        </w:rPr>
        <w:t xml:space="preserve">also be mandatory </w:t>
      </w:r>
      <w:r w:rsidR="00CC5C2D" w:rsidRPr="0003018F">
        <w:rPr>
          <w:rFonts w:eastAsia="Malgun Gothic"/>
          <w:iCs/>
        </w:rPr>
        <w:t>for UEs that allow reusing a</w:t>
      </w:r>
      <w:r w:rsidR="00477D2E" w:rsidRPr="0003018F">
        <w:rPr>
          <w:rFonts w:eastAsia="Malgun Gothic"/>
          <w:iCs/>
        </w:rPr>
        <w:t>n NCJT</w:t>
      </w:r>
      <w:r w:rsidR="00CC5C2D" w:rsidRPr="0003018F">
        <w:rPr>
          <w:rFonts w:eastAsia="Malgun Gothic"/>
          <w:iCs/>
        </w:rPr>
        <w:t xml:space="preserve"> CMR </w:t>
      </w:r>
      <w:r w:rsidR="00477D2E" w:rsidRPr="0003018F">
        <w:rPr>
          <w:rFonts w:eastAsia="Malgun Gothic"/>
          <w:iCs/>
        </w:rPr>
        <w:t>for</w:t>
      </w:r>
      <w:r w:rsidR="00CC5C2D" w:rsidRPr="0003018F">
        <w:rPr>
          <w:rFonts w:eastAsia="Malgun Gothic"/>
          <w:iCs/>
        </w:rPr>
        <w:t xml:space="preserve"> single-TRP hypothesis. A</w:t>
      </w:r>
      <w:r w:rsidR="00C2509D" w:rsidRPr="0003018F">
        <w:rPr>
          <w:rFonts w:eastAsia="Malgun Gothic"/>
          <w:iCs/>
        </w:rPr>
        <w:t>n additional pair value, (</w:t>
      </w:r>
      <w:r w:rsidR="00C2509D" w:rsidRPr="0003018F">
        <w:rPr>
          <w:rFonts w:eastAsia="Malgun Gothic"/>
          <w:i/>
        </w:rPr>
        <w:t>K</w:t>
      </w:r>
      <w:r w:rsidR="00C2509D" w:rsidRPr="0003018F">
        <w:rPr>
          <w:rFonts w:eastAsia="Malgun Gothic"/>
          <w:iCs/>
          <w:vertAlign w:val="subscript"/>
        </w:rPr>
        <w:t>s</w:t>
      </w:r>
      <w:r w:rsidR="00C2509D" w:rsidRPr="0003018F">
        <w:rPr>
          <w:rFonts w:eastAsia="Malgun Gothic"/>
          <w:iCs/>
        </w:rPr>
        <w:t xml:space="preserve">, </w:t>
      </w:r>
      <w:r w:rsidR="00C2509D" w:rsidRPr="0003018F">
        <w:rPr>
          <w:rFonts w:eastAsia="Malgun Gothic"/>
          <w:i/>
        </w:rPr>
        <w:t>N</w:t>
      </w:r>
      <w:r w:rsidR="00C2509D" w:rsidRPr="0003018F">
        <w:rPr>
          <w:rFonts w:eastAsia="Malgun Gothic"/>
          <w:iCs/>
        </w:rPr>
        <w:t xml:space="preserve">) = (4,1) </w:t>
      </w:r>
      <w:r w:rsidR="00CC5C2D" w:rsidRPr="0003018F">
        <w:rPr>
          <w:rFonts w:eastAsia="Malgun Gothic"/>
          <w:iCs/>
        </w:rPr>
        <w:t>can</w:t>
      </w:r>
      <w:r w:rsidR="00C2509D" w:rsidRPr="0003018F">
        <w:rPr>
          <w:rFonts w:eastAsia="Malgun Gothic"/>
          <w:iCs/>
        </w:rPr>
        <w:t xml:space="preserve"> </w:t>
      </w:r>
      <w:r w:rsidR="00477D2E" w:rsidRPr="0003018F">
        <w:rPr>
          <w:rFonts w:eastAsia="Malgun Gothic"/>
          <w:iCs/>
        </w:rPr>
        <w:t>also be</w:t>
      </w:r>
      <w:r w:rsidR="00C2509D" w:rsidRPr="0003018F">
        <w:rPr>
          <w:rFonts w:eastAsia="Malgun Gothic"/>
          <w:iCs/>
        </w:rPr>
        <w:t xml:space="preserve"> </w:t>
      </w:r>
      <w:r w:rsidR="00CC5C2D" w:rsidRPr="0003018F">
        <w:rPr>
          <w:rFonts w:eastAsia="Malgun Gothic"/>
          <w:iCs/>
        </w:rPr>
        <w:t>made mandatory, at least for UEs that do not support reusing a</w:t>
      </w:r>
      <w:r w:rsidR="00477D2E" w:rsidRPr="0003018F">
        <w:rPr>
          <w:rFonts w:eastAsia="Malgun Gothic"/>
          <w:iCs/>
        </w:rPr>
        <w:t>n NCJT</w:t>
      </w:r>
      <w:r w:rsidR="00CC5C2D" w:rsidRPr="0003018F">
        <w:rPr>
          <w:rFonts w:eastAsia="Malgun Gothic"/>
          <w:iCs/>
        </w:rPr>
        <w:t xml:space="preserve"> CMR for a single-TRP hypothesis. </w:t>
      </w:r>
    </w:p>
    <w:p w14:paraId="7BF0E64D" w14:textId="368B5139" w:rsidR="00654397" w:rsidRPr="0003018F" w:rsidRDefault="00CC5C2D" w:rsidP="00654397">
      <w:pPr>
        <w:pStyle w:val="Proposal"/>
        <w:tabs>
          <w:tab w:val="clear" w:pos="2024"/>
        </w:tabs>
        <w:ind w:left="1701" w:hanging="1701"/>
      </w:pPr>
      <w:r w:rsidRPr="0003018F">
        <w:t xml:space="preserve">Support the pair </w:t>
      </w:r>
      <w:r w:rsidRPr="0003018F">
        <w:rPr>
          <w:rFonts w:eastAsia="Malgun Gothic"/>
          <w:iCs/>
        </w:rPr>
        <w:t>(</w:t>
      </w:r>
      <w:r w:rsidRPr="0003018F">
        <w:rPr>
          <w:rFonts w:eastAsia="Malgun Gothic"/>
          <w:i/>
        </w:rPr>
        <w:t>K</w:t>
      </w:r>
      <w:r w:rsidRPr="0003018F">
        <w:rPr>
          <w:rFonts w:eastAsia="Malgun Gothic"/>
          <w:iCs/>
          <w:vertAlign w:val="subscript"/>
        </w:rPr>
        <w:t>s</w:t>
      </w:r>
      <w:r w:rsidRPr="0003018F">
        <w:rPr>
          <w:rFonts w:eastAsia="Malgun Gothic"/>
          <w:iCs/>
        </w:rPr>
        <w:t xml:space="preserve">, </w:t>
      </w:r>
      <w:r w:rsidRPr="0003018F">
        <w:rPr>
          <w:rFonts w:eastAsia="Malgun Gothic"/>
          <w:i/>
        </w:rPr>
        <w:t>N</w:t>
      </w:r>
      <w:r w:rsidRPr="0003018F">
        <w:rPr>
          <w:rFonts w:eastAsia="Malgun Gothic"/>
          <w:iCs/>
        </w:rPr>
        <w:t>) = (2,1) as mandatory parameter values for multi-TRP transmission</w:t>
      </w:r>
      <w:r w:rsidR="00B8160C">
        <w:rPr>
          <w:rFonts w:eastAsia="Malgun Gothic"/>
          <w:iCs/>
        </w:rPr>
        <w:t xml:space="preserve"> for FR1, and </w:t>
      </w:r>
      <w:r w:rsidR="00477D2E" w:rsidRPr="0003018F">
        <w:rPr>
          <w:rFonts w:eastAsia="Malgun Gothic"/>
          <w:iCs/>
        </w:rPr>
        <w:t>support th</w:t>
      </w:r>
      <w:r w:rsidRPr="0003018F">
        <w:rPr>
          <w:rFonts w:eastAsia="Malgun Gothic"/>
          <w:iCs/>
        </w:rPr>
        <w:t>e pair (</w:t>
      </w:r>
      <w:r w:rsidRPr="0003018F">
        <w:rPr>
          <w:rFonts w:eastAsia="Malgun Gothic"/>
          <w:i/>
        </w:rPr>
        <w:t>K</w:t>
      </w:r>
      <w:r w:rsidRPr="0003018F">
        <w:rPr>
          <w:rFonts w:eastAsia="Malgun Gothic"/>
          <w:iCs/>
          <w:vertAlign w:val="subscript"/>
        </w:rPr>
        <w:t>s</w:t>
      </w:r>
      <w:r w:rsidRPr="0003018F">
        <w:rPr>
          <w:rFonts w:eastAsia="Malgun Gothic"/>
          <w:iCs/>
        </w:rPr>
        <w:t xml:space="preserve">, </w:t>
      </w:r>
      <w:r w:rsidRPr="0003018F">
        <w:rPr>
          <w:rFonts w:eastAsia="Malgun Gothic"/>
          <w:i/>
        </w:rPr>
        <w:t>N</w:t>
      </w:r>
      <w:r w:rsidRPr="0003018F">
        <w:rPr>
          <w:rFonts w:eastAsia="Malgun Gothic"/>
          <w:iCs/>
        </w:rPr>
        <w:t xml:space="preserve">) = (4,1) </w:t>
      </w:r>
      <w:r w:rsidR="00477D2E" w:rsidRPr="0003018F">
        <w:rPr>
          <w:rFonts w:eastAsia="Malgun Gothic"/>
          <w:iCs/>
        </w:rPr>
        <w:t xml:space="preserve">as mandatory parameter values </w:t>
      </w:r>
      <w:r w:rsidRPr="0003018F">
        <w:rPr>
          <w:rFonts w:eastAsia="Malgun Gothic"/>
          <w:iCs/>
        </w:rPr>
        <w:t>for FR2</w:t>
      </w:r>
    </w:p>
    <w:p w14:paraId="2E648522" w14:textId="19B7D54C" w:rsidR="00D80F97" w:rsidRPr="0003018F" w:rsidRDefault="00D80F97" w:rsidP="00B8160C">
      <w:pPr>
        <w:pStyle w:val="Proposal"/>
        <w:numPr>
          <w:ilvl w:val="0"/>
          <w:numId w:val="0"/>
        </w:numPr>
        <w:spacing w:after="240"/>
        <w:rPr>
          <w:rFonts w:eastAsiaTheme="minorEastAsia"/>
        </w:rPr>
      </w:pPr>
    </w:p>
    <w:p w14:paraId="0E8636F5" w14:textId="5912F463" w:rsidR="0067280B" w:rsidRPr="0003018F" w:rsidRDefault="00910C62" w:rsidP="0067280B">
      <w:pPr>
        <w:pStyle w:val="Heading3"/>
        <w:rPr>
          <w:lang w:val="en-US"/>
        </w:rPr>
      </w:pPr>
      <w:r w:rsidRPr="0003018F">
        <w:rPr>
          <w:lang w:val="en-US"/>
        </w:rPr>
        <w:t>Indication of selected CMRs for CSI Reporting</w:t>
      </w:r>
    </w:p>
    <w:p w14:paraId="44C80A79" w14:textId="62CC84AF" w:rsidR="000610EC" w:rsidRPr="0003018F" w:rsidRDefault="009A02FD" w:rsidP="00654397">
      <w:pPr>
        <w:pStyle w:val="Proposal"/>
        <w:numPr>
          <w:ilvl w:val="0"/>
          <w:numId w:val="0"/>
        </w:numPr>
        <w:rPr>
          <w:b w:val="0"/>
          <w:bCs w:val="0"/>
        </w:rPr>
      </w:pPr>
      <w:r w:rsidRPr="0003018F">
        <w:rPr>
          <w:b w:val="0"/>
          <w:bCs w:val="0"/>
        </w:rPr>
        <w:t xml:space="preserve">One other aspect of the CMR grouping that is yet to be finalized is the mapping between the </w:t>
      </w:r>
      <w:r w:rsidRPr="0003018F">
        <w:rPr>
          <w:b w:val="0"/>
          <w:bCs w:val="0"/>
          <w:i/>
          <w:iCs/>
        </w:rPr>
        <w:t>K</w:t>
      </w:r>
      <w:r w:rsidRPr="0003018F">
        <w:rPr>
          <w:b w:val="0"/>
          <w:bCs w:val="0"/>
          <w:i/>
          <w:iCs/>
          <w:vertAlign w:val="subscript"/>
        </w:rPr>
        <w:t>s</w:t>
      </w:r>
      <w:r w:rsidRPr="0003018F">
        <w:rPr>
          <w:b w:val="0"/>
          <w:bCs w:val="0"/>
        </w:rPr>
        <w:t xml:space="preserve"> CMRs associated with multi-TRP transmission and X+1 CSI Reports which the UE is configured to feed back to the network, where X=0,1,2. In RAN1#104bis-e, it was suggested to use dynamic signaling, e.g., MAC-CE signaling, to update the UE with the selected hypotheses for CSI reporting, as well as indicate the</w:t>
      </w:r>
      <w:r w:rsidR="000610EC" w:rsidRPr="0003018F">
        <w:rPr>
          <w:b w:val="0"/>
          <w:bCs w:val="0"/>
        </w:rPr>
        <w:t xml:space="preserve"> </w:t>
      </w:r>
      <w:r w:rsidR="000610EC" w:rsidRPr="0003018F">
        <w:rPr>
          <w:b w:val="0"/>
          <w:bCs w:val="0"/>
          <w:i/>
          <w:iCs/>
        </w:rPr>
        <w:t>M</w:t>
      </w:r>
      <w:r w:rsidRPr="0003018F">
        <w:rPr>
          <w:b w:val="0"/>
          <w:bCs w:val="0"/>
        </w:rPr>
        <w:t xml:space="preserve"> CMRs</w:t>
      </w:r>
      <w:r w:rsidR="000610EC" w:rsidRPr="0003018F">
        <w:rPr>
          <w:b w:val="0"/>
          <w:bCs w:val="0"/>
        </w:rPr>
        <w:t xml:space="preserve"> (out of </w:t>
      </w:r>
      <w:r w:rsidR="000610EC" w:rsidRPr="0003018F">
        <w:rPr>
          <w:b w:val="0"/>
          <w:bCs w:val="0"/>
          <w:i/>
          <w:iCs/>
        </w:rPr>
        <w:t>K</w:t>
      </w:r>
      <w:r w:rsidR="000610EC" w:rsidRPr="0003018F">
        <w:rPr>
          <w:b w:val="0"/>
          <w:bCs w:val="0"/>
          <w:i/>
          <w:iCs/>
          <w:vertAlign w:val="subscript"/>
        </w:rPr>
        <w:t>s</w:t>
      </w:r>
      <w:r w:rsidR="000610EC" w:rsidRPr="0003018F">
        <w:rPr>
          <w:b w:val="0"/>
          <w:bCs w:val="0"/>
        </w:rPr>
        <w:t>) that can be used for</w:t>
      </w:r>
      <w:r w:rsidRPr="0003018F">
        <w:rPr>
          <w:b w:val="0"/>
          <w:bCs w:val="0"/>
        </w:rPr>
        <w:t xml:space="preserve"> single-TRP </w:t>
      </w:r>
      <w:r w:rsidR="000610EC" w:rsidRPr="0003018F">
        <w:rPr>
          <w:b w:val="0"/>
          <w:bCs w:val="0"/>
        </w:rPr>
        <w:t xml:space="preserve">hypotheses. It is not clear to us why </w:t>
      </w:r>
      <w:r w:rsidR="00ED3948">
        <w:rPr>
          <w:b w:val="0"/>
          <w:bCs w:val="0"/>
        </w:rPr>
        <w:t xml:space="preserve">dynamic </w:t>
      </w:r>
      <w:r w:rsidR="000610EC" w:rsidRPr="0003018F">
        <w:rPr>
          <w:b w:val="0"/>
          <w:bCs w:val="0"/>
        </w:rPr>
        <w:t xml:space="preserve">signaling </w:t>
      </w:r>
      <w:r w:rsidR="00ED3948">
        <w:rPr>
          <w:b w:val="0"/>
          <w:bCs w:val="0"/>
        </w:rPr>
        <w:t>is needed</w:t>
      </w:r>
      <w:r w:rsidR="000610EC" w:rsidRPr="0003018F">
        <w:rPr>
          <w:b w:val="0"/>
          <w:bCs w:val="0"/>
        </w:rPr>
        <w:t xml:space="preserve"> to indicate the</w:t>
      </w:r>
      <w:r w:rsidR="00ED3948">
        <w:rPr>
          <w:b w:val="0"/>
          <w:bCs w:val="0"/>
        </w:rPr>
        <w:t xml:space="preserve"> selected</w:t>
      </w:r>
      <w:r w:rsidR="000610EC" w:rsidRPr="0003018F">
        <w:rPr>
          <w:b w:val="0"/>
          <w:bCs w:val="0"/>
        </w:rPr>
        <w:t xml:space="preserve"> CMRs </w:t>
      </w:r>
      <w:r w:rsidR="00ED3948">
        <w:rPr>
          <w:b w:val="0"/>
          <w:bCs w:val="0"/>
        </w:rPr>
        <w:t xml:space="preserve">corresponding to the measurement hypotheses, based on which </w:t>
      </w:r>
      <w:r w:rsidR="000610EC" w:rsidRPr="0003018F">
        <w:rPr>
          <w:b w:val="0"/>
          <w:bCs w:val="0"/>
        </w:rPr>
        <w:t xml:space="preserve">the UE </w:t>
      </w:r>
      <w:r w:rsidR="00ED3948">
        <w:rPr>
          <w:b w:val="0"/>
          <w:bCs w:val="0"/>
        </w:rPr>
        <w:t xml:space="preserve">would feed back </w:t>
      </w:r>
      <w:r w:rsidR="000610EC" w:rsidRPr="0003018F">
        <w:rPr>
          <w:b w:val="0"/>
          <w:bCs w:val="0"/>
        </w:rPr>
        <w:t>the corresponding CSI reports.</w:t>
      </w:r>
      <w:r w:rsidR="00ED3948">
        <w:rPr>
          <w:b w:val="0"/>
          <w:bCs w:val="0"/>
        </w:rPr>
        <w:t xml:space="preserve"> </w:t>
      </w:r>
      <w:r w:rsidR="000610EC" w:rsidRPr="0003018F">
        <w:rPr>
          <w:b w:val="0"/>
          <w:bCs w:val="0"/>
        </w:rPr>
        <w:t>In light of that, dynamic indication of the CMRs corresponding to the CSI reporting may not be necessary, at least as a mandatory feature.</w:t>
      </w:r>
      <w:r w:rsidR="00480C91">
        <w:rPr>
          <w:b w:val="0"/>
          <w:bCs w:val="0"/>
        </w:rPr>
        <w:t xml:space="preserve"> Dynamic signaling should be studied only as an optional UE feature</w:t>
      </w:r>
    </w:p>
    <w:p w14:paraId="32839C12" w14:textId="15927574" w:rsidR="000610EC" w:rsidRPr="0003018F" w:rsidRDefault="000610EC" w:rsidP="000610EC">
      <w:pPr>
        <w:pStyle w:val="Observation"/>
        <w:ind w:left="1699" w:hanging="1699"/>
        <w:rPr>
          <w:rFonts w:eastAsiaTheme="minorEastAsia"/>
        </w:rPr>
      </w:pPr>
      <w:r w:rsidRPr="0003018F">
        <w:t>No clear justification of using dynamic indication of the selected CMRs for CSI reporting</w:t>
      </w:r>
    </w:p>
    <w:p w14:paraId="169006E0" w14:textId="7630B32F" w:rsidR="00D80F97" w:rsidRPr="0003018F" w:rsidRDefault="00963873" w:rsidP="003460BC">
      <w:pPr>
        <w:pStyle w:val="Proposal"/>
        <w:tabs>
          <w:tab w:val="clear" w:pos="2024"/>
        </w:tabs>
        <w:spacing w:after="240"/>
        <w:ind w:left="1701" w:hanging="1701"/>
        <w:rPr>
          <w:rFonts w:eastAsiaTheme="minorEastAsia"/>
        </w:rPr>
      </w:pPr>
      <w:r w:rsidRPr="0003018F">
        <w:t xml:space="preserve">Study dynamic signaling of selected CMRs for CSI Reporting as an optional UE feature </w:t>
      </w:r>
    </w:p>
    <w:p w14:paraId="3011DD4F" w14:textId="12736ED3" w:rsidR="00C31A4B" w:rsidRPr="0003018F" w:rsidRDefault="0073497A" w:rsidP="00C31A4B">
      <w:pPr>
        <w:pStyle w:val="Heading2"/>
        <w:rPr>
          <w:lang w:val="en-US"/>
        </w:rPr>
      </w:pPr>
      <w:r>
        <w:rPr>
          <w:lang w:val="en-US"/>
        </w:rPr>
        <w:t>PMI/RI sharing for multi-TRP CSI reporting</w:t>
      </w:r>
      <w:r w:rsidR="00C31A4B" w:rsidRPr="0003018F">
        <w:rPr>
          <w:lang w:val="en-US"/>
        </w:rPr>
        <w:t xml:space="preserve"> </w:t>
      </w:r>
    </w:p>
    <w:p w14:paraId="21B0C546" w14:textId="2F46D0FC" w:rsidR="00886E37" w:rsidRDefault="00192ED6" w:rsidP="008A2C57">
      <w:pPr>
        <w:ind w:left="0" w:firstLine="0"/>
        <w:rPr>
          <w:rFonts w:eastAsiaTheme="minorEastAsia"/>
        </w:rPr>
      </w:pPr>
      <w:r w:rsidRPr="0003018F">
        <w:rPr>
          <w:rFonts w:eastAsiaTheme="minorEastAsia"/>
        </w:rPr>
        <w:t xml:space="preserve">Different alternatives for CSI Reporting mechanism </w:t>
      </w:r>
      <w:r w:rsidR="009F1930" w:rsidRPr="0003018F">
        <w:rPr>
          <w:rFonts w:eastAsiaTheme="minorEastAsia"/>
        </w:rPr>
        <w:t xml:space="preserve">were </w:t>
      </w:r>
      <w:r w:rsidRPr="0003018F">
        <w:rPr>
          <w:rFonts w:eastAsiaTheme="minorEastAsia"/>
        </w:rPr>
        <w:t>proposed for N</w:t>
      </w:r>
      <w:r w:rsidR="00885C53" w:rsidRPr="0003018F">
        <w:rPr>
          <w:rFonts w:eastAsiaTheme="minorEastAsia"/>
        </w:rPr>
        <w:t xml:space="preserve">CJT, </w:t>
      </w:r>
      <w:r w:rsidR="009F1930" w:rsidRPr="0003018F">
        <w:rPr>
          <w:rFonts w:eastAsiaTheme="minorEastAsia"/>
        </w:rPr>
        <w:t>and a decision was reached in RAN1#104-e</w:t>
      </w:r>
      <w:r w:rsidR="002F2483" w:rsidRPr="0003018F">
        <w:rPr>
          <w:rFonts w:eastAsiaTheme="minorEastAsia"/>
        </w:rPr>
        <w:t xml:space="preserve"> </w:t>
      </w:r>
      <w:sdt>
        <w:sdtPr>
          <w:rPr>
            <w:rFonts w:eastAsiaTheme="minorEastAsia"/>
          </w:rPr>
          <w:id w:val="-62413800"/>
          <w:citation/>
        </w:sdtPr>
        <w:sdtEndPr/>
        <w:sdtContent>
          <w:r w:rsidR="002F2483" w:rsidRPr="0003018F">
            <w:rPr>
              <w:rFonts w:eastAsiaTheme="minorEastAsia"/>
            </w:rPr>
            <w:fldChar w:fldCharType="begin"/>
          </w:r>
          <w:r w:rsidR="002F2483" w:rsidRPr="0003018F">
            <w:rPr>
              <w:rFonts w:eastAsiaTheme="minorEastAsia"/>
            </w:rPr>
            <w:instrText xml:space="preserve"> CITATION RAN104 \l 1033 </w:instrText>
          </w:r>
          <w:r w:rsidR="002F2483" w:rsidRPr="0003018F">
            <w:rPr>
              <w:rFonts w:eastAsiaTheme="minorEastAsia"/>
            </w:rPr>
            <w:fldChar w:fldCharType="separate"/>
          </w:r>
          <w:r w:rsidR="00B00D5A" w:rsidRPr="00B00D5A">
            <w:rPr>
              <w:rFonts w:eastAsiaTheme="minorEastAsia"/>
              <w:noProof/>
            </w:rPr>
            <w:t>[2]</w:t>
          </w:r>
          <w:r w:rsidR="002F2483" w:rsidRPr="0003018F">
            <w:rPr>
              <w:rFonts w:eastAsiaTheme="minorEastAsia"/>
            </w:rPr>
            <w:fldChar w:fldCharType="end"/>
          </w:r>
        </w:sdtContent>
      </w:sdt>
      <w:r w:rsidR="009F1930" w:rsidRPr="0003018F">
        <w:rPr>
          <w:rFonts w:eastAsiaTheme="minorEastAsia"/>
        </w:rPr>
        <w:t xml:space="preserve"> to support two options, where the first option </w:t>
      </w:r>
      <w:r w:rsidR="00E9345B" w:rsidRPr="0003018F">
        <w:rPr>
          <w:rFonts w:eastAsiaTheme="minorEastAsia"/>
        </w:rPr>
        <w:t>includes reporting one NCJT CSI Report and X single-TRP CSI reports (X=0,1,2), and the second option includ</w:t>
      </w:r>
      <w:r w:rsidR="003460BC" w:rsidRPr="0003018F">
        <w:rPr>
          <w:rFonts w:eastAsiaTheme="minorEastAsia"/>
        </w:rPr>
        <w:t>es</w:t>
      </w:r>
      <w:r w:rsidR="00E9345B" w:rsidRPr="0003018F">
        <w:rPr>
          <w:rFonts w:eastAsiaTheme="minorEastAsia"/>
        </w:rPr>
        <w:t xml:space="preserve"> reporting one CSI report corresponding to the best hypothesis across single-TRP and NCJT hypotheses. Clearly, both options (as well as the sub-options under Option 1) vary in terms of UE complexity, CSI feedback overhead and network complexity. </w:t>
      </w:r>
      <w:r w:rsidR="008A2C57" w:rsidRPr="0003018F">
        <w:rPr>
          <w:rFonts w:eastAsiaTheme="minorEastAsia"/>
        </w:rPr>
        <w:t xml:space="preserve">For instance, Option 1 with X=2 provides the best flexibility in terms of </w:t>
      </w:r>
      <w:r w:rsidR="00FB4737" w:rsidRPr="0003018F">
        <w:rPr>
          <w:rFonts w:eastAsiaTheme="minorEastAsia"/>
        </w:rPr>
        <w:t>providing CSI feedback to all possible transmission hypotheses in case of two TRPs</w:t>
      </w:r>
      <w:r w:rsidR="008A2C57" w:rsidRPr="0003018F">
        <w:rPr>
          <w:rFonts w:eastAsiaTheme="minorEastAsia"/>
        </w:rPr>
        <w:t>, however the overall CSI feedback has roughly triple the overhead size as conventional CSI feedback under single-TRP transmission</w:t>
      </w:r>
      <w:r w:rsidR="00FB4737" w:rsidRPr="0003018F">
        <w:rPr>
          <w:rFonts w:eastAsiaTheme="minorEastAsia"/>
        </w:rPr>
        <w:t xml:space="preserve">. On the other hand, a UE under Option 2 would report CSI feedback for the best hypothesis among single-TRP and NCJT hypotheses, which requires roughly the same CSI overhead as Rel. 15/16 single-TRP transmission CSI reporting, at the expense of restricting the CSI feedback to one hypothesis only. </w:t>
      </w:r>
      <w:r w:rsidR="008A2C57" w:rsidRPr="0003018F">
        <w:rPr>
          <w:rFonts w:eastAsiaTheme="minorEastAsia"/>
        </w:rPr>
        <w:t xml:space="preserve">One way to rationalize such large overhead </w:t>
      </w:r>
      <w:r w:rsidR="00886E37" w:rsidRPr="0003018F">
        <w:rPr>
          <w:rFonts w:eastAsiaTheme="minorEastAsia"/>
        </w:rPr>
        <w:t xml:space="preserve">is </w:t>
      </w:r>
      <w:r w:rsidR="00FB4737" w:rsidRPr="0003018F">
        <w:rPr>
          <w:rFonts w:eastAsiaTheme="minorEastAsia"/>
        </w:rPr>
        <w:t>via reusing part of the CSI, e.g., PMI</w:t>
      </w:r>
      <w:r w:rsidR="00BC67E4" w:rsidRPr="0003018F">
        <w:rPr>
          <w:rFonts w:eastAsiaTheme="minorEastAsia"/>
        </w:rPr>
        <w:t>/RI</w:t>
      </w:r>
      <w:r w:rsidR="00FB4737" w:rsidRPr="0003018F">
        <w:rPr>
          <w:rFonts w:eastAsiaTheme="minorEastAsia"/>
        </w:rPr>
        <w:t xml:space="preserve"> for more than one hypothesis. An example of such algorithm is provided in </w:t>
      </w:r>
      <w:r w:rsidR="00FB4737" w:rsidRPr="0003018F">
        <w:rPr>
          <w:rFonts w:eastAsiaTheme="minorEastAsia"/>
        </w:rPr>
        <w:fldChar w:fldCharType="begin"/>
      </w:r>
      <w:r w:rsidR="00FB4737" w:rsidRPr="0003018F">
        <w:rPr>
          <w:rFonts w:eastAsiaTheme="minorEastAsia"/>
        </w:rPr>
        <w:instrText xml:space="preserve"> REF _Ref61899328 \h  \* MERGEFORMAT </w:instrText>
      </w:r>
      <w:r w:rsidR="00FB4737" w:rsidRPr="0003018F">
        <w:rPr>
          <w:rFonts w:eastAsiaTheme="minorEastAsia"/>
        </w:rPr>
      </w:r>
      <w:r w:rsidR="00FB4737" w:rsidRPr="0003018F">
        <w:rPr>
          <w:rFonts w:eastAsiaTheme="minorEastAsia"/>
        </w:rPr>
        <w:fldChar w:fldCharType="separate"/>
      </w:r>
      <w:r w:rsidR="00FB4737" w:rsidRPr="0003018F">
        <w:t>Table 1</w:t>
      </w:r>
      <w:r w:rsidR="00FB4737" w:rsidRPr="0003018F">
        <w:rPr>
          <w:rFonts w:eastAsiaTheme="minorEastAsia"/>
        </w:rPr>
        <w:fldChar w:fldCharType="end"/>
      </w:r>
      <w:r w:rsidR="00FB4737" w:rsidRPr="0003018F">
        <w:rPr>
          <w:rFonts w:eastAsiaTheme="minorEastAsia"/>
        </w:rPr>
        <w:t xml:space="preserve"> below, </w:t>
      </w:r>
      <w:r w:rsidR="00886E37" w:rsidRPr="0003018F">
        <w:rPr>
          <w:rFonts w:eastAsiaTheme="minorEastAsia"/>
        </w:rPr>
        <w:t xml:space="preserve">as follows. </w:t>
      </w:r>
    </w:p>
    <w:p w14:paraId="2D7F1DB2" w14:textId="77777777" w:rsidR="00480C91" w:rsidRPr="0003018F" w:rsidRDefault="00480C91" w:rsidP="008A2C57">
      <w:pPr>
        <w:ind w:left="0" w:firstLine="0"/>
        <w:rPr>
          <w:rFonts w:eastAsiaTheme="minorEastAsia"/>
        </w:rPr>
      </w:pPr>
    </w:p>
    <w:tbl>
      <w:tblPr>
        <w:tblStyle w:val="TableGrid"/>
        <w:tblW w:w="9450" w:type="dxa"/>
        <w:tblInd w:w="-5" w:type="dxa"/>
        <w:tblLook w:val="04A0" w:firstRow="1" w:lastRow="0" w:firstColumn="1" w:lastColumn="0" w:noHBand="0" w:noVBand="1"/>
      </w:tblPr>
      <w:tblGrid>
        <w:gridCol w:w="9450"/>
      </w:tblGrid>
      <w:tr w:rsidR="00D75B6F" w:rsidRPr="0003018F" w14:paraId="5107799C" w14:textId="77777777" w:rsidTr="00D75B6F">
        <w:tc>
          <w:tcPr>
            <w:tcW w:w="9450" w:type="dxa"/>
          </w:tcPr>
          <w:p w14:paraId="4043FB58" w14:textId="06034FC0" w:rsidR="00D75B6F" w:rsidRPr="0003018F" w:rsidRDefault="00D75B6F" w:rsidP="00886E37">
            <w:pPr>
              <w:ind w:left="0" w:firstLine="0"/>
              <w:rPr>
                <w:rFonts w:eastAsiaTheme="minorEastAsia"/>
                <w:b/>
                <w:bCs/>
              </w:rPr>
            </w:pPr>
            <w:r w:rsidRPr="0003018F">
              <w:rPr>
                <w:rFonts w:eastAsiaTheme="minorEastAsia"/>
                <w:b/>
                <w:bCs/>
              </w:rPr>
              <w:lastRenderedPageBreak/>
              <w:t xml:space="preserve">Step 1: </w:t>
            </w:r>
          </w:p>
          <w:p w14:paraId="3544C570" w14:textId="54E0726B" w:rsidR="00D75B6F" w:rsidRPr="0003018F" w:rsidRDefault="00D75B6F" w:rsidP="00886E37">
            <w:pPr>
              <w:ind w:left="0" w:firstLine="0"/>
              <w:rPr>
                <w:rFonts w:eastAsiaTheme="minorEastAsia"/>
              </w:rPr>
            </w:pPr>
            <w:r w:rsidRPr="0003018F">
              <w:rPr>
                <w:rFonts w:eastAsiaTheme="minorEastAsia"/>
              </w:rPr>
              <w:t xml:space="preserve">A UE is configured with two </w:t>
            </w:r>
            <w:r w:rsidR="002F2483" w:rsidRPr="0003018F">
              <w:rPr>
                <w:rFonts w:eastAsiaTheme="minorEastAsia"/>
              </w:rPr>
              <w:t>NZP CSI-RS Resources</w:t>
            </w:r>
            <w:r w:rsidRPr="0003018F">
              <w:rPr>
                <w:rFonts w:eastAsiaTheme="minorEastAsia"/>
              </w:rPr>
              <w:t>, C</w:t>
            </w:r>
            <w:r w:rsidR="002F2483" w:rsidRPr="0003018F">
              <w:rPr>
                <w:rFonts w:eastAsiaTheme="minorEastAsia"/>
              </w:rPr>
              <w:t>SI-RS</w:t>
            </w:r>
            <w:r w:rsidRPr="0003018F">
              <w:rPr>
                <w:rFonts w:eastAsiaTheme="minorEastAsia"/>
              </w:rPr>
              <w:t>0 and C</w:t>
            </w:r>
            <w:r w:rsidR="002F2483" w:rsidRPr="0003018F">
              <w:rPr>
                <w:rFonts w:eastAsiaTheme="minorEastAsia"/>
              </w:rPr>
              <w:t>SI-RS</w:t>
            </w:r>
            <w:r w:rsidRPr="0003018F">
              <w:rPr>
                <w:rFonts w:eastAsiaTheme="minorEastAsia"/>
              </w:rPr>
              <w:t>1 transmitted from TRP1 and TRP2, respectively</w:t>
            </w:r>
          </w:p>
          <w:p w14:paraId="6C276D52" w14:textId="77777777" w:rsidR="00D75B6F" w:rsidRPr="0003018F" w:rsidRDefault="00D75B6F" w:rsidP="00886E37">
            <w:pPr>
              <w:ind w:left="0" w:firstLine="0"/>
              <w:rPr>
                <w:rFonts w:eastAsiaTheme="minorEastAsia"/>
              </w:rPr>
            </w:pPr>
          </w:p>
          <w:p w14:paraId="244E6970" w14:textId="77777777" w:rsidR="00D75B6F" w:rsidRPr="0003018F" w:rsidRDefault="00D75B6F" w:rsidP="00886E37">
            <w:pPr>
              <w:ind w:left="0" w:firstLine="0"/>
              <w:rPr>
                <w:rFonts w:eastAsiaTheme="minorEastAsia"/>
                <w:b/>
                <w:bCs/>
              </w:rPr>
            </w:pPr>
            <w:r w:rsidRPr="0003018F">
              <w:rPr>
                <w:rFonts w:eastAsiaTheme="minorEastAsia"/>
                <w:b/>
                <w:bCs/>
              </w:rPr>
              <w:t>Step 2:</w:t>
            </w:r>
          </w:p>
          <w:p w14:paraId="4817281B" w14:textId="73007FF0" w:rsidR="00D75B6F" w:rsidRPr="0003018F" w:rsidRDefault="00D75B6F" w:rsidP="00886E37">
            <w:pPr>
              <w:ind w:left="0" w:firstLine="0"/>
              <w:rPr>
                <w:rFonts w:eastAsiaTheme="minorEastAsia"/>
              </w:rPr>
            </w:pPr>
            <w:r w:rsidRPr="0003018F">
              <w:rPr>
                <w:rFonts w:eastAsiaTheme="minorEastAsia"/>
              </w:rPr>
              <w:t>The UE computes PMI0</w:t>
            </w:r>
            <w:r w:rsidR="00BC67E4" w:rsidRPr="0003018F">
              <w:rPr>
                <w:rFonts w:eastAsiaTheme="minorEastAsia"/>
              </w:rPr>
              <w:t>, RI0</w:t>
            </w:r>
            <w:r w:rsidRPr="0003018F">
              <w:rPr>
                <w:rFonts w:eastAsiaTheme="minorEastAsia"/>
              </w:rPr>
              <w:t xml:space="preserve"> under NCJT hypothesis, where C</w:t>
            </w:r>
            <w:r w:rsidR="002F2483" w:rsidRPr="0003018F">
              <w:rPr>
                <w:rFonts w:eastAsiaTheme="minorEastAsia"/>
              </w:rPr>
              <w:t>SI-RS0</w:t>
            </w:r>
            <w:r w:rsidRPr="0003018F">
              <w:rPr>
                <w:rFonts w:eastAsiaTheme="minorEastAsia"/>
              </w:rPr>
              <w:t xml:space="preserve"> and C</w:t>
            </w:r>
            <w:r w:rsidR="002F2483" w:rsidRPr="0003018F">
              <w:rPr>
                <w:rFonts w:eastAsiaTheme="minorEastAsia"/>
              </w:rPr>
              <w:t>SI-RS</w:t>
            </w:r>
            <w:r w:rsidRPr="0003018F">
              <w:rPr>
                <w:rFonts w:eastAsiaTheme="minorEastAsia"/>
              </w:rPr>
              <w:t xml:space="preserve">1 </w:t>
            </w:r>
            <w:r w:rsidR="002F2483" w:rsidRPr="0003018F">
              <w:rPr>
                <w:rFonts w:eastAsiaTheme="minorEastAsia"/>
              </w:rPr>
              <w:t>are used for</w:t>
            </w:r>
            <w:r w:rsidRPr="0003018F">
              <w:rPr>
                <w:rFonts w:eastAsiaTheme="minorEastAsia"/>
              </w:rPr>
              <w:t xml:space="preserve"> channel and interference </w:t>
            </w:r>
            <w:r w:rsidR="002F2483" w:rsidRPr="0003018F">
              <w:rPr>
                <w:rFonts w:eastAsiaTheme="minorEastAsia"/>
              </w:rPr>
              <w:t>measurements,</w:t>
            </w:r>
            <w:r w:rsidRPr="0003018F">
              <w:rPr>
                <w:rFonts w:eastAsiaTheme="minorEastAsia"/>
              </w:rPr>
              <w:t xml:space="preserve"> respectively   </w:t>
            </w:r>
          </w:p>
          <w:p w14:paraId="3DE9240E" w14:textId="34190953" w:rsidR="00D75B6F" w:rsidRPr="0003018F" w:rsidRDefault="00D75B6F" w:rsidP="00886E37">
            <w:pPr>
              <w:ind w:left="0" w:firstLine="0"/>
              <w:rPr>
                <w:rFonts w:eastAsiaTheme="minorEastAsia"/>
              </w:rPr>
            </w:pPr>
          </w:p>
          <w:p w14:paraId="687BC76B" w14:textId="76A1D101" w:rsidR="00D75B6F" w:rsidRPr="0003018F" w:rsidRDefault="00D75B6F" w:rsidP="00D75B6F">
            <w:pPr>
              <w:ind w:left="0" w:firstLine="0"/>
              <w:rPr>
                <w:rFonts w:eastAsiaTheme="minorEastAsia"/>
                <w:b/>
                <w:bCs/>
              </w:rPr>
            </w:pPr>
            <w:r w:rsidRPr="0003018F">
              <w:rPr>
                <w:rFonts w:eastAsiaTheme="minorEastAsia"/>
                <w:b/>
                <w:bCs/>
              </w:rPr>
              <w:t>Step 3:</w:t>
            </w:r>
          </w:p>
          <w:p w14:paraId="6F9E4A55" w14:textId="7A36E9D7" w:rsidR="00D75B6F" w:rsidRPr="0003018F" w:rsidRDefault="00D75B6F" w:rsidP="00D75B6F">
            <w:pPr>
              <w:ind w:left="0" w:firstLine="0"/>
              <w:rPr>
                <w:rFonts w:eastAsiaTheme="minorEastAsia"/>
              </w:rPr>
            </w:pPr>
            <w:r w:rsidRPr="0003018F">
              <w:rPr>
                <w:rFonts w:eastAsiaTheme="minorEastAsia"/>
              </w:rPr>
              <w:t>The UE computes PMI1</w:t>
            </w:r>
            <w:r w:rsidR="00BC67E4" w:rsidRPr="0003018F">
              <w:rPr>
                <w:rFonts w:eastAsiaTheme="minorEastAsia"/>
              </w:rPr>
              <w:t>, RI1</w:t>
            </w:r>
            <w:r w:rsidRPr="0003018F">
              <w:rPr>
                <w:rFonts w:eastAsiaTheme="minorEastAsia"/>
              </w:rPr>
              <w:t xml:space="preserve"> under NCJT hypothesis, where C</w:t>
            </w:r>
            <w:r w:rsidR="002F2483" w:rsidRPr="0003018F">
              <w:rPr>
                <w:rFonts w:eastAsiaTheme="minorEastAsia"/>
              </w:rPr>
              <w:t>SI-RS1</w:t>
            </w:r>
            <w:r w:rsidRPr="0003018F">
              <w:rPr>
                <w:rFonts w:eastAsiaTheme="minorEastAsia"/>
              </w:rPr>
              <w:t xml:space="preserve"> and C</w:t>
            </w:r>
            <w:r w:rsidR="002F2483" w:rsidRPr="0003018F">
              <w:rPr>
                <w:rFonts w:eastAsiaTheme="minorEastAsia"/>
              </w:rPr>
              <w:t>SI-RS</w:t>
            </w:r>
            <w:r w:rsidRPr="0003018F">
              <w:rPr>
                <w:rFonts w:eastAsiaTheme="minorEastAsia"/>
              </w:rPr>
              <w:t xml:space="preserve">0 </w:t>
            </w:r>
            <w:r w:rsidR="00BC67E4" w:rsidRPr="0003018F">
              <w:rPr>
                <w:rFonts w:eastAsiaTheme="minorEastAsia"/>
              </w:rPr>
              <w:t>are used for</w:t>
            </w:r>
            <w:r w:rsidRPr="0003018F">
              <w:rPr>
                <w:rFonts w:eastAsiaTheme="minorEastAsia"/>
              </w:rPr>
              <w:t xml:space="preserve"> channel and interference </w:t>
            </w:r>
            <w:r w:rsidR="00BC67E4" w:rsidRPr="0003018F">
              <w:rPr>
                <w:rFonts w:eastAsiaTheme="minorEastAsia"/>
              </w:rPr>
              <w:t>measurement</w:t>
            </w:r>
            <w:r w:rsidRPr="0003018F">
              <w:rPr>
                <w:rFonts w:eastAsiaTheme="minorEastAsia"/>
              </w:rPr>
              <w:t xml:space="preserve">s, respectively   </w:t>
            </w:r>
          </w:p>
          <w:p w14:paraId="5286979F" w14:textId="10738F93" w:rsidR="00D75B6F" w:rsidRPr="0003018F" w:rsidRDefault="00D75B6F" w:rsidP="00D75B6F">
            <w:pPr>
              <w:ind w:left="0" w:firstLine="0"/>
              <w:rPr>
                <w:rFonts w:eastAsiaTheme="minorEastAsia"/>
              </w:rPr>
            </w:pPr>
          </w:p>
          <w:p w14:paraId="3C57A197" w14:textId="0D11FA37" w:rsidR="00D75B6F" w:rsidRPr="0003018F" w:rsidRDefault="00D75B6F" w:rsidP="00D75B6F">
            <w:pPr>
              <w:ind w:left="0" w:firstLine="0"/>
              <w:rPr>
                <w:rFonts w:eastAsiaTheme="minorEastAsia"/>
                <w:b/>
                <w:bCs/>
              </w:rPr>
            </w:pPr>
            <w:r w:rsidRPr="0003018F">
              <w:rPr>
                <w:rFonts w:eastAsiaTheme="minorEastAsia"/>
                <w:b/>
                <w:bCs/>
              </w:rPr>
              <w:t xml:space="preserve">Step </w:t>
            </w:r>
            <w:r w:rsidR="00BC67E4" w:rsidRPr="0003018F">
              <w:rPr>
                <w:rFonts w:eastAsiaTheme="minorEastAsia"/>
                <w:b/>
                <w:bCs/>
              </w:rPr>
              <w:t>4</w:t>
            </w:r>
            <w:r w:rsidRPr="0003018F">
              <w:rPr>
                <w:rFonts w:eastAsiaTheme="minorEastAsia"/>
                <w:b/>
                <w:bCs/>
              </w:rPr>
              <w:t>:</w:t>
            </w:r>
          </w:p>
          <w:p w14:paraId="49CCA256" w14:textId="2FFDA68A" w:rsidR="00D75B6F" w:rsidRPr="0003018F" w:rsidRDefault="00D75B6F" w:rsidP="00D75B6F">
            <w:pPr>
              <w:ind w:left="0" w:firstLine="0"/>
              <w:rPr>
                <w:rFonts w:eastAsiaTheme="minorEastAsia"/>
              </w:rPr>
            </w:pPr>
            <w:r w:rsidRPr="0003018F">
              <w:rPr>
                <w:rFonts w:eastAsiaTheme="minorEastAsia"/>
              </w:rPr>
              <w:t>The UE computes CQI</w:t>
            </w:r>
            <w:r w:rsidR="00BC67E4" w:rsidRPr="0003018F">
              <w:rPr>
                <w:rFonts w:eastAsiaTheme="minorEastAsia"/>
              </w:rPr>
              <w:t>0</w:t>
            </w:r>
            <w:r w:rsidRPr="0003018F">
              <w:rPr>
                <w:rFonts w:eastAsiaTheme="minorEastAsia"/>
              </w:rPr>
              <w:t xml:space="preserve"> for single-TRP hypothesis from TRP1, based on PMI0</w:t>
            </w:r>
            <w:r w:rsidR="00BC67E4" w:rsidRPr="0003018F">
              <w:rPr>
                <w:rFonts w:eastAsiaTheme="minorEastAsia"/>
              </w:rPr>
              <w:t>, RI0</w:t>
            </w:r>
          </w:p>
          <w:p w14:paraId="2BCD8EFF" w14:textId="77777777" w:rsidR="00D75B6F" w:rsidRPr="0003018F" w:rsidRDefault="00D75B6F" w:rsidP="00D75B6F">
            <w:pPr>
              <w:ind w:left="0" w:firstLine="0"/>
              <w:rPr>
                <w:rFonts w:eastAsiaTheme="minorEastAsia"/>
              </w:rPr>
            </w:pPr>
          </w:p>
          <w:p w14:paraId="077AC595" w14:textId="1220B658" w:rsidR="00D75B6F" w:rsidRPr="0003018F" w:rsidRDefault="00D75B6F" w:rsidP="00D75B6F">
            <w:pPr>
              <w:ind w:left="0" w:firstLine="0"/>
              <w:rPr>
                <w:rFonts w:eastAsiaTheme="minorEastAsia"/>
                <w:b/>
                <w:bCs/>
              </w:rPr>
            </w:pPr>
            <w:r w:rsidRPr="0003018F">
              <w:rPr>
                <w:rFonts w:eastAsiaTheme="minorEastAsia"/>
                <w:b/>
                <w:bCs/>
              </w:rPr>
              <w:t xml:space="preserve">Step </w:t>
            </w:r>
            <w:r w:rsidR="00BC67E4" w:rsidRPr="0003018F">
              <w:rPr>
                <w:rFonts w:eastAsiaTheme="minorEastAsia"/>
                <w:b/>
                <w:bCs/>
              </w:rPr>
              <w:t>5</w:t>
            </w:r>
            <w:r w:rsidRPr="0003018F">
              <w:rPr>
                <w:rFonts w:eastAsiaTheme="minorEastAsia"/>
                <w:b/>
                <w:bCs/>
              </w:rPr>
              <w:t>:</w:t>
            </w:r>
          </w:p>
          <w:p w14:paraId="77C87E22" w14:textId="2CE1E7B4" w:rsidR="00D75B6F" w:rsidRPr="0003018F" w:rsidRDefault="00D75B6F" w:rsidP="00D75B6F">
            <w:pPr>
              <w:ind w:left="0" w:firstLine="0"/>
              <w:rPr>
                <w:rFonts w:eastAsiaTheme="minorEastAsia"/>
              </w:rPr>
            </w:pPr>
            <w:r w:rsidRPr="0003018F">
              <w:rPr>
                <w:rFonts w:eastAsiaTheme="minorEastAsia"/>
              </w:rPr>
              <w:t>The UE computes CQI</w:t>
            </w:r>
            <w:r w:rsidR="00BC67E4" w:rsidRPr="0003018F">
              <w:rPr>
                <w:rFonts w:eastAsiaTheme="minorEastAsia"/>
              </w:rPr>
              <w:t>1</w:t>
            </w:r>
            <w:r w:rsidRPr="0003018F">
              <w:rPr>
                <w:rFonts w:eastAsiaTheme="minorEastAsia"/>
              </w:rPr>
              <w:t xml:space="preserve"> for single-TRP hypothesis from TRP2, based on PMI</w:t>
            </w:r>
            <w:r w:rsidR="00BC67E4" w:rsidRPr="0003018F">
              <w:rPr>
                <w:rFonts w:eastAsiaTheme="minorEastAsia"/>
              </w:rPr>
              <w:t>1, RI</w:t>
            </w:r>
            <w:r w:rsidRPr="0003018F">
              <w:rPr>
                <w:rFonts w:eastAsiaTheme="minorEastAsia"/>
              </w:rPr>
              <w:t>1</w:t>
            </w:r>
          </w:p>
          <w:p w14:paraId="33FABC3B" w14:textId="77777777" w:rsidR="00BC67E4" w:rsidRPr="0003018F" w:rsidRDefault="00BC67E4" w:rsidP="00D75B6F">
            <w:pPr>
              <w:ind w:left="0" w:firstLine="0"/>
              <w:rPr>
                <w:rFonts w:eastAsiaTheme="minorEastAsia"/>
              </w:rPr>
            </w:pPr>
          </w:p>
          <w:p w14:paraId="3513ED9D" w14:textId="54D46397" w:rsidR="00BC67E4" w:rsidRPr="0003018F" w:rsidRDefault="00BC67E4" w:rsidP="00BC67E4">
            <w:pPr>
              <w:ind w:left="0" w:firstLine="0"/>
              <w:rPr>
                <w:rFonts w:eastAsiaTheme="minorEastAsia"/>
                <w:b/>
                <w:bCs/>
              </w:rPr>
            </w:pPr>
            <w:r w:rsidRPr="0003018F">
              <w:rPr>
                <w:rFonts w:eastAsiaTheme="minorEastAsia"/>
                <w:b/>
                <w:bCs/>
              </w:rPr>
              <w:t>Step 6:</w:t>
            </w:r>
          </w:p>
          <w:p w14:paraId="65142620" w14:textId="44F86584" w:rsidR="00BC67E4" w:rsidRPr="0003018F" w:rsidRDefault="00BC67E4" w:rsidP="00BC67E4">
            <w:pPr>
              <w:ind w:left="0" w:firstLine="0"/>
              <w:rPr>
                <w:rFonts w:eastAsiaTheme="minorEastAsia"/>
              </w:rPr>
            </w:pPr>
            <w:r w:rsidRPr="0003018F">
              <w:rPr>
                <w:rFonts w:eastAsiaTheme="minorEastAsia"/>
              </w:rPr>
              <w:t>The UE computes CQI2 for NCJT hypothesis from TRP1 and TRP2, based on PMI0/RI0 and PMI1/RI1</w:t>
            </w:r>
          </w:p>
        </w:tc>
      </w:tr>
    </w:tbl>
    <w:p w14:paraId="4B3BAAEB" w14:textId="3AA76A97" w:rsidR="00536B8C" w:rsidRPr="0003018F" w:rsidRDefault="00536B8C" w:rsidP="00536B8C">
      <w:pPr>
        <w:pStyle w:val="Caption"/>
        <w:rPr>
          <w:b w:val="0"/>
          <w:bCs w:val="0"/>
        </w:rPr>
      </w:pPr>
      <w:bookmarkStart w:id="1" w:name="_Ref61899328"/>
      <w:r w:rsidRPr="0003018F">
        <w:rPr>
          <w:b w:val="0"/>
          <w:bCs w:val="0"/>
        </w:rPr>
        <w:t xml:space="preserve">Table </w:t>
      </w:r>
      <w:r w:rsidRPr="0003018F">
        <w:rPr>
          <w:b w:val="0"/>
          <w:bCs w:val="0"/>
        </w:rPr>
        <w:fldChar w:fldCharType="begin"/>
      </w:r>
      <w:r w:rsidRPr="0003018F">
        <w:rPr>
          <w:b w:val="0"/>
          <w:bCs w:val="0"/>
        </w:rPr>
        <w:instrText xml:space="preserve"> SEQ Table \* ARABIC </w:instrText>
      </w:r>
      <w:r w:rsidRPr="0003018F">
        <w:rPr>
          <w:b w:val="0"/>
          <w:bCs w:val="0"/>
        </w:rPr>
        <w:fldChar w:fldCharType="separate"/>
      </w:r>
      <w:r w:rsidR="003B5068">
        <w:rPr>
          <w:b w:val="0"/>
          <w:bCs w:val="0"/>
          <w:noProof/>
        </w:rPr>
        <w:t>1</w:t>
      </w:r>
      <w:r w:rsidRPr="0003018F">
        <w:rPr>
          <w:b w:val="0"/>
          <w:bCs w:val="0"/>
        </w:rPr>
        <w:fldChar w:fldCharType="end"/>
      </w:r>
      <w:bookmarkEnd w:id="1"/>
      <w:r w:rsidRPr="0003018F">
        <w:rPr>
          <w:b w:val="0"/>
          <w:bCs w:val="0"/>
        </w:rPr>
        <w:t xml:space="preserve">: CSI computation for </w:t>
      </w:r>
      <w:r w:rsidR="008A2C57" w:rsidRPr="0003018F">
        <w:rPr>
          <w:b w:val="0"/>
          <w:bCs w:val="0"/>
        </w:rPr>
        <w:t xml:space="preserve">Option 1 with X=2 </w:t>
      </w:r>
      <w:r w:rsidRPr="0003018F">
        <w:rPr>
          <w:b w:val="0"/>
          <w:bCs w:val="0"/>
        </w:rPr>
        <w:t>using two PMI quantities and three CQI quantities</w:t>
      </w:r>
    </w:p>
    <w:p w14:paraId="15F5CD6C" w14:textId="1330C268" w:rsidR="00ED20CC" w:rsidRPr="0003018F" w:rsidRDefault="00536B8C" w:rsidP="00480C91">
      <w:pPr>
        <w:ind w:left="0" w:firstLine="0"/>
        <w:rPr>
          <w:rFonts w:eastAsiaTheme="minorEastAsia"/>
        </w:rPr>
      </w:pPr>
      <w:r w:rsidRPr="0003018F">
        <w:rPr>
          <w:rFonts w:eastAsiaTheme="minorEastAsia"/>
        </w:rPr>
        <w:t xml:space="preserve">From </w:t>
      </w:r>
      <w:r w:rsidRPr="0003018F">
        <w:rPr>
          <w:rFonts w:eastAsiaTheme="minorEastAsia"/>
        </w:rPr>
        <w:fldChar w:fldCharType="begin"/>
      </w:r>
      <w:r w:rsidRPr="0003018F">
        <w:rPr>
          <w:rFonts w:eastAsiaTheme="minorEastAsia"/>
        </w:rPr>
        <w:instrText xml:space="preserve"> REF _Ref61899328 \h  \* MERGEFORMAT </w:instrText>
      </w:r>
      <w:r w:rsidRPr="0003018F">
        <w:rPr>
          <w:rFonts w:eastAsiaTheme="minorEastAsia"/>
        </w:rPr>
      </w:r>
      <w:r w:rsidRPr="0003018F">
        <w:rPr>
          <w:rFonts w:eastAsiaTheme="minorEastAsia"/>
        </w:rPr>
        <w:fldChar w:fldCharType="separate"/>
      </w:r>
      <w:r w:rsidRPr="0003018F">
        <w:t>Table 1</w:t>
      </w:r>
      <w:r w:rsidRPr="0003018F">
        <w:rPr>
          <w:rFonts w:eastAsiaTheme="minorEastAsia"/>
        </w:rPr>
        <w:fldChar w:fldCharType="end"/>
      </w:r>
      <w:r w:rsidRPr="0003018F">
        <w:rPr>
          <w:rFonts w:eastAsiaTheme="minorEastAsia"/>
        </w:rPr>
        <w:t xml:space="preserve">, the UE can compute CSI for three </w:t>
      </w:r>
      <w:r w:rsidR="003460BC" w:rsidRPr="0003018F">
        <w:rPr>
          <w:rFonts w:eastAsiaTheme="minorEastAsia"/>
        </w:rPr>
        <w:t xml:space="preserve">transmission </w:t>
      </w:r>
      <w:r w:rsidRPr="0003018F">
        <w:rPr>
          <w:rFonts w:eastAsiaTheme="minorEastAsia"/>
        </w:rPr>
        <w:t>hypothes</w:t>
      </w:r>
      <w:r w:rsidR="003460BC" w:rsidRPr="0003018F">
        <w:rPr>
          <w:rFonts w:eastAsiaTheme="minorEastAsia"/>
        </w:rPr>
        <w:t>e</w:t>
      </w:r>
      <w:r w:rsidRPr="0003018F">
        <w:rPr>
          <w:rFonts w:eastAsiaTheme="minorEastAsia"/>
        </w:rPr>
        <w:t xml:space="preserve">s using </w:t>
      </w:r>
      <w:r w:rsidR="003460BC" w:rsidRPr="0003018F">
        <w:rPr>
          <w:rFonts w:eastAsiaTheme="minorEastAsia"/>
        </w:rPr>
        <w:t>two</w:t>
      </w:r>
      <w:r w:rsidRPr="0003018F">
        <w:rPr>
          <w:rFonts w:eastAsiaTheme="minorEastAsia"/>
        </w:rPr>
        <w:t xml:space="preserve"> PMI</w:t>
      </w:r>
      <w:r w:rsidR="003460BC" w:rsidRPr="0003018F">
        <w:rPr>
          <w:rFonts w:eastAsiaTheme="minorEastAsia"/>
        </w:rPr>
        <w:t xml:space="preserve"> quantities</w:t>
      </w:r>
      <w:r w:rsidRPr="0003018F">
        <w:rPr>
          <w:rFonts w:eastAsiaTheme="minorEastAsia"/>
        </w:rPr>
        <w:t>, where PMI0 and PMI1</w:t>
      </w:r>
      <w:r w:rsidR="00FB4737" w:rsidRPr="0003018F">
        <w:rPr>
          <w:rFonts w:eastAsiaTheme="minorEastAsia"/>
        </w:rPr>
        <w:t xml:space="preserve"> for NCJT hypothesis that are </w:t>
      </w:r>
      <w:r w:rsidR="003460BC" w:rsidRPr="0003018F">
        <w:rPr>
          <w:rFonts w:eastAsiaTheme="minorEastAsia"/>
        </w:rPr>
        <w:t>associated with</w:t>
      </w:r>
      <w:r w:rsidRPr="0003018F">
        <w:rPr>
          <w:rFonts w:eastAsiaTheme="minorEastAsia"/>
        </w:rPr>
        <w:t xml:space="preserve"> TRP1 and TRP2</w:t>
      </w:r>
      <w:r w:rsidR="003460BC" w:rsidRPr="0003018F">
        <w:rPr>
          <w:rFonts w:eastAsiaTheme="minorEastAsia"/>
        </w:rPr>
        <w:t xml:space="preserve"> </w:t>
      </w:r>
      <w:r w:rsidRPr="0003018F">
        <w:rPr>
          <w:rFonts w:eastAsiaTheme="minorEastAsia"/>
        </w:rPr>
        <w:t xml:space="preserve">are reused for single-TRP hypothesis with TRP1 and single-TRP hypothesis with TRP2, respectively. Although PMI0 and PMI1 are not optimized for single-TRP hypothesis, </w:t>
      </w:r>
      <w:r w:rsidR="00F04D53" w:rsidRPr="0003018F">
        <w:rPr>
          <w:rFonts w:eastAsiaTheme="minorEastAsia"/>
        </w:rPr>
        <w:t>t</w:t>
      </w:r>
      <w:r w:rsidRPr="0003018F">
        <w:rPr>
          <w:rFonts w:eastAsiaTheme="minorEastAsia"/>
        </w:rPr>
        <w:t>his approach would</w:t>
      </w:r>
      <w:r w:rsidR="009871B5" w:rsidRPr="0003018F">
        <w:rPr>
          <w:rFonts w:eastAsiaTheme="minorEastAsia"/>
        </w:rPr>
        <w:t xml:space="preserve"> si</w:t>
      </w:r>
      <w:r w:rsidR="00FB4737" w:rsidRPr="0003018F">
        <w:rPr>
          <w:rFonts w:eastAsiaTheme="minorEastAsia"/>
        </w:rPr>
        <w:t>multaneously</w:t>
      </w:r>
      <w:r w:rsidRPr="0003018F">
        <w:rPr>
          <w:rFonts w:eastAsiaTheme="minorEastAsia"/>
        </w:rPr>
        <w:t xml:space="preserve"> </w:t>
      </w:r>
      <w:r w:rsidR="00FB4737" w:rsidRPr="0003018F">
        <w:rPr>
          <w:rFonts w:eastAsiaTheme="minorEastAsia"/>
        </w:rPr>
        <w:t xml:space="preserve">reduce </w:t>
      </w:r>
      <w:r w:rsidRPr="0003018F">
        <w:rPr>
          <w:rFonts w:eastAsiaTheme="minorEastAsia"/>
        </w:rPr>
        <w:t xml:space="preserve">the CSI feedback </w:t>
      </w:r>
      <w:r w:rsidR="009871B5" w:rsidRPr="0003018F">
        <w:rPr>
          <w:rFonts w:eastAsiaTheme="minorEastAsia"/>
        </w:rPr>
        <w:t>overhead, a</w:t>
      </w:r>
      <w:r w:rsidR="00FB4737" w:rsidRPr="0003018F">
        <w:rPr>
          <w:rFonts w:eastAsiaTheme="minorEastAsia"/>
        </w:rPr>
        <w:t>nd</w:t>
      </w:r>
      <w:r w:rsidR="009871B5" w:rsidRPr="0003018F">
        <w:rPr>
          <w:rFonts w:eastAsiaTheme="minorEastAsia"/>
        </w:rPr>
        <w:t xml:space="preserve"> </w:t>
      </w:r>
      <w:r w:rsidR="00FB4737" w:rsidRPr="0003018F">
        <w:rPr>
          <w:rFonts w:eastAsiaTheme="minorEastAsia"/>
        </w:rPr>
        <w:t>bring down</w:t>
      </w:r>
      <w:r w:rsidR="009871B5" w:rsidRPr="0003018F">
        <w:rPr>
          <w:rFonts w:eastAsiaTheme="minorEastAsia"/>
        </w:rPr>
        <w:t xml:space="preserve"> the UE comp</w:t>
      </w:r>
      <w:r w:rsidR="00FB4737" w:rsidRPr="0003018F">
        <w:rPr>
          <w:rFonts w:eastAsiaTheme="minorEastAsia"/>
        </w:rPr>
        <w:t>utational comp</w:t>
      </w:r>
      <w:r w:rsidR="009871B5" w:rsidRPr="0003018F">
        <w:rPr>
          <w:rFonts w:eastAsiaTheme="minorEastAsia"/>
        </w:rPr>
        <w:t>lexity since only 2 PMI</w:t>
      </w:r>
      <w:r w:rsidR="002638B5" w:rsidRPr="0003018F">
        <w:rPr>
          <w:rFonts w:eastAsiaTheme="minorEastAsia"/>
        </w:rPr>
        <w:t xml:space="preserve"> and 2 RI values</w:t>
      </w:r>
      <w:r w:rsidR="009871B5" w:rsidRPr="0003018F">
        <w:rPr>
          <w:rFonts w:eastAsiaTheme="minorEastAsia"/>
        </w:rPr>
        <w:t xml:space="preserve"> (rather than 4 PMI</w:t>
      </w:r>
      <w:r w:rsidR="002638B5" w:rsidRPr="0003018F">
        <w:rPr>
          <w:rFonts w:eastAsiaTheme="minorEastAsia"/>
        </w:rPr>
        <w:t>, 4 RI</w:t>
      </w:r>
      <w:r w:rsidR="009871B5" w:rsidRPr="0003018F">
        <w:rPr>
          <w:rFonts w:eastAsiaTheme="minorEastAsia"/>
        </w:rPr>
        <w:t>) would be computed,</w:t>
      </w:r>
      <w:r w:rsidRPr="0003018F">
        <w:rPr>
          <w:rFonts w:eastAsiaTheme="minorEastAsia"/>
        </w:rPr>
        <w:t xml:space="preserve"> </w:t>
      </w:r>
      <w:r w:rsidR="00FB4737" w:rsidRPr="0003018F">
        <w:rPr>
          <w:rFonts w:eastAsiaTheme="minorEastAsia"/>
        </w:rPr>
        <w:t>as well as provide enough flexibility to the network to</w:t>
      </w:r>
      <w:r w:rsidRPr="0003018F">
        <w:rPr>
          <w:rFonts w:eastAsiaTheme="minorEastAsia"/>
        </w:rPr>
        <w:t xml:space="preserve"> support</w:t>
      </w:r>
      <w:r w:rsidR="00FB4737" w:rsidRPr="0003018F">
        <w:rPr>
          <w:rFonts w:eastAsiaTheme="minorEastAsia"/>
        </w:rPr>
        <w:t xml:space="preserve"> up to</w:t>
      </w:r>
      <w:r w:rsidRPr="0003018F">
        <w:rPr>
          <w:rFonts w:eastAsiaTheme="minorEastAsia"/>
        </w:rPr>
        <w:t xml:space="preserve"> three </w:t>
      </w:r>
      <w:r w:rsidR="009871B5" w:rsidRPr="0003018F">
        <w:rPr>
          <w:rFonts w:eastAsiaTheme="minorEastAsia"/>
        </w:rPr>
        <w:t xml:space="preserve">transmission </w:t>
      </w:r>
      <w:r w:rsidRPr="0003018F">
        <w:rPr>
          <w:rFonts w:eastAsiaTheme="minorEastAsia"/>
        </w:rPr>
        <w:t>hypotheses.</w:t>
      </w:r>
      <w:r w:rsidR="00F04D53" w:rsidRPr="0003018F">
        <w:rPr>
          <w:rFonts w:eastAsiaTheme="minorEastAsia"/>
        </w:rPr>
        <w:t xml:space="preserve"> Note that the two </w:t>
      </w:r>
      <w:r w:rsidR="00BC67E4" w:rsidRPr="0003018F">
        <w:rPr>
          <w:rFonts w:eastAsiaTheme="minorEastAsia"/>
        </w:rPr>
        <w:t xml:space="preserve">reported </w:t>
      </w:r>
      <w:r w:rsidR="00F04D53" w:rsidRPr="0003018F">
        <w:rPr>
          <w:rFonts w:eastAsiaTheme="minorEastAsia"/>
        </w:rPr>
        <w:t>CQI values</w:t>
      </w:r>
      <w:r w:rsidR="00BC67E4" w:rsidRPr="0003018F">
        <w:rPr>
          <w:rFonts w:eastAsiaTheme="minorEastAsia"/>
        </w:rPr>
        <w:t xml:space="preserve"> </w:t>
      </w:r>
      <w:r w:rsidR="00F04D53" w:rsidRPr="0003018F">
        <w:rPr>
          <w:rFonts w:eastAsiaTheme="minorEastAsia"/>
        </w:rPr>
        <w:t>CQI</w:t>
      </w:r>
      <w:r w:rsidR="00BC67E4" w:rsidRPr="0003018F">
        <w:rPr>
          <w:rFonts w:eastAsiaTheme="minorEastAsia"/>
        </w:rPr>
        <w:t xml:space="preserve">0, </w:t>
      </w:r>
      <w:r w:rsidR="00F04D53" w:rsidRPr="0003018F">
        <w:rPr>
          <w:rFonts w:eastAsiaTheme="minorEastAsia"/>
        </w:rPr>
        <w:t>CQI</w:t>
      </w:r>
      <w:r w:rsidR="00BC67E4" w:rsidRPr="0003018F">
        <w:rPr>
          <w:rFonts w:eastAsiaTheme="minorEastAsia"/>
        </w:rPr>
        <w:t>1</w:t>
      </w:r>
      <w:r w:rsidR="00F04D53" w:rsidRPr="0003018F">
        <w:rPr>
          <w:rFonts w:eastAsiaTheme="minorEastAsia"/>
        </w:rPr>
        <w:t xml:space="preserve"> are computed based on the two single-TRP hypotheses</w:t>
      </w:r>
      <w:r w:rsidR="00BC67E4" w:rsidRPr="0003018F">
        <w:rPr>
          <w:rFonts w:eastAsiaTheme="minorEastAsia"/>
        </w:rPr>
        <w:t xml:space="preserve"> corresponding to TRP1 and TRP2, respectively, without taking the PMI/interference measurement from the other TRP into consideration</w:t>
      </w:r>
      <w:r w:rsidR="00F04D53" w:rsidRPr="0003018F">
        <w:rPr>
          <w:rFonts w:eastAsiaTheme="minorEastAsia"/>
        </w:rPr>
        <w:t>.</w:t>
      </w:r>
      <w:r w:rsidR="00BC67E4" w:rsidRPr="0003018F">
        <w:rPr>
          <w:rFonts w:eastAsiaTheme="minorEastAsia"/>
        </w:rPr>
        <w:t xml:space="preserve"> </w:t>
      </w:r>
      <w:r w:rsidR="002638B5" w:rsidRPr="0003018F">
        <w:rPr>
          <w:rFonts w:eastAsiaTheme="minorEastAsia"/>
        </w:rPr>
        <w:t xml:space="preserve">A similar </w:t>
      </w:r>
      <w:r w:rsidR="00BC67E4" w:rsidRPr="0003018F">
        <w:rPr>
          <w:rFonts w:eastAsiaTheme="minorEastAsia"/>
        </w:rPr>
        <w:t xml:space="preserve">mechanism can be </w:t>
      </w:r>
      <w:r w:rsidR="008A2C57" w:rsidRPr="0003018F">
        <w:rPr>
          <w:rFonts w:eastAsiaTheme="minorEastAsia"/>
        </w:rPr>
        <w:t>adopted for Option 1 with X=1, where only</w:t>
      </w:r>
      <w:r w:rsidR="00E54C1B" w:rsidRPr="0003018F">
        <w:rPr>
          <w:rFonts w:eastAsiaTheme="minorEastAsia"/>
        </w:rPr>
        <w:t xml:space="preserve"> 2 PMI</w:t>
      </w:r>
      <w:r w:rsidR="002638B5" w:rsidRPr="0003018F">
        <w:rPr>
          <w:rFonts w:eastAsiaTheme="minorEastAsia"/>
        </w:rPr>
        <w:t>, 2 RI</w:t>
      </w:r>
      <w:r w:rsidR="00E54C1B" w:rsidRPr="0003018F">
        <w:rPr>
          <w:rFonts w:eastAsiaTheme="minorEastAsia"/>
        </w:rPr>
        <w:t xml:space="preserve"> and 2 </w:t>
      </w:r>
      <w:r w:rsidR="008A2C57" w:rsidRPr="0003018F">
        <w:rPr>
          <w:rFonts w:eastAsiaTheme="minorEastAsia"/>
        </w:rPr>
        <w:t xml:space="preserve">CQI </w:t>
      </w:r>
      <w:r w:rsidR="002638B5" w:rsidRPr="0003018F">
        <w:rPr>
          <w:rFonts w:eastAsiaTheme="minorEastAsia"/>
        </w:rPr>
        <w:t xml:space="preserve">values </w:t>
      </w:r>
      <w:r w:rsidR="00E54C1B" w:rsidRPr="0003018F">
        <w:rPr>
          <w:rFonts w:eastAsiaTheme="minorEastAsia"/>
        </w:rPr>
        <w:t>are needed to support both NC</w:t>
      </w:r>
      <w:r w:rsidR="00CF058B" w:rsidRPr="0003018F">
        <w:rPr>
          <w:rFonts w:eastAsiaTheme="minorEastAsia"/>
        </w:rPr>
        <w:t xml:space="preserve">JT and </w:t>
      </w:r>
      <w:r w:rsidR="002638B5" w:rsidRPr="0003018F">
        <w:rPr>
          <w:rFonts w:eastAsiaTheme="minorEastAsia"/>
        </w:rPr>
        <w:t>the</w:t>
      </w:r>
      <w:r w:rsidR="00E54C1B" w:rsidRPr="0003018F">
        <w:rPr>
          <w:rFonts w:eastAsiaTheme="minorEastAsia"/>
        </w:rPr>
        <w:t xml:space="preserve"> single-TRP hypothes</w:t>
      </w:r>
      <w:r w:rsidR="002638B5" w:rsidRPr="0003018F">
        <w:rPr>
          <w:rFonts w:eastAsiaTheme="minorEastAsia"/>
        </w:rPr>
        <w:t>e</w:t>
      </w:r>
      <w:r w:rsidR="00E54C1B" w:rsidRPr="0003018F">
        <w:rPr>
          <w:rFonts w:eastAsiaTheme="minorEastAsia"/>
        </w:rPr>
        <w:t>s</w:t>
      </w:r>
      <w:r w:rsidR="008A2C57" w:rsidRPr="0003018F">
        <w:rPr>
          <w:rFonts w:eastAsiaTheme="minorEastAsia"/>
        </w:rPr>
        <w:t>.</w:t>
      </w:r>
      <w:r w:rsidR="009871B5" w:rsidRPr="0003018F">
        <w:rPr>
          <w:rFonts w:eastAsiaTheme="minorEastAsia"/>
        </w:rPr>
        <w:t xml:space="preserve"> </w:t>
      </w:r>
      <w:r w:rsidR="00ED20CC" w:rsidRPr="0003018F">
        <w:t>CSI feedback overhead</w:t>
      </w:r>
      <w:r w:rsidR="009871B5" w:rsidRPr="0003018F">
        <w:t xml:space="preserve"> and</w:t>
      </w:r>
      <w:r w:rsidR="00ED20CC" w:rsidRPr="0003018F">
        <w:t xml:space="preserve"> </w:t>
      </w:r>
      <w:r w:rsidR="009871B5" w:rsidRPr="0003018F">
        <w:t xml:space="preserve">UE complexity </w:t>
      </w:r>
      <w:r w:rsidR="00ED20CC" w:rsidRPr="0003018F">
        <w:t>of</w:t>
      </w:r>
      <w:r w:rsidR="008A2C57" w:rsidRPr="0003018F">
        <w:t xml:space="preserve"> Option 1 with X=1,2</w:t>
      </w:r>
      <w:r w:rsidR="00ED20CC" w:rsidRPr="0003018F">
        <w:t xml:space="preserve"> can be reduced via </w:t>
      </w:r>
      <w:r w:rsidR="009871B5" w:rsidRPr="0003018F">
        <w:t>adopting more concise CSI reporting approaches</w:t>
      </w:r>
      <w:r w:rsidR="00480C91">
        <w:t>.</w:t>
      </w:r>
    </w:p>
    <w:p w14:paraId="64348B84" w14:textId="62B70379" w:rsidR="00CC5A65" w:rsidRPr="006815DB" w:rsidRDefault="003460BC" w:rsidP="0036316B">
      <w:pPr>
        <w:pStyle w:val="Proposal"/>
        <w:tabs>
          <w:tab w:val="clear" w:pos="2024"/>
        </w:tabs>
        <w:spacing w:after="240"/>
        <w:ind w:left="1701" w:hanging="1701"/>
        <w:rPr>
          <w:rFonts w:eastAsiaTheme="minorEastAsia"/>
        </w:rPr>
      </w:pPr>
      <w:r w:rsidRPr="0003018F">
        <w:t>Reus</w:t>
      </w:r>
      <w:r w:rsidR="00AA310E">
        <w:t>e</w:t>
      </w:r>
      <w:r w:rsidRPr="0003018F">
        <w:t xml:space="preserve"> PMI</w:t>
      </w:r>
      <w:r w:rsidR="002638B5" w:rsidRPr="0003018F">
        <w:t xml:space="preserve">, </w:t>
      </w:r>
      <w:r w:rsidRPr="0003018F">
        <w:t>RI across NCJT and single-TRP hypotheses</w:t>
      </w:r>
      <w:r w:rsidR="009871B5" w:rsidRPr="0003018F">
        <w:t xml:space="preserve"> for</w:t>
      </w:r>
      <w:r w:rsidRPr="0003018F">
        <w:t xml:space="preserve"> CSI reporting under</w:t>
      </w:r>
      <w:r w:rsidR="009871B5" w:rsidRPr="0003018F">
        <w:t xml:space="preserve"> Option 1 with X=1,</w:t>
      </w:r>
      <w:r w:rsidR="00A41707">
        <w:t xml:space="preserve"> </w:t>
      </w:r>
      <w:r w:rsidR="009871B5" w:rsidRPr="0003018F">
        <w:t>2</w:t>
      </w:r>
    </w:p>
    <w:p w14:paraId="220D2B3A" w14:textId="0D43EBB8" w:rsidR="006815DB" w:rsidRDefault="006815DB" w:rsidP="006815DB">
      <w:pPr>
        <w:pStyle w:val="Proposal"/>
        <w:numPr>
          <w:ilvl w:val="0"/>
          <w:numId w:val="0"/>
        </w:numPr>
        <w:spacing w:after="240"/>
        <w:rPr>
          <w:b w:val="0"/>
          <w:bCs w:val="0"/>
        </w:rPr>
      </w:pPr>
      <w:r w:rsidRPr="006815DB">
        <w:rPr>
          <w:b w:val="0"/>
          <w:bCs w:val="0"/>
        </w:rPr>
        <w:t xml:space="preserve">A few </w:t>
      </w:r>
      <w:r>
        <w:rPr>
          <w:b w:val="0"/>
          <w:bCs w:val="0"/>
        </w:rPr>
        <w:t>details of PMI/RI sharing have been discussed in RAN1#105-e. For instance, it was discussed whether PMI sharing is (1) configured via the network, or (2) indicated by the UE. Option 1 is a more conventional network-centric approach, with the network configuring the UE to measure/compute fewer quantities. On the other hand, Option 2 is a UE-centric approach, in which the UE may need to override the network configuration to report fewer PMI(s)/RI(s). In our opinion, the advantages of Option 2 are not clear, since the network allocates the UCI payload prior to CSI reporting, and hence UE-triggered UCI payload reduction may not be very helpful. In light of that, we support Option 1 with</w:t>
      </w:r>
      <w:r w:rsidR="003B5068">
        <w:rPr>
          <w:b w:val="0"/>
          <w:bCs w:val="0"/>
        </w:rPr>
        <w:t xml:space="preserve"> higher-layer</w:t>
      </w:r>
      <w:r>
        <w:rPr>
          <w:b w:val="0"/>
          <w:bCs w:val="0"/>
        </w:rPr>
        <w:t xml:space="preserve"> configured</w:t>
      </w:r>
      <w:r w:rsidR="003B5068">
        <w:rPr>
          <w:b w:val="0"/>
          <w:bCs w:val="0"/>
        </w:rPr>
        <w:t xml:space="preserve"> indication of PMI/RI sharing</w:t>
      </w:r>
      <w:r w:rsidR="00BD32C5">
        <w:rPr>
          <w:b w:val="0"/>
          <w:bCs w:val="0"/>
        </w:rPr>
        <w:t>.</w:t>
      </w:r>
      <w:r w:rsidR="003B5068">
        <w:rPr>
          <w:b w:val="0"/>
          <w:bCs w:val="0"/>
        </w:rPr>
        <w:t xml:space="preserve"> </w:t>
      </w:r>
    </w:p>
    <w:p w14:paraId="485AE543" w14:textId="0D528593" w:rsidR="003B5068" w:rsidRPr="006815DB" w:rsidRDefault="003B5068" w:rsidP="003B5068">
      <w:pPr>
        <w:pStyle w:val="Proposal"/>
        <w:tabs>
          <w:tab w:val="clear" w:pos="2024"/>
        </w:tabs>
        <w:spacing w:after="240"/>
        <w:ind w:left="1701" w:hanging="1701"/>
        <w:rPr>
          <w:rFonts w:eastAsiaTheme="minorEastAsia"/>
        </w:rPr>
      </w:pPr>
      <w:r>
        <w:t>Support higher-layer configuration indication of</w:t>
      </w:r>
      <w:r w:rsidRPr="0003018F">
        <w:t xml:space="preserve"> PMI</w:t>
      </w:r>
      <w:r>
        <w:t>/</w:t>
      </w:r>
      <w:r w:rsidRPr="0003018F">
        <w:t xml:space="preserve">RI </w:t>
      </w:r>
      <w:r>
        <w:t>sharing</w:t>
      </w:r>
    </w:p>
    <w:p w14:paraId="42B22C51" w14:textId="01B6A5FF" w:rsidR="003B5068" w:rsidRDefault="003B5068" w:rsidP="006815DB">
      <w:pPr>
        <w:pStyle w:val="Proposal"/>
        <w:numPr>
          <w:ilvl w:val="0"/>
          <w:numId w:val="0"/>
        </w:numPr>
        <w:spacing w:after="240"/>
        <w:rPr>
          <w:rFonts w:eastAsiaTheme="minorEastAsia"/>
          <w:b w:val="0"/>
          <w:bCs w:val="0"/>
        </w:rPr>
      </w:pPr>
      <w:r>
        <w:rPr>
          <w:rFonts w:eastAsiaTheme="minorEastAsia"/>
          <w:b w:val="0"/>
          <w:bCs w:val="0"/>
        </w:rPr>
        <w:t xml:space="preserve">One other aspect of the problem is the CMR association with respect to channel hypotheses under PMI sharing. In our understanding, one advantage of PMI/RI sharing (assuming the implementation example in </w:t>
      </w:r>
      <w:r>
        <w:rPr>
          <w:rFonts w:eastAsiaTheme="minorEastAsia"/>
          <w:b w:val="0"/>
          <w:bCs w:val="0"/>
        </w:rPr>
        <w:fldChar w:fldCharType="begin"/>
      </w:r>
      <w:r>
        <w:rPr>
          <w:rFonts w:eastAsiaTheme="minorEastAsia"/>
          <w:b w:val="0"/>
          <w:bCs w:val="0"/>
        </w:rPr>
        <w:instrText xml:space="preserve"> REF _Ref61899328 \h </w:instrText>
      </w:r>
      <w:r>
        <w:rPr>
          <w:rFonts w:eastAsiaTheme="minorEastAsia"/>
          <w:b w:val="0"/>
          <w:bCs w:val="0"/>
        </w:rPr>
      </w:r>
      <w:r>
        <w:rPr>
          <w:rFonts w:eastAsiaTheme="minorEastAsia"/>
          <w:b w:val="0"/>
          <w:bCs w:val="0"/>
        </w:rPr>
        <w:fldChar w:fldCharType="separate"/>
      </w:r>
      <w:r w:rsidRPr="0003018F">
        <w:rPr>
          <w:b w:val="0"/>
          <w:bCs w:val="0"/>
        </w:rPr>
        <w:t xml:space="preserve">Table </w:t>
      </w:r>
      <w:r>
        <w:rPr>
          <w:b w:val="0"/>
          <w:bCs w:val="0"/>
          <w:noProof/>
        </w:rPr>
        <w:t>1</w:t>
      </w:r>
      <w:r>
        <w:rPr>
          <w:rFonts w:eastAsiaTheme="minorEastAsia"/>
          <w:b w:val="0"/>
          <w:bCs w:val="0"/>
        </w:rPr>
        <w:fldChar w:fldCharType="end"/>
      </w:r>
      <w:r>
        <w:rPr>
          <w:rFonts w:eastAsiaTheme="minorEastAsia"/>
          <w:b w:val="0"/>
          <w:bCs w:val="0"/>
        </w:rPr>
        <w:t xml:space="preserve">), is that the UE computes 2 PMI/RI pairs for NCJT hypothesis only, where each PMI/RI pair can be used for single-TRP hypothesis corresponding to the respective TRP. This approach matches scenarios in which CMR of NCJT hypothesis can be </w:t>
      </w:r>
      <w:r>
        <w:rPr>
          <w:rFonts w:eastAsiaTheme="minorEastAsia"/>
          <w:b w:val="0"/>
          <w:bCs w:val="0"/>
        </w:rPr>
        <w:lastRenderedPageBreak/>
        <w:t xml:space="preserve">reuse for single-TRP hypothesis. Hence, it seems reasonable to link PMI/RI sharing with the CMR </w:t>
      </w:r>
      <w:r w:rsidR="00BD32C5">
        <w:rPr>
          <w:rFonts w:eastAsiaTheme="minorEastAsia"/>
          <w:b w:val="0"/>
          <w:bCs w:val="0"/>
        </w:rPr>
        <w:t>reuse across NCJT/single-TRP feature.</w:t>
      </w:r>
    </w:p>
    <w:p w14:paraId="570AEB4C" w14:textId="282A0232" w:rsidR="00BD32C5" w:rsidRPr="00BD32C5" w:rsidRDefault="00BD32C5" w:rsidP="00BD32C5">
      <w:pPr>
        <w:pStyle w:val="Observation"/>
        <w:ind w:left="1699" w:hanging="1699"/>
        <w:rPr>
          <w:rFonts w:eastAsiaTheme="minorEastAsia"/>
        </w:rPr>
      </w:pPr>
      <w:r>
        <w:t>PMI/RI sharing approach is matched with the notion of CMR reuse between NCJT and single-TRP transmission hypotheses</w:t>
      </w:r>
    </w:p>
    <w:p w14:paraId="6EA312C0" w14:textId="6C6BA2EA" w:rsidR="00BD32C5" w:rsidRPr="00BD32C5" w:rsidRDefault="00BD32C5" w:rsidP="00BD32C5">
      <w:pPr>
        <w:pStyle w:val="Observation"/>
        <w:numPr>
          <w:ilvl w:val="0"/>
          <w:numId w:val="0"/>
        </w:numPr>
        <w:rPr>
          <w:rFonts w:eastAsiaTheme="minorEastAsia"/>
          <w:b w:val="0"/>
          <w:bCs w:val="0"/>
        </w:rPr>
      </w:pPr>
      <w:r w:rsidRPr="00BD32C5">
        <w:rPr>
          <w:b w:val="0"/>
          <w:bCs w:val="0"/>
        </w:rPr>
        <w:t>Moreover,</w:t>
      </w:r>
      <w:r>
        <w:rPr>
          <w:b w:val="0"/>
          <w:bCs w:val="0"/>
        </w:rPr>
        <w:t xml:space="preserve"> CPU allocation under PMI/RI sharing needs to be addressed. Normally, the number of CPUs is parametrized by the number of CSI-RS resources, where one CSI-RS resource that appears in N CSI reporting configurations is counted </w:t>
      </w:r>
      <w:r w:rsidRPr="00BD32C5">
        <w:rPr>
          <w:b w:val="0"/>
          <w:bCs w:val="0"/>
          <w:i/>
          <w:iCs/>
        </w:rPr>
        <w:t>N</w:t>
      </w:r>
      <w:r>
        <w:rPr>
          <w:b w:val="0"/>
          <w:bCs w:val="0"/>
        </w:rPr>
        <w:t xml:space="preserve"> times. Under PMI/RI sharing, the UE computes PMI/RI based on one CSI measurement hypothesis only, however the UE computes up to two additional CQI values corresponding to the up to two additional single-TRP transmission hypotheses supported. In our opinion, </w:t>
      </w:r>
      <w:r w:rsidR="00A85963">
        <w:rPr>
          <w:b w:val="0"/>
          <w:bCs w:val="0"/>
        </w:rPr>
        <w:t>the number of CPUs under multi-TRP CSI framework should be tied to the number of computed PMIs, hence, CPU occupation should be based on the NCJT hypothesis only. Specifying an exceptional rule for PMI/RI sharing can be left FFS.</w:t>
      </w:r>
    </w:p>
    <w:p w14:paraId="41AEA75E" w14:textId="5DD02073" w:rsidR="00BD32C5" w:rsidRPr="009D64A7" w:rsidRDefault="00A85963" w:rsidP="009D64A7">
      <w:pPr>
        <w:pStyle w:val="Proposal"/>
        <w:tabs>
          <w:tab w:val="clear" w:pos="2024"/>
        </w:tabs>
        <w:spacing w:after="240"/>
        <w:ind w:left="1701" w:hanging="1701"/>
        <w:rPr>
          <w:rFonts w:eastAsiaTheme="minorEastAsia"/>
        </w:rPr>
      </w:pPr>
      <w:r>
        <w:t>For PMI/RI sharing, CPU occupation is similar to Option 2 with X=0 with NCJT CSI reporting</w:t>
      </w:r>
    </w:p>
    <w:p w14:paraId="4F6ABAFD" w14:textId="568DED9C" w:rsidR="00B10186" w:rsidRPr="0003018F" w:rsidRDefault="00B10186" w:rsidP="00B10186">
      <w:pPr>
        <w:pStyle w:val="Heading2"/>
        <w:rPr>
          <w:lang w:val="en-US"/>
        </w:rPr>
      </w:pPr>
      <w:r w:rsidRPr="0003018F">
        <w:rPr>
          <w:lang w:val="en-US"/>
        </w:rPr>
        <w:t>CSI Report Priority for multi-TRP Transmission</w:t>
      </w:r>
    </w:p>
    <w:p w14:paraId="4C40675F" w14:textId="7BCA4008" w:rsidR="00683AED" w:rsidRPr="0003018F" w:rsidRDefault="000B32B3" w:rsidP="00683AED">
      <w:pPr>
        <w:ind w:left="0" w:firstLine="0"/>
        <w:rPr>
          <w:rFonts w:eastAsiaTheme="minorEastAsia"/>
        </w:rPr>
      </w:pPr>
      <w:r>
        <w:rPr>
          <w:rFonts w:eastAsiaTheme="minorEastAsia"/>
        </w:rPr>
        <w:t>In RAN1#105-e</w:t>
      </w:r>
      <w:r w:rsidR="00874747">
        <w:rPr>
          <w:rFonts w:eastAsiaTheme="minorEastAsia"/>
        </w:rPr>
        <w:t xml:space="preserve">, it was agreed to discuss CSI prioritization for Option 1 reporting with X=1,2. First, we would like to emphasize that </w:t>
      </w:r>
      <w:r w:rsidR="00874747" w:rsidRPr="00874747">
        <w:rPr>
          <w:rFonts w:eastAsiaTheme="minorEastAsia"/>
        </w:rPr>
        <w:t xml:space="preserve">CSI prioritization is not only </w:t>
      </w:r>
      <w:r w:rsidR="00874747">
        <w:rPr>
          <w:rFonts w:eastAsiaTheme="minorEastAsia"/>
        </w:rPr>
        <w:t xml:space="preserve">useful </w:t>
      </w:r>
      <w:r w:rsidR="00874747" w:rsidRPr="00874747">
        <w:rPr>
          <w:rFonts w:eastAsiaTheme="minorEastAsia"/>
        </w:rPr>
        <w:t>for CSI omission</w:t>
      </w:r>
      <w:r w:rsidR="0069192C">
        <w:rPr>
          <w:rFonts w:eastAsiaTheme="minorEastAsia"/>
        </w:rPr>
        <w:t>;</w:t>
      </w:r>
      <w:r w:rsidR="00874747" w:rsidRPr="00874747">
        <w:rPr>
          <w:rFonts w:eastAsiaTheme="minorEastAsia"/>
        </w:rPr>
        <w:t xml:space="preserve"> it is also related to the mapping order of the CSI  order in the UCI sequence</w:t>
      </w:r>
      <w:r w:rsidR="00874747">
        <w:rPr>
          <w:rFonts w:eastAsiaTheme="minorEastAsia"/>
        </w:rPr>
        <w:t>, i.e., for UCI payload generation</w:t>
      </w:r>
      <w:r w:rsidR="00874747" w:rsidRPr="00874747">
        <w:rPr>
          <w:rFonts w:eastAsiaTheme="minorEastAsia"/>
        </w:rPr>
        <w:t xml:space="preserve">. If CSI for more than one hypothesis is reported, </w:t>
      </w:r>
      <w:r w:rsidR="00874747">
        <w:rPr>
          <w:rFonts w:eastAsiaTheme="minorEastAsia"/>
        </w:rPr>
        <w:t xml:space="preserve">e.g., Option 1 with X=1,2, </w:t>
      </w:r>
      <w:r w:rsidR="00874747" w:rsidRPr="00874747">
        <w:rPr>
          <w:rFonts w:eastAsiaTheme="minorEastAsia"/>
        </w:rPr>
        <w:t xml:space="preserve">there must be a rule/signaling/indication of which CSI is reported first in UCI, to avoid ambiguity when the </w:t>
      </w:r>
      <w:r w:rsidR="00480C91">
        <w:rPr>
          <w:rFonts w:eastAsiaTheme="minorEastAsia"/>
        </w:rPr>
        <w:t>gNB</w:t>
      </w:r>
      <w:r w:rsidR="00874747" w:rsidRPr="00874747">
        <w:rPr>
          <w:rFonts w:eastAsiaTheme="minorEastAsia"/>
        </w:rPr>
        <w:t xml:space="preserve"> </w:t>
      </w:r>
      <w:r w:rsidR="00480C91">
        <w:rPr>
          <w:rFonts w:eastAsiaTheme="minorEastAsia"/>
        </w:rPr>
        <w:t>decodes</w:t>
      </w:r>
      <w:r w:rsidR="00874747" w:rsidRPr="00874747">
        <w:rPr>
          <w:rFonts w:eastAsiaTheme="minorEastAsia"/>
        </w:rPr>
        <w:t xml:space="preserve"> the UCI sequence. Therefore, we believe ordering CSI based on hypothesis is needed</w:t>
      </w:r>
      <w:r w:rsidR="00874747">
        <w:rPr>
          <w:rFonts w:eastAsiaTheme="minorEastAsia"/>
        </w:rPr>
        <w:t>.</w:t>
      </w:r>
    </w:p>
    <w:p w14:paraId="5DCA9641" w14:textId="4616CD53" w:rsidR="00683AED" w:rsidRPr="0003018F" w:rsidRDefault="00683AED" w:rsidP="00683AED">
      <w:pPr>
        <w:pStyle w:val="Observation"/>
        <w:ind w:left="1699" w:hanging="1699"/>
        <w:rPr>
          <w:rFonts w:eastAsiaTheme="minorEastAsia"/>
        </w:rPr>
      </w:pPr>
      <w:r>
        <w:t>A</w:t>
      </w:r>
      <w:r w:rsidR="00480C91">
        <w:t>greeing on</w:t>
      </w:r>
      <w:r>
        <w:t xml:space="preserve"> </w:t>
      </w:r>
      <w:r w:rsidRPr="0003018F">
        <w:t xml:space="preserve">CSI </w:t>
      </w:r>
      <w:r>
        <w:t>report priority for Option 1, X=1,</w:t>
      </w:r>
      <w:r w:rsidR="0069192C">
        <w:t xml:space="preserve"> </w:t>
      </w:r>
      <w:r>
        <w:t>2 is necessary to characterize the UCI payload generation for multi-TRP CSI</w:t>
      </w:r>
    </w:p>
    <w:p w14:paraId="6493F415" w14:textId="7C543DCF" w:rsidR="00AA764E" w:rsidRPr="0003018F" w:rsidRDefault="00A41707" w:rsidP="00AA764E">
      <w:pPr>
        <w:ind w:left="0" w:firstLine="0"/>
      </w:pPr>
      <w:r>
        <w:rPr>
          <w:rFonts w:eastAsiaTheme="minorEastAsia"/>
        </w:rPr>
        <w:t xml:space="preserve">In NR </w:t>
      </w:r>
      <w:r w:rsidR="0069192C">
        <w:rPr>
          <w:rFonts w:eastAsiaTheme="minorEastAsia"/>
        </w:rPr>
        <w:t>Rel. 15 and Rel. 16 codebooks,</w:t>
      </w:r>
      <w:r>
        <w:rPr>
          <w:rFonts w:eastAsiaTheme="minorEastAsia"/>
        </w:rPr>
        <w:t xml:space="preserve"> t</w:t>
      </w:r>
      <w:r w:rsidR="00874747" w:rsidRPr="00874747">
        <w:rPr>
          <w:rFonts w:eastAsiaTheme="minorEastAsia"/>
        </w:rPr>
        <w:t xml:space="preserve">here are two levels of prioritization/ordering of CSI </w:t>
      </w:r>
      <w:r>
        <w:rPr>
          <w:rFonts w:eastAsiaTheme="minorEastAsia"/>
        </w:rPr>
        <w:t>report: a first</w:t>
      </w:r>
      <w:r w:rsidR="00874747" w:rsidRPr="00874747">
        <w:rPr>
          <w:rFonts w:eastAsiaTheme="minorEastAsia"/>
        </w:rPr>
        <w:t xml:space="preserve"> level is</w:t>
      </w:r>
      <w:r>
        <w:rPr>
          <w:rFonts w:eastAsiaTheme="minorEastAsia"/>
        </w:rPr>
        <w:t xml:space="preserve"> prioritization/ordering across</w:t>
      </w:r>
      <w:r w:rsidR="00874747" w:rsidRPr="00874747">
        <w:rPr>
          <w:rFonts w:eastAsiaTheme="minorEastAsia"/>
        </w:rPr>
        <w:t xml:space="preserve"> CSI reports corresponding to different </w:t>
      </w:r>
      <w:r w:rsidR="0069192C">
        <w:rPr>
          <w:rFonts w:eastAsiaTheme="minorEastAsia"/>
        </w:rPr>
        <w:t>r</w:t>
      </w:r>
      <w:r w:rsidR="00874747" w:rsidRPr="00874747">
        <w:rPr>
          <w:rFonts w:eastAsiaTheme="minorEastAsia"/>
        </w:rPr>
        <w:t>eport</w:t>
      </w:r>
      <w:r w:rsidR="0069192C">
        <w:rPr>
          <w:rFonts w:eastAsiaTheme="minorEastAsia"/>
        </w:rPr>
        <w:t>ing</w:t>
      </w:r>
      <w:r w:rsidR="00874747" w:rsidRPr="00874747">
        <w:rPr>
          <w:rFonts w:eastAsiaTheme="minorEastAsia"/>
        </w:rPr>
        <w:t xml:space="preserve"> configurations</w:t>
      </w:r>
      <w:r w:rsidR="00480C91">
        <w:rPr>
          <w:rFonts w:eastAsiaTheme="minorEastAsia"/>
        </w:rPr>
        <w:t xml:space="preserve">, which is </w:t>
      </w:r>
      <w:r w:rsidR="00AA764E">
        <w:rPr>
          <w:rFonts w:eastAsiaTheme="minorEastAsia"/>
        </w:rPr>
        <w:t xml:space="preserve">discussed in Clause 5.2.5 of </w:t>
      </w:r>
      <w:sdt>
        <w:sdtPr>
          <w:rPr>
            <w:rFonts w:eastAsiaTheme="minorEastAsia"/>
          </w:rPr>
          <w:id w:val="1445574283"/>
          <w:citation/>
        </w:sdtPr>
        <w:sdtEndPr/>
        <w:sdtContent>
          <w:r w:rsidR="00AA764E">
            <w:rPr>
              <w:rFonts w:eastAsiaTheme="minorEastAsia"/>
            </w:rPr>
            <w:fldChar w:fldCharType="begin"/>
          </w:r>
          <w:r w:rsidR="00AA764E">
            <w:rPr>
              <w:rFonts w:eastAsiaTheme="minorEastAsia"/>
            </w:rPr>
            <w:instrText xml:space="preserve"> CITATION TS38214 \l 1033 </w:instrText>
          </w:r>
          <w:r w:rsidR="00AA764E">
            <w:rPr>
              <w:rFonts w:eastAsiaTheme="minorEastAsia"/>
            </w:rPr>
            <w:fldChar w:fldCharType="separate"/>
          </w:r>
          <w:r w:rsidR="00B00D5A" w:rsidRPr="00B00D5A">
            <w:rPr>
              <w:rFonts w:eastAsiaTheme="minorEastAsia"/>
              <w:noProof/>
            </w:rPr>
            <w:t>[4]</w:t>
          </w:r>
          <w:r w:rsidR="00AA764E">
            <w:rPr>
              <w:rFonts w:eastAsiaTheme="minorEastAsia"/>
            </w:rPr>
            <w:fldChar w:fldCharType="end"/>
          </w:r>
        </w:sdtContent>
      </w:sdt>
      <w:r w:rsidR="00AA764E">
        <w:rPr>
          <w:rFonts w:eastAsiaTheme="minorEastAsia"/>
        </w:rPr>
        <w:t>. In summary, each</w:t>
      </w:r>
      <w:r w:rsidR="00AA764E" w:rsidRPr="0003018F">
        <w:rPr>
          <w:rFonts w:eastAsiaTheme="minorEastAsia"/>
        </w:rPr>
        <w:t xml:space="preserve"> </w:t>
      </w:r>
      <w:r w:rsidR="00AA764E" w:rsidRPr="0003018F">
        <w:t>CSI report</w:t>
      </w:r>
      <w:r w:rsidR="00AA764E">
        <w:t xml:space="preserve"> i</w:t>
      </w:r>
      <w:r w:rsidR="00AA764E" w:rsidRPr="0003018F">
        <w:t>s</w:t>
      </w:r>
      <w:r w:rsidR="00AA764E">
        <w:t xml:space="preserve"> </w:t>
      </w:r>
      <w:r w:rsidR="00AA764E" w:rsidRPr="0003018F">
        <w:t>associated with a priority value, where a lower CSI priority value indicates higher priority, as follows</w:t>
      </w:r>
    </w:p>
    <w:p w14:paraId="1B07B959" w14:textId="77777777" w:rsidR="00AA764E" w:rsidRPr="0003018F" w:rsidRDefault="00A40084" w:rsidP="00AA764E">
      <w:pPr>
        <w:ind w:left="0" w:firstLine="0"/>
        <w:rPr>
          <w:rFonts w:eastAsiaTheme="minorEastAsia"/>
        </w:rPr>
      </w:pPr>
      <m:oMathPara>
        <m:oMathParaPr>
          <m:jc m:val="centerGroup"/>
        </m:oMathParaPr>
        <m:oMath>
          <m:sSub>
            <m:sSubPr>
              <m:ctrlPr>
                <w:rPr>
                  <w:rFonts w:ascii="Cambria Math" w:eastAsiaTheme="minorEastAsia" w:hAnsi="Cambria Math"/>
                  <w:i/>
                  <w:iCs/>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iCs/>
                </w:rPr>
              </m:ctrlPr>
            </m:dPr>
            <m:e>
              <m:r>
                <w:rPr>
                  <w:rFonts w:ascii="Cambria Math" w:eastAsiaTheme="minorEastAsia" w:hAnsi="Cambria Math"/>
                </w:rPr>
                <m:t>y,k,c,s</m:t>
              </m:r>
            </m:e>
          </m:d>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∙y+</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∙k+</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∙c+s</m:t>
          </m:r>
        </m:oMath>
      </m:oMathPara>
    </w:p>
    <w:p w14:paraId="125E5E81"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 xml:space="preserve">s: </w:t>
      </w:r>
      <w:r w:rsidRPr="0003018F">
        <w:rPr>
          <w:rFonts w:eastAsiaTheme="minorEastAsia"/>
          <w:sz w:val="18"/>
          <w:szCs w:val="18"/>
        </w:rPr>
        <w:t>CSI reporting configuration index, where</w:t>
      </w:r>
      <w:r w:rsidRPr="0003018F">
        <w:rPr>
          <w:rFonts w:eastAsiaTheme="minorEastAsia"/>
          <w:i/>
          <w:iCs/>
          <w:sz w:val="18"/>
          <w:szCs w:val="18"/>
        </w:rPr>
        <w:t xml:space="preserve"> </w:t>
      </w:r>
      <w:proofErr w:type="spellStart"/>
      <w:r w:rsidRPr="0003018F">
        <w:rPr>
          <w:rFonts w:eastAsiaTheme="minorEastAsia"/>
          <w:i/>
          <w:iCs/>
          <w:sz w:val="18"/>
          <w:szCs w:val="18"/>
        </w:rPr>
        <w:t>M</w:t>
      </w:r>
      <w:r w:rsidRPr="0003018F">
        <w:rPr>
          <w:rFonts w:eastAsiaTheme="minorEastAsia"/>
          <w:i/>
          <w:iCs/>
          <w:sz w:val="18"/>
          <w:szCs w:val="18"/>
          <w:vertAlign w:val="subscript"/>
        </w:rPr>
        <w:t>s</w:t>
      </w:r>
      <w:proofErr w:type="spellEnd"/>
      <w:r w:rsidRPr="0003018F">
        <w:rPr>
          <w:rFonts w:eastAsiaTheme="minorEastAsia"/>
          <w:sz w:val="18"/>
          <w:szCs w:val="18"/>
        </w:rPr>
        <w:t xml:space="preserve"> is the maximum number of CSI reporting configurations</w:t>
      </w:r>
    </w:p>
    <w:p w14:paraId="495C462A"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c</w:t>
      </w:r>
      <w:r w:rsidRPr="0003018F">
        <w:rPr>
          <w:rFonts w:eastAsiaTheme="minorEastAsia"/>
          <w:sz w:val="18"/>
          <w:szCs w:val="18"/>
        </w:rPr>
        <w:t xml:space="preserve">: Cell index, and </w:t>
      </w:r>
      <w:proofErr w:type="spellStart"/>
      <w:r w:rsidRPr="0003018F">
        <w:rPr>
          <w:rFonts w:eastAsiaTheme="minorEastAsia"/>
          <w:i/>
          <w:iCs/>
          <w:sz w:val="18"/>
          <w:szCs w:val="18"/>
        </w:rPr>
        <w:t>N</w:t>
      </w:r>
      <w:r w:rsidRPr="0003018F">
        <w:rPr>
          <w:rFonts w:eastAsiaTheme="minorEastAsia"/>
          <w:i/>
          <w:iCs/>
          <w:sz w:val="18"/>
          <w:szCs w:val="18"/>
          <w:vertAlign w:val="subscript"/>
        </w:rPr>
        <w:t>cells</w:t>
      </w:r>
      <w:proofErr w:type="spellEnd"/>
      <w:r w:rsidRPr="0003018F">
        <w:rPr>
          <w:rFonts w:eastAsiaTheme="minorEastAsia"/>
          <w:sz w:val="18"/>
          <w:szCs w:val="18"/>
        </w:rPr>
        <w:t xml:space="preserve"> is the number of serving cells </w:t>
      </w:r>
    </w:p>
    <w:p w14:paraId="73FCA826"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k</w:t>
      </w:r>
      <w:r w:rsidRPr="0003018F">
        <w:rPr>
          <w:rFonts w:eastAsiaTheme="minorEastAsia"/>
          <w:sz w:val="18"/>
          <w:szCs w:val="18"/>
        </w:rPr>
        <w:t>: 0 for CSI reports carrying L1-RSRP or L1-SINR, and 1 otherwise</w:t>
      </w:r>
    </w:p>
    <w:p w14:paraId="3ECBB36A"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y</w:t>
      </w:r>
      <w:r w:rsidRPr="0003018F">
        <w:rPr>
          <w:rFonts w:eastAsiaTheme="minorEastAsia"/>
          <w:sz w:val="18"/>
          <w:szCs w:val="18"/>
        </w:rPr>
        <w:t>: 0 for aperiodic reports, 1 for semi-persistent reports on PUSCH, 2 for semi-persistent reports on PUCCH, 3 for periodic reports</w:t>
      </w:r>
    </w:p>
    <w:p w14:paraId="2BAED1A3" w14:textId="77777777" w:rsidR="00AA764E" w:rsidRDefault="00AA764E" w:rsidP="00874747">
      <w:pPr>
        <w:ind w:left="0" w:firstLine="0"/>
        <w:rPr>
          <w:rFonts w:eastAsiaTheme="minorEastAsia"/>
        </w:rPr>
      </w:pPr>
    </w:p>
    <w:p w14:paraId="02A657C7" w14:textId="08DED69A" w:rsidR="0069192C" w:rsidRDefault="00AA764E" w:rsidP="00874747">
      <w:pPr>
        <w:ind w:left="0" w:firstLine="0"/>
        <w:rPr>
          <w:rFonts w:eastAsiaTheme="minorEastAsia"/>
        </w:rPr>
      </w:pPr>
      <w:r>
        <w:rPr>
          <w:rFonts w:eastAsiaTheme="minorEastAsia"/>
        </w:rPr>
        <w:t xml:space="preserve">The </w:t>
      </w:r>
      <w:r w:rsidR="00874747" w:rsidRPr="00874747">
        <w:rPr>
          <w:rFonts w:eastAsiaTheme="minorEastAsia"/>
        </w:rPr>
        <w:t xml:space="preserve">second level </w:t>
      </w:r>
      <w:r>
        <w:rPr>
          <w:rFonts w:eastAsiaTheme="minorEastAsia"/>
        </w:rPr>
        <w:t>of</w:t>
      </w:r>
      <w:r w:rsidR="00A41707">
        <w:rPr>
          <w:rFonts w:eastAsiaTheme="minorEastAsia"/>
        </w:rPr>
        <w:t xml:space="preserve"> prioritization/</w:t>
      </w:r>
      <w:r w:rsidR="00874747" w:rsidRPr="00874747">
        <w:rPr>
          <w:rFonts w:eastAsiaTheme="minorEastAsia"/>
        </w:rPr>
        <w:t xml:space="preserve">ordering </w:t>
      </w:r>
      <w:r>
        <w:rPr>
          <w:rFonts w:eastAsiaTheme="minorEastAsia"/>
        </w:rPr>
        <w:t xml:space="preserve">is </w:t>
      </w:r>
      <w:r w:rsidR="0069192C">
        <w:rPr>
          <w:rFonts w:eastAsiaTheme="minorEastAsia"/>
        </w:rPr>
        <w:t xml:space="preserve">within the fields of the same </w:t>
      </w:r>
      <w:r w:rsidR="00874747" w:rsidRPr="00874747">
        <w:rPr>
          <w:rFonts w:eastAsiaTheme="minorEastAsia"/>
        </w:rPr>
        <w:t>CSI report</w:t>
      </w:r>
      <w:r>
        <w:rPr>
          <w:rFonts w:eastAsiaTheme="minorEastAsia"/>
        </w:rPr>
        <w:t xml:space="preserve">, which is provided in Clause 6.3.1.1.2 and Clause 6.3.2.1.2 of </w:t>
      </w:r>
      <w:sdt>
        <w:sdtPr>
          <w:rPr>
            <w:rFonts w:eastAsiaTheme="minorEastAsia"/>
          </w:rPr>
          <w:id w:val="-1493107284"/>
          <w:citation/>
        </w:sdtPr>
        <w:sdtEndPr/>
        <w:sdtContent>
          <w:r>
            <w:rPr>
              <w:rFonts w:eastAsiaTheme="minorEastAsia"/>
            </w:rPr>
            <w:fldChar w:fldCharType="begin"/>
          </w:r>
          <w:r>
            <w:rPr>
              <w:rFonts w:eastAsiaTheme="minorEastAsia"/>
            </w:rPr>
            <w:instrText xml:space="preserve"> CITATION TS38212 \l 1033 </w:instrText>
          </w:r>
          <w:r>
            <w:rPr>
              <w:rFonts w:eastAsiaTheme="minorEastAsia"/>
            </w:rPr>
            <w:fldChar w:fldCharType="separate"/>
          </w:r>
          <w:r w:rsidR="00B00D5A" w:rsidRPr="00B00D5A">
            <w:rPr>
              <w:rFonts w:eastAsiaTheme="minorEastAsia"/>
              <w:noProof/>
            </w:rPr>
            <w:t>[5]</w:t>
          </w:r>
          <w:r>
            <w:rPr>
              <w:rFonts w:eastAsiaTheme="minorEastAsia"/>
            </w:rPr>
            <w:fldChar w:fldCharType="end"/>
          </w:r>
        </w:sdtContent>
      </w:sdt>
      <w:r>
        <w:rPr>
          <w:rFonts w:eastAsiaTheme="minorEastAsia"/>
        </w:rPr>
        <w:t xml:space="preserve"> for UCI on PUCCH and PUSCH, respectively</w:t>
      </w:r>
      <w:r w:rsidR="00874747" w:rsidRPr="00874747">
        <w:rPr>
          <w:rFonts w:eastAsiaTheme="minorEastAsia"/>
        </w:rPr>
        <w:t>.</w:t>
      </w:r>
      <w:r w:rsidR="000824A5">
        <w:rPr>
          <w:rFonts w:eastAsiaTheme="minorEastAsia"/>
        </w:rPr>
        <w:t xml:space="preserve"> Note that different codebook types have different prioritization rules.</w:t>
      </w:r>
      <w:r w:rsidR="00874747" w:rsidRPr="00874747">
        <w:rPr>
          <w:rFonts w:eastAsiaTheme="minorEastAsia"/>
        </w:rPr>
        <w:t xml:space="preserve"> </w:t>
      </w:r>
      <w:r w:rsidR="0069192C">
        <w:rPr>
          <w:rFonts w:eastAsiaTheme="minorEastAsia"/>
        </w:rPr>
        <w:t>I</w:t>
      </w:r>
      <w:r w:rsidR="005E4A8F">
        <w:rPr>
          <w:rFonts w:eastAsiaTheme="minorEastAsia"/>
        </w:rPr>
        <w:t>n</w:t>
      </w:r>
      <w:r w:rsidR="0069192C">
        <w:rPr>
          <w:rFonts w:eastAsiaTheme="minorEastAsia"/>
        </w:rPr>
        <w:t xml:space="preserve"> NR Rel. 17 codebook, s</w:t>
      </w:r>
      <w:r w:rsidR="00874747" w:rsidRPr="00874747">
        <w:rPr>
          <w:rFonts w:eastAsiaTheme="minorEastAsia"/>
        </w:rPr>
        <w:t>ome m</w:t>
      </w:r>
      <w:r w:rsidR="0069192C">
        <w:rPr>
          <w:rFonts w:eastAsiaTheme="minorEastAsia"/>
        </w:rPr>
        <w:t>ulti-</w:t>
      </w:r>
      <w:r w:rsidR="00874747" w:rsidRPr="00874747">
        <w:rPr>
          <w:rFonts w:eastAsiaTheme="minorEastAsia"/>
        </w:rPr>
        <w:t xml:space="preserve">TRP CSI reporting scenarios (Option 1 with X=1,2) are unconventional since the same CSI report configuration triggers CSI for multiple hypotheses. In </w:t>
      </w:r>
      <w:r w:rsidR="0069192C">
        <w:rPr>
          <w:rFonts w:eastAsiaTheme="minorEastAsia"/>
        </w:rPr>
        <w:t>our</w:t>
      </w:r>
      <w:r w:rsidR="00874747" w:rsidRPr="00874747">
        <w:rPr>
          <w:rFonts w:eastAsiaTheme="minorEastAsia"/>
        </w:rPr>
        <w:t xml:space="preserve"> opinion two alternatives exist</w:t>
      </w:r>
      <w:r w:rsidR="000824A5">
        <w:rPr>
          <w:rFonts w:eastAsiaTheme="minorEastAsia"/>
        </w:rPr>
        <w:t xml:space="preserve"> to govern the CSI prioritization under these scenarios, as follows</w:t>
      </w:r>
      <w:r w:rsidR="00874747" w:rsidRPr="00874747">
        <w:rPr>
          <w:rFonts w:eastAsiaTheme="minorEastAsia"/>
        </w:rPr>
        <w:t xml:space="preserve">: </w:t>
      </w:r>
    </w:p>
    <w:p w14:paraId="03A93D6A" w14:textId="74EB034C" w:rsidR="00FA67B3" w:rsidRPr="0003018F" w:rsidRDefault="00874747" w:rsidP="00AA764E">
      <w:pPr>
        <w:ind w:left="0" w:firstLine="0"/>
        <w:rPr>
          <w:rFonts w:eastAsiaTheme="minorEastAsia"/>
          <w:sz w:val="18"/>
          <w:szCs w:val="18"/>
        </w:rPr>
      </w:pPr>
      <w:r w:rsidRPr="0069192C">
        <w:rPr>
          <w:rFonts w:eastAsiaTheme="minorEastAsia"/>
          <w:b/>
          <w:bCs/>
          <w:i/>
          <w:iCs/>
        </w:rPr>
        <w:t>Alt1</w:t>
      </w:r>
      <w:r w:rsidR="0069192C" w:rsidRPr="0069192C">
        <w:rPr>
          <w:rFonts w:eastAsiaTheme="minorEastAsia"/>
          <w:b/>
          <w:bCs/>
          <w:i/>
          <w:iCs/>
        </w:rPr>
        <w:t>:</w:t>
      </w:r>
      <w:r w:rsidRPr="00874747">
        <w:rPr>
          <w:rFonts w:eastAsiaTheme="minorEastAsia"/>
        </w:rPr>
        <w:t xml:space="preserve"> Each CSI hypothesis is treated as a separate CSI report. This </w:t>
      </w:r>
      <w:r w:rsidR="00AA764E">
        <w:rPr>
          <w:rFonts w:eastAsiaTheme="minorEastAsia"/>
        </w:rPr>
        <w:t>requires relaxing</w:t>
      </w:r>
      <w:r w:rsidRPr="00874747">
        <w:rPr>
          <w:rFonts w:eastAsiaTheme="minorEastAsia"/>
        </w:rPr>
        <w:t xml:space="preserve"> the Rel. 15/16 limitation of one CSI report per configuration, however the spec</w:t>
      </w:r>
      <w:r w:rsidR="0069192C">
        <w:rPr>
          <w:rFonts w:eastAsiaTheme="minorEastAsia"/>
        </w:rPr>
        <w:t>ification</w:t>
      </w:r>
      <w:r w:rsidRPr="00874747">
        <w:rPr>
          <w:rFonts w:eastAsiaTheme="minorEastAsia"/>
        </w:rPr>
        <w:t xml:space="preserve"> impact </w:t>
      </w:r>
      <w:r w:rsidR="004D64C1">
        <w:rPr>
          <w:rFonts w:eastAsiaTheme="minorEastAsia"/>
        </w:rPr>
        <w:t>would be limited</w:t>
      </w:r>
      <w:r w:rsidRPr="00874747">
        <w:rPr>
          <w:rFonts w:eastAsiaTheme="minorEastAsia"/>
        </w:rPr>
        <w:t xml:space="preserve"> since only the CSI report priority formula in </w:t>
      </w:r>
      <w:r w:rsidR="00AA764E">
        <w:rPr>
          <w:rFonts w:eastAsiaTheme="minorEastAsia"/>
        </w:rPr>
        <w:t xml:space="preserve">Clause 5.2.5 of </w:t>
      </w:r>
      <w:sdt>
        <w:sdtPr>
          <w:rPr>
            <w:rFonts w:eastAsiaTheme="minorEastAsia"/>
          </w:rPr>
          <w:id w:val="603929874"/>
          <w:citation/>
        </w:sdtPr>
        <w:sdtEndPr/>
        <w:sdtContent>
          <w:r w:rsidR="00AA764E">
            <w:rPr>
              <w:rFonts w:eastAsiaTheme="minorEastAsia"/>
            </w:rPr>
            <w:fldChar w:fldCharType="begin"/>
          </w:r>
          <w:r w:rsidR="00AA764E">
            <w:rPr>
              <w:rFonts w:eastAsiaTheme="minorEastAsia"/>
            </w:rPr>
            <w:instrText xml:space="preserve"> CITATION TS38214 \l 1033 </w:instrText>
          </w:r>
          <w:r w:rsidR="00AA764E">
            <w:rPr>
              <w:rFonts w:eastAsiaTheme="minorEastAsia"/>
            </w:rPr>
            <w:fldChar w:fldCharType="separate"/>
          </w:r>
          <w:r w:rsidR="00B00D5A" w:rsidRPr="00B00D5A">
            <w:rPr>
              <w:rFonts w:eastAsiaTheme="minorEastAsia"/>
              <w:noProof/>
            </w:rPr>
            <w:t>[4]</w:t>
          </w:r>
          <w:r w:rsidR="00AA764E">
            <w:rPr>
              <w:rFonts w:eastAsiaTheme="minorEastAsia"/>
            </w:rPr>
            <w:fldChar w:fldCharType="end"/>
          </w:r>
        </w:sdtContent>
      </w:sdt>
      <w:r w:rsidR="004D64C1">
        <w:rPr>
          <w:rFonts w:eastAsiaTheme="minorEastAsia"/>
        </w:rPr>
        <w:t xml:space="preserve"> need</w:t>
      </w:r>
      <w:r w:rsidR="00AA764E">
        <w:rPr>
          <w:rFonts w:eastAsiaTheme="minorEastAsia"/>
        </w:rPr>
        <w:t>s</w:t>
      </w:r>
      <w:r w:rsidR="004D64C1">
        <w:rPr>
          <w:rFonts w:eastAsiaTheme="minorEastAsia"/>
        </w:rPr>
        <w:t xml:space="preserve"> to be updated</w:t>
      </w:r>
      <w:r w:rsidRPr="00874747">
        <w:rPr>
          <w:rFonts w:eastAsiaTheme="minorEastAsia"/>
        </w:rPr>
        <w:t xml:space="preserve">. </w:t>
      </w:r>
    </w:p>
    <w:p w14:paraId="3EB9A5E8" w14:textId="143D1811" w:rsidR="00FA67B3" w:rsidRPr="0003018F" w:rsidRDefault="000824A5" w:rsidP="00FA67B3">
      <w:pPr>
        <w:ind w:left="0" w:firstLine="0"/>
      </w:pPr>
      <w:r>
        <w:rPr>
          <w:rFonts w:eastAsiaTheme="minorEastAsia"/>
        </w:rPr>
        <w:lastRenderedPageBreak/>
        <w:t xml:space="preserve">Looking into the </w:t>
      </w:r>
      <w:r w:rsidR="00FA67B3" w:rsidRPr="0003018F">
        <w:rPr>
          <w:rFonts w:eastAsiaTheme="minorEastAsia"/>
        </w:rPr>
        <w:t>Rel. 16 CSI report priority function</w:t>
      </w:r>
      <w:r>
        <w:rPr>
          <w:rFonts w:eastAsiaTheme="minorEastAsia"/>
        </w:rPr>
        <w:t xml:space="preserve"> provided above, it</w:t>
      </w:r>
      <w:r w:rsidR="00FA67B3" w:rsidRPr="0003018F">
        <w:rPr>
          <w:rFonts w:eastAsiaTheme="minorEastAsia"/>
        </w:rPr>
        <w:t xml:space="preserve"> does not take into consideration the case where multiple CSI reports are associated with the same CSI reporting configuration index, which may require updating the CSI report priority function to include a parameter that represents the CSI report index within a CSI reporting configuration.</w:t>
      </w:r>
      <w:r w:rsidR="00FA67B3">
        <w:rPr>
          <w:rFonts w:eastAsiaTheme="minorEastAsia"/>
        </w:rPr>
        <w:t xml:space="preserve"> One way to update the CSI priority value is </w:t>
      </w:r>
      <w:r w:rsidR="00FA67B3" w:rsidRPr="0003018F">
        <w:t>as follows</w:t>
      </w:r>
    </w:p>
    <w:p w14:paraId="731E7D6F" w14:textId="202F7D7D" w:rsidR="00FA67B3" w:rsidRPr="0003018F" w:rsidRDefault="00A40084" w:rsidP="00FA67B3">
      <w:pPr>
        <w:ind w:left="0" w:firstLine="0"/>
        <w:rPr>
          <w:rFonts w:eastAsiaTheme="minorEastAsia"/>
        </w:rPr>
      </w:pPr>
      <m:oMathPara>
        <m:oMathParaPr>
          <m:jc m:val="centerGroup"/>
        </m:oMathParaPr>
        <m:oMath>
          <m:sSub>
            <m:sSubPr>
              <m:ctrlPr>
                <w:rPr>
                  <w:rFonts w:ascii="Cambria Math" w:eastAsiaTheme="minorEastAsia" w:hAnsi="Cambria Math"/>
                  <w:i/>
                  <w:iCs/>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iCs/>
                </w:rPr>
              </m:ctrlPr>
            </m:dPr>
            <m:e>
              <m:r>
                <w:rPr>
                  <w:rFonts w:ascii="Cambria Math" w:eastAsiaTheme="minorEastAsia" w:hAnsi="Cambria Math"/>
                </w:rPr>
                <m:t>y,k,c,s,n</m:t>
              </m:r>
            </m:e>
          </m:d>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w:bookmarkStart w:id="2" w:name="_Hlk78935791"/>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w:bookmarkEnd w:id="2"/>
          <m:r>
            <w:rPr>
              <w:rFonts w:ascii="Cambria Math" w:eastAsiaTheme="minorEastAsia" w:hAnsi="Cambria Math"/>
            </w:rPr>
            <m:t>∙y+</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∙k+</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∙c+</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∙s+n,</m:t>
          </m:r>
        </m:oMath>
      </m:oMathPara>
    </w:p>
    <w:p w14:paraId="73C14471" w14:textId="2FCDB151" w:rsidR="00B91C29" w:rsidRDefault="00FA67B3" w:rsidP="00B91C29">
      <w:pPr>
        <w:spacing w:before="240"/>
        <w:ind w:left="0" w:firstLine="0"/>
        <w:rPr>
          <w:rFonts w:eastAsiaTheme="minorEastAsia"/>
        </w:rPr>
      </w:pPr>
      <w:r>
        <w:rPr>
          <w:rFonts w:eastAsiaTheme="minorEastAsia"/>
        </w:rPr>
        <w:t xml:space="preserve">Where </w:t>
      </w:r>
      <w:r w:rsidRPr="000824A5">
        <w:rPr>
          <w:rFonts w:eastAsiaTheme="minorEastAsia"/>
          <w:i/>
          <w:iCs/>
        </w:rPr>
        <w:t>n</w:t>
      </w:r>
      <w:r>
        <w:rPr>
          <w:rFonts w:eastAsiaTheme="minorEastAsia"/>
        </w:rPr>
        <w:t xml:space="preserve"> is the CSI report index within a CSI report configuration, taking on values {0,1,..,X}, and </w:t>
      </w:r>
      <w:r w:rsidRPr="00FA67B3">
        <w:rPr>
          <w:rFonts w:eastAsiaTheme="minorEastAsia"/>
          <w:i/>
          <w:iCs/>
        </w:rPr>
        <w:t>N</w:t>
      </w:r>
      <w:r w:rsidRPr="00FA67B3">
        <w:rPr>
          <w:rFonts w:eastAsiaTheme="minorEastAsia"/>
          <w:i/>
          <w:iCs/>
          <w:vertAlign w:val="subscript"/>
        </w:rPr>
        <w:t>r</w:t>
      </w:r>
      <w:r w:rsidR="00B91C29">
        <w:rPr>
          <w:rFonts w:eastAsiaTheme="minorEastAsia"/>
        </w:rPr>
        <w:t xml:space="preserve"> is the maximum number of CSI reports per CSI reporting configuration. One way to break the tie between the CSI reports within the same CSI reporting configuration is to assign higher priority to legacy reporting corresponding to a single-TRP CSI report, compared with NCJT report. </w:t>
      </w:r>
      <w:r w:rsidR="005D51AB" w:rsidRPr="005D51AB">
        <w:rPr>
          <w:rFonts w:eastAsiaTheme="minorEastAsia"/>
        </w:rPr>
        <w:t>F</w:t>
      </w:r>
      <w:r w:rsidR="005D51AB">
        <w:rPr>
          <w:rFonts w:eastAsiaTheme="minorEastAsia"/>
        </w:rPr>
        <w:t>or the</w:t>
      </w:r>
      <w:r w:rsidR="005D51AB" w:rsidRPr="005D51AB">
        <w:rPr>
          <w:rFonts w:eastAsiaTheme="minorEastAsia"/>
        </w:rPr>
        <w:t xml:space="preserve"> case </w:t>
      </w:r>
      <w:r w:rsidR="005D51AB">
        <w:rPr>
          <w:rFonts w:eastAsiaTheme="minorEastAsia"/>
        </w:rPr>
        <w:t>of</w:t>
      </w:r>
      <w:r w:rsidR="005D51AB" w:rsidRPr="005D51AB">
        <w:rPr>
          <w:rFonts w:eastAsiaTheme="minorEastAsia"/>
        </w:rPr>
        <w:t xml:space="preserve"> X=2 with two single-TRP CSI reports and one NJCT CSI report, the two CSI reports corresponding to single-TRP transmission can be given higher priority compared with NCJT CSI report, however, ties must be broken between the two single-TRP CSI reports, e.g., based on the CSI-RS resource ID corresponding to the CMR used for single-TRP hypothesis. Further details are FFS.</w:t>
      </w:r>
    </w:p>
    <w:p w14:paraId="4C0469DB" w14:textId="77777777" w:rsidR="005D51AB" w:rsidRPr="0003018F" w:rsidRDefault="005D51AB" w:rsidP="005D51AB">
      <w:pPr>
        <w:pStyle w:val="Observation"/>
        <w:ind w:left="1699" w:hanging="1699"/>
        <w:rPr>
          <w:rFonts w:eastAsiaTheme="minorEastAsia"/>
        </w:rPr>
      </w:pPr>
      <w:r w:rsidRPr="0003018F">
        <w:t>The Rel. 15/16 CSI report priority function is not compatible with the multi-TRP CSI framework where multiple CSI reports can be associated with the same CSI reporting configuration</w:t>
      </w:r>
    </w:p>
    <w:p w14:paraId="4027CE70" w14:textId="77777777" w:rsidR="005D51AB" w:rsidRPr="0003018F" w:rsidRDefault="005D51AB" w:rsidP="005D51AB">
      <w:pPr>
        <w:pStyle w:val="Proposal"/>
        <w:tabs>
          <w:tab w:val="clear" w:pos="2024"/>
        </w:tabs>
        <w:ind w:left="1701" w:hanging="1701"/>
      </w:pPr>
      <w:r w:rsidRPr="0003018F">
        <w:rPr>
          <w:rFonts w:eastAsiaTheme="minorEastAsia"/>
        </w:rPr>
        <w:t>A CSI report corresponding to single-TRP hypothesis has higher priority compared with a CSI report corresponding to NCJT hypothesis</w:t>
      </w:r>
    </w:p>
    <w:p w14:paraId="70FD85A8" w14:textId="00AA9909" w:rsidR="00FA67B3" w:rsidRPr="00725108" w:rsidRDefault="005D51AB" w:rsidP="00725108">
      <w:pPr>
        <w:pStyle w:val="Proposal"/>
        <w:tabs>
          <w:tab w:val="clear" w:pos="2024"/>
        </w:tabs>
        <w:ind w:left="1701" w:hanging="1701"/>
      </w:pPr>
      <w:r w:rsidRPr="0003018F">
        <w:rPr>
          <w:rFonts w:eastAsiaTheme="minorEastAsia"/>
        </w:rPr>
        <w:t xml:space="preserve">For a CSI </w:t>
      </w:r>
      <w:r>
        <w:rPr>
          <w:rFonts w:eastAsiaTheme="minorEastAsia"/>
        </w:rPr>
        <w:t>r</w:t>
      </w:r>
      <w:r w:rsidRPr="0003018F">
        <w:rPr>
          <w:rFonts w:eastAsiaTheme="minorEastAsia"/>
        </w:rPr>
        <w:t xml:space="preserve">eporting </w:t>
      </w:r>
      <w:r>
        <w:rPr>
          <w:rFonts w:eastAsiaTheme="minorEastAsia"/>
        </w:rPr>
        <w:t>c</w:t>
      </w:r>
      <w:r w:rsidRPr="0003018F">
        <w:rPr>
          <w:rFonts w:eastAsiaTheme="minorEastAsia"/>
        </w:rPr>
        <w:t xml:space="preserve">onfiguration with X=2 single-TRP CSI </w:t>
      </w:r>
      <w:r>
        <w:rPr>
          <w:rFonts w:eastAsiaTheme="minorEastAsia"/>
        </w:rPr>
        <w:t>r</w:t>
      </w:r>
      <w:r w:rsidRPr="0003018F">
        <w:rPr>
          <w:rFonts w:eastAsiaTheme="minorEastAsia"/>
        </w:rPr>
        <w:t xml:space="preserve">eports, ties must be broken between the two single-TRP CSI </w:t>
      </w:r>
      <w:r>
        <w:rPr>
          <w:rFonts w:eastAsiaTheme="minorEastAsia"/>
        </w:rPr>
        <w:t>r</w:t>
      </w:r>
      <w:r w:rsidRPr="0003018F">
        <w:rPr>
          <w:rFonts w:eastAsiaTheme="minorEastAsia"/>
        </w:rPr>
        <w:t xml:space="preserve">eports to prioritize one CSI </w:t>
      </w:r>
      <w:r>
        <w:rPr>
          <w:rFonts w:eastAsiaTheme="minorEastAsia"/>
        </w:rPr>
        <w:t>r</w:t>
      </w:r>
      <w:r w:rsidRPr="0003018F">
        <w:rPr>
          <w:rFonts w:eastAsiaTheme="minorEastAsia"/>
        </w:rPr>
        <w:t xml:space="preserve">eport over the other, e.g., based on associated CSI-RS Resource ID  </w:t>
      </w:r>
    </w:p>
    <w:p w14:paraId="2278115D" w14:textId="1ED3FA0F" w:rsidR="006E50B6" w:rsidRDefault="00874747" w:rsidP="00874747">
      <w:pPr>
        <w:ind w:left="0" w:firstLine="0"/>
        <w:rPr>
          <w:rFonts w:eastAsiaTheme="minorEastAsia"/>
        </w:rPr>
      </w:pPr>
      <w:r w:rsidRPr="004D64C1">
        <w:rPr>
          <w:rFonts w:eastAsiaTheme="minorEastAsia"/>
          <w:b/>
          <w:bCs/>
          <w:i/>
          <w:iCs/>
        </w:rPr>
        <w:t>Alt2</w:t>
      </w:r>
      <w:r w:rsidR="004D64C1" w:rsidRPr="004D64C1">
        <w:rPr>
          <w:rFonts w:eastAsiaTheme="minorEastAsia"/>
          <w:b/>
          <w:bCs/>
          <w:i/>
          <w:iCs/>
        </w:rPr>
        <w:t>:</w:t>
      </w:r>
      <w:r w:rsidRPr="00874747">
        <w:rPr>
          <w:rFonts w:eastAsiaTheme="minorEastAsia"/>
        </w:rPr>
        <w:t xml:space="preserve"> CSI corresponding to</w:t>
      </w:r>
      <w:r w:rsidR="004D64C1">
        <w:rPr>
          <w:rFonts w:eastAsiaTheme="minorEastAsia"/>
        </w:rPr>
        <w:t xml:space="preserve"> the X+1 </w:t>
      </w:r>
      <w:r w:rsidR="00D32B02">
        <w:rPr>
          <w:rFonts w:eastAsiaTheme="minorEastAsia"/>
        </w:rPr>
        <w:t xml:space="preserve">CSI </w:t>
      </w:r>
      <w:r w:rsidR="004D64C1">
        <w:rPr>
          <w:rFonts w:eastAsiaTheme="minorEastAsia"/>
        </w:rPr>
        <w:t>hypotheses (assuming Option 1 CSI reporting with X=1, 2)</w:t>
      </w:r>
      <w:r w:rsidRPr="00874747">
        <w:rPr>
          <w:rFonts w:eastAsiaTheme="minorEastAsia"/>
        </w:rPr>
        <w:t xml:space="preserve"> is stacked into a single CSI report, </w:t>
      </w:r>
      <w:r w:rsidR="004D64C1">
        <w:rPr>
          <w:rFonts w:eastAsiaTheme="minorEastAsia"/>
        </w:rPr>
        <w:t xml:space="preserve">e.g., for X=2, </w:t>
      </w:r>
      <w:r w:rsidRPr="00874747">
        <w:rPr>
          <w:rFonts w:eastAsiaTheme="minorEastAsia"/>
        </w:rPr>
        <w:t>up to 4 PMI/LI/RI, 3 CQI</w:t>
      </w:r>
      <w:r w:rsidR="004D64C1">
        <w:rPr>
          <w:rFonts w:eastAsiaTheme="minorEastAsia"/>
        </w:rPr>
        <w:t xml:space="preserve"> values are reported in one CSI report</w:t>
      </w:r>
      <w:r w:rsidRPr="00874747">
        <w:rPr>
          <w:rFonts w:eastAsiaTheme="minorEastAsia"/>
        </w:rPr>
        <w:t xml:space="preserve">. This aligns with Rel. 15/16 in terms of </w:t>
      </w:r>
      <w:r w:rsidR="004D64C1">
        <w:rPr>
          <w:rFonts w:eastAsiaTheme="minorEastAsia"/>
        </w:rPr>
        <w:t xml:space="preserve">one-to-one association between </w:t>
      </w:r>
      <w:r w:rsidR="000824A5">
        <w:rPr>
          <w:rFonts w:eastAsiaTheme="minorEastAsia"/>
        </w:rPr>
        <w:t xml:space="preserve">a </w:t>
      </w:r>
      <w:r w:rsidRPr="00874747">
        <w:rPr>
          <w:rFonts w:eastAsiaTheme="minorEastAsia"/>
        </w:rPr>
        <w:t>CSI report</w:t>
      </w:r>
      <w:r w:rsidR="004D64C1">
        <w:rPr>
          <w:rFonts w:eastAsiaTheme="minorEastAsia"/>
        </w:rPr>
        <w:t xml:space="preserve"> and</w:t>
      </w:r>
      <w:r w:rsidR="000824A5">
        <w:rPr>
          <w:rFonts w:eastAsiaTheme="minorEastAsia"/>
        </w:rPr>
        <w:t xml:space="preserve"> a</w:t>
      </w:r>
      <w:r w:rsidRPr="00874747">
        <w:rPr>
          <w:rFonts w:eastAsiaTheme="minorEastAsia"/>
        </w:rPr>
        <w:t xml:space="preserve"> CSI report</w:t>
      </w:r>
      <w:r w:rsidR="004D64C1">
        <w:rPr>
          <w:rFonts w:eastAsiaTheme="minorEastAsia"/>
        </w:rPr>
        <w:t>ing</w:t>
      </w:r>
      <w:r w:rsidRPr="00874747">
        <w:rPr>
          <w:rFonts w:eastAsiaTheme="minorEastAsia"/>
        </w:rPr>
        <w:t xml:space="preserve"> config</w:t>
      </w:r>
      <w:r w:rsidR="004D64C1">
        <w:rPr>
          <w:rFonts w:eastAsiaTheme="minorEastAsia"/>
        </w:rPr>
        <w:t>uration</w:t>
      </w:r>
      <w:r w:rsidRPr="00874747">
        <w:rPr>
          <w:rFonts w:eastAsiaTheme="minorEastAsia"/>
        </w:rPr>
        <w:t>, however the spec</w:t>
      </w:r>
      <w:r w:rsidR="004D64C1">
        <w:rPr>
          <w:rFonts w:eastAsiaTheme="minorEastAsia"/>
        </w:rPr>
        <w:t>ification</w:t>
      </w:r>
      <w:r w:rsidRPr="00874747">
        <w:rPr>
          <w:rFonts w:eastAsiaTheme="minorEastAsia"/>
        </w:rPr>
        <w:t xml:space="preserve"> impact would be large since the UCI sequence generation tables for </w:t>
      </w:r>
      <w:r w:rsidR="004D64C1">
        <w:rPr>
          <w:rFonts w:eastAsiaTheme="minorEastAsia"/>
        </w:rPr>
        <w:t xml:space="preserve">a </w:t>
      </w:r>
      <w:r w:rsidRPr="00874747">
        <w:rPr>
          <w:rFonts w:eastAsiaTheme="minorEastAsia"/>
        </w:rPr>
        <w:t xml:space="preserve">CSI </w:t>
      </w:r>
      <w:r w:rsidR="004D64C1">
        <w:rPr>
          <w:rFonts w:eastAsiaTheme="minorEastAsia"/>
        </w:rPr>
        <w:t xml:space="preserve">report </w:t>
      </w:r>
      <w:r w:rsidRPr="00874747">
        <w:rPr>
          <w:rFonts w:eastAsiaTheme="minorEastAsia"/>
        </w:rPr>
        <w:t xml:space="preserve">in </w:t>
      </w:r>
      <w:r w:rsidR="000824A5">
        <w:rPr>
          <w:rFonts w:eastAsiaTheme="minorEastAsia"/>
        </w:rPr>
        <w:t xml:space="preserve">Clause 6.3.1.1.2 and Clause 6.3.2.1.2 of </w:t>
      </w:r>
      <w:sdt>
        <w:sdtPr>
          <w:rPr>
            <w:rFonts w:eastAsiaTheme="minorEastAsia"/>
          </w:rPr>
          <w:id w:val="529767918"/>
          <w:citation/>
        </w:sdtPr>
        <w:sdtEndPr/>
        <w:sdtContent>
          <w:r w:rsidR="000824A5">
            <w:rPr>
              <w:rFonts w:eastAsiaTheme="minorEastAsia"/>
            </w:rPr>
            <w:fldChar w:fldCharType="begin"/>
          </w:r>
          <w:r w:rsidR="000824A5">
            <w:rPr>
              <w:rFonts w:eastAsiaTheme="minorEastAsia"/>
            </w:rPr>
            <w:instrText xml:space="preserve"> CITATION TS38212 \l 1033 </w:instrText>
          </w:r>
          <w:r w:rsidR="000824A5">
            <w:rPr>
              <w:rFonts w:eastAsiaTheme="minorEastAsia"/>
            </w:rPr>
            <w:fldChar w:fldCharType="separate"/>
          </w:r>
          <w:r w:rsidR="00B00D5A" w:rsidRPr="00B00D5A">
            <w:rPr>
              <w:rFonts w:eastAsiaTheme="minorEastAsia"/>
              <w:noProof/>
            </w:rPr>
            <w:t>[5]</w:t>
          </w:r>
          <w:r w:rsidR="000824A5">
            <w:rPr>
              <w:rFonts w:eastAsiaTheme="minorEastAsia"/>
            </w:rPr>
            <w:fldChar w:fldCharType="end"/>
          </w:r>
        </w:sdtContent>
      </w:sdt>
      <w:r w:rsidRPr="00874747">
        <w:rPr>
          <w:rFonts w:eastAsiaTheme="minorEastAsia"/>
        </w:rPr>
        <w:t xml:space="preserve"> </w:t>
      </w:r>
      <w:r w:rsidR="004D64C1">
        <w:rPr>
          <w:rFonts w:eastAsiaTheme="minorEastAsia"/>
        </w:rPr>
        <w:t xml:space="preserve">need to be updated in order </w:t>
      </w:r>
      <w:r w:rsidRPr="00874747">
        <w:rPr>
          <w:rFonts w:eastAsiaTheme="minorEastAsia"/>
        </w:rPr>
        <w:t>to accommodate for the new CSI report structure.</w:t>
      </w:r>
      <w:r w:rsidR="005D51AB">
        <w:rPr>
          <w:rFonts w:eastAsiaTheme="minorEastAsia"/>
        </w:rPr>
        <w:t xml:space="preserve"> One way to reduce the specification impact </w:t>
      </w:r>
      <w:r w:rsidR="000824A5">
        <w:rPr>
          <w:rFonts w:eastAsiaTheme="minorEastAsia"/>
        </w:rPr>
        <w:t xml:space="preserve">under Alt2 though </w:t>
      </w:r>
      <w:r w:rsidR="005D51AB">
        <w:rPr>
          <w:rFonts w:eastAsiaTheme="minorEastAsia"/>
        </w:rPr>
        <w:t xml:space="preserve">is </w:t>
      </w:r>
      <w:r w:rsidR="000824A5">
        <w:rPr>
          <w:rFonts w:eastAsiaTheme="minorEastAsia"/>
        </w:rPr>
        <w:t>via</w:t>
      </w:r>
      <w:r w:rsidR="005D51AB">
        <w:rPr>
          <w:rFonts w:eastAsiaTheme="minorEastAsia"/>
        </w:rPr>
        <w:t xml:space="preserve"> stack</w:t>
      </w:r>
      <w:r w:rsidR="000824A5">
        <w:rPr>
          <w:rFonts w:eastAsiaTheme="minorEastAsia"/>
        </w:rPr>
        <w:t>ing</w:t>
      </w:r>
      <w:r w:rsidR="005D51AB">
        <w:rPr>
          <w:rFonts w:eastAsiaTheme="minorEastAsia"/>
        </w:rPr>
        <w:t xml:space="preserve"> the reporting quantities of the same type, e.g., for Option 1 with X=</w:t>
      </w:r>
      <w:r w:rsidR="006E50B6">
        <w:rPr>
          <w:rFonts w:eastAsiaTheme="minorEastAsia"/>
        </w:rPr>
        <w:t>1</w:t>
      </w:r>
      <w:r w:rsidR="005D51AB">
        <w:rPr>
          <w:rFonts w:eastAsiaTheme="minorEastAsia"/>
        </w:rPr>
        <w:t xml:space="preserve">, the bits corresponding to the </w:t>
      </w:r>
      <w:r w:rsidR="006E50B6">
        <w:rPr>
          <w:rFonts w:eastAsiaTheme="minorEastAsia"/>
        </w:rPr>
        <w:t>3</w:t>
      </w:r>
      <w:r w:rsidR="005D51AB">
        <w:rPr>
          <w:rFonts w:eastAsiaTheme="minorEastAsia"/>
        </w:rPr>
        <w:t xml:space="preserve"> PMI quantities are generated consecutively, based on a similar tie-breaking rule as that of Alt1</w:t>
      </w:r>
      <w:r w:rsidR="000824A5">
        <w:rPr>
          <w:rFonts w:eastAsiaTheme="minorEastAsia"/>
        </w:rPr>
        <w:t>, as follows</w:t>
      </w: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6E50B6" w14:paraId="3A552FD5" w14:textId="77777777" w:rsidTr="006E50B6">
        <w:tc>
          <w:tcPr>
            <w:tcW w:w="935" w:type="dxa"/>
          </w:tcPr>
          <w:p w14:paraId="5D4C94A7" w14:textId="4D43D411" w:rsidR="006E50B6" w:rsidRDefault="006E50B6" w:rsidP="006E50B6">
            <w:pPr>
              <w:ind w:left="0" w:firstLine="0"/>
              <w:jc w:val="center"/>
              <w:rPr>
                <w:rFonts w:eastAsiaTheme="minorEastAsia"/>
              </w:rPr>
            </w:pPr>
            <w:r>
              <w:rPr>
                <w:rFonts w:eastAsiaTheme="minorEastAsia"/>
              </w:rPr>
              <w:t>RI 1</w:t>
            </w:r>
          </w:p>
        </w:tc>
        <w:tc>
          <w:tcPr>
            <w:tcW w:w="935" w:type="dxa"/>
          </w:tcPr>
          <w:p w14:paraId="5DEFC540" w14:textId="2E0D17D1" w:rsidR="006E50B6" w:rsidRDefault="006E50B6" w:rsidP="006E50B6">
            <w:pPr>
              <w:ind w:left="0" w:firstLine="0"/>
              <w:jc w:val="center"/>
              <w:rPr>
                <w:rFonts w:eastAsiaTheme="minorEastAsia"/>
              </w:rPr>
            </w:pPr>
            <w:r>
              <w:rPr>
                <w:rFonts w:eastAsiaTheme="minorEastAsia"/>
              </w:rPr>
              <w:t>RI 2</w:t>
            </w:r>
          </w:p>
        </w:tc>
        <w:tc>
          <w:tcPr>
            <w:tcW w:w="935" w:type="dxa"/>
          </w:tcPr>
          <w:p w14:paraId="6223FDC0" w14:textId="16EF6AD0" w:rsidR="006E50B6" w:rsidRDefault="006E50B6" w:rsidP="006E50B6">
            <w:pPr>
              <w:ind w:left="0" w:firstLine="0"/>
              <w:jc w:val="center"/>
              <w:rPr>
                <w:rFonts w:eastAsiaTheme="minorEastAsia"/>
              </w:rPr>
            </w:pPr>
            <w:r>
              <w:rPr>
                <w:rFonts w:eastAsiaTheme="minorEastAsia"/>
              </w:rPr>
              <w:t>RI 3</w:t>
            </w:r>
          </w:p>
        </w:tc>
        <w:tc>
          <w:tcPr>
            <w:tcW w:w="935" w:type="dxa"/>
          </w:tcPr>
          <w:p w14:paraId="526F0862" w14:textId="1655517E" w:rsidR="006E50B6" w:rsidRDefault="006E50B6" w:rsidP="006E50B6">
            <w:pPr>
              <w:ind w:left="0" w:firstLine="0"/>
              <w:jc w:val="center"/>
              <w:rPr>
                <w:rFonts w:eastAsiaTheme="minorEastAsia"/>
              </w:rPr>
            </w:pPr>
            <w:r>
              <w:rPr>
                <w:rFonts w:eastAsiaTheme="minorEastAsia"/>
              </w:rPr>
              <w:t>…</w:t>
            </w:r>
          </w:p>
        </w:tc>
        <w:tc>
          <w:tcPr>
            <w:tcW w:w="935" w:type="dxa"/>
          </w:tcPr>
          <w:p w14:paraId="08A1732B" w14:textId="6E49D310" w:rsidR="006E50B6" w:rsidRDefault="006E50B6" w:rsidP="006E50B6">
            <w:pPr>
              <w:ind w:left="0" w:firstLine="0"/>
              <w:jc w:val="center"/>
              <w:rPr>
                <w:rFonts w:eastAsiaTheme="minorEastAsia"/>
              </w:rPr>
            </w:pPr>
            <w:r>
              <w:rPr>
                <w:rFonts w:eastAsiaTheme="minorEastAsia"/>
              </w:rPr>
              <w:t>CQI 1</w:t>
            </w:r>
          </w:p>
        </w:tc>
        <w:tc>
          <w:tcPr>
            <w:tcW w:w="935" w:type="dxa"/>
          </w:tcPr>
          <w:p w14:paraId="34CBEAC0" w14:textId="018CD9B1" w:rsidR="006E50B6" w:rsidRDefault="006E50B6" w:rsidP="006E50B6">
            <w:pPr>
              <w:ind w:left="0" w:firstLine="0"/>
              <w:jc w:val="center"/>
              <w:rPr>
                <w:rFonts w:eastAsiaTheme="minorEastAsia"/>
              </w:rPr>
            </w:pPr>
            <w:r>
              <w:rPr>
                <w:rFonts w:eastAsiaTheme="minorEastAsia"/>
              </w:rPr>
              <w:t>CQI 2</w:t>
            </w:r>
          </w:p>
        </w:tc>
        <w:tc>
          <w:tcPr>
            <w:tcW w:w="935" w:type="dxa"/>
          </w:tcPr>
          <w:p w14:paraId="0DF98F16" w14:textId="2EFCF7E0" w:rsidR="006E50B6" w:rsidRDefault="006E50B6" w:rsidP="006E50B6">
            <w:pPr>
              <w:ind w:left="0" w:firstLine="0"/>
              <w:jc w:val="center"/>
              <w:rPr>
                <w:rFonts w:eastAsiaTheme="minorEastAsia"/>
              </w:rPr>
            </w:pPr>
            <w:r>
              <w:rPr>
                <w:rFonts w:eastAsiaTheme="minorEastAsia"/>
              </w:rPr>
              <w:t>…</w:t>
            </w:r>
          </w:p>
        </w:tc>
        <w:tc>
          <w:tcPr>
            <w:tcW w:w="935" w:type="dxa"/>
          </w:tcPr>
          <w:p w14:paraId="39F2EF79" w14:textId="327B19E6" w:rsidR="006E50B6" w:rsidRDefault="006E50B6" w:rsidP="006E50B6">
            <w:pPr>
              <w:ind w:left="0" w:firstLine="0"/>
              <w:jc w:val="center"/>
              <w:rPr>
                <w:rFonts w:eastAsiaTheme="minorEastAsia"/>
              </w:rPr>
            </w:pPr>
            <w:r>
              <w:rPr>
                <w:rFonts w:eastAsiaTheme="minorEastAsia"/>
              </w:rPr>
              <w:t>PMI 1</w:t>
            </w:r>
          </w:p>
        </w:tc>
        <w:tc>
          <w:tcPr>
            <w:tcW w:w="935" w:type="dxa"/>
          </w:tcPr>
          <w:p w14:paraId="37D9BC70" w14:textId="1E6C899F" w:rsidR="006E50B6" w:rsidRDefault="006E50B6" w:rsidP="006E50B6">
            <w:pPr>
              <w:ind w:left="0" w:firstLine="0"/>
              <w:jc w:val="center"/>
              <w:rPr>
                <w:rFonts w:eastAsiaTheme="minorEastAsia"/>
              </w:rPr>
            </w:pPr>
            <w:r>
              <w:rPr>
                <w:rFonts w:eastAsiaTheme="minorEastAsia"/>
              </w:rPr>
              <w:t>PMI 2</w:t>
            </w:r>
          </w:p>
        </w:tc>
        <w:tc>
          <w:tcPr>
            <w:tcW w:w="935" w:type="dxa"/>
          </w:tcPr>
          <w:p w14:paraId="371EF978" w14:textId="5426C9E1" w:rsidR="006E50B6" w:rsidRDefault="006E50B6" w:rsidP="006E50B6">
            <w:pPr>
              <w:ind w:left="0" w:firstLine="0"/>
              <w:jc w:val="center"/>
              <w:rPr>
                <w:rFonts w:eastAsiaTheme="minorEastAsia"/>
              </w:rPr>
            </w:pPr>
            <w:r>
              <w:rPr>
                <w:rFonts w:eastAsiaTheme="minorEastAsia"/>
              </w:rPr>
              <w:t>PMI 3</w:t>
            </w:r>
          </w:p>
        </w:tc>
      </w:tr>
    </w:tbl>
    <w:p w14:paraId="4C1328A6" w14:textId="58D7E226" w:rsidR="006E50B6" w:rsidRPr="000824A5" w:rsidRDefault="000824A5" w:rsidP="000824A5">
      <w:pPr>
        <w:pStyle w:val="Caption"/>
        <w:rPr>
          <w:rFonts w:eastAsiaTheme="minorEastAsia"/>
          <w:b w:val="0"/>
          <w:bCs w:val="0"/>
        </w:rPr>
      </w:pPr>
      <w:r w:rsidRPr="000824A5">
        <w:rPr>
          <w:b w:val="0"/>
          <w:bCs w:val="0"/>
        </w:rPr>
        <w:t xml:space="preserve">Table </w:t>
      </w:r>
      <w:r w:rsidRPr="000824A5">
        <w:rPr>
          <w:b w:val="0"/>
          <w:bCs w:val="0"/>
        </w:rPr>
        <w:fldChar w:fldCharType="begin"/>
      </w:r>
      <w:r w:rsidRPr="000824A5">
        <w:rPr>
          <w:b w:val="0"/>
          <w:bCs w:val="0"/>
        </w:rPr>
        <w:instrText xml:space="preserve"> SEQ Table \* ARABIC </w:instrText>
      </w:r>
      <w:r w:rsidRPr="000824A5">
        <w:rPr>
          <w:b w:val="0"/>
          <w:bCs w:val="0"/>
        </w:rPr>
        <w:fldChar w:fldCharType="separate"/>
      </w:r>
      <w:r>
        <w:rPr>
          <w:b w:val="0"/>
          <w:bCs w:val="0"/>
          <w:noProof/>
        </w:rPr>
        <w:t>2</w:t>
      </w:r>
      <w:r w:rsidRPr="000824A5">
        <w:rPr>
          <w:b w:val="0"/>
          <w:bCs w:val="0"/>
        </w:rPr>
        <w:fldChar w:fldCharType="end"/>
      </w:r>
      <w:r w:rsidRPr="000824A5">
        <w:rPr>
          <w:b w:val="0"/>
          <w:bCs w:val="0"/>
        </w:rPr>
        <w:t>: UCI bit sequence generation with ordering based on report quantity</w:t>
      </w:r>
    </w:p>
    <w:p w14:paraId="17A132F3" w14:textId="4B003ABC" w:rsidR="00874747" w:rsidRDefault="005D51AB" w:rsidP="00874747">
      <w:pPr>
        <w:ind w:left="0" w:firstLine="0"/>
        <w:rPr>
          <w:rFonts w:eastAsiaTheme="minorEastAsia"/>
        </w:rPr>
      </w:pPr>
      <w:r>
        <w:rPr>
          <w:rFonts w:eastAsiaTheme="minorEastAsia"/>
        </w:rPr>
        <w:t xml:space="preserve"> Alternatively, </w:t>
      </w:r>
      <w:r w:rsidR="006E50B6">
        <w:rPr>
          <w:rFonts w:eastAsiaTheme="minorEastAsia"/>
        </w:rPr>
        <w:t>the CSI report would include CSI report quantities</w:t>
      </w:r>
      <w:r w:rsidR="000824A5">
        <w:rPr>
          <w:rFonts w:eastAsiaTheme="minorEastAsia"/>
        </w:rPr>
        <w:t xml:space="preserve"> based on </w:t>
      </w:r>
      <w:r w:rsidR="006E50B6">
        <w:rPr>
          <w:rFonts w:eastAsiaTheme="minorEastAsia"/>
        </w:rPr>
        <w:t>the order of hypotheses</w:t>
      </w:r>
      <w:r w:rsidR="000824A5">
        <w:rPr>
          <w:rFonts w:eastAsiaTheme="minorEastAsia"/>
        </w:rPr>
        <w:t>, as follows</w:t>
      </w:r>
    </w:p>
    <w:tbl>
      <w:tblPr>
        <w:tblStyle w:val="TableGrid"/>
        <w:tblW w:w="0" w:type="auto"/>
        <w:jc w:val="center"/>
        <w:tblLook w:val="04A0" w:firstRow="1" w:lastRow="0" w:firstColumn="1" w:lastColumn="0" w:noHBand="0" w:noVBand="1"/>
      </w:tblPr>
      <w:tblGrid>
        <w:gridCol w:w="935"/>
        <w:gridCol w:w="935"/>
        <w:gridCol w:w="935"/>
        <w:gridCol w:w="935"/>
        <w:gridCol w:w="935"/>
        <w:gridCol w:w="935"/>
        <w:gridCol w:w="935"/>
        <w:gridCol w:w="935"/>
        <w:gridCol w:w="935"/>
      </w:tblGrid>
      <w:tr w:rsidR="006E50B6" w14:paraId="26F24917" w14:textId="77777777" w:rsidTr="006E50B6">
        <w:trPr>
          <w:jc w:val="center"/>
        </w:trPr>
        <w:tc>
          <w:tcPr>
            <w:tcW w:w="935" w:type="dxa"/>
          </w:tcPr>
          <w:p w14:paraId="2A5C7267" w14:textId="77777777" w:rsidR="006E50B6" w:rsidRDefault="006E50B6" w:rsidP="006626DC">
            <w:pPr>
              <w:ind w:left="0" w:firstLine="0"/>
              <w:jc w:val="center"/>
              <w:rPr>
                <w:rFonts w:eastAsiaTheme="minorEastAsia"/>
              </w:rPr>
            </w:pPr>
            <w:r>
              <w:rPr>
                <w:rFonts w:eastAsiaTheme="minorEastAsia"/>
              </w:rPr>
              <w:t>RI 1</w:t>
            </w:r>
          </w:p>
        </w:tc>
        <w:tc>
          <w:tcPr>
            <w:tcW w:w="935" w:type="dxa"/>
          </w:tcPr>
          <w:p w14:paraId="379DB13C" w14:textId="19A0159F" w:rsidR="006E50B6" w:rsidRDefault="006E50B6" w:rsidP="006626DC">
            <w:pPr>
              <w:ind w:left="0" w:firstLine="0"/>
              <w:jc w:val="center"/>
              <w:rPr>
                <w:rFonts w:eastAsiaTheme="minorEastAsia"/>
              </w:rPr>
            </w:pPr>
            <w:r>
              <w:rPr>
                <w:rFonts w:eastAsiaTheme="minorEastAsia"/>
              </w:rPr>
              <w:t>CQI 1</w:t>
            </w:r>
          </w:p>
        </w:tc>
        <w:tc>
          <w:tcPr>
            <w:tcW w:w="935" w:type="dxa"/>
          </w:tcPr>
          <w:p w14:paraId="37A52024" w14:textId="6AC64A8C" w:rsidR="006E50B6" w:rsidRDefault="006E50B6" w:rsidP="006626DC">
            <w:pPr>
              <w:ind w:left="0" w:firstLine="0"/>
              <w:jc w:val="center"/>
              <w:rPr>
                <w:rFonts w:eastAsiaTheme="minorEastAsia"/>
              </w:rPr>
            </w:pPr>
            <w:r>
              <w:rPr>
                <w:rFonts w:eastAsiaTheme="minorEastAsia"/>
              </w:rPr>
              <w:t>PMI 1</w:t>
            </w:r>
          </w:p>
        </w:tc>
        <w:tc>
          <w:tcPr>
            <w:tcW w:w="935" w:type="dxa"/>
          </w:tcPr>
          <w:p w14:paraId="54CEDAA5" w14:textId="77777777" w:rsidR="006E50B6" w:rsidRDefault="006E50B6" w:rsidP="006626DC">
            <w:pPr>
              <w:ind w:left="0" w:firstLine="0"/>
              <w:jc w:val="center"/>
              <w:rPr>
                <w:rFonts w:eastAsiaTheme="minorEastAsia"/>
              </w:rPr>
            </w:pPr>
            <w:r>
              <w:rPr>
                <w:rFonts w:eastAsiaTheme="minorEastAsia"/>
              </w:rPr>
              <w:t>…</w:t>
            </w:r>
          </w:p>
        </w:tc>
        <w:tc>
          <w:tcPr>
            <w:tcW w:w="935" w:type="dxa"/>
          </w:tcPr>
          <w:p w14:paraId="1EA6D66B" w14:textId="74087C39" w:rsidR="006E50B6" w:rsidRDefault="006E50B6" w:rsidP="006626DC">
            <w:pPr>
              <w:ind w:left="0" w:firstLine="0"/>
              <w:jc w:val="center"/>
              <w:rPr>
                <w:rFonts w:eastAsiaTheme="minorEastAsia"/>
              </w:rPr>
            </w:pPr>
            <w:r>
              <w:rPr>
                <w:rFonts w:eastAsiaTheme="minorEastAsia"/>
              </w:rPr>
              <w:t>RI 2</w:t>
            </w:r>
          </w:p>
        </w:tc>
        <w:tc>
          <w:tcPr>
            <w:tcW w:w="935" w:type="dxa"/>
          </w:tcPr>
          <w:p w14:paraId="017C7E9F" w14:textId="4B9F5D5A" w:rsidR="006E50B6" w:rsidRDefault="006E50B6" w:rsidP="006626DC">
            <w:pPr>
              <w:ind w:left="0" w:firstLine="0"/>
              <w:jc w:val="center"/>
              <w:rPr>
                <w:rFonts w:eastAsiaTheme="minorEastAsia"/>
              </w:rPr>
            </w:pPr>
            <w:r>
              <w:rPr>
                <w:rFonts w:eastAsiaTheme="minorEastAsia"/>
              </w:rPr>
              <w:t>RI 3</w:t>
            </w:r>
          </w:p>
        </w:tc>
        <w:tc>
          <w:tcPr>
            <w:tcW w:w="935" w:type="dxa"/>
          </w:tcPr>
          <w:p w14:paraId="201252A2" w14:textId="16031EE1" w:rsidR="006E50B6" w:rsidRDefault="006E50B6" w:rsidP="006626DC">
            <w:pPr>
              <w:ind w:left="0" w:firstLine="0"/>
              <w:jc w:val="center"/>
              <w:rPr>
                <w:rFonts w:eastAsiaTheme="minorEastAsia"/>
              </w:rPr>
            </w:pPr>
            <w:r>
              <w:rPr>
                <w:rFonts w:eastAsiaTheme="minorEastAsia"/>
              </w:rPr>
              <w:t>CQI 2</w:t>
            </w:r>
          </w:p>
        </w:tc>
        <w:tc>
          <w:tcPr>
            <w:tcW w:w="935" w:type="dxa"/>
          </w:tcPr>
          <w:p w14:paraId="79F8E585" w14:textId="56837B9E" w:rsidR="006E50B6" w:rsidRDefault="006E50B6" w:rsidP="006626DC">
            <w:pPr>
              <w:ind w:left="0" w:firstLine="0"/>
              <w:jc w:val="center"/>
              <w:rPr>
                <w:rFonts w:eastAsiaTheme="minorEastAsia"/>
              </w:rPr>
            </w:pPr>
            <w:r>
              <w:rPr>
                <w:rFonts w:eastAsiaTheme="minorEastAsia"/>
              </w:rPr>
              <w:t>PMI 2</w:t>
            </w:r>
          </w:p>
        </w:tc>
        <w:tc>
          <w:tcPr>
            <w:tcW w:w="935" w:type="dxa"/>
          </w:tcPr>
          <w:p w14:paraId="5C8A0E65" w14:textId="7C53A02C" w:rsidR="006E50B6" w:rsidRDefault="006E50B6" w:rsidP="006626DC">
            <w:pPr>
              <w:ind w:left="0" w:firstLine="0"/>
              <w:jc w:val="center"/>
              <w:rPr>
                <w:rFonts w:eastAsiaTheme="minorEastAsia"/>
              </w:rPr>
            </w:pPr>
            <w:r>
              <w:rPr>
                <w:rFonts w:eastAsiaTheme="minorEastAsia"/>
              </w:rPr>
              <w:t>PMI 3</w:t>
            </w:r>
          </w:p>
        </w:tc>
      </w:tr>
    </w:tbl>
    <w:p w14:paraId="11572F19" w14:textId="7549483A" w:rsidR="00582711" w:rsidRPr="000824A5" w:rsidRDefault="000824A5" w:rsidP="000824A5">
      <w:pPr>
        <w:pStyle w:val="Caption"/>
        <w:rPr>
          <w:b w:val="0"/>
          <w:bCs w:val="0"/>
        </w:rPr>
      </w:pPr>
      <w:r w:rsidRPr="000824A5">
        <w:rPr>
          <w:b w:val="0"/>
          <w:bCs w:val="0"/>
        </w:rPr>
        <w:t xml:space="preserve">Table </w:t>
      </w:r>
      <w:r w:rsidRPr="000824A5">
        <w:rPr>
          <w:b w:val="0"/>
          <w:bCs w:val="0"/>
        </w:rPr>
        <w:fldChar w:fldCharType="begin"/>
      </w:r>
      <w:r w:rsidRPr="000824A5">
        <w:rPr>
          <w:b w:val="0"/>
          <w:bCs w:val="0"/>
        </w:rPr>
        <w:instrText xml:space="preserve"> SEQ Table \* ARABIC </w:instrText>
      </w:r>
      <w:r w:rsidRPr="000824A5">
        <w:rPr>
          <w:b w:val="0"/>
          <w:bCs w:val="0"/>
        </w:rPr>
        <w:fldChar w:fldCharType="separate"/>
      </w:r>
      <w:r w:rsidRPr="000824A5">
        <w:rPr>
          <w:b w:val="0"/>
          <w:bCs w:val="0"/>
          <w:noProof/>
        </w:rPr>
        <w:t>3</w:t>
      </w:r>
      <w:r w:rsidRPr="000824A5">
        <w:rPr>
          <w:b w:val="0"/>
          <w:bCs w:val="0"/>
        </w:rPr>
        <w:fldChar w:fldCharType="end"/>
      </w:r>
      <w:r w:rsidRPr="000824A5">
        <w:rPr>
          <w:b w:val="0"/>
          <w:bCs w:val="0"/>
        </w:rPr>
        <w:t xml:space="preserve">: UCI bit sequence generation with ordering based on </w:t>
      </w:r>
      <w:r>
        <w:rPr>
          <w:b w:val="0"/>
          <w:bCs w:val="0"/>
        </w:rPr>
        <w:t>CSI</w:t>
      </w:r>
      <w:r w:rsidRPr="000824A5">
        <w:rPr>
          <w:b w:val="0"/>
          <w:bCs w:val="0"/>
        </w:rPr>
        <w:t xml:space="preserve"> hypothesis</w:t>
      </w:r>
    </w:p>
    <w:p w14:paraId="36D08EB9" w14:textId="7B1AEB6E" w:rsidR="0053666E" w:rsidRDefault="0053666E" w:rsidP="00582711">
      <w:pPr>
        <w:pStyle w:val="Proposal"/>
        <w:numPr>
          <w:ilvl w:val="0"/>
          <w:numId w:val="0"/>
        </w:numPr>
        <w:rPr>
          <w:b w:val="0"/>
          <w:bCs w:val="0"/>
        </w:rPr>
      </w:pPr>
      <w:r>
        <w:rPr>
          <w:b w:val="0"/>
          <w:bCs w:val="0"/>
        </w:rPr>
        <w:t>Based on the previous discussion, our preference is Alt1, with one CSI report per hypothesis, since this solution is more straightforward and would cause less specification impact, compared with Alt2.</w:t>
      </w:r>
    </w:p>
    <w:p w14:paraId="3031DED5" w14:textId="54E2F702" w:rsidR="0053666E" w:rsidRPr="00582711" w:rsidRDefault="0053666E" w:rsidP="0053666E">
      <w:pPr>
        <w:pStyle w:val="Proposal"/>
        <w:tabs>
          <w:tab w:val="clear" w:pos="2024"/>
        </w:tabs>
        <w:ind w:left="1701" w:hanging="1701"/>
      </w:pPr>
      <w:r>
        <w:rPr>
          <w:rFonts w:eastAsiaTheme="minorEastAsia"/>
        </w:rPr>
        <w:t>A CSI report is defined for each CSI hypothesis, i.e., different CSI hypotheses correspond to different CSI reports</w:t>
      </w:r>
      <w:r w:rsidRPr="0003018F">
        <w:rPr>
          <w:rFonts w:eastAsiaTheme="minorEastAsia"/>
        </w:rPr>
        <w:t xml:space="preserve">  </w:t>
      </w:r>
    </w:p>
    <w:p w14:paraId="33A1AD2F" w14:textId="77777777" w:rsidR="0053666E" w:rsidRPr="0053666E" w:rsidRDefault="0053666E" w:rsidP="00582711">
      <w:pPr>
        <w:pStyle w:val="Proposal"/>
        <w:numPr>
          <w:ilvl w:val="0"/>
          <w:numId w:val="0"/>
        </w:numPr>
        <w:rPr>
          <w:b w:val="0"/>
          <w:bCs w:val="0"/>
        </w:rPr>
      </w:pPr>
    </w:p>
    <w:p w14:paraId="4AEEC36D" w14:textId="156FF4F9" w:rsidR="00CC5A65" w:rsidRPr="0003018F" w:rsidRDefault="00CC5A65" w:rsidP="00CC5A65">
      <w:pPr>
        <w:pStyle w:val="Heading2"/>
        <w:rPr>
          <w:lang w:val="en-US"/>
        </w:rPr>
      </w:pPr>
      <w:r w:rsidRPr="0003018F">
        <w:rPr>
          <w:lang w:val="en-US"/>
        </w:rPr>
        <w:lastRenderedPageBreak/>
        <w:t>CBSR and RI Restriction for multi-TRP based CSI Reporting</w:t>
      </w:r>
    </w:p>
    <w:p w14:paraId="330D0DA5" w14:textId="6FE39221" w:rsidR="00831594" w:rsidRPr="0003018F" w:rsidRDefault="00BF1463" w:rsidP="00E85C2E">
      <w:pPr>
        <w:pStyle w:val="3GPPHeader"/>
        <w:spacing w:after="120"/>
        <w:ind w:left="0" w:firstLine="0"/>
        <w:rPr>
          <w:rFonts w:ascii="Times New Roman" w:hAnsi="Times New Roman"/>
          <w:b w:val="0"/>
          <w:bCs/>
        </w:rPr>
      </w:pPr>
      <w:r w:rsidRPr="0003018F">
        <w:rPr>
          <w:rFonts w:ascii="Times New Roman" w:hAnsi="Times New Roman"/>
          <w:b w:val="0"/>
          <w:bCs/>
        </w:rPr>
        <w:t>In RAN1#104bis-</w:t>
      </w:r>
      <w:r w:rsidRPr="000824A5">
        <w:rPr>
          <w:rFonts w:ascii="Times New Roman" w:hAnsi="Times New Roman"/>
          <w:b w:val="0"/>
          <w:bCs/>
        </w:rPr>
        <w:t>e</w:t>
      </w:r>
      <w:r w:rsidR="000824A5" w:rsidRPr="00794955">
        <w:rPr>
          <w:rFonts w:ascii="Times New Roman" w:hAnsi="Times New Roman"/>
          <w:b w:val="0"/>
          <w:bCs/>
        </w:rPr>
        <w:t xml:space="preserve"> </w:t>
      </w:r>
      <w:sdt>
        <w:sdtPr>
          <w:rPr>
            <w:rFonts w:ascii="Times New Roman" w:hAnsi="Times New Roman"/>
            <w:b w:val="0"/>
            <w:bCs/>
          </w:rPr>
          <w:id w:val="-450784766"/>
          <w:citation/>
        </w:sdtPr>
        <w:sdtEndPr/>
        <w:sdtContent>
          <w:r w:rsidR="000824A5" w:rsidRPr="00794955">
            <w:rPr>
              <w:rFonts w:ascii="Times New Roman" w:hAnsi="Times New Roman"/>
              <w:b w:val="0"/>
              <w:bCs/>
            </w:rPr>
            <w:fldChar w:fldCharType="begin"/>
          </w:r>
          <w:r w:rsidR="00794955" w:rsidRPr="00794955">
            <w:rPr>
              <w:rFonts w:ascii="Times New Roman" w:hAnsi="Times New Roman"/>
              <w:b w:val="0"/>
              <w:bCs/>
            </w:rPr>
            <w:instrText xml:space="preserve">CITATION RAN104bis \l 1033 </w:instrText>
          </w:r>
          <w:r w:rsidR="000824A5" w:rsidRPr="00794955">
            <w:rPr>
              <w:rFonts w:ascii="Times New Roman" w:hAnsi="Times New Roman"/>
              <w:b w:val="0"/>
              <w:bCs/>
            </w:rPr>
            <w:fldChar w:fldCharType="separate"/>
          </w:r>
          <w:r w:rsidR="00B00D5A" w:rsidRPr="00B00D5A">
            <w:rPr>
              <w:rFonts w:ascii="Times New Roman" w:hAnsi="Times New Roman"/>
              <w:noProof/>
            </w:rPr>
            <w:t>[3]</w:t>
          </w:r>
          <w:r w:rsidR="000824A5" w:rsidRPr="00794955">
            <w:rPr>
              <w:rFonts w:ascii="Times New Roman" w:hAnsi="Times New Roman"/>
              <w:b w:val="0"/>
              <w:bCs/>
            </w:rPr>
            <w:fldChar w:fldCharType="end"/>
          </w:r>
        </w:sdtContent>
      </w:sdt>
      <w:r w:rsidRPr="00794955">
        <w:rPr>
          <w:rFonts w:ascii="Times New Roman" w:hAnsi="Times New Roman"/>
          <w:b w:val="0"/>
          <w:bCs/>
        </w:rPr>
        <w:t>,</w:t>
      </w:r>
      <w:r w:rsidRPr="0003018F">
        <w:rPr>
          <w:rFonts w:ascii="Times New Roman" w:hAnsi="Times New Roman"/>
          <w:b w:val="0"/>
          <w:bCs/>
        </w:rPr>
        <w:t xml:space="preserve"> it was agreed to support the following RI pairs for NCJT: {1, 1}, {1, 2}, {2,1}, {2,2}, where the total number of layers is limited to 4, such that the difference between the number of layers corresponding to </w:t>
      </w:r>
      <w:r w:rsidR="00F97C11" w:rsidRPr="0003018F">
        <w:rPr>
          <w:rFonts w:ascii="Times New Roman" w:hAnsi="Times New Roman"/>
          <w:b w:val="0"/>
          <w:bCs/>
        </w:rPr>
        <w:t>the two NCJT PMIs</w:t>
      </w:r>
      <w:r w:rsidRPr="0003018F">
        <w:rPr>
          <w:rFonts w:ascii="Times New Roman" w:hAnsi="Times New Roman"/>
          <w:b w:val="0"/>
          <w:bCs/>
        </w:rPr>
        <w:t xml:space="preserve"> is no larger than one. It was also decided to further study whether CBSR and RI restriction should be configured jointly or separately for each UE.</w:t>
      </w:r>
      <w:r w:rsidR="00831594" w:rsidRPr="0003018F">
        <w:rPr>
          <w:rFonts w:ascii="Times New Roman" w:hAnsi="Times New Roman"/>
          <w:b w:val="0"/>
          <w:bCs/>
        </w:rPr>
        <w:t xml:space="preserve"> In our opinion, RI restriction should follow legacy definitions, where the RI restriction is applied to the total number of layers from both TRPs/Panels, if applicable.</w:t>
      </w:r>
    </w:p>
    <w:p w14:paraId="2D151EDD" w14:textId="2A951BC4" w:rsidR="00831594" w:rsidRPr="0003018F" w:rsidRDefault="00831594" w:rsidP="00831594">
      <w:pPr>
        <w:pStyle w:val="Proposal"/>
        <w:tabs>
          <w:tab w:val="clear" w:pos="2024"/>
        </w:tabs>
        <w:ind w:left="1701" w:hanging="1701"/>
      </w:pPr>
      <w:r w:rsidRPr="0003018F">
        <w:rPr>
          <w:rFonts w:eastAsiaTheme="minorEastAsia"/>
        </w:rPr>
        <w:t xml:space="preserve">Reuse legacy RI restriction format for NCJT, such that an RI restriction applies to the total number of layers transmitted from </w:t>
      </w:r>
      <w:r w:rsidR="002638B5" w:rsidRPr="0003018F">
        <w:rPr>
          <w:rFonts w:eastAsiaTheme="minorEastAsia"/>
        </w:rPr>
        <w:t>the</w:t>
      </w:r>
      <w:r w:rsidRPr="0003018F">
        <w:rPr>
          <w:rFonts w:eastAsiaTheme="minorEastAsia"/>
        </w:rPr>
        <w:t xml:space="preserve"> TRP</w:t>
      </w:r>
      <w:r w:rsidR="002638B5" w:rsidRPr="0003018F">
        <w:rPr>
          <w:rFonts w:eastAsiaTheme="minorEastAsia"/>
        </w:rPr>
        <w:t>(</w:t>
      </w:r>
      <w:r w:rsidRPr="0003018F">
        <w:rPr>
          <w:rFonts w:eastAsiaTheme="minorEastAsia"/>
        </w:rPr>
        <w:t>s</w:t>
      </w:r>
      <w:r w:rsidR="002638B5" w:rsidRPr="0003018F">
        <w:rPr>
          <w:rFonts w:eastAsiaTheme="minorEastAsia"/>
        </w:rPr>
        <w:t>) for a given transmission hypothesis</w:t>
      </w:r>
    </w:p>
    <w:p w14:paraId="6E104144" w14:textId="5670D3F3" w:rsidR="00831594" w:rsidRPr="0003018F" w:rsidRDefault="00F97C11" w:rsidP="00831594">
      <w:pPr>
        <w:pStyle w:val="Proposal"/>
        <w:numPr>
          <w:ilvl w:val="0"/>
          <w:numId w:val="0"/>
        </w:numPr>
      </w:pPr>
      <w:r w:rsidRPr="0003018F">
        <w:rPr>
          <w:rFonts w:eastAsiaTheme="minorEastAsia"/>
          <w:b w:val="0"/>
          <w:bCs w:val="0"/>
        </w:rPr>
        <w:t>F</w:t>
      </w:r>
      <w:r w:rsidR="00317698" w:rsidRPr="0003018F">
        <w:rPr>
          <w:rFonts w:eastAsiaTheme="minorEastAsia"/>
          <w:b w:val="0"/>
          <w:bCs w:val="0"/>
        </w:rPr>
        <w:t>or</w:t>
      </w:r>
      <w:r w:rsidR="00831594" w:rsidRPr="0003018F">
        <w:rPr>
          <w:rFonts w:eastAsiaTheme="minorEastAsia"/>
          <w:b w:val="0"/>
          <w:bCs w:val="0"/>
        </w:rPr>
        <w:t xml:space="preserve"> CBSR</w:t>
      </w:r>
      <w:r w:rsidRPr="0003018F">
        <w:rPr>
          <w:rFonts w:eastAsiaTheme="minorEastAsia"/>
          <w:b w:val="0"/>
          <w:bCs w:val="0"/>
        </w:rPr>
        <w:t xml:space="preserve"> under NCJT</w:t>
      </w:r>
      <w:r w:rsidR="00831594" w:rsidRPr="0003018F">
        <w:rPr>
          <w:rFonts w:eastAsiaTheme="minorEastAsia"/>
          <w:b w:val="0"/>
          <w:bCs w:val="0"/>
        </w:rPr>
        <w:t xml:space="preserve">, the </w:t>
      </w:r>
      <w:r w:rsidR="00317698" w:rsidRPr="0003018F">
        <w:rPr>
          <w:rFonts w:eastAsiaTheme="minorEastAsia"/>
          <w:b w:val="0"/>
          <w:bCs w:val="0"/>
        </w:rPr>
        <w:t>configuration should</w:t>
      </w:r>
      <w:r w:rsidRPr="0003018F">
        <w:rPr>
          <w:rFonts w:eastAsiaTheme="minorEastAsia"/>
          <w:b w:val="0"/>
          <w:bCs w:val="0"/>
        </w:rPr>
        <w:t xml:space="preserve"> </w:t>
      </w:r>
      <w:r w:rsidR="00D06067">
        <w:rPr>
          <w:rFonts w:eastAsiaTheme="minorEastAsia"/>
          <w:b w:val="0"/>
          <w:bCs w:val="0"/>
        </w:rPr>
        <w:t xml:space="preserve">be dependent on the TRP, since each TRP may have a different set of restricted beams.  since the CBSR for each TRP may be </w:t>
      </w:r>
      <w:r w:rsidRPr="0003018F">
        <w:rPr>
          <w:rFonts w:eastAsiaTheme="minorEastAsia"/>
          <w:b w:val="0"/>
          <w:bCs w:val="0"/>
        </w:rPr>
        <w:t>also</w:t>
      </w:r>
      <w:r w:rsidR="00317698" w:rsidRPr="0003018F">
        <w:rPr>
          <w:rFonts w:eastAsiaTheme="minorEastAsia"/>
          <w:b w:val="0"/>
          <w:bCs w:val="0"/>
        </w:rPr>
        <w:t xml:space="preserve"> follow legacy definition with a single CBSR configuration for all TRPs/Panels. Note that CBSR is needed to mitigate inter-cell interference, and hence the restriction is beam-based, and does not depend on the corresponding channels </w:t>
      </w:r>
      <w:r w:rsidR="000824A5">
        <w:rPr>
          <w:rFonts w:eastAsiaTheme="minorEastAsia"/>
          <w:b w:val="0"/>
          <w:bCs w:val="0"/>
        </w:rPr>
        <w:t>corresponding to the link(s) between</w:t>
      </w:r>
      <w:r w:rsidR="00317698" w:rsidRPr="0003018F">
        <w:rPr>
          <w:rFonts w:eastAsiaTheme="minorEastAsia"/>
          <w:b w:val="0"/>
          <w:bCs w:val="0"/>
        </w:rPr>
        <w:t xml:space="preserve"> the TRP(s) </w:t>
      </w:r>
      <w:r w:rsidR="00184A6C">
        <w:rPr>
          <w:rFonts w:eastAsiaTheme="minorEastAsia"/>
          <w:b w:val="0"/>
          <w:bCs w:val="0"/>
        </w:rPr>
        <w:t>and</w:t>
      </w:r>
      <w:r w:rsidR="00317698" w:rsidRPr="0003018F">
        <w:rPr>
          <w:rFonts w:eastAsiaTheme="minorEastAsia"/>
          <w:b w:val="0"/>
          <w:bCs w:val="0"/>
        </w:rPr>
        <w:t xml:space="preserve"> the restricted UE.</w:t>
      </w:r>
      <w:r w:rsidR="00F956FE" w:rsidRPr="0003018F">
        <w:rPr>
          <w:rFonts w:eastAsiaTheme="minorEastAsia"/>
          <w:b w:val="0"/>
          <w:bCs w:val="0"/>
        </w:rPr>
        <w:t xml:space="preserve"> </w:t>
      </w:r>
    </w:p>
    <w:p w14:paraId="6F0F23A9" w14:textId="0556B443" w:rsidR="0017509C" w:rsidRPr="00582711" w:rsidRDefault="00D06067" w:rsidP="0036316B">
      <w:pPr>
        <w:pStyle w:val="Proposal"/>
        <w:tabs>
          <w:tab w:val="clear" w:pos="2024"/>
        </w:tabs>
        <w:ind w:left="1701" w:hanging="1701"/>
      </w:pPr>
      <w:r>
        <w:rPr>
          <w:rFonts w:eastAsiaTheme="minorEastAsia"/>
        </w:rPr>
        <w:t xml:space="preserve">Two </w:t>
      </w:r>
      <w:r w:rsidR="00317698" w:rsidRPr="0003018F">
        <w:rPr>
          <w:rFonts w:eastAsiaTheme="minorEastAsia"/>
        </w:rPr>
        <w:t xml:space="preserve">CBSR </w:t>
      </w:r>
      <w:r>
        <w:rPr>
          <w:rFonts w:eastAsiaTheme="minorEastAsia"/>
        </w:rPr>
        <w:t xml:space="preserve">configurations are used </w:t>
      </w:r>
      <w:r w:rsidR="00317698" w:rsidRPr="0003018F">
        <w:rPr>
          <w:rFonts w:eastAsiaTheme="minorEastAsia"/>
        </w:rPr>
        <w:t xml:space="preserve">for NCJT, such that </w:t>
      </w:r>
      <w:r>
        <w:rPr>
          <w:rFonts w:eastAsiaTheme="minorEastAsia"/>
        </w:rPr>
        <w:t>each</w:t>
      </w:r>
      <w:r w:rsidR="00317698" w:rsidRPr="0003018F">
        <w:rPr>
          <w:rFonts w:eastAsiaTheme="minorEastAsia"/>
        </w:rPr>
        <w:t xml:space="preserve"> CBSR </w:t>
      </w:r>
      <w:r>
        <w:rPr>
          <w:rFonts w:eastAsiaTheme="minorEastAsia"/>
        </w:rPr>
        <w:t xml:space="preserve">configuration </w:t>
      </w:r>
      <w:r w:rsidR="00317698" w:rsidRPr="0003018F">
        <w:rPr>
          <w:rFonts w:eastAsiaTheme="minorEastAsia"/>
        </w:rPr>
        <w:t xml:space="preserve">applies to </w:t>
      </w:r>
      <w:r w:rsidR="008665A9">
        <w:rPr>
          <w:rFonts w:eastAsiaTheme="minorEastAsia"/>
        </w:rPr>
        <w:t>a specific TRP</w:t>
      </w:r>
    </w:p>
    <w:p w14:paraId="53B21021" w14:textId="016FE322" w:rsidR="001217A0" w:rsidRPr="0003018F" w:rsidRDefault="00D8185D" w:rsidP="001217A0">
      <w:pPr>
        <w:pStyle w:val="Heading1"/>
        <w:rPr>
          <w:lang w:val="en-US"/>
        </w:rPr>
      </w:pPr>
      <w:r w:rsidRPr="0003018F">
        <w:rPr>
          <w:lang w:val="en-US"/>
        </w:rPr>
        <w:t>Type-II Port Selection Codebook Enhancement</w:t>
      </w:r>
    </w:p>
    <w:p w14:paraId="5AA39F1D" w14:textId="5E34F925" w:rsidR="00C66835" w:rsidRPr="0003018F" w:rsidRDefault="002F69C5" w:rsidP="00E97B30">
      <w:pPr>
        <w:ind w:left="0" w:firstLine="0"/>
      </w:pPr>
      <w:bookmarkStart w:id="3" w:name="_Hlk53958228"/>
      <w:r w:rsidRPr="0003018F">
        <w:t>In RAN</w:t>
      </w:r>
      <w:r w:rsidR="00FB2884" w:rsidRPr="0003018F">
        <w:t>1</w:t>
      </w:r>
      <w:r w:rsidRPr="0003018F">
        <w:t>#</w:t>
      </w:r>
      <w:r w:rsidR="00FB2884" w:rsidRPr="0003018F">
        <w:t>10</w:t>
      </w:r>
      <w:r w:rsidR="000A7C84">
        <w:t>5</w:t>
      </w:r>
      <w:r w:rsidR="00A14464" w:rsidRPr="0003018F">
        <w:t>-</w:t>
      </w:r>
      <w:r w:rsidR="00FB2884" w:rsidRPr="0003018F">
        <w:t>e</w:t>
      </w:r>
      <w:sdt>
        <w:sdtPr>
          <w:id w:val="-144203559"/>
          <w:citation/>
        </w:sdtPr>
        <w:sdtEndPr/>
        <w:sdtContent>
          <w:r w:rsidR="00184A6C">
            <w:fldChar w:fldCharType="begin"/>
          </w:r>
          <w:r w:rsidR="00184A6C">
            <w:instrText xml:space="preserve"> CITATION RAN1_105 \l 1033 </w:instrText>
          </w:r>
          <w:r w:rsidR="00184A6C">
            <w:fldChar w:fldCharType="separate"/>
          </w:r>
          <w:r w:rsidR="00B00D5A">
            <w:rPr>
              <w:noProof/>
            </w:rPr>
            <w:t xml:space="preserve"> [1]</w:t>
          </w:r>
          <w:r w:rsidR="00184A6C">
            <w:fldChar w:fldCharType="end"/>
          </w:r>
        </w:sdtContent>
      </w:sdt>
      <w:r w:rsidR="00FB2884" w:rsidRPr="0003018F">
        <w:t>,</w:t>
      </w:r>
      <w:bookmarkEnd w:id="3"/>
      <w:r w:rsidR="00FB2884" w:rsidRPr="0003018F">
        <w:t xml:space="preserve"> the following agreements were mad</w:t>
      </w:r>
      <w:r w:rsidR="00574603" w:rsidRPr="0003018F">
        <w:t xml:space="preserve">e for </w:t>
      </w:r>
      <w:r w:rsidR="007A3F3C" w:rsidRPr="0003018F">
        <w:t>port</w:t>
      </w:r>
      <w:r w:rsidR="00A239EE" w:rsidRPr="0003018F">
        <w:t>-</w:t>
      </w:r>
      <w:r w:rsidR="007A3F3C" w:rsidRPr="0003018F">
        <w:t>selection codebook</w:t>
      </w:r>
      <w:r w:rsidR="00574603" w:rsidRPr="0003018F">
        <w:t xml:space="preserve"> enhancements under FDD channel reciprocity</w:t>
      </w:r>
      <w:r w:rsidR="00FE0732" w:rsidRPr="0003018F">
        <w:t xml:space="preserve"> in FR1</w:t>
      </w:r>
      <w:r w:rsidR="00574603" w:rsidRPr="0003018F">
        <w:t>:</w:t>
      </w:r>
    </w:p>
    <w:tbl>
      <w:tblPr>
        <w:tblStyle w:val="TableGrid"/>
        <w:tblW w:w="0" w:type="auto"/>
        <w:tblLook w:val="04A0" w:firstRow="1" w:lastRow="0" w:firstColumn="1" w:lastColumn="0" w:noHBand="0" w:noVBand="1"/>
      </w:tblPr>
      <w:tblGrid>
        <w:gridCol w:w="9350"/>
      </w:tblGrid>
      <w:tr w:rsidR="001A676E" w:rsidRPr="0003018F" w14:paraId="3D93A518" w14:textId="77777777" w:rsidTr="001A676E">
        <w:tc>
          <w:tcPr>
            <w:tcW w:w="9350" w:type="dxa"/>
          </w:tcPr>
          <w:p w14:paraId="28770DA4" w14:textId="77777777" w:rsidR="000A7C84" w:rsidRPr="00170F7C" w:rsidRDefault="000A7C84" w:rsidP="000A7C84">
            <w:pPr>
              <w:shd w:val="clear" w:color="auto" w:fill="FFFFFF"/>
              <w:rPr>
                <w:rFonts w:eastAsia="SimSun"/>
                <w:b/>
                <w:bCs/>
                <w:highlight w:val="green"/>
              </w:rPr>
            </w:pPr>
            <w:r w:rsidRPr="00170F7C">
              <w:rPr>
                <w:rFonts w:eastAsia="SimSun"/>
                <w:b/>
                <w:bCs/>
                <w:highlight w:val="green"/>
              </w:rPr>
              <w:t>Agreement</w:t>
            </w:r>
          </w:p>
          <w:p w14:paraId="7A5302C0" w14:textId="77777777" w:rsidR="000A7C84" w:rsidRPr="00170F7C" w:rsidRDefault="000A7C84" w:rsidP="000A7C84">
            <w:pPr>
              <w:shd w:val="clear" w:color="auto" w:fill="FFFFFF"/>
              <w:rPr>
                <w:rFonts w:eastAsia="SimSun"/>
              </w:rPr>
            </w:pPr>
            <w:r w:rsidRPr="00170F7C">
              <w:rPr>
                <w:rFonts w:eastAsia="SimSun"/>
              </w:rPr>
              <w:t>For Rel-17 port selection codebook, the maximal value of CSI-RS port number P as P</w:t>
            </w:r>
            <w:r w:rsidRPr="00170F7C">
              <w:rPr>
                <w:rFonts w:eastAsia="SimSun"/>
                <w:vertAlign w:val="subscript"/>
              </w:rPr>
              <w:t>max</w:t>
            </w:r>
            <w:r w:rsidRPr="00170F7C">
              <w:rPr>
                <w:rFonts w:eastAsia="SimSun"/>
              </w:rPr>
              <w:t> is 32.</w:t>
            </w:r>
          </w:p>
          <w:p w14:paraId="5D9D661A" w14:textId="77777777" w:rsidR="000A7C84" w:rsidRDefault="000A7C84" w:rsidP="000A7C84">
            <w:pPr>
              <w:rPr>
                <w:lang w:eastAsia="x-none"/>
              </w:rPr>
            </w:pPr>
          </w:p>
          <w:p w14:paraId="7A62D214" w14:textId="77777777" w:rsidR="000A7C84" w:rsidRPr="00525F9F" w:rsidRDefault="000A7C84" w:rsidP="000A7C84">
            <w:pPr>
              <w:rPr>
                <w:b/>
                <w:bCs/>
                <w:lang w:eastAsia="x-none"/>
              </w:rPr>
            </w:pPr>
            <w:r w:rsidRPr="00525F9F">
              <w:rPr>
                <w:b/>
                <w:bCs/>
                <w:lang w:eastAsia="x-none"/>
              </w:rPr>
              <w:t>Conclusion</w:t>
            </w:r>
          </w:p>
          <w:p w14:paraId="3C2232EA" w14:textId="77777777" w:rsidR="000A7C84" w:rsidRPr="00525F9F" w:rsidRDefault="000A7C84" w:rsidP="007B6545">
            <w:pPr>
              <w:shd w:val="clear" w:color="auto" w:fill="FFFFFF"/>
              <w:ind w:left="0" w:firstLine="0"/>
              <w:rPr>
                <w:rFonts w:eastAsia="SimSun"/>
                <w:bCs/>
              </w:rPr>
            </w:pPr>
            <w:r w:rsidRPr="00525F9F">
              <w:rPr>
                <w:rFonts w:eastAsia="SimSun"/>
                <w:bCs/>
              </w:rPr>
              <w:t>At least for rank 1, no further restriction or condition is applied for polarization-common based free-selection and combinatorial coefficient based port selection for W</w:t>
            </w:r>
            <w:r w:rsidRPr="00525F9F">
              <w:rPr>
                <w:rFonts w:eastAsia="SimSun"/>
                <w:bCs/>
                <w:vertAlign w:val="subscript"/>
              </w:rPr>
              <w:t>1</w:t>
            </w:r>
            <w:r w:rsidRPr="00525F9F">
              <w:rPr>
                <w:rFonts w:eastAsia="SimSun"/>
                <w:bCs/>
              </w:rPr>
              <w:t>.</w:t>
            </w:r>
          </w:p>
          <w:p w14:paraId="07081959" w14:textId="77777777" w:rsidR="000A7C84" w:rsidRDefault="000A7C84" w:rsidP="000A7C84">
            <w:pPr>
              <w:rPr>
                <w:lang w:eastAsia="x-none"/>
              </w:rPr>
            </w:pPr>
          </w:p>
          <w:p w14:paraId="5CC112BE" w14:textId="77777777" w:rsidR="000A7C84" w:rsidRPr="00084197" w:rsidRDefault="000A7C84" w:rsidP="000A7C84">
            <w:pPr>
              <w:shd w:val="clear" w:color="auto" w:fill="FFFFFF"/>
              <w:rPr>
                <w:rFonts w:eastAsia="SimSun" w:cs="Times"/>
                <w:b/>
                <w:bCs/>
                <w:highlight w:val="darkYellow"/>
              </w:rPr>
            </w:pPr>
            <w:r w:rsidRPr="00084197">
              <w:rPr>
                <w:rFonts w:eastAsia="SimSun" w:cs="Times"/>
                <w:b/>
                <w:bCs/>
                <w:highlight w:val="darkYellow"/>
              </w:rPr>
              <w:t>Working Assumption</w:t>
            </w:r>
          </w:p>
          <w:p w14:paraId="75F8F1B1" w14:textId="77777777" w:rsidR="000A7C84" w:rsidRPr="00084197" w:rsidRDefault="000A7C84" w:rsidP="007B6545">
            <w:pPr>
              <w:shd w:val="clear" w:color="auto" w:fill="FFFFFF"/>
              <w:ind w:left="0" w:firstLine="0"/>
              <w:rPr>
                <w:rFonts w:eastAsia="SimSun" w:cs="Times"/>
              </w:rPr>
            </w:pPr>
            <w:r w:rsidRPr="00084197">
              <w:rPr>
                <w:rFonts w:eastAsia="SimSun" w:cs="Times"/>
              </w:rPr>
              <w:t xml:space="preserve">At least for rank 1, FD bases used for </w:t>
            </w:r>
            <w:proofErr w:type="spellStart"/>
            <w:r w:rsidRPr="00084197">
              <w:rPr>
                <w:rFonts w:eastAsia="SimSun" w:cs="Times"/>
              </w:rPr>
              <w:t>W</w:t>
            </w:r>
            <w:r w:rsidRPr="00084197">
              <w:rPr>
                <w:rFonts w:eastAsia="SimSun" w:cs="Times"/>
                <w:vertAlign w:val="subscript"/>
              </w:rPr>
              <w:t>f</w:t>
            </w:r>
            <w:proofErr w:type="spellEnd"/>
            <w:r w:rsidRPr="00084197">
              <w:rPr>
                <w:rFonts w:eastAsia="SimSun" w:cs="Times"/>
              </w:rPr>
              <w:t xml:space="preserve"> quantization are limited within a single window with size N configured to the UE whereas FD bases in the window must be consecutive from an orthogonal DFT matrix, i.e. Alt 1 </w:t>
            </w:r>
          </w:p>
          <w:p w14:paraId="6A5CF801" w14:textId="77777777" w:rsidR="000A7C84" w:rsidRPr="00084197" w:rsidRDefault="000A7C84" w:rsidP="000A7C84">
            <w:pPr>
              <w:pStyle w:val="ListParagraph"/>
              <w:numPr>
                <w:ilvl w:val="0"/>
                <w:numId w:val="36"/>
              </w:numPr>
              <w:shd w:val="clear" w:color="auto" w:fill="FFFFFF"/>
              <w:spacing w:after="0"/>
              <w:jc w:val="both"/>
              <w:rPr>
                <w:rFonts w:cs="Times"/>
                <w:szCs w:val="20"/>
              </w:rPr>
            </w:pPr>
            <w:r w:rsidRPr="00084197">
              <w:rPr>
                <w:rFonts w:cs="Times"/>
                <w:szCs w:val="20"/>
              </w:rPr>
              <w:t>FFS: Further dependence/restriction, e.g. conditioned on N</w:t>
            </w:r>
            <w:r w:rsidRPr="00084197">
              <w:rPr>
                <w:rFonts w:cs="Times"/>
                <w:szCs w:val="20"/>
                <w:vertAlign w:val="subscript"/>
              </w:rPr>
              <w:t>3</w:t>
            </w:r>
            <w:r w:rsidRPr="00084197">
              <w:rPr>
                <w:rFonts w:cs="Times"/>
                <w:szCs w:val="20"/>
              </w:rPr>
              <w:t xml:space="preserve"> or the number of CSI-RS ports, can be applied to above design. If does, how to support a non-consecutive FD bases used for </w:t>
            </w:r>
            <w:proofErr w:type="spellStart"/>
            <w:r w:rsidRPr="00084197">
              <w:rPr>
                <w:rFonts w:cs="Times"/>
                <w:szCs w:val="20"/>
              </w:rPr>
              <w:t>W</w:t>
            </w:r>
            <w:r w:rsidRPr="00084197">
              <w:rPr>
                <w:rFonts w:cs="Times"/>
                <w:szCs w:val="20"/>
                <w:vertAlign w:val="subscript"/>
              </w:rPr>
              <w:t>f</w:t>
            </w:r>
            <w:proofErr w:type="spellEnd"/>
            <w:r w:rsidRPr="00084197">
              <w:rPr>
                <w:rFonts w:cs="Times"/>
                <w:szCs w:val="20"/>
              </w:rPr>
              <w:t xml:space="preserve"> quantization </w:t>
            </w:r>
          </w:p>
          <w:p w14:paraId="0BA31D00" w14:textId="77777777" w:rsidR="000A7C84" w:rsidRPr="00084197" w:rsidRDefault="000A7C84" w:rsidP="000A7C84">
            <w:pPr>
              <w:pStyle w:val="ListParagraph"/>
              <w:numPr>
                <w:ilvl w:val="0"/>
                <w:numId w:val="36"/>
              </w:numPr>
              <w:shd w:val="clear" w:color="auto" w:fill="FFFFFF"/>
              <w:spacing w:after="0"/>
              <w:jc w:val="both"/>
              <w:rPr>
                <w:rFonts w:cs="Times"/>
                <w:szCs w:val="20"/>
              </w:rPr>
            </w:pPr>
            <w:r w:rsidRPr="00084197">
              <w:rPr>
                <w:rFonts w:cs="Times"/>
                <w:szCs w:val="20"/>
              </w:rPr>
              <w:t>FFS: Whether to introduce thresholds for N</w:t>
            </w:r>
            <w:r w:rsidRPr="00084197">
              <w:rPr>
                <w:rFonts w:cs="Times"/>
                <w:szCs w:val="20"/>
                <w:vertAlign w:val="subscript"/>
              </w:rPr>
              <w:t>3</w:t>
            </w:r>
            <w:r w:rsidRPr="00084197">
              <w:rPr>
                <w:rFonts w:cs="Times"/>
                <w:szCs w:val="20"/>
              </w:rPr>
              <w:t xml:space="preserve"> and/or P</w:t>
            </w:r>
          </w:p>
          <w:p w14:paraId="0B9C4C4A" w14:textId="77777777" w:rsidR="000A7C84" w:rsidRPr="00084197" w:rsidRDefault="000A7C84" w:rsidP="000A7C84">
            <w:pPr>
              <w:rPr>
                <w:rFonts w:cs="Times"/>
                <w:lang w:eastAsia="x-none"/>
              </w:rPr>
            </w:pPr>
          </w:p>
          <w:p w14:paraId="06276AB5" w14:textId="77777777" w:rsidR="000A7C84" w:rsidRPr="00084197" w:rsidRDefault="000A7C84" w:rsidP="000A7C84">
            <w:pPr>
              <w:shd w:val="clear" w:color="auto" w:fill="FFFFFF"/>
              <w:rPr>
                <w:rFonts w:eastAsia="SimSun" w:cs="Times"/>
                <w:b/>
                <w:bCs/>
                <w:highlight w:val="green"/>
              </w:rPr>
            </w:pPr>
            <w:r w:rsidRPr="00084197">
              <w:rPr>
                <w:rFonts w:eastAsia="SimSun" w:cs="Times"/>
                <w:b/>
                <w:bCs/>
                <w:highlight w:val="green"/>
              </w:rPr>
              <w:t>Agreement</w:t>
            </w:r>
          </w:p>
          <w:p w14:paraId="31356198" w14:textId="77777777" w:rsidR="000A7C84" w:rsidRPr="00084197" w:rsidRDefault="000A7C84" w:rsidP="000A7C84">
            <w:pPr>
              <w:shd w:val="clear" w:color="auto" w:fill="FFFFFF"/>
              <w:rPr>
                <w:rFonts w:eastAsia="SimSun" w:cs="Times"/>
              </w:rPr>
            </w:pPr>
            <w:r w:rsidRPr="00084197">
              <w:rPr>
                <w:rFonts w:eastAsia="SimSun" w:cs="Times"/>
              </w:rPr>
              <w:t>A polarization-specific bitmap for indication non-zero coefficients should be supported for W</w:t>
            </w:r>
            <w:r w:rsidRPr="00084197">
              <w:rPr>
                <w:rFonts w:eastAsia="SimSun" w:cs="Times"/>
                <w:vertAlign w:val="subscript"/>
              </w:rPr>
              <w:t>2</w:t>
            </w:r>
            <w:r w:rsidRPr="00084197">
              <w:rPr>
                <w:rFonts w:eastAsia="SimSun" w:cs="Times"/>
              </w:rPr>
              <w:t>.</w:t>
            </w:r>
          </w:p>
          <w:p w14:paraId="67EDD4C4" w14:textId="77777777" w:rsidR="000A7C84" w:rsidRPr="00084197" w:rsidRDefault="000A7C84" w:rsidP="000A7C84">
            <w:pPr>
              <w:rPr>
                <w:rFonts w:cs="Times"/>
                <w:lang w:eastAsia="x-none"/>
              </w:rPr>
            </w:pPr>
          </w:p>
          <w:p w14:paraId="2A084729" w14:textId="77777777" w:rsidR="000A7C84" w:rsidRPr="00084197" w:rsidRDefault="000A7C84" w:rsidP="000A7C84">
            <w:pPr>
              <w:shd w:val="clear" w:color="auto" w:fill="FFFFFF"/>
              <w:rPr>
                <w:rFonts w:eastAsia="SimSun" w:cs="Times"/>
                <w:b/>
                <w:bCs/>
                <w:highlight w:val="green"/>
              </w:rPr>
            </w:pPr>
            <w:r w:rsidRPr="00084197">
              <w:rPr>
                <w:rFonts w:eastAsia="SimSun" w:cs="Times"/>
                <w:b/>
                <w:bCs/>
                <w:highlight w:val="green"/>
              </w:rPr>
              <w:t>Agreement</w:t>
            </w:r>
          </w:p>
          <w:p w14:paraId="1A9EAF36" w14:textId="77777777" w:rsidR="000A7C84" w:rsidRPr="00084197" w:rsidRDefault="000A7C84" w:rsidP="000A7C84">
            <w:pPr>
              <w:shd w:val="clear" w:color="auto" w:fill="FFFFFF"/>
              <w:rPr>
                <w:rFonts w:eastAsia="SimSun" w:cs="Times"/>
              </w:rPr>
            </w:pPr>
            <w:r w:rsidRPr="00084197">
              <w:rPr>
                <w:rFonts w:eastAsia="SimSun" w:cs="Times"/>
              </w:rPr>
              <w:t>For the quantization of W</w:t>
            </w:r>
            <w:r w:rsidRPr="00084197">
              <w:rPr>
                <w:rFonts w:eastAsia="SimSun" w:cs="Times"/>
                <w:vertAlign w:val="subscript"/>
              </w:rPr>
              <w:t>2</w:t>
            </w:r>
            <w:r w:rsidRPr="00084197">
              <w:rPr>
                <w:rFonts w:eastAsia="SimSun" w:cs="Times"/>
              </w:rPr>
              <w:t xml:space="preserve"> coefficient, reusing following Rel-16 quantization mechanism for Rank1 at least:</w:t>
            </w:r>
          </w:p>
          <w:p w14:paraId="54B470C0" w14:textId="77777777" w:rsidR="000A7C84" w:rsidRPr="00084197" w:rsidRDefault="000A7C84" w:rsidP="000A7C84">
            <w:pPr>
              <w:pStyle w:val="ListParagraph"/>
              <w:numPr>
                <w:ilvl w:val="0"/>
                <w:numId w:val="37"/>
              </w:numPr>
              <w:shd w:val="clear" w:color="auto" w:fill="FFFFFF"/>
              <w:spacing w:after="0"/>
              <w:jc w:val="both"/>
              <w:rPr>
                <w:rFonts w:cs="Times"/>
                <w:szCs w:val="20"/>
              </w:rPr>
            </w:pPr>
            <w:r w:rsidRPr="00084197">
              <w:rPr>
                <w:rFonts w:cs="Times"/>
                <w:szCs w:val="20"/>
              </w:rPr>
              <w:t>Two polarization-specific reference amplitudes:</w:t>
            </w:r>
          </w:p>
          <w:p w14:paraId="29565031" w14:textId="77777777" w:rsidR="000A7C84" w:rsidRPr="00084197" w:rsidRDefault="000A7C84" w:rsidP="000A7C84">
            <w:pPr>
              <w:pStyle w:val="ListParagraph"/>
              <w:numPr>
                <w:ilvl w:val="1"/>
                <w:numId w:val="37"/>
              </w:numPr>
              <w:shd w:val="clear" w:color="auto" w:fill="FFFFFF"/>
              <w:spacing w:after="0"/>
              <w:jc w:val="both"/>
              <w:rPr>
                <w:rFonts w:cs="Times"/>
                <w:szCs w:val="20"/>
              </w:rPr>
            </w:pPr>
            <w:r w:rsidRPr="00084197">
              <w:rPr>
                <w:rFonts w:cs="Times"/>
                <w:szCs w:val="20"/>
              </w:rPr>
              <w:t>for the polarization associated with the strongest coefficient, the reference amplitude is not reported</w:t>
            </w:r>
          </w:p>
          <w:p w14:paraId="6F4F247D" w14:textId="77777777" w:rsidR="000A7C84" w:rsidRPr="00084197" w:rsidRDefault="000A7C84" w:rsidP="000A7C84">
            <w:pPr>
              <w:pStyle w:val="ListParagraph"/>
              <w:numPr>
                <w:ilvl w:val="1"/>
                <w:numId w:val="37"/>
              </w:numPr>
              <w:shd w:val="clear" w:color="auto" w:fill="FFFFFF"/>
              <w:spacing w:after="0"/>
              <w:jc w:val="both"/>
              <w:rPr>
                <w:rFonts w:cs="Times"/>
                <w:szCs w:val="20"/>
              </w:rPr>
            </w:pPr>
            <w:r w:rsidRPr="00084197">
              <w:rPr>
                <w:rFonts w:cs="Times"/>
                <w:szCs w:val="20"/>
              </w:rPr>
              <w:t>for the other polarization, reference amplitude is quantized to 4 bits</w:t>
            </w:r>
          </w:p>
          <w:p w14:paraId="4A37D48F" w14:textId="77777777" w:rsidR="000A7C84" w:rsidRPr="00084197" w:rsidRDefault="000A7C84" w:rsidP="000A7C84">
            <w:pPr>
              <w:pStyle w:val="ListParagraph"/>
              <w:numPr>
                <w:ilvl w:val="2"/>
                <w:numId w:val="37"/>
              </w:numPr>
              <w:shd w:val="clear" w:color="auto" w:fill="FFFFFF"/>
              <w:spacing w:after="0"/>
              <w:jc w:val="both"/>
              <w:rPr>
                <w:rFonts w:cs="Times"/>
                <w:szCs w:val="20"/>
              </w:rPr>
            </w:pPr>
            <w:r w:rsidRPr="00084197">
              <w:rPr>
                <w:rFonts w:cs="Times"/>
                <w:szCs w:val="20"/>
              </w:rPr>
              <w:t>The alphabet is{1, 1/2)^(1/4), (1/4)^(1/4), (1/8)^(1/4), …, (1/2^14)^(1/4), [</w:t>
            </w:r>
            <w:r w:rsidRPr="00084197">
              <w:rPr>
                <w:rFonts w:cs="Times"/>
                <w:color w:val="FF0000"/>
                <w:szCs w:val="20"/>
              </w:rPr>
              <w:t>Reserved</w:t>
            </w:r>
            <w:r w:rsidRPr="00084197">
              <w:rPr>
                <w:rFonts w:cs="Times"/>
                <w:szCs w:val="20"/>
              </w:rPr>
              <w:t>]} (-1.5dB step size)</w:t>
            </w:r>
          </w:p>
          <w:p w14:paraId="5AE2433F" w14:textId="77777777" w:rsidR="000A7C84" w:rsidRPr="00084197" w:rsidRDefault="000A7C84" w:rsidP="000A7C84">
            <w:pPr>
              <w:pStyle w:val="ListParagraph"/>
              <w:numPr>
                <w:ilvl w:val="0"/>
                <w:numId w:val="37"/>
              </w:numPr>
              <w:shd w:val="clear" w:color="auto" w:fill="FFFFFF"/>
              <w:spacing w:after="0"/>
              <w:jc w:val="both"/>
              <w:rPr>
                <w:rFonts w:cs="Times"/>
                <w:szCs w:val="20"/>
              </w:rPr>
            </w:pPr>
            <w:r w:rsidRPr="00084197">
              <w:rPr>
                <w:rFonts w:cs="Times"/>
                <w:szCs w:val="20"/>
              </w:rPr>
              <w:t>For coefficients other than the strongest coefficient</w:t>
            </w:r>
          </w:p>
          <w:p w14:paraId="353AA4CC" w14:textId="77777777" w:rsidR="000A7C84" w:rsidRPr="00084197" w:rsidRDefault="000A7C84" w:rsidP="000A7C84">
            <w:pPr>
              <w:pStyle w:val="ListParagraph"/>
              <w:numPr>
                <w:ilvl w:val="1"/>
                <w:numId w:val="37"/>
              </w:numPr>
              <w:shd w:val="clear" w:color="auto" w:fill="FFFFFF"/>
              <w:spacing w:after="0"/>
              <w:jc w:val="both"/>
              <w:rPr>
                <w:rFonts w:cs="Times"/>
                <w:szCs w:val="20"/>
              </w:rPr>
            </w:pPr>
            <w:r w:rsidRPr="00084197">
              <w:rPr>
                <w:rFonts w:cs="Times"/>
                <w:szCs w:val="20"/>
              </w:rPr>
              <w:t>differential amplitude is calculated relative to the associated polarization-specific reference amplitude and quantized to 3 bits</w:t>
            </w:r>
          </w:p>
          <w:p w14:paraId="25D108F1" w14:textId="77777777" w:rsidR="000A7C84" w:rsidRPr="00084197" w:rsidRDefault="000A7C84" w:rsidP="000A7C84">
            <w:pPr>
              <w:pStyle w:val="ListParagraph"/>
              <w:numPr>
                <w:ilvl w:val="2"/>
                <w:numId w:val="37"/>
              </w:numPr>
              <w:shd w:val="clear" w:color="auto" w:fill="FFFFFF"/>
              <w:spacing w:after="0"/>
              <w:jc w:val="both"/>
              <w:rPr>
                <w:rFonts w:cs="Times"/>
                <w:szCs w:val="20"/>
              </w:rPr>
            </w:pPr>
            <w:r w:rsidRPr="00084197">
              <w:rPr>
                <w:rFonts w:cs="Times"/>
                <w:szCs w:val="20"/>
              </w:rPr>
              <w:lastRenderedPageBreak/>
              <w:t>The alphabet is {1, 1/sqrt(2), 1/2, 1/(2*sqrt(2)), 1/4, 1/(4*sqrt(2)), 1/8, 1/(8*sqrt(2))} (-3dB step size)</w:t>
            </w:r>
          </w:p>
          <w:p w14:paraId="5F50CF6E" w14:textId="77777777" w:rsidR="000A7C84" w:rsidRPr="00084197" w:rsidRDefault="000A7C84" w:rsidP="000A7C84">
            <w:pPr>
              <w:pStyle w:val="ListParagraph"/>
              <w:numPr>
                <w:ilvl w:val="1"/>
                <w:numId w:val="37"/>
              </w:numPr>
              <w:shd w:val="clear" w:color="auto" w:fill="FFFFFF"/>
              <w:spacing w:after="0"/>
              <w:jc w:val="both"/>
              <w:rPr>
                <w:rFonts w:cs="Times"/>
                <w:szCs w:val="20"/>
              </w:rPr>
            </w:pPr>
            <w:r w:rsidRPr="00084197">
              <w:rPr>
                <w:rFonts w:cs="Times"/>
                <w:szCs w:val="20"/>
              </w:rPr>
              <w:t>phase is quantized to 16PSK</w:t>
            </w:r>
          </w:p>
          <w:p w14:paraId="3A328C8C" w14:textId="77777777" w:rsidR="000A7C84" w:rsidRPr="00084197" w:rsidRDefault="000A7C84" w:rsidP="000A7C84">
            <w:pPr>
              <w:pStyle w:val="ListParagraph"/>
              <w:numPr>
                <w:ilvl w:val="0"/>
                <w:numId w:val="37"/>
              </w:numPr>
              <w:shd w:val="clear" w:color="auto" w:fill="FFFFFF"/>
              <w:spacing w:after="0"/>
              <w:jc w:val="both"/>
              <w:rPr>
                <w:rFonts w:cs="Times"/>
                <w:szCs w:val="20"/>
              </w:rPr>
            </w:pPr>
            <w:r w:rsidRPr="00084197">
              <w:rPr>
                <w:rFonts w:cs="Times"/>
                <w:szCs w:val="20"/>
              </w:rPr>
              <w:t xml:space="preserve">For the </w:t>
            </w:r>
            <w:bookmarkStart w:id="4" w:name="_Hlk78817071"/>
            <w:r w:rsidRPr="00084197">
              <w:rPr>
                <w:rFonts w:cs="Times"/>
                <w:szCs w:val="20"/>
              </w:rPr>
              <w:t xml:space="preserve">reserved state for reference amplitude, down-select one Alt </w:t>
            </w:r>
          </w:p>
          <w:p w14:paraId="4046ABAE" w14:textId="77777777" w:rsidR="000A7C84" w:rsidRPr="00084197" w:rsidRDefault="000A7C84" w:rsidP="000A7C84">
            <w:pPr>
              <w:pStyle w:val="ListParagraph"/>
              <w:numPr>
                <w:ilvl w:val="1"/>
                <w:numId w:val="37"/>
              </w:numPr>
              <w:shd w:val="clear" w:color="auto" w:fill="FFFFFF"/>
              <w:spacing w:after="0"/>
              <w:jc w:val="both"/>
              <w:rPr>
                <w:rFonts w:cs="Times"/>
                <w:szCs w:val="20"/>
              </w:rPr>
            </w:pPr>
            <w:r w:rsidRPr="00084197">
              <w:rPr>
                <w:rFonts w:cs="Times"/>
                <w:szCs w:val="20"/>
              </w:rPr>
              <w:t>Alt 1: it is kept to be reserved</w:t>
            </w:r>
          </w:p>
          <w:p w14:paraId="7234FD5C" w14:textId="77777777" w:rsidR="000A7C84" w:rsidRPr="00084197" w:rsidRDefault="000A7C84" w:rsidP="000A7C84">
            <w:pPr>
              <w:pStyle w:val="ListParagraph"/>
              <w:numPr>
                <w:ilvl w:val="1"/>
                <w:numId w:val="37"/>
              </w:numPr>
              <w:shd w:val="clear" w:color="auto" w:fill="FFFFFF"/>
              <w:spacing w:after="0"/>
              <w:jc w:val="both"/>
              <w:rPr>
                <w:rFonts w:cs="Times"/>
                <w:szCs w:val="20"/>
              </w:rPr>
            </w:pPr>
            <w:r w:rsidRPr="00084197">
              <w:rPr>
                <w:rFonts w:cs="Times"/>
                <w:szCs w:val="20"/>
              </w:rPr>
              <w:t>Alt 2: it is replaced as (1/2)^(15/4)</w:t>
            </w:r>
          </w:p>
          <w:p w14:paraId="75E8B9BD" w14:textId="77777777" w:rsidR="000A7C84" w:rsidRPr="00084197" w:rsidRDefault="000A7C84" w:rsidP="000A7C84">
            <w:pPr>
              <w:pStyle w:val="ListParagraph"/>
              <w:numPr>
                <w:ilvl w:val="1"/>
                <w:numId w:val="37"/>
              </w:numPr>
              <w:shd w:val="clear" w:color="auto" w:fill="FFFFFF"/>
              <w:spacing w:after="0"/>
              <w:jc w:val="both"/>
              <w:rPr>
                <w:rFonts w:cs="Times"/>
                <w:szCs w:val="20"/>
              </w:rPr>
            </w:pPr>
            <w:r w:rsidRPr="00084197">
              <w:rPr>
                <w:rFonts w:cs="Times"/>
                <w:szCs w:val="20"/>
              </w:rPr>
              <w:t>Alt 3: it is replaced as (1/2)^(3/8)</w:t>
            </w:r>
          </w:p>
          <w:bookmarkEnd w:id="4"/>
          <w:p w14:paraId="2B34EA4F" w14:textId="77777777" w:rsidR="00E97B30" w:rsidRDefault="000A7C84" w:rsidP="000A7C84">
            <w:pPr>
              <w:shd w:val="clear" w:color="auto" w:fill="FFFFFF"/>
              <w:rPr>
                <w:rFonts w:eastAsia="SimSun" w:cs="Times"/>
              </w:rPr>
            </w:pPr>
            <w:r w:rsidRPr="00084197">
              <w:rPr>
                <w:rFonts w:eastAsia="SimSun" w:cs="Times"/>
              </w:rPr>
              <w:t>Note: whether/how SCI is supported for R17 codebook will be discussed separately</w:t>
            </w:r>
          </w:p>
          <w:p w14:paraId="2D91BBE2" w14:textId="77777777" w:rsidR="000A7C84" w:rsidRDefault="000A7C84" w:rsidP="000A7C84">
            <w:pPr>
              <w:shd w:val="clear" w:color="auto" w:fill="FFFFFF"/>
              <w:rPr>
                <w:rFonts w:eastAsia="SimSun" w:cs="Times"/>
              </w:rPr>
            </w:pPr>
          </w:p>
          <w:p w14:paraId="4AE19F09" w14:textId="77777777" w:rsidR="000A7C84" w:rsidRPr="005C6D1B" w:rsidRDefault="000A7C84" w:rsidP="000A7C84">
            <w:pPr>
              <w:pStyle w:val="NormalWeb"/>
              <w:spacing w:before="0" w:beforeAutospacing="0" w:after="0" w:afterAutospacing="0"/>
              <w:jc w:val="both"/>
              <w:rPr>
                <w:rStyle w:val="Strong"/>
                <w:rFonts w:ascii="Times" w:hAnsi="Times" w:cs="Times"/>
                <w:sz w:val="20"/>
                <w:szCs w:val="20"/>
              </w:rPr>
            </w:pPr>
            <w:r w:rsidRPr="005C6D1B">
              <w:rPr>
                <w:rStyle w:val="Strong"/>
                <w:rFonts w:ascii="Times" w:hAnsi="Times" w:cs="Times"/>
                <w:sz w:val="20"/>
                <w:szCs w:val="20"/>
                <w:highlight w:val="green"/>
              </w:rPr>
              <w:t>Agreement</w:t>
            </w:r>
          </w:p>
          <w:p w14:paraId="4C9EFADE" w14:textId="77777777" w:rsidR="000A7C84" w:rsidRPr="002119D4" w:rsidRDefault="000A7C84" w:rsidP="007B6545">
            <w:pPr>
              <w:pStyle w:val="NormalWeb"/>
              <w:spacing w:before="0" w:beforeAutospacing="0" w:after="0" w:afterAutospacing="0"/>
              <w:ind w:left="0" w:firstLine="0"/>
              <w:jc w:val="both"/>
              <w:rPr>
                <w:rFonts w:ascii="Times" w:hAnsi="Times" w:cs="Times"/>
                <w:sz w:val="20"/>
                <w:szCs w:val="20"/>
              </w:rPr>
            </w:pPr>
            <w:r w:rsidRPr="002119D4">
              <w:rPr>
                <w:rFonts w:ascii="Times" w:hAnsi="Times" w:cs="Times"/>
                <w:sz w:val="20"/>
                <w:szCs w:val="20"/>
              </w:rPr>
              <w:t>Further reduction for possible parameter combinations among codebook parameters of Rel-17 port selection codebook,</w:t>
            </w:r>
            <w:r w:rsidRPr="002119D4">
              <w:rPr>
                <w:rStyle w:val="Strong"/>
                <w:rFonts w:ascii="Times" w:hAnsi="Times" w:cs="Times"/>
                <w:b w:val="0"/>
                <w:bCs w:val="0"/>
                <w:sz w:val="20"/>
                <w:szCs w:val="20"/>
              </w:rPr>
              <w:t xml:space="preserve"> e.g. {K</w:t>
            </w:r>
            <w:r w:rsidRPr="002119D4">
              <w:rPr>
                <w:rStyle w:val="Strong"/>
                <w:rFonts w:ascii="Times" w:hAnsi="Times" w:cs="Times"/>
                <w:b w:val="0"/>
                <w:bCs w:val="0"/>
                <w:sz w:val="20"/>
                <w:szCs w:val="20"/>
                <w:vertAlign w:val="subscript"/>
              </w:rPr>
              <w:t>1</w:t>
            </w:r>
            <w:r w:rsidRPr="002119D4">
              <w:rPr>
                <w:rStyle w:val="Strong"/>
                <w:rFonts w:ascii="Times" w:hAnsi="Times" w:cs="Times"/>
                <w:b w:val="0"/>
                <w:bCs w:val="0"/>
                <w:sz w:val="20"/>
                <w:szCs w:val="20"/>
              </w:rPr>
              <w:t>, M</w:t>
            </w:r>
            <w:r w:rsidRPr="002119D4">
              <w:rPr>
                <w:rStyle w:val="Strong"/>
                <w:rFonts w:ascii="Times" w:hAnsi="Times" w:cs="Times"/>
                <w:b w:val="0"/>
                <w:bCs w:val="0"/>
                <w:sz w:val="20"/>
                <w:szCs w:val="20"/>
                <w:vertAlign w:val="subscript"/>
              </w:rPr>
              <w:t>v</w:t>
            </w:r>
            <w:r w:rsidRPr="002119D4">
              <w:rPr>
                <w:rStyle w:val="Strong"/>
                <w:rFonts w:ascii="Times" w:hAnsi="Times" w:cs="Times"/>
                <w:b w:val="0"/>
                <w:bCs w:val="0"/>
                <w:sz w:val="20"/>
                <w:szCs w:val="20"/>
              </w:rPr>
              <w:t xml:space="preserve">, Beta}, </w:t>
            </w:r>
            <w:r w:rsidRPr="002119D4">
              <w:rPr>
                <w:rFonts w:ascii="Times" w:hAnsi="Times" w:cs="Times"/>
                <w:sz w:val="20"/>
                <w:szCs w:val="20"/>
              </w:rPr>
              <w:t>will be discussed jointly once candidate values are determined</w:t>
            </w:r>
          </w:p>
          <w:p w14:paraId="0A0AE9AC" w14:textId="77777777" w:rsidR="000A7C84" w:rsidRPr="002119D4" w:rsidRDefault="000A7C84" w:rsidP="000A7C84">
            <w:pPr>
              <w:pStyle w:val="NormalWeb"/>
              <w:numPr>
                <w:ilvl w:val="0"/>
                <w:numId w:val="38"/>
              </w:numPr>
              <w:spacing w:before="0" w:beforeAutospacing="0" w:after="0" w:afterAutospacing="0"/>
              <w:jc w:val="both"/>
              <w:rPr>
                <w:rFonts w:ascii="Times" w:hAnsi="Times" w:cs="Times"/>
                <w:sz w:val="20"/>
                <w:szCs w:val="20"/>
              </w:rPr>
            </w:pPr>
            <w:r w:rsidRPr="002119D4">
              <w:rPr>
                <w:rFonts w:ascii="Times" w:hAnsi="Times" w:cs="Times"/>
                <w:sz w:val="20"/>
                <w:szCs w:val="20"/>
              </w:rPr>
              <w:t xml:space="preserve">based on trade-off among UPT performance, </w:t>
            </w:r>
            <w:r w:rsidRPr="002119D4">
              <w:rPr>
                <w:rStyle w:val="Strong"/>
                <w:rFonts w:ascii="Times" w:hAnsi="Times" w:cs="Times"/>
                <w:b w:val="0"/>
                <w:bCs w:val="0"/>
                <w:sz w:val="20"/>
                <w:szCs w:val="20"/>
              </w:rPr>
              <w:t xml:space="preserve">feedback overhead, </w:t>
            </w:r>
            <w:r w:rsidRPr="002119D4">
              <w:rPr>
                <w:rFonts w:ascii="Times" w:hAnsi="Times" w:cs="Times"/>
                <w:sz w:val="20"/>
                <w:szCs w:val="20"/>
              </w:rPr>
              <w:t>and complexity</w:t>
            </w:r>
          </w:p>
          <w:p w14:paraId="5FB328D9" w14:textId="77777777" w:rsidR="000A7C84" w:rsidRPr="002119D4" w:rsidRDefault="000A7C84" w:rsidP="000A7C84">
            <w:pPr>
              <w:pStyle w:val="NormalWeb"/>
              <w:numPr>
                <w:ilvl w:val="0"/>
                <w:numId w:val="38"/>
              </w:numPr>
              <w:spacing w:before="0" w:beforeAutospacing="0" w:after="0" w:afterAutospacing="0"/>
              <w:jc w:val="both"/>
              <w:rPr>
                <w:rFonts w:ascii="Times" w:hAnsi="Times" w:cs="Times"/>
                <w:sz w:val="20"/>
                <w:szCs w:val="20"/>
              </w:rPr>
            </w:pPr>
            <w:r w:rsidRPr="002119D4">
              <w:rPr>
                <w:rStyle w:val="Strong"/>
                <w:rFonts w:ascii="Times" w:hAnsi="Times" w:cs="Times"/>
                <w:b w:val="0"/>
                <w:bCs w:val="0"/>
                <w:sz w:val="20"/>
                <w:szCs w:val="20"/>
              </w:rPr>
              <w:t>based on all supported ranks</w:t>
            </w:r>
          </w:p>
          <w:p w14:paraId="773303F7" w14:textId="77777777" w:rsidR="000A7C84" w:rsidRPr="002119D4" w:rsidRDefault="000A7C84" w:rsidP="000A7C84">
            <w:pPr>
              <w:pStyle w:val="NormalWeb"/>
              <w:numPr>
                <w:ilvl w:val="0"/>
                <w:numId w:val="38"/>
              </w:numPr>
              <w:spacing w:before="0" w:beforeAutospacing="0" w:after="0" w:afterAutospacing="0"/>
              <w:jc w:val="both"/>
              <w:rPr>
                <w:rFonts w:ascii="Times" w:hAnsi="Times" w:cs="Times"/>
                <w:sz w:val="20"/>
                <w:szCs w:val="20"/>
              </w:rPr>
            </w:pPr>
            <w:r w:rsidRPr="002119D4">
              <w:rPr>
                <w:rFonts w:ascii="Times" w:hAnsi="Times" w:cs="Times"/>
                <w:sz w:val="20"/>
                <w:szCs w:val="20"/>
              </w:rPr>
              <w:t xml:space="preserve">Limit total number of parameter combinations </w:t>
            </w:r>
            <w:r w:rsidRPr="002119D4">
              <w:rPr>
                <w:rStyle w:val="Strong"/>
                <w:rFonts w:ascii="Times" w:hAnsi="Times" w:cs="Times"/>
                <w:b w:val="0"/>
                <w:bCs w:val="0"/>
                <w:sz w:val="20"/>
                <w:szCs w:val="20"/>
              </w:rPr>
              <w:t xml:space="preserve">comparable to Rel-16 </w:t>
            </w:r>
            <w:proofErr w:type="spellStart"/>
            <w:r w:rsidRPr="002119D4">
              <w:rPr>
                <w:rStyle w:val="Strong"/>
                <w:rFonts w:ascii="Times" w:hAnsi="Times" w:cs="Times"/>
                <w:b w:val="0"/>
                <w:bCs w:val="0"/>
                <w:sz w:val="20"/>
                <w:szCs w:val="20"/>
              </w:rPr>
              <w:t>eType</w:t>
            </w:r>
            <w:proofErr w:type="spellEnd"/>
            <w:r w:rsidRPr="002119D4">
              <w:rPr>
                <w:rStyle w:val="Strong"/>
                <w:rFonts w:ascii="Times" w:hAnsi="Times" w:cs="Times"/>
                <w:b w:val="0"/>
                <w:bCs w:val="0"/>
                <w:sz w:val="20"/>
                <w:szCs w:val="20"/>
              </w:rPr>
              <w:t xml:space="preserve"> II</w:t>
            </w:r>
          </w:p>
          <w:p w14:paraId="7B2C1396" w14:textId="77777777" w:rsidR="000A7C84" w:rsidRPr="002119D4" w:rsidRDefault="000A7C84" w:rsidP="000A7C84">
            <w:pPr>
              <w:pStyle w:val="NormalWeb"/>
              <w:numPr>
                <w:ilvl w:val="0"/>
                <w:numId w:val="38"/>
              </w:numPr>
              <w:spacing w:before="0" w:beforeAutospacing="0" w:after="0" w:afterAutospacing="0"/>
              <w:jc w:val="both"/>
              <w:rPr>
                <w:rFonts w:ascii="Times" w:hAnsi="Times" w:cs="Times"/>
                <w:sz w:val="20"/>
                <w:szCs w:val="20"/>
              </w:rPr>
            </w:pPr>
            <w:r w:rsidRPr="002119D4">
              <w:rPr>
                <w:rStyle w:val="Strong"/>
                <w:rFonts w:ascii="Times" w:hAnsi="Times" w:cs="Times"/>
                <w:b w:val="0"/>
                <w:bCs w:val="0"/>
                <w:sz w:val="20"/>
                <w:szCs w:val="20"/>
              </w:rPr>
              <w:t>Exact parameters (e.g. with 2 or 3 parameters) within each combination are FFS</w:t>
            </w:r>
          </w:p>
          <w:p w14:paraId="64F8613E" w14:textId="77777777" w:rsidR="000A7C84" w:rsidRPr="002119D4" w:rsidRDefault="000A7C84" w:rsidP="000A7C84">
            <w:pPr>
              <w:pStyle w:val="NormalWeb"/>
              <w:numPr>
                <w:ilvl w:val="0"/>
                <w:numId w:val="38"/>
              </w:numPr>
              <w:spacing w:before="0" w:beforeAutospacing="0" w:after="0" w:afterAutospacing="0"/>
              <w:jc w:val="both"/>
              <w:rPr>
                <w:rFonts w:ascii="Times" w:hAnsi="Times" w:cs="Times"/>
                <w:sz w:val="20"/>
                <w:szCs w:val="20"/>
              </w:rPr>
            </w:pPr>
            <w:r w:rsidRPr="002119D4">
              <w:rPr>
                <w:rStyle w:val="Strong"/>
                <w:rFonts w:ascii="Times" w:hAnsi="Times" w:cs="Times"/>
                <w:b w:val="0"/>
                <w:bCs w:val="0"/>
                <w:sz w:val="20"/>
                <w:szCs w:val="20"/>
              </w:rPr>
              <w:t>Other parameterizations of codebook parameter (e.g. alpha with K</w:t>
            </w:r>
            <w:r w:rsidRPr="002119D4">
              <w:rPr>
                <w:rStyle w:val="Strong"/>
                <w:rFonts w:ascii="Times" w:hAnsi="Times" w:cs="Times"/>
                <w:b w:val="0"/>
                <w:bCs w:val="0"/>
                <w:sz w:val="20"/>
                <w:szCs w:val="20"/>
                <w:vertAlign w:val="subscript"/>
              </w:rPr>
              <w:t>1</w:t>
            </w:r>
            <w:r w:rsidRPr="002119D4">
              <w:rPr>
                <w:rStyle w:val="Strong"/>
                <w:rFonts w:ascii="Times" w:hAnsi="Times" w:cs="Times"/>
                <w:b w:val="0"/>
                <w:bCs w:val="0"/>
                <w:sz w:val="20"/>
                <w:szCs w:val="20"/>
              </w:rPr>
              <w:t>= Alpha*# of CSI-RS ports and Alpha &lt;=1) are not excluded</w:t>
            </w:r>
          </w:p>
          <w:p w14:paraId="27B77C30" w14:textId="77777777" w:rsidR="000A7C84" w:rsidRPr="005C6D1B" w:rsidRDefault="000A7C84" w:rsidP="000A7C84">
            <w:pPr>
              <w:rPr>
                <w:rFonts w:cs="Times"/>
              </w:rPr>
            </w:pPr>
          </w:p>
          <w:p w14:paraId="45241029" w14:textId="77777777" w:rsidR="000A7C84" w:rsidRPr="005C6D1B" w:rsidRDefault="000A7C84" w:rsidP="000A7C84">
            <w:pPr>
              <w:pStyle w:val="NormalWeb"/>
              <w:spacing w:before="0" w:beforeAutospacing="0" w:after="0" w:afterAutospacing="0"/>
              <w:jc w:val="both"/>
              <w:rPr>
                <w:rStyle w:val="Strong"/>
                <w:rFonts w:ascii="Times" w:hAnsi="Times" w:cs="Times"/>
                <w:sz w:val="20"/>
                <w:szCs w:val="20"/>
              </w:rPr>
            </w:pPr>
            <w:r w:rsidRPr="005C6D1B">
              <w:rPr>
                <w:rStyle w:val="Strong"/>
                <w:rFonts w:ascii="Times" w:hAnsi="Times" w:cs="Times"/>
                <w:sz w:val="20"/>
                <w:szCs w:val="20"/>
                <w:highlight w:val="green"/>
              </w:rPr>
              <w:t>Agreement</w:t>
            </w:r>
          </w:p>
          <w:p w14:paraId="138CBCC1" w14:textId="77777777" w:rsidR="000A7C84" w:rsidRPr="002119D4" w:rsidRDefault="000A7C84" w:rsidP="007B6545">
            <w:pPr>
              <w:pStyle w:val="NormalWeb"/>
              <w:spacing w:before="0" w:beforeAutospacing="0" w:after="0" w:afterAutospacing="0"/>
              <w:ind w:left="0" w:firstLine="0"/>
              <w:jc w:val="both"/>
              <w:rPr>
                <w:rFonts w:ascii="Times" w:hAnsi="Times" w:cs="Times"/>
                <w:sz w:val="20"/>
                <w:szCs w:val="20"/>
              </w:rPr>
            </w:pPr>
            <w:r w:rsidRPr="002119D4">
              <w:rPr>
                <w:rStyle w:val="Strong"/>
                <w:rFonts w:ascii="Times" w:hAnsi="Times" w:cs="Times"/>
                <w:b w:val="0"/>
                <w:bCs w:val="0"/>
                <w:sz w:val="20"/>
                <w:szCs w:val="20"/>
              </w:rPr>
              <w:t xml:space="preserve">At least for rank 1 and 2, </w:t>
            </w:r>
            <w:r w:rsidRPr="002119D4">
              <w:rPr>
                <w:rFonts w:ascii="Times" w:hAnsi="Times" w:cs="Times"/>
                <w:sz w:val="20"/>
                <w:szCs w:val="20"/>
              </w:rPr>
              <w:t>for the compression coefficient Beta for non-zero coefficients of W</w:t>
            </w:r>
            <w:r w:rsidRPr="002119D4">
              <w:rPr>
                <w:rFonts w:ascii="Times" w:hAnsi="Times" w:cs="Times"/>
                <w:sz w:val="20"/>
                <w:szCs w:val="20"/>
                <w:vertAlign w:val="subscript"/>
              </w:rPr>
              <w:t>2</w:t>
            </w:r>
            <w:r w:rsidRPr="002119D4">
              <w:rPr>
                <w:rFonts w:ascii="Times" w:hAnsi="Times" w:cs="Times"/>
                <w:sz w:val="20"/>
                <w:szCs w:val="20"/>
              </w:rPr>
              <w:t xml:space="preserve">, values of Beta are {[1/4], 1/2, 3/4, 1} </w:t>
            </w:r>
          </w:p>
          <w:p w14:paraId="1931F302" w14:textId="77777777" w:rsidR="000A7C84" w:rsidRPr="002119D4" w:rsidRDefault="000A7C84" w:rsidP="000A7C84">
            <w:pPr>
              <w:pStyle w:val="NormalWeb"/>
              <w:numPr>
                <w:ilvl w:val="0"/>
                <w:numId w:val="39"/>
              </w:numPr>
              <w:spacing w:before="0" w:beforeAutospacing="0" w:after="0" w:afterAutospacing="0"/>
              <w:jc w:val="both"/>
              <w:rPr>
                <w:rFonts w:ascii="Times" w:hAnsi="Times" w:cs="Times"/>
                <w:sz w:val="20"/>
                <w:szCs w:val="20"/>
              </w:rPr>
            </w:pPr>
            <w:r w:rsidRPr="002119D4">
              <w:rPr>
                <w:rFonts w:ascii="Times" w:hAnsi="Times" w:cs="Times"/>
                <w:sz w:val="20"/>
                <w:szCs w:val="20"/>
              </w:rPr>
              <w:t>Note: [1/4] means that 1/4 is also a candidate value for the discussion on reduction of parameter combinations, but has a lower priority compared to other beta values</w:t>
            </w:r>
          </w:p>
          <w:p w14:paraId="2C4464BA" w14:textId="77777777" w:rsidR="000A7C84" w:rsidRPr="005C6D1B" w:rsidRDefault="000A7C84" w:rsidP="000A7C84">
            <w:pPr>
              <w:rPr>
                <w:rFonts w:cs="Times"/>
                <w:lang w:eastAsia="x-none"/>
              </w:rPr>
            </w:pPr>
          </w:p>
          <w:p w14:paraId="56D8F49B" w14:textId="77777777" w:rsidR="000A7C84" w:rsidRPr="002119D4" w:rsidRDefault="000A7C84" w:rsidP="000A7C84">
            <w:pPr>
              <w:pStyle w:val="NormalWeb"/>
              <w:spacing w:before="0" w:beforeAutospacing="0" w:after="0" w:afterAutospacing="0"/>
              <w:jc w:val="both"/>
              <w:rPr>
                <w:rStyle w:val="Strong"/>
                <w:rFonts w:ascii="Times" w:hAnsi="Times" w:cs="Times"/>
                <w:sz w:val="20"/>
                <w:szCs w:val="20"/>
              </w:rPr>
            </w:pPr>
            <w:r w:rsidRPr="002119D4">
              <w:rPr>
                <w:rStyle w:val="Strong"/>
                <w:rFonts w:ascii="Times" w:hAnsi="Times" w:cs="Times"/>
                <w:sz w:val="20"/>
                <w:szCs w:val="20"/>
                <w:highlight w:val="green"/>
              </w:rPr>
              <w:t>Agreement</w:t>
            </w:r>
          </w:p>
          <w:p w14:paraId="5C2CD19F" w14:textId="77777777" w:rsidR="000A7C84" w:rsidRPr="002119D4" w:rsidRDefault="000A7C84" w:rsidP="000A7C84">
            <w:pPr>
              <w:pStyle w:val="NormalWeb"/>
              <w:spacing w:before="0" w:beforeAutospacing="0" w:after="0" w:afterAutospacing="0"/>
              <w:jc w:val="both"/>
              <w:rPr>
                <w:rFonts w:ascii="Times" w:hAnsi="Times" w:cs="Times"/>
                <w:sz w:val="20"/>
                <w:szCs w:val="20"/>
              </w:rPr>
            </w:pPr>
            <w:r w:rsidRPr="002119D4">
              <w:rPr>
                <w:rFonts w:ascii="Times" w:hAnsi="Times" w:cs="Times"/>
                <w:sz w:val="20"/>
                <w:szCs w:val="20"/>
              </w:rPr>
              <w:t xml:space="preserve">For </w:t>
            </w:r>
            <w:proofErr w:type="spellStart"/>
            <w:r w:rsidRPr="002119D4">
              <w:rPr>
                <w:rFonts w:ascii="Times" w:hAnsi="Times" w:cs="Times"/>
                <w:b/>
                <w:sz w:val="20"/>
                <w:szCs w:val="20"/>
              </w:rPr>
              <w:t>W</w:t>
            </w:r>
            <w:r w:rsidRPr="002119D4">
              <w:rPr>
                <w:rFonts w:ascii="Times" w:hAnsi="Times" w:cs="Times"/>
                <w:sz w:val="20"/>
                <w:szCs w:val="20"/>
                <w:vertAlign w:val="subscript"/>
              </w:rPr>
              <w:t>f</w:t>
            </w:r>
            <w:proofErr w:type="spellEnd"/>
            <w:r w:rsidRPr="002119D4">
              <w:rPr>
                <w:rFonts w:ascii="Times" w:hAnsi="Times" w:cs="Times"/>
                <w:sz w:val="20"/>
                <w:szCs w:val="20"/>
              </w:rPr>
              <w:t xml:space="preserve"> in C</w:t>
            </w:r>
            <w:r w:rsidRPr="002119D4">
              <w:rPr>
                <w:rFonts w:ascii="Times" w:hAnsi="Times" w:cs="Times"/>
                <w:sz w:val="20"/>
                <w:szCs w:val="20"/>
                <w:vertAlign w:val="superscript"/>
              </w:rPr>
              <w:t>N3*Mv</w:t>
            </w:r>
            <w:r w:rsidRPr="002119D4">
              <w:rPr>
                <w:rFonts w:ascii="Times" w:hAnsi="Times" w:cs="Times"/>
                <w:sz w:val="20"/>
                <w:szCs w:val="20"/>
              </w:rPr>
              <w:t>, M</w:t>
            </w:r>
            <w:r w:rsidRPr="002119D4">
              <w:rPr>
                <w:rFonts w:ascii="Times" w:hAnsi="Times" w:cs="Times"/>
                <w:sz w:val="20"/>
                <w:szCs w:val="20"/>
                <w:vertAlign w:val="subscript"/>
              </w:rPr>
              <w:t>v</w:t>
            </w:r>
            <w:r w:rsidRPr="002119D4">
              <w:rPr>
                <w:rFonts w:ascii="Times" w:hAnsi="Times" w:cs="Times"/>
                <w:sz w:val="20"/>
                <w:szCs w:val="20"/>
              </w:rPr>
              <w:t xml:space="preserve">=2 is supported for R17 PS codebook </w:t>
            </w:r>
          </w:p>
          <w:p w14:paraId="3E72AF82" w14:textId="77777777" w:rsidR="000A7C84" w:rsidRPr="002119D4" w:rsidRDefault="000A7C84" w:rsidP="000A7C84">
            <w:pPr>
              <w:pStyle w:val="NormalWeb"/>
              <w:numPr>
                <w:ilvl w:val="0"/>
                <w:numId w:val="39"/>
              </w:numPr>
              <w:spacing w:before="0" w:beforeAutospacing="0" w:after="0" w:afterAutospacing="0"/>
              <w:jc w:val="both"/>
              <w:rPr>
                <w:rFonts w:ascii="Times" w:hAnsi="Times" w:cs="Times"/>
                <w:sz w:val="20"/>
                <w:szCs w:val="20"/>
              </w:rPr>
            </w:pPr>
            <w:r w:rsidRPr="002119D4">
              <w:rPr>
                <w:rFonts w:ascii="Times" w:hAnsi="Times" w:cs="Times"/>
                <w:sz w:val="20"/>
                <w:szCs w:val="20"/>
              </w:rPr>
              <w:t>FFS: whether further dependence/restriction, i.e. conditioned on the number of CSI-RS ports, can be applied to M</w:t>
            </w:r>
            <w:r w:rsidRPr="002119D4">
              <w:rPr>
                <w:rFonts w:ascii="Times" w:hAnsi="Times" w:cs="Times"/>
                <w:sz w:val="20"/>
                <w:szCs w:val="20"/>
                <w:vertAlign w:val="subscript"/>
              </w:rPr>
              <w:t>v</w:t>
            </w:r>
            <w:r w:rsidRPr="002119D4">
              <w:rPr>
                <w:rFonts w:ascii="Times" w:hAnsi="Times" w:cs="Times"/>
                <w:sz w:val="20"/>
                <w:szCs w:val="20"/>
              </w:rPr>
              <w:t>=2</w:t>
            </w:r>
          </w:p>
          <w:p w14:paraId="50C3D389" w14:textId="77777777" w:rsidR="000A7C84" w:rsidRPr="002119D4" w:rsidRDefault="000A7C84" w:rsidP="000A7C84">
            <w:pPr>
              <w:pStyle w:val="NormalWeb"/>
              <w:numPr>
                <w:ilvl w:val="0"/>
                <w:numId w:val="39"/>
              </w:numPr>
              <w:spacing w:before="0" w:beforeAutospacing="0" w:after="0" w:afterAutospacing="0"/>
              <w:jc w:val="both"/>
              <w:rPr>
                <w:rFonts w:ascii="Times" w:hAnsi="Times" w:cs="Times"/>
                <w:sz w:val="20"/>
                <w:szCs w:val="20"/>
              </w:rPr>
            </w:pPr>
            <w:r w:rsidRPr="002119D4">
              <w:rPr>
                <w:rFonts w:ascii="Times" w:hAnsi="Times" w:cs="Times"/>
                <w:sz w:val="20"/>
                <w:szCs w:val="20"/>
              </w:rPr>
              <w:t>FFS: Whether Mv=4 can be supported for # of CSI-RS ports, e.g. 4 or 8</w:t>
            </w:r>
          </w:p>
          <w:p w14:paraId="03970949" w14:textId="77777777" w:rsidR="000A7C84" w:rsidRPr="00126BCC" w:rsidRDefault="000A7C84" w:rsidP="000A7C84">
            <w:pPr>
              <w:rPr>
                <w:lang w:eastAsia="x-none"/>
              </w:rPr>
            </w:pPr>
          </w:p>
          <w:p w14:paraId="6B29E7F3" w14:textId="77777777" w:rsidR="000A7C84" w:rsidRDefault="000A7C84" w:rsidP="000A7C84">
            <w:pPr>
              <w:pStyle w:val="NormalWeb"/>
              <w:spacing w:before="0" w:beforeAutospacing="0" w:after="0" w:afterAutospacing="0"/>
              <w:jc w:val="both"/>
              <w:rPr>
                <w:rStyle w:val="Strong"/>
                <w:rFonts w:ascii="Times" w:hAnsi="Times" w:cs="Times"/>
                <w:sz w:val="20"/>
                <w:szCs w:val="20"/>
                <w:lang w:val="en-GB"/>
              </w:rPr>
            </w:pPr>
            <w:r w:rsidRPr="009C763E">
              <w:rPr>
                <w:rStyle w:val="Strong"/>
                <w:rFonts w:ascii="Times" w:hAnsi="Times" w:cs="Times"/>
                <w:sz w:val="20"/>
                <w:szCs w:val="20"/>
                <w:highlight w:val="green"/>
                <w:lang w:val="en-GB"/>
              </w:rPr>
              <w:t>Agreement</w:t>
            </w:r>
          </w:p>
          <w:p w14:paraId="41B44778" w14:textId="77777777" w:rsidR="000A7C84" w:rsidRPr="00084197" w:rsidRDefault="000A7C84" w:rsidP="000A7C84">
            <w:pPr>
              <w:pStyle w:val="NormalWeb"/>
              <w:spacing w:before="0" w:beforeAutospacing="0" w:after="0" w:afterAutospacing="0"/>
              <w:jc w:val="both"/>
              <w:rPr>
                <w:rFonts w:ascii="Times" w:hAnsi="Times" w:cs="Times"/>
                <w:sz w:val="16"/>
                <w:szCs w:val="20"/>
              </w:rPr>
            </w:pPr>
            <w:r w:rsidRPr="00084197">
              <w:rPr>
                <w:rFonts w:ascii="Times" w:hAnsi="Times" w:cs="Times"/>
                <w:sz w:val="20"/>
              </w:rPr>
              <w:t>A</w:t>
            </w:r>
            <w:r w:rsidRPr="00084197">
              <w:rPr>
                <w:rFonts w:ascii="Times" w:hAnsi="Times" w:cs="Times"/>
                <w:iCs/>
                <w:sz w:val="20"/>
              </w:rPr>
              <w:t>t least for rank 1 and for M</w:t>
            </w:r>
            <w:r w:rsidRPr="00084197">
              <w:rPr>
                <w:rFonts w:ascii="Times" w:hAnsi="Times" w:cs="Times"/>
                <w:iCs/>
                <w:sz w:val="20"/>
                <w:vertAlign w:val="subscript"/>
              </w:rPr>
              <w:t>v</w:t>
            </w:r>
            <w:r w:rsidRPr="00084197">
              <w:rPr>
                <w:rFonts w:ascii="Times" w:hAnsi="Times" w:cs="Times"/>
                <w:iCs/>
                <w:sz w:val="20"/>
              </w:rPr>
              <w:t xml:space="preserve">&gt;1, </w:t>
            </w:r>
            <w:proofErr w:type="spellStart"/>
            <w:r w:rsidRPr="00084197">
              <w:rPr>
                <w:rFonts w:ascii="Times" w:hAnsi="Times" w:cs="Times"/>
                <w:iCs/>
                <w:sz w:val="20"/>
              </w:rPr>
              <w:t>M</w:t>
            </w:r>
            <w:r w:rsidRPr="00084197">
              <w:rPr>
                <w:rFonts w:ascii="Times" w:hAnsi="Times" w:cs="Times"/>
                <w:iCs/>
                <w:sz w:val="20"/>
                <w:vertAlign w:val="subscript"/>
              </w:rPr>
              <w:t>init</w:t>
            </w:r>
            <w:proofErr w:type="spellEnd"/>
            <w:r w:rsidRPr="00084197">
              <w:rPr>
                <w:rFonts w:ascii="Times" w:hAnsi="Times" w:cs="Times"/>
                <w:iCs/>
                <w:sz w:val="20"/>
              </w:rPr>
              <w:t xml:space="preserve"> for the single window with size N is fixed to be 0</w:t>
            </w:r>
          </w:p>
          <w:p w14:paraId="3C26998A" w14:textId="77777777" w:rsidR="000A7C84" w:rsidRPr="002119D4" w:rsidRDefault="000A7C84" w:rsidP="000A7C84">
            <w:pPr>
              <w:rPr>
                <w:rFonts w:cs="Times"/>
                <w:b/>
                <w:bCs/>
                <w:color w:val="000000"/>
                <w:shd w:val="clear" w:color="auto" w:fill="FFFF00"/>
              </w:rPr>
            </w:pPr>
          </w:p>
          <w:p w14:paraId="2FDD1FE5" w14:textId="77777777" w:rsidR="000A7C84" w:rsidRPr="00084197" w:rsidRDefault="000A7C84" w:rsidP="000A7C84">
            <w:pPr>
              <w:rPr>
                <w:rFonts w:cs="Times"/>
                <w:b/>
                <w:iCs/>
              </w:rPr>
            </w:pPr>
            <w:r w:rsidRPr="00084197">
              <w:rPr>
                <w:rFonts w:cs="Times"/>
                <w:b/>
                <w:iCs/>
              </w:rPr>
              <w:t>Conclusion</w:t>
            </w:r>
          </w:p>
          <w:p w14:paraId="511D6916" w14:textId="77777777" w:rsidR="000A7C84" w:rsidRPr="00084197" w:rsidRDefault="000A7C84" w:rsidP="007B6545">
            <w:pPr>
              <w:ind w:left="0" w:firstLine="0"/>
              <w:rPr>
                <w:rFonts w:cs="Times"/>
                <w:iCs/>
              </w:rPr>
            </w:pPr>
            <w:r w:rsidRPr="00084197">
              <w:rPr>
                <w:rFonts w:cs="Times"/>
                <w:iCs/>
              </w:rPr>
              <w:t xml:space="preserve">For PS codebook enhancements utilizing DL/UL reciprocity of angle and/or delay, there is no consensus of further enhancement for CSI-RS configurations associated with Rel-17 PS codebook. </w:t>
            </w:r>
          </w:p>
          <w:p w14:paraId="7055431C" w14:textId="77777777" w:rsidR="000A7C84" w:rsidRDefault="000A7C84" w:rsidP="000A7C84">
            <w:pPr>
              <w:rPr>
                <w:lang w:eastAsia="x-none"/>
              </w:rPr>
            </w:pPr>
          </w:p>
          <w:p w14:paraId="402667BB" w14:textId="77777777" w:rsidR="000A7C84" w:rsidRPr="0083451F" w:rsidRDefault="000A7C84" w:rsidP="000A7C84">
            <w:pPr>
              <w:rPr>
                <w:rFonts w:cs="Times"/>
                <w:b/>
                <w:bCs/>
                <w:color w:val="000000"/>
                <w:highlight w:val="green"/>
              </w:rPr>
            </w:pPr>
            <w:r w:rsidRPr="0083451F">
              <w:rPr>
                <w:rFonts w:cs="Times"/>
                <w:b/>
                <w:bCs/>
                <w:color w:val="000000"/>
                <w:highlight w:val="green"/>
              </w:rPr>
              <w:t>Agreement</w:t>
            </w:r>
          </w:p>
          <w:p w14:paraId="1C664861" w14:textId="77777777" w:rsidR="000A7C84" w:rsidRPr="0004309C" w:rsidRDefault="000A7C84" w:rsidP="007B6545">
            <w:pPr>
              <w:ind w:left="0" w:firstLine="0"/>
              <w:rPr>
                <w:rFonts w:cs="Times"/>
                <w:color w:val="000000"/>
              </w:rPr>
            </w:pPr>
            <w:r w:rsidRPr="0004309C">
              <w:rPr>
                <w:rFonts w:cs="Times"/>
                <w:color w:val="000000"/>
              </w:rPr>
              <w:t>At least for rank 1 and 2 and M</w:t>
            </w:r>
            <w:r w:rsidRPr="0004309C">
              <w:rPr>
                <w:rFonts w:cs="Times"/>
                <w:color w:val="000000"/>
                <w:vertAlign w:val="subscript"/>
              </w:rPr>
              <w:t>v</w:t>
            </w:r>
            <w:r w:rsidRPr="0004309C">
              <w:rPr>
                <w:rFonts w:cs="Times"/>
                <w:color w:val="000000"/>
              </w:rPr>
              <w:t xml:space="preserve"> &gt; 1, for relationship between N and M</w:t>
            </w:r>
            <w:r w:rsidRPr="0004309C">
              <w:rPr>
                <w:rFonts w:cs="Times"/>
                <w:color w:val="000000"/>
                <w:vertAlign w:val="subscript"/>
              </w:rPr>
              <w:t>v</w:t>
            </w:r>
            <w:r w:rsidRPr="0004309C">
              <w:rPr>
                <w:rFonts w:cs="Times"/>
                <w:color w:val="000000"/>
              </w:rPr>
              <w:t xml:space="preserve">, study and down-select one </w:t>
            </w:r>
            <w:r>
              <w:rPr>
                <w:rFonts w:cs="Times"/>
                <w:color w:val="000000"/>
              </w:rPr>
              <w:t>a</w:t>
            </w:r>
            <w:r w:rsidRPr="0004309C">
              <w:rPr>
                <w:rFonts w:cs="Times"/>
                <w:color w:val="000000"/>
              </w:rPr>
              <w:t>lternative from following in RAN1</w:t>
            </w:r>
            <w:r>
              <w:rPr>
                <w:rFonts w:cs="Times"/>
                <w:color w:val="000000"/>
              </w:rPr>
              <w:t>#</w:t>
            </w:r>
            <w:r w:rsidRPr="0004309C">
              <w:rPr>
                <w:rFonts w:cs="Times"/>
                <w:color w:val="000000"/>
              </w:rPr>
              <w:t>106</w:t>
            </w:r>
            <w:r>
              <w:rPr>
                <w:rFonts w:cs="Times"/>
                <w:color w:val="000000"/>
              </w:rPr>
              <w:t>-e</w:t>
            </w:r>
          </w:p>
          <w:p w14:paraId="1AF363BE" w14:textId="77777777" w:rsidR="000A7C84" w:rsidRPr="0004309C" w:rsidRDefault="000A7C84" w:rsidP="000A7C84">
            <w:pPr>
              <w:pStyle w:val="ListParagraph"/>
              <w:numPr>
                <w:ilvl w:val="0"/>
                <w:numId w:val="39"/>
              </w:numPr>
              <w:spacing w:after="0"/>
              <w:contextualSpacing w:val="0"/>
              <w:jc w:val="both"/>
              <w:rPr>
                <w:rFonts w:eastAsia="Times New Roman" w:cs="Times"/>
                <w:color w:val="000000"/>
                <w:szCs w:val="20"/>
              </w:rPr>
            </w:pPr>
            <w:r w:rsidRPr="0004309C">
              <w:rPr>
                <w:rFonts w:eastAsia="Times New Roman" w:cs="Times"/>
                <w:color w:val="000000"/>
                <w:szCs w:val="20"/>
              </w:rPr>
              <w:t>Alt 1: N= M</w:t>
            </w:r>
            <w:r w:rsidRPr="0004309C">
              <w:rPr>
                <w:rFonts w:eastAsia="Times New Roman" w:cs="Times"/>
                <w:color w:val="000000"/>
                <w:szCs w:val="20"/>
                <w:vertAlign w:val="subscript"/>
              </w:rPr>
              <w:t>v</w:t>
            </w:r>
            <w:r w:rsidRPr="0004309C">
              <w:rPr>
                <w:rFonts w:eastAsia="Times New Roman" w:cs="Times"/>
                <w:color w:val="000000"/>
                <w:szCs w:val="20"/>
              </w:rPr>
              <w:t xml:space="preserve"> always, no UE reporting of </w:t>
            </w:r>
            <w:proofErr w:type="spellStart"/>
            <w:r w:rsidRPr="0004309C">
              <w:rPr>
                <w:rFonts w:eastAsia="Times New Roman" w:cs="Times"/>
                <w:color w:val="000000"/>
                <w:szCs w:val="20"/>
              </w:rPr>
              <w:t>W</w:t>
            </w:r>
            <w:r w:rsidRPr="0004309C">
              <w:rPr>
                <w:rFonts w:eastAsia="Times New Roman" w:cs="Times"/>
                <w:color w:val="000000"/>
                <w:szCs w:val="20"/>
                <w:vertAlign w:val="subscript"/>
              </w:rPr>
              <w:t>f</w:t>
            </w:r>
            <w:proofErr w:type="spellEnd"/>
          </w:p>
          <w:p w14:paraId="064633D6" w14:textId="77777777" w:rsidR="000A7C84" w:rsidRPr="0004309C" w:rsidRDefault="000A7C84" w:rsidP="000A7C84">
            <w:pPr>
              <w:pStyle w:val="ListParagraph"/>
              <w:numPr>
                <w:ilvl w:val="0"/>
                <w:numId w:val="39"/>
              </w:numPr>
              <w:spacing w:after="0"/>
              <w:contextualSpacing w:val="0"/>
              <w:jc w:val="both"/>
              <w:rPr>
                <w:rFonts w:eastAsia="Times New Roman" w:cs="Times"/>
                <w:color w:val="000000"/>
                <w:szCs w:val="20"/>
              </w:rPr>
            </w:pPr>
            <w:r w:rsidRPr="0004309C">
              <w:rPr>
                <w:rFonts w:eastAsia="Times New Roman" w:cs="Times"/>
                <w:color w:val="000000"/>
                <w:szCs w:val="20"/>
              </w:rPr>
              <w:t>Alt 2-1: N &gt;= M</w:t>
            </w:r>
            <w:r w:rsidRPr="0004309C">
              <w:rPr>
                <w:rFonts w:eastAsia="Times New Roman" w:cs="Times"/>
                <w:color w:val="000000"/>
                <w:szCs w:val="20"/>
                <w:vertAlign w:val="subscript"/>
              </w:rPr>
              <w:t>v</w:t>
            </w:r>
            <w:r w:rsidRPr="0004309C">
              <w:rPr>
                <w:rFonts w:eastAsia="Times New Roman" w:cs="Times"/>
                <w:color w:val="000000"/>
                <w:szCs w:val="20"/>
              </w:rPr>
              <w:t xml:space="preserve">, </w:t>
            </w:r>
            <w:proofErr w:type="spellStart"/>
            <w:r w:rsidRPr="0004309C">
              <w:rPr>
                <w:rFonts w:eastAsia="Times New Roman" w:cs="Times"/>
                <w:color w:val="000000"/>
                <w:szCs w:val="20"/>
              </w:rPr>
              <w:t>W</w:t>
            </w:r>
            <w:r w:rsidRPr="0004309C">
              <w:rPr>
                <w:rFonts w:eastAsia="Times New Roman" w:cs="Times"/>
                <w:color w:val="000000"/>
                <w:szCs w:val="20"/>
                <w:vertAlign w:val="subscript"/>
              </w:rPr>
              <w:t>f</w:t>
            </w:r>
            <w:proofErr w:type="spellEnd"/>
            <w:r w:rsidRPr="0004309C">
              <w:rPr>
                <w:rFonts w:eastAsia="Times New Roman" w:cs="Times"/>
                <w:color w:val="000000"/>
                <w:szCs w:val="20"/>
                <w:vertAlign w:val="subscript"/>
              </w:rPr>
              <w:t xml:space="preserve">  </w:t>
            </w:r>
            <w:r w:rsidRPr="0004309C">
              <w:rPr>
                <w:rFonts w:eastAsia="Times New Roman" w:cs="Times"/>
                <w:color w:val="000000"/>
                <w:szCs w:val="20"/>
              </w:rPr>
              <w:t>is layer-common and reported by UE for N&gt;M</w:t>
            </w:r>
            <w:r w:rsidRPr="0004309C">
              <w:rPr>
                <w:rFonts w:eastAsia="Times New Roman" w:cs="Times"/>
                <w:color w:val="000000"/>
                <w:szCs w:val="20"/>
                <w:vertAlign w:val="subscript"/>
              </w:rPr>
              <w:t>v</w:t>
            </w:r>
            <w:r w:rsidRPr="0004309C">
              <w:rPr>
                <w:rFonts w:eastAsia="Times New Roman" w:cs="Times"/>
                <w:color w:val="000000"/>
                <w:szCs w:val="20"/>
              </w:rPr>
              <w:t>.</w:t>
            </w:r>
          </w:p>
          <w:p w14:paraId="4E3F5AFA" w14:textId="77777777" w:rsidR="000A7C84" w:rsidRPr="0004309C" w:rsidRDefault="000A7C84" w:rsidP="000A7C84">
            <w:pPr>
              <w:pStyle w:val="ListParagraph"/>
              <w:numPr>
                <w:ilvl w:val="0"/>
                <w:numId w:val="39"/>
              </w:numPr>
              <w:spacing w:after="0"/>
              <w:contextualSpacing w:val="0"/>
              <w:jc w:val="both"/>
              <w:rPr>
                <w:rFonts w:eastAsia="Times New Roman" w:cs="Times"/>
                <w:color w:val="000000"/>
                <w:szCs w:val="20"/>
              </w:rPr>
            </w:pPr>
            <w:r w:rsidRPr="0004309C">
              <w:rPr>
                <w:rFonts w:eastAsia="Times New Roman" w:cs="Times"/>
                <w:color w:val="000000"/>
                <w:szCs w:val="20"/>
              </w:rPr>
              <w:t xml:space="preserve">Alt 2-2: N &gt;= Mv, </w:t>
            </w:r>
            <w:proofErr w:type="spellStart"/>
            <w:r w:rsidRPr="0004309C">
              <w:rPr>
                <w:rFonts w:eastAsia="Times New Roman" w:cs="Times"/>
                <w:color w:val="000000"/>
                <w:szCs w:val="20"/>
              </w:rPr>
              <w:t>W</w:t>
            </w:r>
            <w:r w:rsidRPr="0004309C">
              <w:rPr>
                <w:rFonts w:eastAsia="Times New Roman" w:cs="Times"/>
                <w:color w:val="000000"/>
                <w:szCs w:val="20"/>
                <w:vertAlign w:val="subscript"/>
              </w:rPr>
              <w:t>f</w:t>
            </w:r>
            <w:proofErr w:type="spellEnd"/>
            <w:r w:rsidRPr="0004309C">
              <w:rPr>
                <w:rFonts w:eastAsia="Times New Roman" w:cs="Times"/>
                <w:color w:val="000000"/>
                <w:szCs w:val="20"/>
              </w:rPr>
              <w:t xml:space="preserve"> is layer-specific and reported by UE for N&gt;M</w:t>
            </w:r>
            <w:r w:rsidRPr="0004309C">
              <w:rPr>
                <w:rFonts w:eastAsia="Times New Roman" w:cs="Times"/>
                <w:color w:val="000000"/>
                <w:szCs w:val="20"/>
                <w:vertAlign w:val="subscript"/>
              </w:rPr>
              <w:t>v</w:t>
            </w:r>
            <w:r w:rsidRPr="0004309C">
              <w:rPr>
                <w:rFonts w:eastAsia="Times New Roman" w:cs="Times"/>
                <w:color w:val="000000"/>
                <w:szCs w:val="20"/>
              </w:rPr>
              <w:t>.</w:t>
            </w:r>
          </w:p>
          <w:p w14:paraId="6F921889" w14:textId="77777777" w:rsidR="000A7C84" w:rsidRPr="0004309C" w:rsidRDefault="000A7C84" w:rsidP="000A7C84">
            <w:pPr>
              <w:rPr>
                <w:rFonts w:cs="Times"/>
                <w:color w:val="000000"/>
              </w:rPr>
            </w:pPr>
            <w:r w:rsidRPr="0004309C">
              <w:rPr>
                <w:rFonts w:cs="Times"/>
                <w:color w:val="000000"/>
              </w:rPr>
              <w:t xml:space="preserve">Note: </w:t>
            </w:r>
            <w:proofErr w:type="spellStart"/>
            <w:r w:rsidRPr="0004309C">
              <w:rPr>
                <w:rFonts w:cs="Times"/>
                <w:color w:val="000000"/>
              </w:rPr>
              <w:t>W</w:t>
            </w:r>
            <w:r w:rsidRPr="0004309C">
              <w:rPr>
                <w:rFonts w:cs="Times"/>
                <w:color w:val="000000"/>
                <w:vertAlign w:val="subscript"/>
              </w:rPr>
              <w:t>f</w:t>
            </w:r>
            <w:proofErr w:type="spellEnd"/>
            <w:r w:rsidRPr="0004309C">
              <w:rPr>
                <w:rFonts w:cs="Times"/>
                <w:color w:val="000000"/>
              </w:rPr>
              <w:t xml:space="preserve"> is layer-common for N=M</w:t>
            </w:r>
            <w:r w:rsidRPr="0004309C">
              <w:rPr>
                <w:rFonts w:cs="Times"/>
                <w:color w:val="000000"/>
                <w:vertAlign w:val="subscript"/>
              </w:rPr>
              <w:t>v</w:t>
            </w:r>
          </w:p>
          <w:p w14:paraId="52C4394D" w14:textId="77777777" w:rsidR="000A7C84" w:rsidRPr="0004309C" w:rsidRDefault="000A7C84" w:rsidP="000A7C84">
            <w:pPr>
              <w:pStyle w:val="NormalWeb"/>
              <w:spacing w:before="0" w:beforeAutospacing="0" w:after="0" w:afterAutospacing="0"/>
              <w:jc w:val="both"/>
              <w:rPr>
                <w:rFonts w:ascii="Times" w:hAnsi="Times" w:cs="Times"/>
                <w:color w:val="000000"/>
                <w:sz w:val="20"/>
                <w:szCs w:val="20"/>
              </w:rPr>
            </w:pPr>
            <w:r w:rsidRPr="0004309C">
              <w:rPr>
                <w:rStyle w:val="Strong"/>
                <w:rFonts w:ascii="Times" w:hAnsi="Times" w:cs="Times"/>
                <w:b w:val="0"/>
                <w:bCs w:val="0"/>
                <w:color w:val="000000"/>
                <w:sz w:val="20"/>
                <w:szCs w:val="20"/>
              </w:rPr>
              <w:t>Note: For all alternatives, a layer-common window/set of size N is configured.</w:t>
            </w:r>
          </w:p>
          <w:p w14:paraId="4CD730CA" w14:textId="77777777" w:rsidR="000A7C84" w:rsidRPr="0004309C" w:rsidRDefault="000A7C84" w:rsidP="000A7C84">
            <w:pPr>
              <w:rPr>
                <w:lang w:eastAsia="x-none"/>
              </w:rPr>
            </w:pPr>
          </w:p>
          <w:p w14:paraId="76778BD9" w14:textId="77777777" w:rsidR="000A7C84" w:rsidRPr="0083451F" w:rsidRDefault="000A7C84" w:rsidP="000A7C84">
            <w:pPr>
              <w:rPr>
                <w:rFonts w:cs="Times"/>
                <w:b/>
                <w:bCs/>
                <w:color w:val="000000"/>
                <w:highlight w:val="green"/>
              </w:rPr>
            </w:pPr>
            <w:r w:rsidRPr="0083451F">
              <w:rPr>
                <w:rFonts w:cs="Times"/>
                <w:b/>
                <w:bCs/>
                <w:color w:val="000000"/>
                <w:highlight w:val="green"/>
              </w:rPr>
              <w:t>Agreement</w:t>
            </w:r>
          </w:p>
          <w:p w14:paraId="633CF532" w14:textId="77777777" w:rsidR="000A7C84" w:rsidRPr="0004309C" w:rsidRDefault="000A7C84" w:rsidP="000A7C84">
            <w:pPr>
              <w:rPr>
                <w:rFonts w:cs="Times"/>
                <w:color w:val="000000"/>
              </w:rPr>
            </w:pPr>
            <w:r>
              <w:rPr>
                <w:rFonts w:cs="Times"/>
                <w:color w:val="000000"/>
              </w:rPr>
              <w:t xml:space="preserve">Support </w:t>
            </w:r>
            <w:r w:rsidRPr="0004309C">
              <w:rPr>
                <w:rFonts w:cs="Times"/>
                <w:color w:val="000000"/>
              </w:rPr>
              <w:t xml:space="preserve">rank 2 </w:t>
            </w:r>
            <w:r>
              <w:rPr>
                <w:rFonts w:cs="Times"/>
                <w:color w:val="000000"/>
              </w:rPr>
              <w:t>for Rel-17 codebook</w:t>
            </w:r>
          </w:p>
          <w:p w14:paraId="349778A0" w14:textId="77777777" w:rsidR="000A7C84" w:rsidRDefault="000A7C84" w:rsidP="000A7C84">
            <w:pPr>
              <w:rPr>
                <w:lang w:eastAsia="x-none"/>
              </w:rPr>
            </w:pPr>
          </w:p>
          <w:p w14:paraId="31FB5676" w14:textId="77777777" w:rsidR="000A7C84" w:rsidRPr="0083451F" w:rsidRDefault="000A7C84" w:rsidP="000A7C84">
            <w:pPr>
              <w:rPr>
                <w:rFonts w:cs="Times"/>
                <w:b/>
                <w:bCs/>
                <w:color w:val="000000"/>
                <w:highlight w:val="green"/>
              </w:rPr>
            </w:pPr>
            <w:r w:rsidRPr="0083451F">
              <w:rPr>
                <w:rFonts w:cs="Times"/>
                <w:b/>
                <w:bCs/>
                <w:color w:val="000000"/>
                <w:highlight w:val="green"/>
              </w:rPr>
              <w:t>Agreement</w:t>
            </w:r>
          </w:p>
          <w:p w14:paraId="1230B986" w14:textId="77777777" w:rsidR="000A7C84" w:rsidRPr="00A075B1" w:rsidRDefault="000A7C84" w:rsidP="000A7C84">
            <w:pPr>
              <w:rPr>
                <w:color w:val="000000"/>
              </w:rPr>
            </w:pPr>
            <w:r w:rsidRPr="00A075B1">
              <w:rPr>
                <w:color w:val="000000"/>
              </w:rPr>
              <w:t>For Rel-17 port selection codebook, study following Alternatives and down-select in RAN1 106e:</w:t>
            </w:r>
          </w:p>
          <w:p w14:paraId="7249F62F" w14:textId="77777777" w:rsidR="000A7C84" w:rsidRPr="00A075B1" w:rsidRDefault="000A7C84" w:rsidP="000A7C84">
            <w:pPr>
              <w:pStyle w:val="ListParagraph"/>
              <w:numPr>
                <w:ilvl w:val="0"/>
                <w:numId w:val="39"/>
              </w:numPr>
              <w:spacing w:after="0"/>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 xml:space="preserve">Alt 1: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OFF and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ON with M</w:t>
            </w:r>
            <w:r w:rsidRPr="00A075B1">
              <w:rPr>
                <w:rFonts w:ascii="Times New Roman" w:eastAsia="Times New Roman" w:hAnsi="Times New Roman"/>
                <w:color w:val="000000"/>
                <w:szCs w:val="20"/>
                <w:vertAlign w:val="subscript"/>
              </w:rPr>
              <w:t>v</w:t>
            </w:r>
            <w:r w:rsidRPr="00A075B1">
              <w:rPr>
                <w:rFonts w:ascii="Times New Roman" w:eastAsia="Times New Roman" w:hAnsi="Times New Roman"/>
                <w:color w:val="000000"/>
                <w:szCs w:val="20"/>
              </w:rPr>
              <w:t xml:space="preserve">=1 are same, and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is an all-one vector of length N</w:t>
            </w:r>
            <w:r w:rsidRPr="00A075B1">
              <w:rPr>
                <w:rFonts w:ascii="Times New Roman" w:eastAsia="Times New Roman" w:hAnsi="Times New Roman"/>
                <w:color w:val="000000"/>
                <w:szCs w:val="20"/>
                <w:vertAlign w:val="subscript"/>
              </w:rPr>
              <w:t>3</w:t>
            </w:r>
            <w:r w:rsidRPr="00A075B1">
              <w:rPr>
                <w:rFonts w:ascii="Times New Roman" w:eastAsia="Times New Roman" w:hAnsi="Times New Roman"/>
                <w:color w:val="000000"/>
                <w:szCs w:val="20"/>
              </w:rPr>
              <w:t xml:space="preserve">.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as an all-one vector of length 1 is not needed</w:t>
            </w:r>
          </w:p>
          <w:p w14:paraId="1A76653C" w14:textId="77777777" w:rsidR="000A7C84" w:rsidRPr="00A075B1" w:rsidRDefault="000A7C84" w:rsidP="000A7C84">
            <w:pPr>
              <w:pStyle w:val="ListParagraph"/>
              <w:numPr>
                <w:ilvl w:val="0"/>
                <w:numId w:val="39"/>
              </w:numPr>
              <w:spacing w:after="0"/>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lastRenderedPageBreak/>
              <w:t xml:space="preserve">Alt 2: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OFF and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ON with M</w:t>
            </w:r>
            <w:r w:rsidRPr="00A075B1">
              <w:rPr>
                <w:rFonts w:ascii="Times New Roman" w:eastAsia="Times New Roman" w:hAnsi="Times New Roman"/>
                <w:color w:val="000000"/>
                <w:szCs w:val="20"/>
                <w:vertAlign w:val="subscript"/>
              </w:rPr>
              <w:t>v</w:t>
            </w:r>
            <w:r w:rsidRPr="00A075B1">
              <w:rPr>
                <w:rFonts w:ascii="Times New Roman" w:eastAsia="Times New Roman" w:hAnsi="Times New Roman"/>
                <w:color w:val="000000"/>
                <w:szCs w:val="20"/>
              </w:rPr>
              <w:t xml:space="preserve">=1 are same, and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is an all-one vector of length 1, i.e., a scalar.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as an all-one vector of length N</w:t>
            </w:r>
            <w:r w:rsidRPr="00A075B1">
              <w:rPr>
                <w:rFonts w:ascii="Times New Roman" w:eastAsia="Times New Roman" w:hAnsi="Times New Roman"/>
                <w:color w:val="000000"/>
                <w:szCs w:val="20"/>
                <w:vertAlign w:val="subscript"/>
              </w:rPr>
              <w:t>3</w:t>
            </w:r>
            <w:r w:rsidRPr="00A075B1">
              <w:rPr>
                <w:rFonts w:ascii="Times New Roman" w:eastAsia="Times New Roman" w:hAnsi="Times New Roman"/>
                <w:color w:val="000000"/>
                <w:szCs w:val="20"/>
              </w:rPr>
              <w:t xml:space="preserve"> is not needed.</w:t>
            </w:r>
          </w:p>
          <w:p w14:paraId="4B166186" w14:textId="77777777" w:rsidR="000A7C84" w:rsidRPr="00A075B1" w:rsidRDefault="000A7C84" w:rsidP="000A7C84">
            <w:pPr>
              <w:pStyle w:val="ListParagraph"/>
              <w:numPr>
                <w:ilvl w:val="0"/>
                <w:numId w:val="39"/>
              </w:numPr>
              <w:spacing w:after="0"/>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 xml:space="preserve">Alt 3: Keep both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vertAlign w:val="subscript"/>
              </w:rPr>
              <w:t xml:space="preserve"> </w:t>
            </w:r>
            <w:r w:rsidRPr="00A075B1">
              <w:rPr>
                <w:rFonts w:ascii="Times New Roman" w:eastAsia="Times New Roman" w:hAnsi="Times New Roman"/>
                <w:color w:val="000000"/>
                <w:szCs w:val="20"/>
              </w:rPr>
              <w:t xml:space="preserve">OFF and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ON with M</w:t>
            </w:r>
            <w:r w:rsidRPr="00A075B1">
              <w:rPr>
                <w:rFonts w:ascii="Times New Roman" w:eastAsia="Times New Roman" w:hAnsi="Times New Roman"/>
                <w:color w:val="000000"/>
                <w:szCs w:val="20"/>
                <w:vertAlign w:val="subscript"/>
              </w:rPr>
              <w:t>v</w:t>
            </w:r>
            <w:r w:rsidRPr="00A075B1">
              <w:rPr>
                <w:rFonts w:ascii="Times New Roman" w:eastAsia="Times New Roman" w:hAnsi="Times New Roman"/>
                <w:color w:val="000000"/>
                <w:szCs w:val="20"/>
              </w:rPr>
              <w:t>=1.</w:t>
            </w:r>
          </w:p>
          <w:p w14:paraId="34A82A65" w14:textId="77777777" w:rsidR="000A7C84" w:rsidRPr="00A075B1" w:rsidRDefault="000A7C84" w:rsidP="000A7C84">
            <w:pPr>
              <w:pStyle w:val="ListParagraph"/>
              <w:numPr>
                <w:ilvl w:val="1"/>
                <w:numId w:val="39"/>
              </w:numPr>
              <w:spacing w:after="0"/>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 xml:space="preserve">If PMI format is SB,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vertAlign w:val="subscript"/>
              </w:rPr>
              <w:t xml:space="preserve">  </w:t>
            </w:r>
            <w:r w:rsidRPr="00A075B1">
              <w:rPr>
                <w:rFonts w:ascii="Times New Roman" w:eastAsia="Times New Roman" w:hAnsi="Times New Roman"/>
                <w:color w:val="000000"/>
                <w:szCs w:val="20"/>
              </w:rPr>
              <w:t>is an all-one vector of length N</w:t>
            </w:r>
            <w:r w:rsidRPr="00A075B1">
              <w:rPr>
                <w:rFonts w:ascii="Times New Roman" w:eastAsia="Times New Roman" w:hAnsi="Times New Roman"/>
                <w:color w:val="000000"/>
                <w:szCs w:val="20"/>
                <w:vertAlign w:val="subscript"/>
              </w:rPr>
              <w:t xml:space="preserve">3 </w:t>
            </w:r>
          </w:p>
          <w:p w14:paraId="326F40EE" w14:textId="77777777" w:rsidR="000A7C84" w:rsidRPr="00A075B1" w:rsidRDefault="000A7C84" w:rsidP="000A7C84">
            <w:pPr>
              <w:pStyle w:val="ListParagraph"/>
              <w:numPr>
                <w:ilvl w:val="2"/>
                <w:numId w:val="39"/>
              </w:numPr>
              <w:spacing w:after="0"/>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Informative note: this case is considered as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ON with M</w:t>
            </w:r>
            <w:r w:rsidRPr="00A075B1">
              <w:rPr>
                <w:rFonts w:ascii="Times New Roman" w:eastAsia="Times New Roman" w:hAnsi="Times New Roman"/>
                <w:color w:val="000000"/>
                <w:szCs w:val="20"/>
                <w:vertAlign w:val="subscript"/>
              </w:rPr>
              <w:t>v</w:t>
            </w:r>
            <w:r w:rsidRPr="00A075B1">
              <w:rPr>
                <w:rFonts w:ascii="Times New Roman" w:eastAsia="Times New Roman" w:hAnsi="Times New Roman"/>
                <w:color w:val="000000"/>
                <w:szCs w:val="20"/>
              </w:rPr>
              <w:t xml:space="preserve">=1” in the agreement in RAN1 104e </w:t>
            </w:r>
          </w:p>
          <w:p w14:paraId="711AB4F0" w14:textId="77777777" w:rsidR="000A7C84" w:rsidRPr="00A075B1" w:rsidRDefault="000A7C84" w:rsidP="000A7C84">
            <w:pPr>
              <w:pStyle w:val="ListParagraph"/>
              <w:numPr>
                <w:ilvl w:val="1"/>
                <w:numId w:val="39"/>
              </w:numPr>
              <w:spacing w:after="0"/>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 xml:space="preserve">If PMI format is WB,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vertAlign w:val="subscript"/>
              </w:rPr>
              <w:t xml:space="preserve"> </w:t>
            </w:r>
            <w:r w:rsidRPr="00A075B1">
              <w:rPr>
                <w:rFonts w:ascii="Times New Roman" w:eastAsia="Times New Roman" w:hAnsi="Times New Roman"/>
                <w:color w:val="000000"/>
                <w:szCs w:val="20"/>
              </w:rPr>
              <w:t xml:space="preserve">is an all-one vector of length 1, i.e., a scalar </w:t>
            </w:r>
          </w:p>
          <w:p w14:paraId="289C4A28" w14:textId="77777777" w:rsidR="000A7C84" w:rsidRPr="00A075B1" w:rsidRDefault="000A7C84" w:rsidP="000A7C84">
            <w:pPr>
              <w:pStyle w:val="ListParagraph"/>
              <w:numPr>
                <w:ilvl w:val="2"/>
                <w:numId w:val="39"/>
              </w:numPr>
              <w:spacing w:after="0"/>
              <w:contextualSpacing w:val="0"/>
              <w:jc w:val="both"/>
              <w:rPr>
                <w:rFonts w:ascii="Times New Roman" w:eastAsia="Times New Roman" w:hAnsi="Times New Roman"/>
                <w:color w:val="000000"/>
                <w:szCs w:val="20"/>
              </w:rPr>
            </w:pPr>
            <w:r w:rsidRPr="00A075B1">
              <w:rPr>
                <w:rFonts w:ascii="Times New Roman" w:eastAsia="Times New Roman" w:hAnsi="Times New Roman"/>
                <w:color w:val="000000"/>
                <w:szCs w:val="20"/>
              </w:rPr>
              <w:t>Informative note: this case is considered as “</w:t>
            </w:r>
            <w:proofErr w:type="spellStart"/>
            <w:r w:rsidRPr="00A075B1">
              <w:rPr>
                <w:rFonts w:ascii="Times New Roman" w:eastAsia="Times New Roman" w:hAnsi="Times New Roman"/>
                <w:color w:val="000000"/>
                <w:szCs w:val="20"/>
              </w:rPr>
              <w:t>W</w:t>
            </w:r>
            <w:r w:rsidRPr="00A075B1">
              <w:rPr>
                <w:rFonts w:ascii="Times New Roman" w:eastAsia="Times New Roman" w:hAnsi="Times New Roman"/>
                <w:color w:val="000000"/>
                <w:szCs w:val="20"/>
                <w:vertAlign w:val="subscript"/>
              </w:rPr>
              <w:t>f</w:t>
            </w:r>
            <w:proofErr w:type="spellEnd"/>
            <w:r w:rsidRPr="00A075B1">
              <w:rPr>
                <w:rFonts w:ascii="Times New Roman" w:eastAsia="Times New Roman" w:hAnsi="Times New Roman"/>
                <w:color w:val="000000"/>
                <w:szCs w:val="20"/>
              </w:rPr>
              <w:t xml:space="preserve"> OFF” in the agreement in RAN1 104e</w:t>
            </w:r>
          </w:p>
          <w:p w14:paraId="0ED5BAD3" w14:textId="77777777" w:rsidR="000A7C84" w:rsidRPr="00A075B1" w:rsidRDefault="000A7C84" w:rsidP="000A7C84">
            <w:pPr>
              <w:pStyle w:val="ListParagraph"/>
              <w:numPr>
                <w:ilvl w:val="0"/>
                <w:numId w:val="39"/>
              </w:numPr>
              <w:spacing w:after="0"/>
              <w:contextualSpacing w:val="0"/>
              <w:jc w:val="both"/>
              <w:rPr>
                <w:rFonts w:ascii="Times New Roman" w:eastAsia="Times New Roman" w:hAnsi="Times New Roman"/>
                <w:color w:val="000000"/>
                <w:szCs w:val="20"/>
              </w:rPr>
            </w:pPr>
            <w:r w:rsidRPr="00A075B1">
              <w:rPr>
                <w:rFonts w:ascii="Times New Roman" w:eastAsia="Times New Roman" w:hAnsi="Times New Roman"/>
                <w:bCs/>
                <w:color w:val="000000"/>
                <w:szCs w:val="20"/>
              </w:rPr>
              <w:t xml:space="preserve">Note: </w:t>
            </w:r>
            <w:r w:rsidRPr="00A075B1">
              <w:rPr>
                <w:rFonts w:ascii="Times New Roman" w:hAnsi="Times New Roman"/>
                <w:iCs/>
                <w:color w:val="000000"/>
                <w:szCs w:val="20"/>
              </w:rPr>
              <w:t xml:space="preserve">N3 = </w:t>
            </w:r>
            <w:proofErr w:type="spellStart"/>
            <w:r w:rsidRPr="00A075B1">
              <w:rPr>
                <w:rFonts w:ascii="Times New Roman" w:hAnsi="Times New Roman"/>
                <w:iCs/>
                <w:color w:val="000000"/>
                <w:szCs w:val="20"/>
              </w:rPr>
              <w:t>N</w:t>
            </w:r>
            <w:r w:rsidRPr="00A075B1">
              <w:rPr>
                <w:rFonts w:ascii="Times New Roman" w:hAnsi="Times New Roman"/>
                <w:iCs/>
                <w:color w:val="000000"/>
                <w:szCs w:val="20"/>
                <w:vertAlign w:val="subscript"/>
              </w:rPr>
              <w:t>CQISubband</w:t>
            </w:r>
            <w:proofErr w:type="spellEnd"/>
            <w:r w:rsidRPr="00A075B1">
              <w:rPr>
                <w:rFonts w:ascii="Times New Roman" w:hAnsi="Times New Roman"/>
                <w:iCs/>
                <w:color w:val="000000"/>
                <w:szCs w:val="20"/>
              </w:rPr>
              <w:t>*R</w:t>
            </w:r>
            <w:r w:rsidRPr="00A075B1">
              <w:rPr>
                <w:rFonts w:ascii="Times New Roman" w:eastAsia="Times New Roman" w:hAnsi="Times New Roman"/>
                <w:bCs/>
                <w:color w:val="000000"/>
                <w:szCs w:val="20"/>
              </w:rPr>
              <w:t xml:space="preserve">. </w:t>
            </w:r>
          </w:p>
          <w:p w14:paraId="386CDF69" w14:textId="77777777" w:rsidR="000A7C84" w:rsidRPr="00A075B1" w:rsidRDefault="000A7C84" w:rsidP="000A7C84">
            <w:pPr>
              <w:pStyle w:val="ListParagraph"/>
              <w:numPr>
                <w:ilvl w:val="0"/>
                <w:numId w:val="39"/>
              </w:numPr>
              <w:spacing w:after="0"/>
              <w:contextualSpacing w:val="0"/>
              <w:jc w:val="both"/>
              <w:rPr>
                <w:rFonts w:ascii="Times New Roman" w:eastAsia="Times New Roman" w:hAnsi="Times New Roman"/>
                <w:color w:val="000000"/>
                <w:szCs w:val="20"/>
              </w:rPr>
            </w:pPr>
            <w:r w:rsidRPr="00A075B1">
              <w:rPr>
                <w:rFonts w:ascii="Times New Roman" w:eastAsia="Times New Roman" w:hAnsi="Times New Roman"/>
                <w:bCs/>
                <w:color w:val="000000"/>
                <w:szCs w:val="20"/>
              </w:rPr>
              <w:t xml:space="preserve">FFS: the case when no SB size is configured. </w:t>
            </w:r>
          </w:p>
          <w:p w14:paraId="43C37FCF" w14:textId="77777777" w:rsidR="000A7C84" w:rsidRPr="00A075B1" w:rsidRDefault="000A7C84" w:rsidP="000A7C84">
            <w:pPr>
              <w:rPr>
                <w:color w:val="000000"/>
              </w:rPr>
            </w:pPr>
          </w:p>
          <w:p w14:paraId="3E0AF8AC" w14:textId="77777777" w:rsidR="000A7C84" w:rsidRDefault="000A7C84" w:rsidP="000A7C84">
            <w:pPr>
              <w:rPr>
                <w:bCs/>
                <w:color w:val="000000"/>
              </w:rPr>
            </w:pPr>
            <w:r>
              <w:rPr>
                <w:b/>
                <w:bCs/>
                <w:color w:val="000000"/>
              </w:rPr>
              <w:t>For future RAN1 meeting:</w:t>
            </w:r>
          </w:p>
          <w:p w14:paraId="45F2BB78" w14:textId="77777777" w:rsidR="000A7C84" w:rsidRPr="00E33AC8" w:rsidRDefault="000A7C84" w:rsidP="000A7C84">
            <w:pPr>
              <w:rPr>
                <w:color w:val="000000"/>
              </w:rPr>
            </w:pPr>
            <w:r w:rsidRPr="00E33AC8">
              <w:rPr>
                <w:color w:val="000000"/>
              </w:rPr>
              <w:t>Study whether/how the bitmap for indicating non-zero coefficients for W</w:t>
            </w:r>
            <w:r w:rsidRPr="00E33AC8">
              <w:rPr>
                <w:color w:val="000000"/>
                <w:vertAlign w:val="subscript"/>
              </w:rPr>
              <w:t>2</w:t>
            </w:r>
            <w:r w:rsidRPr="00E33AC8">
              <w:rPr>
                <w:color w:val="000000"/>
              </w:rPr>
              <w:t xml:space="preserve"> can be absent for CSI reporting</w:t>
            </w:r>
          </w:p>
          <w:p w14:paraId="0C0ED465" w14:textId="77777777" w:rsidR="000A7C84" w:rsidRPr="00E33AC8" w:rsidRDefault="000A7C84" w:rsidP="000A7C84">
            <w:pPr>
              <w:pStyle w:val="ListParagraph"/>
              <w:numPr>
                <w:ilvl w:val="0"/>
                <w:numId w:val="39"/>
              </w:numPr>
              <w:spacing w:after="0"/>
              <w:contextualSpacing w:val="0"/>
              <w:jc w:val="both"/>
              <w:rPr>
                <w:rFonts w:ascii="Times New Roman" w:eastAsia="Times New Roman" w:hAnsi="Times New Roman"/>
                <w:color w:val="000000"/>
                <w:szCs w:val="20"/>
              </w:rPr>
            </w:pPr>
            <w:r w:rsidRPr="00E33AC8">
              <w:rPr>
                <w:rFonts w:ascii="Times New Roman" w:eastAsia="Times New Roman" w:hAnsi="Times New Roman"/>
                <w:color w:val="000000"/>
                <w:szCs w:val="20"/>
              </w:rPr>
              <w:t>FFS: applicable conditions of being absent, .e.g. M</w:t>
            </w:r>
            <w:r w:rsidRPr="00E33AC8">
              <w:rPr>
                <w:rFonts w:ascii="Times New Roman" w:eastAsia="Times New Roman" w:hAnsi="Times New Roman"/>
                <w:color w:val="000000"/>
                <w:szCs w:val="20"/>
                <w:vertAlign w:val="subscript"/>
              </w:rPr>
              <w:t>v</w:t>
            </w:r>
            <w:r w:rsidRPr="00E33AC8">
              <w:rPr>
                <w:rFonts w:ascii="Times New Roman" w:eastAsia="Times New Roman" w:hAnsi="Times New Roman"/>
                <w:color w:val="000000"/>
                <w:szCs w:val="20"/>
              </w:rPr>
              <w:t>=1 and Beta =1 for rank 1 or higher ranks</w:t>
            </w:r>
          </w:p>
          <w:p w14:paraId="2FF6EC73" w14:textId="77777777" w:rsidR="000A7C84" w:rsidRPr="00E33AC8" w:rsidRDefault="000A7C84" w:rsidP="000A7C84">
            <w:pPr>
              <w:pStyle w:val="ListParagraph"/>
              <w:numPr>
                <w:ilvl w:val="0"/>
                <w:numId w:val="39"/>
              </w:numPr>
              <w:spacing w:after="0"/>
              <w:contextualSpacing w:val="0"/>
              <w:jc w:val="both"/>
              <w:rPr>
                <w:rFonts w:ascii="Times New Roman" w:eastAsia="Times New Roman" w:hAnsi="Times New Roman"/>
                <w:color w:val="000000"/>
                <w:szCs w:val="20"/>
              </w:rPr>
            </w:pPr>
            <w:r w:rsidRPr="00E33AC8">
              <w:rPr>
                <w:rFonts w:ascii="Times New Roman" w:eastAsia="Times New Roman" w:hAnsi="Times New Roman"/>
                <w:color w:val="000000"/>
                <w:szCs w:val="20"/>
              </w:rPr>
              <w:t>FFS: additional impact for reporting mechanism when/how the bitmap is absent</w:t>
            </w:r>
          </w:p>
          <w:p w14:paraId="2ED9D5BD" w14:textId="77777777" w:rsidR="000A7C84" w:rsidRPr="00E33AC8" w:rsidRDefault="000A7C84" w:rsidP="000A7C84">
            <w:pPr>
              <w:pStyle w:val="ListParagraph"/>
              <w:numPr>
                <w:ilvl w:val="0"/>
                <w:numId w:val="39"/>
              </w:numPr>
              <w:spacing w:after="0"/>
              <w:contextualSpacing w:val="0"/>
              <w:jc w:val="both"/>
              <w:rPr>
                <w:rFonts w:ascii="Times New Roman" w:eastAsia="Times New Roman" w:hAnsi="Times New Roman"/>
                <w:color w:val="000000"/>
                <w:szCs w:val="20"/>
              </w:rPr>
            </w:pPr>
            <w:r w:rsidRPr="00E33AC8">
              <w:rPr>
                <w:rFonts w:ascii="Times New Roman" w:eastAsia="Times New Roman" w:hAnsi="Times New Roman"/>
                <w:color w:val="000000"/>
                <w:szCs w:val="20"/>
              </w:rPr>
              <w:t>Note: The principle of UE determining the real number of NZC (same as Rel-15 and Rel-16) is unchanged in Rel-17</w:t>
            </w:r>
          </w:p>
          <w:p w14:paraId="52205618" w14:textId="7D754CD7" w:rsidR="000A7C84" w:rsidRPr="000A7C84" w:rsidRDefault="000A7C84" w:rsidP="000A7C84">
            <w:pPr>
              <w:pStyle w:val="ListParagraph"/>
              <w:numPr>
                <w:ilvl w:val="0"/>
                <w:numId w:val="39"/>
              </w:numPr>
              <w:spacing w:after="0"/>
              <w:contextualSpacing w:val="0"/>
              <w:jc w:val="both"/>
              <w:rPr>
                <w:rFonts w:ascii="Times New Roman" w:eastAsia="Times New Roman" w:hAnsi="Times New Roman"/>
                <w:color w:val="000000"/>
                <w:szCs w:val="20"/>
              </w:rPr>
            </w:pPr>
            <w:r w:rsidRPr="00E33AC8">
              <w:rPr>
                <w:rFonts w:ascii="Times New Roman" w:eastAsia="Times New Roman" w:hAnsi="Times New Roman"/>
                <w:color w:val="000000"/>
                <w:szCs w:val="20"/>
              </w:rPr>
              <w:t>based on trade-off among UPT performance, feedback overhead and complexity</w:t>
            </w:r>
          </w:p>
        </w:tc>
      </w:tr>
    </w:tbl>
    <w:p w14:paraId="7A190854" w14:textId="53BB4F5B" w:rsidR="007E2A3E" w:rsidRPr="0003018F" w:rsidRDefault="0073497A" w:rsidP="007E2A3E">
      <w:pPr>
        <w:pStyle w:val="Heading2"/>
        <w:rPr>
          <w:lang w:val="en-US"/>
        </w:rPr>
      </w:pPr>
      <w:r>
        <w:rPr>
          <w:lang w:val="en-US"/>
        </w:rPr>
        <w:lastRenderedPageBreak/>
        <w:t xml:space="preserve">Codebook design: </w:t>
      </w:r>
      <w:proofErr w:type="spellStart"/>
      <w:r>
        <w:rPr>
          <w:lang w:val="en-US"/>
        </w:rPr>
        <w:t>Wf</w:t>
      </w:r>
      <w:proofErr w:type="spellEnd"/>
      <w:r>
        <w:rPr>
          <w:lang w:val="en-US"/>
        </w:rPr>
        <w:t xml:space="preserve"> configuration/reporting</w:t>
      </w:r>
    </w:p>
    <w:p w14:paraId="6CF38339" w14:textId="7987AAE2" w:rsidR="004658E7" w:rsidRPr="0003018F" w:rsidRDefault="009177E7" w:rsidP="00404C8F">
      <w:pPr>
        <w:ind w:left="0" w:firstLine="0"/>
        <w:rPr>
          <w:b/>
          <w:bCs/>
        </w:rPr>
      </w:pPr>
      <w:r w:rsidRPr="0003018F">
        <w:t>In RAN1#104-e</w:t>
      </w:r>
      <w:r w:rsidR="00800FB7" w:rsidRPr="0003018F">
        <w:t xml:space="preserve"> </w:t>
      </w:r>
      <w:sdt>
        <w:sdtPr>
          <w:id w:val="29222562"/>
          <w:citation/>
        </w:sdtPr>
        <w:sdtEndPr/>
        <w:sdtContent>
          <w:r w:rsidR="00800FB7" w:rsidRPr="0003018F">
            <w:fldChar w:fldCharType="begin"/>
          </w:r>
          <w:r w:rsidR="00800FB7" w:rsidRPr="0003018F">
            <w:instrText xml:space="preserve"> CITATION RAN104 \l 1033 </w:instrText>
          </w:r>
          <w:r w:rsidR="00800FB7" w:rsidRPr="0003018F">
            <w:fldChar w:fldCharType="separate"/>
          </w:r>
          <w:r w:rsidR="00B00D5A">
            <w:rPr>
              <w:noProof/>
            </w:rPr>
            <w:t>[2]</w:t>
          </w:r>
          <w:r w:rsidR="00800FB7" w:rsidRPr="0003018F">
            <w:fldChar w:fldCharType="end"/>
          </w:r>
        </w:sdtContent>
      </w:sdt>
      <w:r w:rsidRPr="0003018F">
        <w:t xml:space="preserve">, it was agreed that the Rel. 17 port-selection codebook would follow a similar structure to that of Rel. 16 Type-II port-selection codebook, with a DFT-based frequency compression matrix </w:t>
      </w:r>
      <w:proofErr w:type="spellStart"/>
      <w:r w:rsidRPr="0003018F">
        <w:rPr>
          <w:i/>
          <w:iCs/>
        </w:rPr>
        <w:t>W</w:t>
      </w:r>
      <w:r w:rsidRPr="0003018F">
        <w:rPr>
          <w:i/>
          <w:iCs/>
          <w:vertAlign w:val="subscript"/>
        </w:rPr>
        <w:t>f</w:t>
      </w:r>
      <w:proofErr w:type="spellEnd"/>
      <w:r w:rsidRPr="0003018F">
        <w:t xml:space="preserve">. </w:t>
      </w:r>
      <w:r w:rsidR="00744212" w:rsidRPr="0003018F">
        <w:t xml:space="preserve">FDD channel reciprocity can be exploited to </w:t>
      </w:r>
      <w:r w:rsidR="00800FB7" w:rsidRPr="0003018F">
        <w:t xml:space="preserve">optimize </w:t>
      </w:r>
      <w:r w:rsidR="00744212" w:rsidRPr="0003018F">
        <w:t>both</w:t>
      </w:r>
      <w:r w:rsidR="00800FB7" w:rsidRPr="0003018F">
        <w:t xml:space="preserve"> the</w:t>
      </w:r>
      <w:r w:rsidR="00744212" w:rsidRPr="0003018F">
        <w:t xml:space="preserve"> spatial and frequency beamforming </w:t>
      </w:r>
      <w:r w:rsidR="00800FB7" w:rsidRPr="0003018F">
        <w:t>of the CSI-RS, such that the channel corresponding to the beamformed CSI-RSs has a</w:t>
      </w:r>
      <w:r w:rsidR="00744212" w:rsidRPr="0003018F">
        <w:t xml:space="preserve"> flat channel response, i.e.,</w:t>
      </w:r>
      <w:r w:rsidR="00800FB7" w:rsidRPr="0003018F">
        <w:t xml:space="preserve"> the channel would be characterized with a single dominant tap in the delay domain</w:t>
      </w:r>
      <w:r w:rsidR="00744212" w:rsidRPr="0003018F">
        <w:t xml:space="preserve"> </w:t>
      </w:r>
      <w:r w:rsidR="00800FB7" w:rsidRPr="0003018F">
        <w:t xml:space="preserve">for each beamformed spatial dimension. In such case, </w:t>
      </w:r>
      <w:r w:rsidR="00744212" w:rsidRPr="0003018F">
        <w:t>a</w:t>
      </w:r>
      <w:r w:rsidR="00800FB7" w:rsidRPr="0003018F">
        <w:t xml:space="preserve"> Rel. 16 Type-II like</w:t>
      </w:r>
      <w:r w:rsidR="00744212" w:rsidRPr="0003018F">
        <w:t xml:space="preserve"> codebook with </w:t>
      </w:r>
      <w:r w:rsidR="00744212" w:rsidRPr="0003018F">
        <w:rPr>
          <w:i/>
          <w:iCs/>
        </w:rPr>
        <w:t>M</w:t>
      </w:r>
      <w:r w:rsidR="00744212" w:rsidRPr="0003018F">
        <w:t>=1 (</w:t>
      </w:r>
      <w:r w:rsidR="00800FB7" w:rsidRPr="0003018F">
        <w:t xml:space="preserve">which resembles a wideband </w:t>
      </w:r>
      <w:r w:rsidR="00744212" w:rsidRPr="0003018F">
        <w:t xml:space="preserve">codebook) would </w:t>
      </w:r>
      <w:r w:rsidR="0049056F" w:rsidRPr="0003018F">
        <w:t>realize</w:t>
      </w:r>
      <w:r w:rsidR="004658E7" w:rsidRPr="0003018F">
        <w:t xml:space="preserve"> most</w:t>
      </w:r>
      <w:r w:rsidR="0049056F" w:rsidRPr="0003018F">
        <w:t xml:space="preserve"> the performance </w:t>
      </w:r>
      <w:r w:rsidR="004658E7" w:rsidRPr="0003018F">
        <w:t>of</w:t>
      </w:r>
      <w:r w:rsidR="0049056F" w:rsidRPr="0003018F">
        <w:t xml:space="preserve"> </w:t>
      </w:r>
      <w:r w:rsidR="004658E7" w:rsidRPr="0003018F">
        <w:t xml:space="preserve"> sub-band based </w:t>
      </w:r>
      <w:r w:rsidR="0049056F" w:rsidRPr="0003018F">
        <w:t>CSI reporting.</w:t>
      </w:r>
      <w:r w:rsidR="004658E7" w:rsidRPr="0003018F">
        <w:t xml:space="preserve"> In more detail, </w:t>
      </w:r>
      <w:r w:rsidR="00800FB7" w:rsidRPr="0003018F">
        <w:t>starting from a</w:t>
      </w:r>
      <w:r w:rsidR="004658E7" w:rsidRPr="0003018F">
        <w:t xml:space="preserve"> Rel. 16</w:t>
      </w:r>
      <w:r w:rsidR="00800FB7" w:rsidRPr="0003018F">
        <w:t xml:space="preserve"> Type-II</w:t>
      </w:r>
      <w:r w:rsidR="004658E7" w:rsidRPr="0003018F">
        <w:t xml:space="preserve"> port selection codebook, the design of the CSI-RS beamforming matrix </w:t>
      </w:r>
      <w:r w:rsidR="004658E7" w:rsidRPr="0003018F">
        <w:rPr>
          <w:i/>
          <w:iCs/>
        </w:rPr>
        <w:t>G(n)</w:t>
      </w:r>
      <w:r w:rsidR="004658E7" w:rsidRPr="0003018F">
        <w:t xml:space="preserve"> is</w:t>
      </w:r>
      <w:r w:rsidR="00800FB7" w:rsidRPr="0003018F">
        <w:t xml:space="preserve"> transparent</w:t>
      </w:r>
      <w:r w:rsidR="004658E7" w:rsidRPr="0003018F">
        <w:t xml:space="preserve">. Assume a simplified model with a single antenna port at the UE and a ULA of </w:t>
      </w:r>
      <w:r w:rsidR="004658E7" w:rsidRPr="0003018F">
        <w:rPr>
          <w:i/>
          <w:iCs/>
        </w:rPr>
        <w:t>M</w:t>
      </w:r>
      <w:r w:rsidR="001717BC" w:rsidRPr="001717BC">
        <w:rPr>
          <w:i/>
          <w:iCs/>
          <w:vertAlign w:val="subscript"/>
        </w:rPr>
        <w:t>t</w:t>
      </w:r>
      <w:r w:rsidR="004658E7" w:rsidRPr="0003018F">
        <w:t xml:space="preserve"> antennas with spacing </w:t>
      </w:r>
      <w:r w:rsidR="004658E7" w:rsidRPr="0003018F">
        <w:rPr>
          <w:i/>
          <w:iCs/>
        </w:rPr>
        <w:t>d</w:t>
      </w:r>
      <w:r w:rsidR="004658E7" w:rsidRPr="0003018F">
        <w:t xml:space="preserve"> at the gNB, and wavelength </w:t>
      </w:r>
      <m:oMath>
        <m:r>
          <w:rPr>
            <w:rFonts w:ascii="Cambria Math" w:hAnsi="Cambria Math"/>
            <w:lang w:bidi="ar-EG"/>
          </w:rPr>
          <m:t>λ</m:t>
        </m:r>
      </m:oMath>
      <w:r w:rsidR="004658E7" w:rsidRPr="0003018F">
        <w:rPr>
          <w:lang w:bidi="ar-EG"/>
        </w:rPr>
        <w:t>,</w:t>
      </w:r>
      <w:r w:rsidR="004658E7" w:rsidRPr="0003018F">
        <w:t xml:space="preserve"> the UL and DL channel models with duplexing distance of </w:t>
      </w:r>
      <w:r w:rsidR="004658E7" w:rsidRPr="0003018F">
        <w:rPr>
          <w:i/>
          <w:iCs/>
        </w:rPr>
        <w:t>∆F</w:t>
      </w:r>
      <w:r w:rsidR="004658E7" w:rsidRPr="0003018F">
        <w:t xml:space="preserve"> for sub-band </w:t>
      </w:r>
      <w:r w:rsidR="004658E7" w:rsidRPr="0003018F">
        <w:rPr>
          <w:i/>
          <w:iCs/>
        </w:rPr>
        <w:t>n</w:t>
      </w:r>
      <w:r w:rsidR="004658E7" w:rsidRPr="0003018F">
        <w:t xml:space="preserve"> can be rewritten as</w:t>
      </w:r>
    </w:p>
    <w:p w14:paraId="54FE04D6" w14:textId="547D276E" w:rsidR="004658E7" w:rsidRPr="00E620E3" w:rsidRDefault="00A40084" w:rsidP="004658E7">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UL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UL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300C6B92" w14:textId="1881C07F" w:rsidR="004658E7" w:rsidRPr="00E620E3" w:rsidRDefault="00A40084" w:rsidP="004658E7">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DL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DL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6787941B" w14:textId="5D22C683" w:rsidR="004658E7" w:rsidRPr="0003018F" w:rsidRDefault="004658E7" w:rsidP="004658E7">
      <w:pPr>
        <w:ind w:left="0" w:firstLine="0"/>
        <w:rPr>
          <w:lang w:bidi="ar-EG"/>
        </w:rPr>
      </w:pPr>
      <w:r w:rsidRPr="0003018F">
        <w:rPr>
          <w:lang w:bidi="ar-EG"/>
        </w:rPr>
        <w:t xml:space="preserve">where </w:t>
      </w:r>
      <w:r w:rsidRPr="0003018F">
        <w:rPr>
          <w:i/>
          <w:iCs/>
          <w:lang w:bidi="ar-EG"/>
        </w:rPr>
        <w:t>P</w:t>
      </w:r>
      <w:r w:rsidRPr="0003018F">
        <w:rPr>
          <w:lang w:bidi="ar-EG"/>
        </w:rPr>
        <w:t xml:space="preserve"> is the number of paths,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UL</m:t>
            </m:r>
          </m:sup>
        </m:sSubSup>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sidRPr="0003018F">
        <w:rPr>
          <w:lang w:bidi="ar-EG"/>
        </w:rPr>
        <w:t xml:space="preserve"> are the complex gains for path </w:t>
      </w:r>
      <w:r w:rsidRPr="0003018F">
        <w:rPr>
          <w:i/>
          <w:iCs/>
          <w:lang w:bidi="ar-EG"/>
        </w:rPr>
        <w:t xml:space="preserve">p </w:t>
      </w:r>
      <w:r w:rsidRPr="0003018F">
        <w:rPr>
          <w:lang w:bidi="ar-EG"/>
        </w:rPr>
        <w:t xml:space="preserve">in UL and DL channels, respectively, and </w:t>
      </w:r>
      <w:r w:rsidRPr="0003018F">
        <w:rPr>
          <w:i/>
          <w:iCs/>
          <w:lang w:bidi="ar-EG"/>
        </w:rPr>
        <w:t xml:space="preserve">m </w:t>
      </w:r>
      <w:r w:rsidRPr="0003018F">
        <w:rPr>
          <w:lang w:bidi="ar-EG"/>
        </w:rPr>
        <w:t>is the gNB antenna port index.</w:t>
      </w:r>
      <w:r w:rsidRPr="0003018F">
        <w:rPr>
          <w:b/>
          <w:bCs/>
          <w:lang w:bidi="ar-EG"/>
        </w:rPr>
        <w:t xml:space="preserve"> </w:t>
      </w:r>
      <w:proofErr w:type="spellStart"/>
      <w:r w:rsidRPr="0003018F">
        <w:rPr>
          <w:rFonts w:eastAsiaTheme="minorEastAsia" w:cstheme="minorHAnsi"/>
          <w:i/>
          <w:iCs/>
          <w:lang w:bidi="ar-EG"/>
        </w:rPr>
        <w:t>τ</w:t>
      </w:r>
      <w:r w:rsidRPr="0003018F">
        <w:rPr>
          <w:rFonts w:ascii="Cambria Math" w:eastAsiaTheme="minorEastAsia" w:hAnsi="Cambria Math"/>
          <w:vertAlign w:val="subscript"/>
          <w:lang w:bidi="ar-EG"/>
        </w:rPr>
        <w:t>p</w:t>
      </w:r>
      <w:proofErr w:type="spellEnd"/>
      <w:r w:rsidRPr="0003018F">
        <w:rPr>
          <w:rFonts w:eastAsiaTheme="minorEastAsia"/>
          <w:lang w:bidi="ar-EG"/>
        </w:rPr>
        <w:t xml:space="preserve">, </w:t>
      </w:r>
      <w:proofErr w:type="spellStart"/>
      <w:r w:rsidRPr="0003018F">
        <w:rPr>
          <w:rFonts w:cstheme="minorHAnsi"/>
          <w:i/>
          <w:iCs/>
          <w:lang w:bidi="ar-EG"/>
        </w:rPr>
        <w:t>θ</w:t>
      </w:r>
      <w:r w:rsidRPr="0003018F">
        <w:rPr>
          <w:rFonts w:ascii="Cambria Math" w:hAnsi="Cambria Math"/>
          <w:i/>
          <w:iCs/>
          <w:vertAlign w:val="subscript"/>
          <w:lang w:bidi="ar-EG"/>
        </w:rPr>
        <w:t>p</w:t>
      </w:r>
      <w:proofErr w:type="spellEnd"/>
      <w:r w:rsidRPr="0003018F">
        <w:rPr>
          <w:rFonts w:eastAsiaTheme="minorEastAsia"/>
          <w:lang w:bidi="ar-EG"/>
        </w:rPr>
        <w:t xml:space="preserve"> </w:t>
      </w:r>
      <w:r w:rsidRPr="0003018F">
        <w:rPr>
          <w:rFonts w:ascii="Cambria Math" w:hAnsi="Cambria Math"/>
          <w:lang w:bidi="ar-EG"/>
        </w:rPr>
        <w:t xml:space="preserve">are </w:t>
      </w:r>
      <w:r w:rsidRPr="0003018F">
        <w:rPr>
          <w:rFonts w:eastAsiaTheme="minorEastAsia"/>
          <w:lang w:bidi="ar-EG"/>
        </w:rPr>
        <w:t xml:space="preserve">the delay and </w:t>
      </w:r>
      <w:proofErr w:type="spellStart"/>
      <w:r w:rsidRPr="0003018F">
        <w:rPr>
          <w:rFonts w:eastAsiaTheme="minorEastAsia"/>
          <w:lang w:bidi="ar-EG"/>
        </w:rPr>
        <w:t>AoA</w:t>
      </w:r>
      <w:proofErr w:type="spellEnd"/>
      <w:r w:rsidRPr="0003018F">
        <w:rPr>
          <w:rFonts w:eastAsiaTheme="minorEastAsia"/>
          <w:lang w:bidi="ar-EG"/>
        </w:rPr>
        <w:t xml:space="preserve"> of path </w:t>
      </w:r>
      <w:r w:rsidRPr="0003018F">
        <w:rPr>
          <w:rFonts w:eastAsiaTheme="minorEastAsia"/>
          <w:i/>
          <w:iCs/>
          <w:lang w:bidi="ar-EG"/>
        </w:rPr>
        <w:t>p</w:t>
      </w:r>
      <w:r w:rsidRPr="0003018F">
        <w:rPr>
          <w:rFonts w:eastAsiaTheme="minorEastAsia"/>
          <w:lang w:bidi="ar-EG"/>
        </w:rPr>
        <w:t xml:space="preserve">, respectively, and </w:t>
      </w:r>
      <w:r w:rsidRPr="0003018F">
        <w:rPr>
          <w:i/>
          <w:iCs/>
        </w:rPr>
        <w:t>∆f</w:t>
      </w:r>
      <w:r w:rsidRPr="0003018F">
        <w:rPr>
          <w:rFonts w:eastAsiaTheme="minorEastAsia"/>
          <w:lang w:bidi="ar-EG"/>
        </w:rPr>
        <w:t xml:space="preserve"> is the sub-band spacing. </w:t>
      </w:r>
      <w:r w:rsidRPr="0003018F">
        <w:rPr>
          <w:lang w:bidi="ar-EG"/>
        </w:rPr>
        <w:t xml:space="preserve">In light of this model, the gNB would obtain the delays and angles of arrival of each path and </w:t>
      </w:r>
      <w:r w:rsidR="00800FB7" w:rsidRPr="0003018F">
        <w:rPr>
          <w:lang w:bidi="ar-EG"/>
        </w:rPr>
        <w:t xml:space="preserve">can </w:t>
      </w:r>
      <w:r w:rsidRPr="0003018F">
        <w:rPr>
          <w:lang w:bidi="ar-EG"/>
        </w:rPr>
        <w:t>use it in CSI-RS beamforming matrix</w:t>
      </w:r>
      <w:r w:rsidR="00800FB7" w:rsidRPr="0003018F">
        <w:rPr>
          <w:lang w:bidi="ar-EG"/>
        </w:rPr>
        <w:t>. One possible design of the CSI-RS beamforming matrix is</w:t>
      </w:r>
      <w:r w:rsidRPr="0003018F">
        <w:rPr>
          <w:lang w:bidi="ar-EG"/>
        </w:rPr>
        <w:t xml:space="preserve"> as follows</w:t>
      </w:r>
    </w:p>
    <w:p w14:paraId="5749C85E" w14:textId="77777777" w:rsidR="004658E7" w:rsidRPr="0003018F" w:rsidRDefault="004658E7" w:rsidP="004658E7">
      <w:pPr>
        <w:rPr>
          <w:rFonts w:eastAsiaTheme="minorEastAsia"/>
          <w:lang w:bidi="ar-EG"/>
        </w:rPr>
      </w:pPr>
      <m:oMathPara>
        <m:oMathParaPr>
          <m:jc m:val="center"/>
        </m:oMathParaPr>
        <m:oMath>
          <m:r>
            <w:rPr>
              <w:rFonts w:ascii="Cambria Math" w:hAnsi="Cambria Math"/>
              <w:lang w:bidi="ar-EG"/>
            </w:rPr>
            <m:t>G(n)=</m:t>
          </m:r>
          <m:sSub>
            <m:sSubPr>
              <m:ctrlPr>
                <w:rPr>
                  <w:rFonts w:ascii="Cambria Math" w:eastAsiaTheme="minorEastAsia" w:hAnsi="Cambria Math"/>
                  <w:i/>
                  <w:lang w:bidi="ar-EG"/>
                </w:rPr>
              </m:ctrlPr>
            </m:sSubPr>
            <m:e>
              <m:d>
                <m:dPr>
                  <m:begChr m:val="["/>
                  <m:endChr m:val="]"/>
                  <m:ctrlPr>
                    <w:rPr>
                      <w:rFonts w:ascii="Cambria Math" w:hAnsi="Cambria Math"/>
                      <w:i/>
                      <w:lang w:bidi="ar-EG"/>
                    </w:rPr>
                  </m:ctrlPr>
                </m:dPr>
                <m:e>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k </m:t>
                              </m:r>
                            </m:sub>
                          </m:sSub>
                          <m:r>
                            <w:rPr>
                              <w:rFonts w:ascii="Cambria Math" w:hAnsi="Cambria Math"/>
                              <w:lang w:bidi="ar-EG"/>
                            </w:rPr>
                            <m:t>+ m</m:t>
                          </m:r>
                          <m:f>
                            <m:fPr>
                              <m:ctrlPr>
                                <w:rPr>
                                  <w:rFonts w:ascii="Cambria Math" w:hAnsi="Cambria Math"/>
                                  <w:i/>
                                  <w:lang w:bidi="ar-EG"/>
                                </w:rPr>
                              </m:ctrlPr>
                            </m:fPr>
                            <m:num>
                              <m:d>
                                <m:dPr>
                                  <m:ctrlPr>
                                    <w:rPr>
                                      <w:rFonts w:ascii="Cambria Math" w:hAnsi="Cambria Math"/>
                                      <w:i/>
                                      <w:lang w:bidi="ar-EG"/>
                                    </w:rPr>
                                  </m:ctrlPr>
                                </m:dPr>
                                <m:e>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m:t>
                                  </m:r>
                                  <m:r>
                                    <m:rPr>
                                      <m:sty m:val="p"/>
                                    </m:rPr>
                                    <w:rPr>
                                      <w:rFonts w:ascii="Cambria Math" w:hAnsi="Cambria Math"/>
                                      <w:lang w:bidi="ar-EG"/>
                                    </w:rPr>
                                    <m:t>Δ</m:t>
                                  </m:r>
                                  <m:r>
                                    <w:rPr>
                                      <w:rFonts w:ascii="Cambria Math" w:hAnsi="Cambria Math"/>
                                      <w:lang w:bidi="ar-EG"/>
                                    </w:rPr>
                                    <m:t>f</m:t>
                                  </m:r>
                                </m:e>
                              </m:d>
                              <m:r>
                                <w:rPr>
                                  <w:rFonts w:ascii="Cambria Math" w:hAnsi="Cambria Math"/>
                                  <w:lang w:bidi="ar-EG"/>
                                </w:rPr>
                                <m:t>d</m:t>
                              </m:r>
                            </m:num>
                            <m:den>
                              <m:r>
                                <w:rPr>
                                  <w:rFonts w:ascii="Cambria Math" w:hAnsi="Cambria Math"/>
                                  <w:lang w:bidi="ar-EG"/>
                                </w:rPr>
                                <m:t>c</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e>
                      </m:d>
                    </m:sup>
                  </m:sSup>
                </m:e>
              </m:d>
            </m:e>
            <m:sub>
              <m:r>
                <w:rPr>
                  <w:rFonts w:ascii="Cambria Math" w:eastAsiaTheme="minorEastAsia" w:hAnsi="Cambria Math"/>
                  <w:lang w:bidi="ar-EG"/>
                </w:rPr>
                <m:t>m+1,k+1</m:t>
              </m:r>
            </m:sub>
          </m:sSub>
        </m:oMath>
      </m:oMathPara>
    </w:p>
    <w:p w14:paraId="4498A1F4" w14:textId="77777777" w:rsidR="004658E7" w:rsidRPr="0003018F" w:rsidRDefault="004658E7" w:rsidP="004658E7">
      <w:pPr>
        <w:ind w:left="0" w:firstLine="0"/>
        <w:rPr>
          <w:lang w:bidi="ar-EG"/>
        </w:rPr>
      </w:pPr>
      <w:r w:rsidRPr="0003018F">
        <w:rPr>
          <w:rFonts w:ascii="Cambria Math" w:hAnsi="Cambria Math"/>
          <w:lang w:bidi="ar-EG"/>
        </w:rPr>
        <w:t xml:space="preserve">For </w:t>
      </w:r>
      <w:r w:rsidRPr="0003018F">
        <w:rPr>
          <w:rFonts w:ascii="Cambria Math" w:hAnsi="Cambria Math"/>
          <w:i/>
          <w:iCs/>
          <w:lang w:bidi="ar-EG"/>
        </w:rPr>
        <w:t>K</w:t>
      </w:r>
      <w:r w:rsidRPr="0003018F">
        <w:rPr>
          <w:rFonts w:ascii="Cambria Math" w:hAnsi="Cambria Math"/>
          <w:lang w:bidi="ar-EG"/>
        </w:rPr>
        <w:t>≥</w:t>
      </w:r>
      <w:r w:rsidRPr="0003018F">
        <w:rPr>
          <w:rFonts w:ascii="Cambria Math" w:hAnsi="Cambria Math"/>
          <w:i/>
          <w:iCs/>
          <w:lang w:bidi="ar-EG"/>
        </w:rPr>
        <w:t>P</w:t>
      </w:r>
      <w:r w:rsidRPr="0003018F">
        <w:rPr>
          <w:rFonts w:ascii="Cambria Math" w:hAnsi="Cambria Math"/>
          <w:lang w:bidi="ar-EG"/>
        </w:rPr>
        <w:t xml:space="preserve">, </w:t>
      </w:r>
      <w:r w:rsidRPr="0003018F">
        <w:rPr>
          <w:lang w:bidi="ar-EG"/>
        </w:rPr>
        <w:t xml:space="preserve">such design would enable steering each CSI-RS port towards a given path. The received CSI-RS symbol </w:t>
      </w:r>
      <w:proofErr w:type="spellStart"/>
      <w:r w:rsidRPr="0003018F">
        <w:rPr>
          <w:i/>
          <w:iCs/>
          <w:lang w:bidi="ar-EG"/>
        </w:rPr>
        <w:t>s</w:t>
      </w:r>
      <w:r w:rsidRPr="0003018F">
        <w:rPr>
          <w:i/>
          <w:iCs/>
          <w:vertAlign w:val="subscript"/>
          <w:lang w:bidi="ar-EG"/>
        </w:rPr>
        <w:t>k</w:t>
      </w:r>
      <w:proofErr w:type="spellEnd"/>
      <w:r w:rsidRPr="0003018F">
        <w:rPr>
          <w:lang w:bidi="ar-EG"/>
        </w:rPr>
        <w:t xml:space="preserve"> corresponding to a simplified noiseless channel would then be as follows</w:t>
      </w:r>
    </w:p>
    <w:p w14:paraId="2E89E562" w14:textId="6F347F99" w:rsidR="004658E7" w:rsidRPr="0003018F" w:rsidRDefault="004658E7" w:rsidP="004658E7">
      <w:pPr>
        <w:rPr>
          <w:lang w:bidi="ar-EG"/>
        </w:rPr>
      </w:pPr>
      <m:oMathPara>
        <m:oMath>
          <m:r>
            <w:rPr>
              <w:rFonts w:ascii="Cambria Math" w:hAnsi="Cambria Math"/>
              <w:lang w:bidi="ar-EG"/>
            </w:rPr>
            <w:lastRenderedPageBreak/>
            <m:t xml:space="preserve">                    </m:t>
          </m:r>
          <m:sSubSup>
            <m:sSubSupPr>
              <m:ctrlPr>
                <w:rPr>
                  <w:rFonts w:ascii="Cambria Math" w:hAnsi="Cambria Math"/>
                  <w:i/>
                  <w:lang w:bidi="ar-EG"/>
                </w:rPr>
              </m:ctrlPr>
            </m:sSubSupPr>
            <m:e>
              <m:r>
                <w:rPr>
                  <w:rFonts w:ascii="Cambria Math" w:hAnsi="Cambria Math"/>
                  <w:lang w:bidi="ar-EG"/>
                </w:rPr>
                <m:t>y</m:t>
              </m:r>
            </m:e>
            <m:sub>
              <m:r>
                <w:rPr>
                  <w:rFonts w:ascii="Cambria Math" w:hAnsi="Cambria Math"/>
                  <w:lang w:bidi="ar-EG"/>
                </w:rPr>
                <m:t>k</m:t>
              </m:r>
            </m:sub>
            <m:sup>
              <m:r>
                <w:rPr>
                  <w:rFonts w:ascii="Cambria Math" w:hAnsi="Cambria Math"/>
                  <w:lang w:bidi="ar-EG"/>
                </w:rPr>
                <m:t>DL</m:t>
              </m:r>
            </m:sup>
          </m:sSubSup>
          <m:d>
            <m:dPr>
              <m:ctrlPr>
                <w:rPr>
                  <w:rFonts w:ascii="Cambria Math" w:hAnsi="Cambria Math"/>
                  <w:i/>
                  <w:lang w:bidi="ar-EG"/>
                </w:rPr>
              </m:ctrlPr>
            </m:dPr>
            <m:e>
              <m:r>
                <w:rPr>
                  <w:rFonts w:ascii="Cambria Math" w:hAnsi="Cambria Math"/>
                  <w:lang w:bidi="ar-EG"/>
                </w:rPr>
                <m:t>n</m:t>
              </m:r>
            </m:e>
          </m:d>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den>
          </m:f>
          <m:nary>
            <m:naryPr>
              <m:chr m:val="∑"/>
              <m:limLoc m:val="undOvr"/>
              <m:ctrlPr>
                <w:rPr>
                  <w:rFonts w:ascii="Cambria Math" w:hAnsi="Cambria Math"/>
                  <w:i/>
                  <w:lang w:bidi="ar-EG"/>
                </w:rPr>
              </m:ctrlPr>
            </m:naryPr>
            <m:sub>
              <m:r>
                <w:rPr>
                  <w:rFonts w:ascii="Cambria Math" w:hAnsi="Cambria Math"/>
                  <w:lang w:bidi="ar-EG"/>
                </w:rPr>
                <m:t>m=0</m:t>
              </m:r>
            </m:sub>
            <m:sup>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-1</m:t>
              </m:r>
            </m:sup>
            <m:e>
              <m:sSubSup>
                <m:sSubSupPr>
                  <m:ctrlPr>
                    <w:rPr>
                      <w:rFonts w:ascii="Cambria Math" w:hAnsi="Cambria Math"/>
                      <w:i/>
                      <w:lang w:bidi="ar-EG"/>
                    </w:rPr>
                  </m:ctrlPr>
                </m:sSubSupPr>
                <m:e>
                  <m:r>
                    <w:rPr>
                      <w:rFonts w:ascii="Cambria Math" w:hAnsi="Cambria Math"/>
                      <w:lang w:bidi="ar-EG"/>
                    </w:rPr>
                    <m:t>h</m:t>
                  </m:r>
                </m:e>
                <m:sub>
                  <m:r>
                    <w:rPr>
                      <w:rFonts w:ascii="Cambria Math" w:hAnsi="Cambria Math"/>
                      <w:lang w:bidi="ar-EG"/>
                    </w:rPr>
                    <m:t>m</m:t>
                  </m:r>
                </m:sub>
                <m:sup>
                  <m:r>
                    <w:rPr>
                      <w:rFonts w:ascii="Cambria Math" w:hAnsi="Cambria Math"/>
                      <w:lang w:bidi="ar-EG"/>
                    </w:rPr>
                    <m:t>DL</m:t>
                  </m:r>
                </m:sup>
              </m:sSubSup>
              <m:d>
                <m:dPr>
                  <m:ctrlPr>
                    <w:rPr>
                      <w:rFonts w:ascii="Cambria Math" w:hAnsi="Cambria Math"/>
                      <w:i/>
                      <w:lang w:bidi="ar-EG"/>
                    </w:rPr>
                  </m:ctrlPr>
                </m:dPr>
                <m:e>
                  <m:r>
                    <w:rPr>
                      <w:rFonts w:ascii="Cambria Math" w:hAnsi="Cambria Math"/>
                      <w:lang w:bidi="ar-EG"/>
                    </w:rPr>
                    <m:t>n</m:t>
                  </m:r>
                </m:e>
              </m:d>
              <m:sSub>
                <m:sSubPr>
                  <m:ctrlPr>
                    <w:rPr>
                      <w:rFonts w:ascii="Cambria Math" w:hAnsi="Cambria Math"/>
                      <w:i/>
                      <w:lang w:bidi="ar-EG"/>
                    </w:rPr>
                  </m:ctrlPr>
                </m:sSubPr>
                <m:e>
                  <m:r>
                    <w:rPr>
                      <w:rFonts w:ascii="Cambria Math" w:hAnsi="Cambria Math"/>
                      <w:lang w:bidi="ar-EG"/>
                    </w:rPr>
                    <m:t>G</m:t>
                  </m:r>
                </m:e>
                <m:sub>
                  <m:d>
                    <m:dPr>
                      <m:ctrlPr>
                        <w:rPr>
                          <w:rFonts w:ascii="Cambria Math" w:hAnsi="Cambria Math"/>
                          <w:i/>
                          <w:lang w:bidi="ar-EG"/>
                        </w:rPr>
                      </m:ctrlPr>
                    </m:dPr>
                    <m:e>
                      <m:r>
                        <w:rPr>
                          <w:rFonts w:ascii="Cambria Math" w:hAnsi="Cambria Math"/>
                          <w:lang w:bidi="ar-EG"/>
                        </w:rPr>
                        <m:t>m,k</m:t>
                      </m:r>
                    </m:e>
                  </m:d>
                </m:sub>
              </m:sSub>
              <m:r>
                <w:rPr>
                  <w:rFonts w:ascii="Cambria Math" w:hAnsi="Cambria Math"/>
                  <w:lang w:bidi="ar-EG"/>
                </w:rPr>
                <m:t>(n)</m:t>
              </m:r>
            </m:e>
          </m:nary>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den>
          </m:f>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nary>
            <m:naryPr>
              <m:chr m:val="∑"/>
              <m:limLoc m:val="undOvr"/>
              <m:ctrlPr>
                <w:rPr>
                  <w:rFonts w:ascii="Cambria Math" w:hAnsi="Cambria Math"/>
                  <w:i/>
                  <w:lang w:bidi="ar-EG"/>
                </w:rPr>
              </m:ctrlPr>
            </m:naryPr>
            <m:sub>
              <m:r>
                <w:rPr>
                  <w:rFonts w:ascii="Cambria Math" w:hAnsi="Cambria Math"/>
                  <w:lang w:bidi="ar-EG"/>
                </w:rPr>
                <m:t>m=0</m:t>
              </m:r>
            </m:sub>
            <m:sup>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-1</m:t>
              </m:r>
            </m:sup>
            <m:e>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p=0,p≠k</m:t>
                  </m:r>
                </m:sub>
                <m:sup>
                  <m:r>
                    <w:rPr>
                      <w:rFonts w:ascii="Cambria Math" w:hAnsi="Cambria Math"/>
                      <w:lang w:bidi="ar-EG"/>
                    </w:rPr>
                    <m:t>P-1</m:t>
                  </m:r>
                </m:sup>
                <m:e>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p </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k</m:t>
                              </m:r>
                            </m:sub>
                          </m:sSub>
                          <m:r>
                            <w:rPr>
                              <w:rFonts w:ascii="Cambria Math" w:hAnsi="Cambria Math"/>
                              <w:lang w:bidi="ar-EG"/>
                            </w:rPr>
                            <m:t>)+ m</m:t>
                          </m:r>
                          <m:f>
                            <m:fPr>
                              <m:ctrlPr>
                                <w:rPr>
                                  <w:rFonts w:ascii="Cambria Math" w:hAnsi="Cambria Math"/>
                                  <w:i/>
                                  <w:lang w:bidi="ar-EG"/>
                                </w:rPr>
                              </m:ctrlPr>
                            </m:fPr>
                            <m:num>
                              <m:r>
                                <w:rPr>
                                  <w:rFonts w:ascii="Cambria Math" w:hAnsi="Cambria Math"/>
                                  <w:lang w:bidi="ar-EG"/>
                                </w:rPr>
                                <m:t>d</m:t>
                              </m:r>
                            </m:num>
                            <m:den>
                              <m:r>
                                <w:rPr>
                                  <w:rFonts w:ascii="Cambria Math" w:hAnsi="Cambria Math"/>
                                  <w:lang w:bidi="ar-EG"/>
                                </w:rPr>
                                <m:t>λ</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p</m:t>
                              </m:r>
                            </m:sub>
                          </m:sSub>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r>
                            <w:rPr>
                              <w:rFonts w:ascii="Cambria Math" w:hAnsi="Cambria Math"/>
                              <w:lang w:bidi="ar-EG"/>
                            </w:rPr>
                            <m:t>)</m:t>
                          </m:r>
                        </m:e>
                      </m:d>
                    </m:sup>
                  </m:sSup>
                </m:e>
              </m:nary>
            </m:e>
          </m:nary>
        </m:oMath>
      </m:oMathPara>
    </w:p>
    <w:p w14:paraId="7B31AEF9" w14:textId="77777777" w:rsidR="004658E7" w:rsidRPr="0003018F" w:rsidRDefault="004658E7" w:rsidP="004658E7">
      <w:pPr>
        <w:rPr>
          <w:rFonts w:eastAsiaTheme="minorEastAsia"/>
          <w:lang w:bidi="ar-EG"/>
        </w:rPr>
      </w:pPr>
      <w:r w:rsidRPr="0003018F">
        <w:rPr>
          <w:rFonts w:eastAsiaTheme="minorEastAsia"/>
          <w:lang w:bidi="ar-EG"/>
        </w:rPr>
        <w:t>The received signal can then be averaged (across sub-bands) as follows</w:t>
      </w:r>
    </w:p>
    <w:p w14:paraId="3C128683" w14:textId="78971EE8" w:rsidR="004658E7" w:rsidRPr="003B5DC0" w:rsidRDefault="00A40084" w:rsidP="003B5DC0">
      <w:pPr>
        <w:ind w:left="0" w:firstLine="0"/>
        <w:rPr>
          <w:rFonts w:eastAsiaTheme="minorEastAsia"/>
          <w:lang w:bidi="ar-EG"/>
        </w:rPr>
      </w:pPr>
      <m:oMathPara>
        <m:oMathParaPr>
          <m:jc m:val="center"/>
        </m:oMathParaPr>
        <m:oMath>
          <m:sSubSup>
            <m:sSubSupPr>
              <m:ctrlPr>
                <w:rPr>
                  <w:rFonts w:ascii="Cambria Math" w:hAnsi="Cambria Math"/>
                  <w:i/>
                  <w:lang w:bidi="ar-EG"/>
                </w:rPr>
              </m:ctrlPr>
            </m:sSubSupPr>
            <m:e>
              <m:acc>
                <m:accPr>
                  <m:chr m:val="̅"/>
                  <m:ctrlPr>
                    <w:rPr>
                      <w:rFonts w:ascii="Cambria Math" w:hAnsi="Cambria Math"/>
                      <w:i/>
                      <w:lang w:bidi="ar-EG"/>
                    </w:rPr>
                  </m:ctrlPr>
                </m:accPr>
                <m:e>
                  <m:r>
                    <w:rPr>
                      <w:rFonts w:ascii="Cambria Math" w:hAnsi="Cambria Math"/>
                      <w:lang w:bidi="ar-EG"/>
                    </w:rPr>
                    <m:t>y</m:t>
                  </m:r>
                </m:e>
              </m:acc>
            </m:e>
            <m:sub>
              <m:r>
                <w:rPr>
                  <w:rFonts w:ascii="Cambria Math" w:hAnsi="Cambria Math"/>
                  <w:lang w:bidi="ar-EG"/>
                </w:rPr>
                <m:t>k</m:t>
              </m:r>
            </m:sub>
            <m:sup>
              <m:r>
                <w:rPr>
                  <w:rFonts w:ascii="Cambria Math" w:hAnsi="Cambria Math"/>
                  <w:lang w:bidi="ar-EG"/>
                </w:rPr>
                <m:t>DL</m:t>
              </m:r>
            </m:sup>
          </m:sSubSup>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Sup>
                <m:sSubSupPr>
                  <m:ctrlPr>
                    <w:rPr>
                      <w:rFonts w:ascii="Cambria Math" w:hAnsi="Cambria Math"/>
                      <w:i/>
                      <w:lang w:bidi="ar-EG"/>
                    </w:rPr>
                  </m:ctrlPr>
                </m:sSubSupPr>
                <m:e>
                  <m:r>
                    <w:rPr>
                      <w:rFonts w:ascii="Cambria Math" w:hAnsi="Cambria Math"/>
                      <w:lang w:bidi="ar-EG"/>
                    </w:rPr>
                    <m:t>y</m:t>
                  </m:r>
                </m:e>
                <m:sub>
                  <m:r>
                    <w:rPr>
                      <w:rFonts w:ascii="Cambria Math" w:hAnsi="Cambria Math"/>
                      <w:lang w:bidi="ar-EG"/>
                    </w:rPr>
                    <m:t>k</m:t>
                  </m:r>
                </m:sub>
                <m:sup>
                  <m:r>
                    <w:rPr>
                      <w:rFonts w:ascii="Cambria Math" w:hAnsi="Cambria Math"/>
                      <w:lang w:bidi="ar-EG"/>
                    </w:rPr>
                    <m:t>DL</m:t>
                  </m:r>
                </m:sup>
              </m:sSubSup>
              <m:r>
                <w:rPr>
                  <w:rFonts w:ascii="Cambria Math" w:hAnsi="Cambria Math"/>
                  <w:lang w:bidi="ar-EG"/>
                </w:rPr>
                <m:t>(n)</m:t>
              </m:r>
            </m:e>
          </m:nary>
          <m:r>
            <w:rPr>
              <w:rFonts w:ascii="Cambria Math" w:hAnsi="Cambria Math"/>
              <w:lang w:bidi="ar-EG"/>
            </w:rPr>
            <m:t>=</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m:t>
          </m:r>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r>
            <w:rPr>
              <w:rFonts w:ascii="Cambria Math" w:hAnsi="Cambria Math"/>
              <w:lang w:bidi="ar-EG"/>
            </w:rPr>
            <m:t xml:space="preserve"> ,</m:t>
          </m:r>
        </m:oMath>
      </m:oMathPara>
    </w:p>
    <w:p w14:paraId="6F495598" w14:textId="66E7104C" w:rsidR="00C57BC0" w:rsidRDefault="00C57BC0" w:rsidP="004658E7">
      <w:pPr>
        <w:rPr>
          <w:rFonts w:eastAsiaTheme="minorEastAsia"/>
          <w:lang w:bidi="ar-EG"/>
        </w:rPr>
      </w:pPr>
      <w:r>
        <w:rPr>
          <w:rFonts w:eastAsiaTheme="minorEastAsia"/>
          <w:lang w:bidi="ar-EG"/>
        </w:rPr>
        <w:t>and</w:t>
      </w:r>
    </w:p>
    <w:p w14:paraId="577E367E" w14:textId="58904A80" w:rsidR="00C57BC0" w:rsidRPr="003B5DC0" w:rsidRDefault="003B5DC0" w:rsidP="004658E7">
      <w:pPr>
        <w:rPr>
          <w:rFonts w:eastAsiaTheme="minorEastAsia"/>
          <w:lang w:bidi="ar-EG"/>
        </w:rPr>
      </w:pPr>
      <w:r>
        <w:rPr>
          <w:rFonts w:eastAsiaTheme="minorEastAsia"/>
          <w:lang w:bidi="ar-EG"/>
        </w:rPr>
        <w:t xml:space="preserve">                                  </w:t>
      </w:r>
      <m:oMath>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r>
          <w:rPr>
            <w:rFonts w:ascii="Cambria Math" w:eastAsiaTheme="minorEastAsia"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nary>
              <m:naryPr>
                <m:chr m:val="∑"/>
                <m:limLoc m:val="undOvr"/>
                <m:ctrlPr>
                  <w:rPr>
                    <w:rFonts w:ascii="Cambria Math" w:hAnsi="Cambria Math"/>
                    <w:i/>
                    <w:lang w:bidi="ar-EG"/>
                  </w:rPr>
                </m:ctrlPr>
              </m:naryPr>
              <m:sub>
                <m:r>
                  <w:rPr>
                    <w:rFonts w:ascii="Cambria Math" w:hAnsi="Cambria Math"/>
                    <w:lang w:bidi="ar-EG"/>
                  </w:rPr>
                  <m:t>m=0</m:t>
                </m:r>
              </m:sub>
              <m:sup>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-1</m:t>
                </m:r>
              </m:sup>
              <m:e>
                <m:nary>
                  <m:naryPr>
                    <m:chr m:val="∑"/>
                    <m:limLoc m:val="undOvr"/>
                    <m:ctrlPr>
                      <w:rPr>
                        <w:rFonts w:ascii="Cambria Math" w:hAnsi="Cambria Math"/>
                        <w:i/>
                        <w:lang w:bidi="ar-EG"/>
                      </w:rPr>
                    </m:ctrlPr>
                  </m:naryPr>
                  <m:sub>
                    <m:r>
                      <w:rPr>
                        <w:rFonts w:ascii="Cambria Math" w:hAnsi="Cambria Math"/>
                        <w:lang w:bidi="ar-EG"/>
                      </w:rPr>
                      <m:t>p=0,p≠k</m:t>
                    </m:r>
                  </m:sub>
                  <m:sup>
                    <m:r>
                      <w:rPr>
                        <w:rFonts w:ascii="Cambria Math" w:hAnsi="Cambria Math"/>
                        <w:lang w:bidi="ar-EG"/>
                      </w:rPr>
                      <m:t>P-1</m:t>
                    </m:r>
                  </m:sup>
                  <m:e>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p </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k</m:t>
                                </m:r>
                              </m:sub>
                            </m:sSub>
                            <m:r>
                              <w:rPr>
                                <w:rFonts w:ascii="Cambria Math" w:hAnsi="Cambria Math"/>
                                <w:lang w:bidi="ar-EG"/>
                              </w:rPr>
                              <m:t>)+ m</m:t>
                            </m:r>
                            <m:f>
                              <m:fPr>
                                <m:ctrlPr>
                                  <w:rPr>
                                    <w:rFonts w:ascii="Cambria Math" w:hAnsi="Cambria Math"/>
                                    <w:i/>
                                    <w:lang w:bidi="ar-EG"/>
                                  </w:rPr>
                                </m:ctrlPr>
                              </m:fPr>
                              <m:num>
                                <m:r>
                                  <w:rPr>
                                    <w:rFonts w:ascii="Cambria Math" w:hAnsi="Cambria Math"/>
                                    <w:lang w:bidi="ar-EG"/>
                                  </w:rPr>
                                  <m:t>d</m:t>
                                </m:r>
                              </m:num>
                              <m:den>
                                <m:r>
                                  <w:rPr>
                                    <w:rFonts w:ascii="Cambria Math" w:hAnsi="Cambria Math"/>
                                    <w:lang w:bidi="ar-EG"/>
                                  </w:rPr>
                                  <m:t>λ</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p</m:t>
                                </m:r>
                              </m:sub>
                            </m:sSub>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r>
                              <w:rPr>
                                <w:rFonts w:ascii="Cambria Math" w:hAnsi="Cambria Math"/>
                                <w:lang w:bidi="ar-EG"/>
                              </w:rPr>
                              <m:t>)</m:t>
                            </m:r>
                          </m:e>
                        </m:d>
                      </m:sup>
                    </m:sSup>
                    <m:r>
                      <w:rPr>
                        <w:rFonts w:ascii="Cambria Math" w:hAnsi="Cambria Math"/>
                        <w:lang w:bidi="ar-EG"/>
                      </w:rPr>
                      <m:t>.</m:t>
                    </m:r>
                  </m:e>
                </m:nary>
              </m:e>
            </m:nary>
          </m:e>
        </m:nary>
      </m:oMath>
    </w:p>
    <w:p w14:paraId="6728BDB2" w14:textId="29D8DFFA" w:rsidR="003304E4" w:rsidRPr="00404C8F" w:rsidRDefault="003B5DC0" w:rsidP="00404C8F">
      <w:pPr>
        <w:ind w:left="0" w:firstLine="0"/>
        <w:rPr>
          <w:lang w:bidi="ar-EG"/>
        </w:rPr>
      </w:pPr>
      <w:r>
        <w:rPr>
          <w:rFonts w:eastAsiaTheme="minorEastAsia"/>
          <w:lang w:bidi="ar-EG"/>
        </w:rPr>
        <w:t xml:space="preserve">Note that  </w:t>
      </w:r>
      <m:oMath>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oMath>
      <w:r w:rsidR="003304E4">
        <w:rPr>
          <w:rFonts w:eastAsiaTheme="minorEastAsia"/>
          <w:lang w:bidi="ar-EG"/>
        </w:rPr>
        <w:t xml:space="preserve">, denoted here by </w:t>
      </w:r>
      <w:r w:rsidR="003304E4" w:rsidRPr="003304E4">
        <w:rPr>
          <w:rFonts w:eastAsiaTheme="minorEastAsia"/>
          <w:i/>
          <w:iCs/>
          <w:lang w:bidi="ar-EG"/>
        </w:rPr>
        <w:t>reciprocity-based error term</w:t>
      </w:r>
      <w:r w:rsidR="003304E4">
        <w:rPr>
          <w:rFonts w:eastAsiaTheme="minorEastAsia"/>
          <w:lang w:bidi="ar-EG"/>
        </w:rPr>
        <w:t xml:space="preserve">, </w:t>
      </w:r>
      <w:r w:rsidR="004658E7" w:rsidRPr="0003018F">
        <w:rPr>
          <w:rFonts w:eastAsiaTheme="minorEastAsia"/>
          <w:lang w:bidi="ar-EG"/>
        </w:rPr>
        <w:t>w</w:t>
      </w:r>
      <w:r>
        <w:rPr>
          <w:rFonts w:eastAsiaTheme="minorEastAsia"/>
          <w:lang w:bidi="ar-EG"/>
        </w:rPr>
        <w:t>ould v</w:t>
      </w:r>
      <w:r w:rsidR="004658E7" w:rsidRPr="0003018F">
        <w:rPr>
          <w:rFonts w:eastAsiaTheme="minorEastAsia"/>
          <w:lang w:bidi="ar-EG"/>
        </w:rPr>
        <w:t>anish for richly scattered environments</w:t>
      </w:r>
      <w:r>
        <w:rPr>
          <w:rFonts w:eastAsiaTheme="minorEastAsia"/>
          <w:lang w:bidi="ar-EG"/>
        </w:rPr>
        <w:t xml:space="preserve">, i.e., large </w:t>
      </w:r>
      <w:r w:rsidRPr="003B5DC0">
        <w:rPr>
          <w:rFonts w:eastAsiaTheme="minorEastAsia"/>
          <w:i/>
          <w:iCs/>
          <w:lang w:bidi="ar-EG"/>
        </w:rPr>
        <w:t>P</w:t>
      </w:r>
      <w:r>
        <w:rPr>
          <w:rFonts w:eastAsiaTheme="minorEastAsia"/>
          <w:lang w:bidi="ar-EG"/>
        </w:rPr>
        <w:t xml:space="preserve">. Additionally, the larger the values of </w:t>
      </w:r>
      <w:r w:rsidRPr="003B5DC0">
        <w:rPr>
          <w:rFonts w:eastAsiaTheme="minorEastAsia"/>
          <w:i/>
          <w:iCs/>
          <w:lang w:bidi="ar-EG"/>
        </w:rPr>
        <w:t>M</w:t>
      </w:r>
      <w:r w:rsidR="001717BC" w:rsidRPr="001717BC">
        <w:rPr>
          <w:rFonts w:eastAsiaTheme="minorEastAsia"/>
          <w:i/>
          <w:iCs/>
          <w:vertAlign w:val="subscript"/>
          <w:lang w:bidi="ar-EG"/>
        </w:rPr>
        <w:t>t</w:t>
      </w:r>
      <w:r>
        <w:rPr>
          <w:rFonts w:eastAsiaTheme="minorEastAsia"/>
          <w:lang w:bidi="ar-EG"/>
        </w:rPr>
        <w:t xml:space="preserve">, </w:t>
      </w:r>
      <w:r w:rsidRPr="003B5DC0">
        <w:rPr>
          <w:rFonts w:eastAsiaTheme="minorEastAsia"/>
          <w:i/>
          <w:iCs/>
          <w:lang w:bidi="ar-EG"/>
        </w:rPr>
        <w:t>N</w:t>
      </w:r>
      <w:r w:rsidRPr="003B5DC0">
        <w:rPr>
          <w:rFonts w:eastAsiaTheme="minorEastAsia"/>
          <w:i/>
          <w:iCs/>
          <w:vertAlign w:val="subscript"/>
          <w:lang w:bidi="ar-EG"/>
        </w:rPr>
        <w:t>3</w:t>
      </w:r>
      <w:r w:rsidR="00E620E3">
        <w:rPr>
          <w:rFonts w:eastAsiaTheme="minorEastAsia"/>
          <w:lang w:bidi="ar-EG"/>
        </w:rPr>
        <w:t xml:space="preserve">, the smaller the expected value of </w:t>
      </w:r>
      <m:oMath>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oMath>
      <w:r w:rsidR="004658E7" w:rsidRPr="0003018F">
        <w:rPr>
          <w:rFonts w:eastAsiaTheme="minorEastAsia"/>
          <w:lang w:bidi="ar-EG"/>
        </w:rPr>
        <w:t xml:space="preserve">. The UE </w:t>
      </w:r>
      <w:r w:rsidR="00800FB7" w:rsidRPr="0003018F">
        <w:rPr>
          <w:rFonts w:eastAsiaTheme="minorEastAsia"/>
          <w:lang w:bidi="ar-EG"/>
        </w:rPr>
        <w:t xml:space="preserve">can </w:t>
      </w:r>
      <w:r w:rsidR="004658E7" w:rsidRPr="0003018F">
        <w:rPr>
          <w:rFonts w:eastAsiaTheme="minorEastAsia"/>
          <w:lang w:bidi="ar-EG"/>
        </w:rPr>
        <w:t xml:space="preserve">then estimate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sidR="004658E7" w:rsidRPr="0003018F">
        <w:rPr>
          <w:rFonts w:eastAsiaTheme="minorEastAsia"/>
          <w:lang w:bidi="ar-EG"/>
        </w:rPr>
        <w:t xml:space="preserve"> and report it to the</w:t>
      </w:r>
      <w:r w:rsidR="00800FB7" w:rsidRPr="0003018F">
        <w:rPr>
          <w:rFonts w:eastAsiaTheme="minorEastAsia"/>
          <w:lang w:bidi="ar-EG"/>
        </w:rPr>
        <w:t xml:space="preserve"> network as part of</w:t>
      </w:r>
      <w:r w:rsidR="004658E7" w:rsidRPr="0003018F">
        <w:rPr>
          <w:rFonts w:eastAsiaTheme="minorEastAsia"/>
          <w:lang w:bidi="ar-EG"/>
        </w:rPr>
        <w:t xml:space="preserve"> the CSI feedback report, and hence construct</w:t>
      </w:r>
      <w:r w:rsidR="00363B9A" w:rsidRPr="0003018F">
        <w:rPr>
          <w:rFonts w:eastAsiaTheme="minorEastAsia"/>
          <w:lang w:bidi="ar-EG"/>
        </w:rPr>
        <w:t xml:space="preserve"> precoder coefficients that match</w:t>
      </w:r>
      <w:r w:rsidR="004658E7" w:rsidRPr="0003018F">
        <w:rPr>
          <w:rFonts w:eastAsiaTheme="minorEastAsia"/>
          <w:lang w:bidi="ar-EG"/>
        </w:rPr>
        <w:t xml:space="preserve"> the</w:t>
      </w:r>
      <w:r w:rsidR="00363B9A" w:rsidRPr="0003018F">
        <w:rPr>
          <w:rFonts w:eastAsiaTheme="minorEastAsia"/>
          <w:lang w:bidi="ar-EG"/>
        </w:rPr>
        <w:t xml:space="preserve"> beamformed downlink</w:t>
      </w:r>
      <w:r w:rsidR="004658E7" w:rsidRPr="0003018F">
        <w:rPr>
          <w:rFonts w:eastAsiaTheme="minorEastAsia"/>
          <w:lang w:bidi="ar-EG"/>
        </w:rPr>
        <w:t xml:space="preserve"> channel, given its knowledge of</w:t>
      </w:r>
      <w:r w:rsidR="004658E7" w:rsidRPr="0003018F">
        <w:rPr>
          <w:b/>
          <w:bCs/>
          <w:lang w:bidi="ar-EG"/>
        </w:rPr>
        <w:t xml:space="preserve"> </w:t>
      </w:r>
      <w:proofErr w:type="spellStart"/>
      <w:r w:rsidR="004658E7" w:rsidRPr="0003018F">
        <w:rPr>
          <w:rFonts w:eastAsiaTheme="minorEastAsia" w:cstheme="minorHAnsi"/>
          <w:i/>
          <w:iCs/>
          <w:lang w:bidi="ar-EG"/>
        </w:rPr>
        <w:t>τ</w:t>
      </w:r>
      <w:r w:rsidR="004658E7" w:rsidRPr="0003018F">
        <w:rPr>
          <w:rFonts w:ascii="Cambria Math" w:eastAsiaTheme="minorEastAsia" w:hAnsi="Cambria Math"/>
          <w:vertAlign w:val="subscript"/>
          <w:lang w:bidi="ar-EG"/>
        </w:rPr>
        <w:t>p</w:t>
      </w:r>
      <w:proofErr w:type="spellEnd"/>
      <w:r w:rsidR="004658E7" w:rsidRPr="0003018F">
        <w:rPr>
          <w:rFonts w:eastAsiaTheme="minorEastAsia"/>
          <w:lang w:bidi="ar-EG"/>
        </w:rPr>
        <w:t xml:space="preserve">, </w:t>
      </w:r>
      <w:proofErr w:type="spellStart"/>
      <w:r w:rsidR="004658E7" w:rsidRPr="0003018F">
        <w:rPr>
          <w:rFonts w:cstheme="minorHAnsi"/>
          <w:i/>
          <w:iCs/>
          <w:lang w:bidi="ar-EG"/>
        </w:rPr>
        <w:t>θ</w:t>
      </w:r>
      <w:r w:rsidR="004658E7" w:rsidRPr="0003018F">
        <w:rPr>
          <w:rFonts w:ascii="Cambria Math" w:hAnsi="Cambria Math"/>
          <w:i/>
          <w:iCs/>
          <w:vertAlign w:val="subscript"/>
          <w:lang w:bidi="ar-EG"/>
        </w:rPr>
        <w:t>p</w:t>
      </w:r>
      <w:proofErr w:type="spellEnd"/>
      <w:r w:rsidR="004658E7" w:rsidRPr="0003018F">
        <w:rPr>
          <w:rFonts w:ascii="Cambria Math" w:hAnsi="Cambria Math"/>
          <w:lang w:bidi="ar-EG"/>
        </w:rPr>
        <w:t xml:space="preserve"> </w:t>
      </w:r>
      <w:r w:rsidR="00363B9A" w:rsidRPr="0003018F">
        <w:rPr>
          <w:rFonts w:ascii="Cambria Math" w:hAnsi="Cambria Math"/>
          <w:lang w:bidi="ar-EG"/>
        </w:rPr>
        <w:t>that is obtained from the uplink/downlink</w:t>
      </w:r>
      <w:r w:rsidR="004658E7" w:rsidRPr="0003018F">
        <w:rPr>
          <w:lang w:bidi="ar-EG"/>
        </w:rPr>
        <w:t xml:space="preserve"> channel reciprocity. For such scenario, </w:t>
      </w:r>
      <w:r w:rsidR="00363B9A" w:rsidRPr="0003018F">
        <w:rPr>
          <w:lang w:bidi="ar-EG"/>
        </w:rPr>
        <w:t xml:space="preserve">reporting </w:t>
      </w:r>
      <w:r w:rsidR="004658E7" w:rsidRPr="0003018F">
        <w:rPr>
          <w:lang w:bidi="ar-EG"/>
        </w:rPr>
        <w:t>one amplitude and one phase value corresponding to each CSI-RS port</w:t>
      </w:r>
      <w:r w:rsidR="00363B9A" w:rsidRPr="0003018F">
        <w:rPr>
          <w:lang w:bidi="ar-EG"/>
        </w:rPr>
        <w:t xml:space="preserve"> suffices</w:t>
      </w:r>
      <w:r w:rsidR="004658E7" w:rsidRPr="0003018F">
        <w:rPr>
          <w:lang w:bidi="ar-EG"/>
        </w:rPr>
        <w:t xml:space="preserve">. </w:t>
      </w:r>
      <w:r w:rsidR="00363B9A" w:rsidRPr="0003018F">
        <w:rPr>
          <w:lang w:bidi="ar-EG"/>
        </w:rPr>
        <w:t xml:space="preserve">The codebook design that corresponds to the aforementioned analysis can be realized with a slightly modified </w:t>
      </w:r>
      <w:r w:rsidR="004658E7" w:rsidRPr="0003018F">
        <w:rPr>
          <w:lang w:bidi="ar-EG"/>
        </w:rPr>
        <w:t xml:space="preserve">Rel. 16 port selection codebook with </w:t>
      </w:r>
      <w:r w:rsidR="004658E7" w:rsidRPr="0003018F">
        <w:rPr>
          <w:i/>
          <w:iCs/>
          <w:lang w:bidi="ar-EG"/>
        </w:rPr>
        <w:t>M</w:t>
      </w:r>
      <w:r w:rsidR="004658E7" w:rsidRPr="0003018F">
        <w:rPr>
          <w:lang w:bidi="ar-EG"/>
        </w:rPr>
        <w:t>=1, i.e.,</w:t>
      </w:r>
      <w:r w:rsidR="00363B9A" w:rsidRPr="0003018F">
        <w:rPr>
          <w:lang w:bidi="ar-EG"/>
        </w:rPr>
        <w:t xml:space="preserve"> with wideband PMI</w:t>
      </w:r>
      <w:r w:rsidR="004658E7" w:rsidRPr="0003018F">
        <w:rPr>
          <w:lang w:bidi="ar-EG"/>
        </w:rPr>
        <w:t xml:space="preserve"> reporting. Note that </w:t>
      </w:r>
      <m:oMath>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oMath>
      <w:r w:rsidR="004658E7" w:rsidRPr="0003018F">
        <w:rPr>
          <w:lang w:bidi="ar-EG"/>
        </w:rPr>
        <w:t xml:space="preserve"> </w:t>
      </w:r>
      <w:r w:rsidR="00363B9A" w:rsidRPr="0003018F">
        <w:rPr>
          <w:lang w:bidi="ar-EG"/>
        </w:rPr>
        <w:t>may</w:t>
      </w:r>
      <w:r w:rsidR="004658E7" w:rsidRPr="0003018F">
        <w:rPr>
          <w:lang w:bidi="ar-EG"/>
        </w:rPr>
        <w:t xml:space="preserve"> not vanish for all channel conditions, which </w:t>
      </w:r>
      <w:r w:rsidR="00363B9A" w:rsidRPr="0003018F">
        <w:rPr>
          <w:lang w:bidi="ar-EG"/>
        </w:rPr>
        <w:t>would in turn</w:t>
      </w:r>
      <w:r w:rsidR="004658E7" w:rsidRPr="0003018F">
        <w:rPr>
          <w:lang w:bidi="ar-EG"/>
        </w:rPr>
        <w:t xml:space="preserve"> require reporting more than one magnitude/phase</w:t>
      </w:r>
      <w:r w:rsidR="00363B9A" w:rsidRPr="0003018F">
        <w:rPr>
          <w:lang w:bidi="ar-EG"/>
        </w:rPr>
        <w:t xml:space="preserve"> coefficient value</w:t>
      </w:r>
      <w:r w:rsidR="004658E7" w:rsidRPr="0003018F">
        <w:rPr>
          <w:lang w:bidi="ar-EG"/>
        </w:rPr>
        <w:t xml:space="preserve"> per port, i.e., </w:t>
      </w:r>
      <w:r w:rsidR="004658E7" w:rsidRPr="0003018F">
        <w:rPr>
          <w:i/>
          <w:iCs/>
          <w:lang w:bidi="ar-EG"/>
        </w:rPr>
        <w:t>M</w:t>
      </w:r>
      <w:r w:rsidR="00363B9A" w:rsidRPr="0003018F">
        <w:rPr>
          <w:i/>
          <w:iCs/>
          <w:lang w:bidi="ar-EG"/>
        </w:rPr>
        <w:t xml:space="preserve"> </w:t>
      </w:r>
      <w:r w:rsidR="004658E7" w:rsidRPr="0003018F">
        <w:rPr>
          <w:lang w:bidi="ar-EG"/>
        </w:rPr>
        <w:t>&gt;1.</w:t>
      </w:r>
      <w:r w:rsidR="00582167" w:rsidRPr="0003018F">
        <w:rPr>
          <w:lang w:bidi="ar-EG"/>
        </w:rPr>
        <w:t xml:space="preserve"> Based on the analysis of the enhanced Type-II codebooks of Rel. 16, significant performance gains were achieved for </w:t>
      </w:r>
      <w:r w:rsidR="00582167" w:rsidRPr="0003018F">
        <w:rPr>
          <w:i/>
          <w:iCs/>
          <w:lang w:bidi="ar-EG"/>
        </w:rPr>
        <w:t>M</w:t>
      </w:r>
      <w:r w:rsidR="00363B9A" w:rsidRPr="0003018F">
        <w:rPr>
          <w:i/>
          <w:iCs/>
          <w:lang w:bidi="ar-EG"/>
        </w:rPr>
        <w:t xml:space="preserve"> </w:t>
      </w:r>
      <w:r w:rsidR="00582167" w:rsidRPr="0003018F">
        <w:rPr>
          <w:i/>
          <w:iCs/>
          <w:lang w:bidi="ar-EG"/>
        </w:rPr>
        <w:t>&gt;2</w:t>
      </w:r>
      <w:r w:rsidR="00582167" w:rsidRPr="0003018F">
        <w:rPr>
          <w:lang w:bidi="ar-EG"/>
        </w:rPr>
        <w:t xml:space="preserve">, e.g., </w:t>
      </w:r>
      <w:r w:rsidR="00582167" w:rsidRPr="0003018F">
        <w:rPr>
          <w:i/>
          <w:iCs/>
          <w:lang w:bidi="ar-EG"/>
        </w:rPr>
        <w:t>M</w:t>
      </w:r>
      <w:r w:rsidR="00363B9A" w:rsidRPr="0003018F">
        <w:rPr>
          <w:i/>
          <w:iCs/>
          <w:lang w:bidi="ar-EG"/>
        </w:rPr>
        <w:t xml:space="preserve"> </w:t>
      </w:r>
      <w:r w:rsidR="00582167" w:rsidRPr="0003018F">
        <w:rPr>
          <w:lang w:bidi="ar-EG"/>
        </w:rPr>
        <w:t xml:space="preserve">=4, without the need to exploit UL/DL channel reciprocity. Hence, the motivation to support </w:t>
      </w:r>
      <w:r w:rsidR="00363B9A" w:rsidRPr="0003018F">
        <w:rPr>
          <w:lang w:bidi="ar-EG"/>
        </w:rPr>
        <w:t>uplink/downlink</w:t>
      </w:r>
      <w:r w:rsidR="00582167" w:rsidRPr="0003018F">
        <w:rPr>
          <w:lang w:bidi="ar-EG"/>
        </w:rPr>
        <w:t xml:space="preserve"> channel-reciprocity based codebook for </w:t>
      </w:r>
      <w:r w:rsidR="00582167" w:rsidRPr="0003018F">
        <w:rPr>
          <w:i/>
          <w:iCs/>
          <w:lang w:bidi="ar-EG"/>
        </w:rPr>
        <w:t>M</w:t>
      </w:r>
      <w:r w:rsidR="00363B9A" w:rsidRPr="0003018F">
        <w:rPr>
          <w:lang w:bidi="ar-EG"/>
        </w:rPr>
        <w:t xml:space="preserve"> </w:t>
      </w:r>
      <w:r w:rsidR="00582167" w:rsidRPr="0003018F">
        <w:rPr>
          <w:lang w:bidi="ar-EG"/>
        </w:rPr>
        <w:t xml:space="preserve">&gt;2 may not be justified. Thereby, we support </w:t>
      </w:r>
      <w:r w:rsidR="00CB58EE" w:rsidRPr="0003018F">
        <w:rPr>
          <w:i/>
          <w:iCs/>
          <w:lang w:bidi="ar-EG"/>
        </w:rPr>
        <w:t>M</w:t>
      </w:r>
      <w:r w:rsidR="00363B9A" w:rsidRPr="0003018F">
        <w:rPr>
          <w:lang w:bidi="ar-EG"/>
        </w:rPr>
        <w:t xml:space="preserve"> </w:t>
      </w:r>
      <w:r w:rsidR="00CB58EE" w:rsidRPr="0003018F">
        <w:rPr>
          <w:lang w:bidi="ar-EG"/>
        </w:rPr>
        <w:t>=1,2 for frequency compression of Rel. 17 Type-II port-selection codebook.</w:t>
      </w:r>
      <w:r w:rsidR="00404C8F">
        <w:rPr>
          <w:lang w:bidi="ar-EG"/>
        </w:rPr>
        <w:t xml:space="preserve"> I</w:t>
      </w:r>
      <w:r w:rsidR="00E620E3">
        <w:t xml:space="preserve">t is worth mentioning that the previous derivation confirms the conjecture pointed out by some companies that the number of CSI-RS ports supported for </w:t>
      </w:r>
      <w:r w:rsidR="00E620E3" w:rsidRPr="00E620E3">
        <w:rPr>
          <w:i/>
          <w:iCs/>
        </w:rPr>
        <w:t>M</w:t>
      </w:r>
      <w:r w:rsidR="00E620E3">
        <w:t xml:space="preserve">=2 can be less than that supported for </w:t>
      </w:r>
      <w:r w:rsidR="00E620E3" w:rsidRPr="00E620E3">
        <w:rPr>
          <w:i/>
          <w:iCs/>
        </w:rPr>
        <w:t>M</w:t>
      </w:r>
      <w:r w:rsidR="00E620E3">
        <w:t>=1, since the</w:t>
      </w:r>
      <w:r w:rsidR="003304E4">
        <w:t xml:space="preserve"> reciprocity-based</w:t>
      </w:r>
      <w:r w:rsidR="00E620E3">
        <w:t xml:space="preserve"> error term </w:t>
      </w:r>
      <m:oMath>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oMath>
      <w:r w:rsidR="00E620E3">
        <w:rPr>
          <w:lang w:bidi="ar-EG"/>
        </w:rPr>
        <w:t xml:space="preserve"> was shown to diminish </w:t>
      </w:r>
      <w:r w:rsidR="001717BC">
        <w:rPr>
          <w:lang w:bidi="ar-EG"/>
        </w:rPr>
        <w:t xml:space="preserve">as the number of ports </w:t>
      </w:r>
      <w:r w:rsidR="001717BC" w:rsidRPr="001717BC">
        <w:rPr>
          <w:i/>
          <w:iCs/>
          <w:lang w:bidi="ar-EG"/>
        </w:rPr>
        <w:t>M</w:t>
      </w:r>
      <w:r w:rsidR="001717BC" w:rsidRPr="001717BC">
        <w:rPr>
          <w:i/>
          <w:iCs/>
          <w:vertAlign w:val="subscript"/>
          <w:lang w:bidi="ar-EG"/>
        </w:rPr>
        <w:t>t</w:t>
      </w:r>
      <w:r w:rsidR="001717BC">
        <w:rPr>
          <w:lang w:bidi="ar-EG"/>
        </w:rPr>
        <w:t xml:space="preserve"> increases. However, in real-world scenarios, the channel reciprocity mismatch is expected to be even larger, since the downlink delays and angles of arrival are expected to slightly deviate from their uplink counterparts.</w:t>
      </w:r>
      <w:r w:rsidR="003304E4">
        <w:rPr>
          <w:lang w:bidi="ar-EG"/>
        </w:rPr>
        <w:t xml:space="preserve"> For instance, when the uplink and downlink angles of arrivals are not identical, i.e., </w:t>
      </w:r>
      <m:oMath>
        <m:sSubSup>
          <m:sSubSupPr>
            <m:ctrlPr>
              <w:rPr>
                <w:rFonts w:ascii="Cambria Math" w:eastAsiaTheme="minorEastAsia" w:hAnsi="Cambria Math"/>
                <w:i/>
                <w:lang w:bidi="ar-EG"/>
              </w:rPr>
            </m:ctrlPr>
          </m:sSubSupPr>
          <m:e>
            <m:r>
              <w:rPr>
                <w:rFonts w:ascii="Cambria Math" w:eastAsiaTheme="minorEastAsia" w:hAnsi="Cambria Math"/>
                <w:lang w:bidi="ar-EG"/>
              </w:rPr>
              <m:t>τ</m:t>
            </m:r>
          </m:e>
          <m:sub>
            <m:r>
              <w:rPr>
                <w:rFonts w:ascii="Cambria Math" w:eastAsiaTheme="minorEastAsia" w:hAnsi="Cambria Math"/>
                <w:lang w:bidi="ar-EG"/>
              </w:rPr>
              <m:t>k</m:t>
            </m:r>
          </m:sub>
          <m:sup>
            <m:r>
              <w:rPr>
                <w:rFonts w:ascii="Cambria Math" w:eastAsiaTheme="minorEastAsia" w:hAnsi="Cambria Math"/>
                <w:lang w:bidi="ar-EG"/>
              </w:rPr>
              <m:t>UL</m:t>
            </m:r>
          </m:sup>
        </m:sSubSup>
        <m:r>
          <w:rPr>
            <w:rFonts w:ascii="Cambria Math" w:eastAsiaTheme="minorEastAsia" w:hAnsi="Cambria Math"/>
            <w:lang w:bidi="ar-EG"/>
          </w:rPr>
          <m:t>≠</m:t>
        </m:r>
        <m:sSubSup>
          <m:sSubSupPr>
            <m:ctrlPr>
              <w:rPr>
                <w:rFonts w:ascii="Cambria Math" w:eastAsiaTheme="minorEastAsia" w:hAnsi="Cambria Math"/>
                <w:i/>
                <w:lang w:bidi="ar-EG"/>
              </w:rPr>
            </m:ctrlPr>
          </m:sSubSupPr>
          <m:e>
            <m:r>
              <w:rPr>
                <w:rFonts w:ascii="Cambria Math" w:eastAsiaTheme="minorEastAsia" w:hAnsi="Cambria Math"/>
                <w:lang w:bidi="ar-EG"/>
              </w:rPr>
              <m:t>τ</m:t>
            </m:r>
          </m:e>
          <m:sub>
            <m:r>
              <w:rPr>
                <w:rFonts w:ascii="Cambria Math" w:eastAsiaTheme="minorEastAsia" w:hAnsi="Cambria Math"/>
                <w:lang w:bidi="ar-EG"/>
              </w:rPr>
              <m:t>k</m:t>
            </m:r>
          </m:sub>
          <m:sup>
            <m:r>
              <w:rPr>
                <w:rFonts w:ascii="Cambria Math" w:eastAsiaTheme="minorEastAsia" w:hAnsi="Cambria Math"/>
                <w:lang w:bidi="ar-EG"/>
              </w:rPr>
              <m:t>DL</m:t>
            </m:r>
          </m:sup>
        </m:sSubSup>
      </m:oMath>
      <w:r w:rsidR="003304E4" w:rsidRPr="003304E4">
        <w:rPr>
          <w:rFonts w:eastAsiaTheme="minorEastAsia"/>
          <w:lang w:bidi="ar-EG"/>
        </w:rPr>
        <w:t xml:space="preserve"> and </w:t>
      </w:r>
      <m:oMath>
        <m:sSubSup>
          <m:sSubSupPr>
            <m:ctrlPr>
              <w:rPr>
                <w:rFonts w:ascii="Cambria Math" w:eastAsiaTheme="minorEastAsia" w:hAnsi="Cambria Math"/>
                <w:i/>
                <w:lang w:bidi="ar-EG"/>
              </w:rPr>
            </m:ctrlPr>
          </m:sSubSupPr>
          <m:e>
            <m:r>
              <w:rPr>
                <w:rFonts w:ascii="Cambria Math" w:eastAsiaTheme="minorEastAsia" w:hAnsi="Cambria Math"/>
                <w:lang w:bidi="ar-EG"/>
              </w:rPr>
              <m:t>θ</m:t>
            </m:r>
          </m:e>
          <m:sub>
            <m:r>
              <w:rPr>
                <w:rFonts w:ascii="Cambria Math" w:eastAsiaTheme="minorEastAsia" w:hAnsi="Cambria Math"/>
                <w:lang w:bidi="ar-EG"/>
              </w:rPr>
              <m:t>k</m:t>
            </m:r>
          </m:sub>
          <m:sup>
            <m:r>
              <w:rPr>
                <w:rFonts w:ascii="Cambria Math" w:eastAsiaTheme="minorEastAsia" w:hAnsi="Cambria Math"/>
                <w:lang w:bidi="ar-EG"/>
              </w:rPr>
              <m:t>UL</m:t>
            </m:r>
          </m:sup>
        </m:sSubSup>
        <m:r>
          <w:rPr>
            <w:rFonts w:ascii="Cambria Math" w:eastAsiaTheme="minorEastAsia" w:hAnsi="Cambria Math"/>
            <w:lang w:bidi="ar-EG"/>
          </w:rPr>
          <m:t>≠</m:t>
        </m:r>
        <m:sSubSup>
          <m:sSubSupPr>
            <m:ctrlPr>
              <w:rPr>
                <w:rFonts w:ascii="Cambria Math" w:eastAsiaTheme="minorEastAsia" w:hAnsi="Cambria Math"/>
                <w:i/>
                <w:lang w:bidi="ar-EG"/>
              </w:rPr>
            </m:ctrlPr>
          </m:sSubSupPr>
          <m:e>
            <m:r>
              <w:rPr>
                <w:rFonts w:ascii="Cambria Math" w:eastAsiaTheme="minorEastAsia" w:hAnsi="Cambria Math"/>
                <w:lang w:bidi="ar-EG"/>
              </w:rPr>
              <m:t>θ</m:t>
            </m:r>
          </m:e>
          <m:sub>
            <m:r>
              <w:rPr>
                <w:rFonts w:ascii="Cambria Math" w:eastAsiaTheme="minorEastAsia" w:hAnsi="Cambria Math"/>
                <w:lang w:bidi="ar-EG"/>
              </w:rPr>
              <m:t>k</m:t>
            </m:r>
          </m:sub>
          <m:sup>
            <m:r>
              <w:rPr>
                <w:rFonts w:ascii="Cambria Math" w:eastAsiaTheme="minorEastAsia" w:hAnsi="Cambria Math"/>
                <w:lang w:bidi="ar-EG"/>
              </w:rPr>
              <m:t>DL</m:t>
            </m:r>
          </m:sup>
        </m:sSubSup>
      </m:oMath>
      <w:r w:rsidR="003304E4">
        <w:rPr>
          <w:rFonts w:eastAsiaTheme="minorEastAsia"/>
          <w:lang w:bidi="ar-EG"/>
        </w:rPr>
        <w:t xml:space="preserve">, the </w:t>
      </w:r>
      <w:r w:rsidR="003304E4" w:rsidRPr="003304E4">
        <w:rPr>
          <w:rFonts w:eastAsiaTheme="minorEastAsia"/>
          <w:i/>
          <w:iCs/>
          <w:lang w:bidi="ar-EG"/>
        </w:rPr>
        <w:t>modified reciprocity-based error term</w:t>
      </w:r>
      <w:r w:rsidR="003304E4">
        <w:rPr>
          <w:rFonts w:eastAsiaTheme="minorEastAsia"/>
          <w:lang w:bidi="ar-EG"/>
        </w:rPr>
        <w:t xml:space="preserve">, </w:t>
      </w:r>
      <m:oMath>
        <m:sSubSup>
          <m:sSubSupPr>
            <m:ctrlPr>
              <w:rPr>
                <w:rFonts w:ascii="Cambria Math" w:eastAsiaTheme="minorEastAsia" w:hAnsi="Cambria Math"/>
                <w:i/>
                <w:lang w:bidi="ar-EG"/>
              </w:rPr>
            </m:ctrlPr>
          </m:sSubSup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up>
            <m:r>
              <w:rPr>
                <w:rFonts w:ascii="Cambria Math" w:eastAsiaTheme="minorEastAsia" w:hAnsi="Cambria Math"/>
                <w:lang w:bidi="ar-EG"/>
              </w:rPr>
              <m:t>'</m:t>
            </m:r>
          </m:sup>
        </m:sSubSup>
      </m:oMath>
      <w:r w:rsidR="00975E55">
        <w:rPr>
          <w:rFonts w:eastAsiaTheme="minorEastAsia"/>
          <w:lang w:bidi="ar-EG"/>
        </w:rPr>
        <w:t>, would become approximately as follows</w:t>
      </w:r>
      <w:r w:rsidR="003304E4">
        <w:rPr>
          <w:rFonts w:eastAsiaTheme="minorEastAsia"/>
          <w:lang w:bidi="ar-EG"/>
        </w:rPr>
        <w:t xml:space="preserve">  </w:t>
      </w:r>
    </w:p>
    <w:p w14:paraId="43755DA3" w14:textId="1A0A1093" w:rsidR="00975E55" w:rsidRDefault="00A40084" w:rsidP="00574603">
      <w:pPr>
        <w:ind w:left="0" w:firstLine="0"/>
        <w:rPr>
          <w:lang w:bidi="ar-EG"/>
        </w:rPr>
      </w:pPr>
      <m:oMathPara>
        <m:oMath>
          <m:sSubSup>
            <m:sSubSupPr>
              <m:ctrlPr>
                <w:rPr>
                  <w:rFonts w:ascii="Cambria Math" w:eastAsiaTheme="minorEastAsia" w:hAnsi="Cambria Math"/>
                  <w:i/>
                  <w:lang w:bidi="ar-EG"/>
                </w:rPr>
              </m:ctrlPr>
            </m:sSubSup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up>
              <m:r>
                <w:rPr>
                  <w:rFonts w:ascii="Cambria Math" w:eastAsiaTheme="minorEastAsia" w:hAnsi="Cambria Math"/>
                  <w:lang w:bidi="ar-EG"/>
                </w:rPr>
                <m:t>'</m:t>
              </m:r>
            </m:sup>
          </m:sSubSup>
          <m:r>
            <w:rPr>
              <w:rFonts w:ascii="Cambria Math" w:eastAsiaTheme="minorEastAsia" w:hAnsi="Cambria Math"/>
              <w:lang w:bidi="ar-EG"/>
            </w:rPr>
            <m:t xml:space="preserve">≈ </m:t>
          </m:r>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r>
            <w:rPr>
              <w:rFonts w:ascii="Cambria Math" w:eastAsiaTheme="minorEastAsia"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nary>
                <m:naryPr>
                  <m:chr m:val="∑"/>
                  <m:limLoc m:val="undOvr"/>
                  <m:ctrlPr>
                    <w:rPr>
                      <w:rFonts w:ascii="Cambria Math" w:hAnsi="Cambria Math"/>
                      <w:i/>
                      <w:lang w:bidi="ar-EG"/>
                    </w:rPr>
                  </m:ctrlPr>
                </m:naryPr>
                <m:sub>
                  <m:r>
                    <w:rPr>
                      <w:rFonts w:ascii="Cambria Math" w:hAnsi="Cambria Math"/>
                      <w:lang w:bidi="ar-EG"/>
                    </w:rPr>
                    <m:t>m=0</m:t>
                  </m:r>
                </m:sub>
                <m:sup>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-1</m:t>
                  </m:r>
                </m:sup>
                <m:e>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r>
                            <w:rPr>
                              <w:rFonts w:ascii="Cambria Math" w:hAnsi="Cambria Math"/>
                              <w:lang w:bidi="ar-EG"/>
                            </w:rPr>
                            <m:t>(</m:t>
                          </m:r>
                          <m:sSubSup>
                            <m:sSubSupPr>
                              <m:ctrlPr>
                                <w:rPr>
                                  <w:rFonts w:ascii="Cambria Math" w:eastAsiaTheme="minorEastAsia" w:hAnsi="Cambria Math"/>
                                  <w:i/>
                                  <w:lang w:bidi="ar-EG"/>
                                </w:rPr>
                              </m:ctrlPr>
                            </m:sSubSupPr>
                            <m:e>
                              <m:r>
                                <w:rPr>
                                  <w:rFonts w:ascii="Cambria Math" w:eastAsiaTheme="minorEastAsia" w:hAnsi="Cambria Math"/>
                                  <w:lang w:bidi="ar-EG"/>
                                </w:rPr>
                                <m:t>τ</m:t>
                              </m:r>
                            </m:e>
                            <m:sub>
                              <m:r>
                                <w:rPr>
                                  <w:rFonts w:ascii="Cambria Math" w:eastAsiaTheme="minorEastAsia" w:hAnsi="Cambria Math"/>
                                  <w:lang w:bidi="ar-EG"/>
                                </w:rPr>
                                <m:t>k</m:t>
                              </m:r>
                            </m:sub>
                            <m:sup>
                              <m:r>
                                <w:rPr>
                                  <w:rFonts w:ascii="Cambria Math" w:eastAsiaTheme="minorEastAsia" w:hAnsi="Cambria Math"/>
                                  <w:lang w:bidi="ar-EG"/>
                                </w:rPr>
                                <m:t>DL</m:t>
                              </m:r>
                            </m:sup>
                          </m:sSubSup>
                          <m:r>
                            <w:rPr>
                              <w:rFonts w:ascii="Cambria Math" w:hAnsi="Cambria Math"/>
                              <w:lang w:bidi="ar-EG"/>
                            </w:rPr>
                            <m:t>-</m:t>
                          </m:r>
                          <m:sSubSup>
                            <m:sSubSupPr>
                              <m:ctrlPr>
                                <w:rPr>
                                  <w:rFonts w:ascii="Cambria Math" w:eastAsiaTheme="minorEastAsia" w:hAnsi="Cambria Math"/>
                                  <w:i/>
                                  <w:lang w:bidi="ar-EG"/>
                                </w:rPr>
                              </m:ctrlPr>
                            </m:sSubSupPr>
                            <m:e>
                              <m:r>
                                <w:rPr>
                                  <w:rFonts w:ascii="Cambria Math" w:eastAsiaTheme="minorEastAsia" w:hAnsi="Cambria Math"/>
                                  <w:lang w:bidi="ar-EG"/>
                                </w:rPr>
                                <m:t>τ</m:t>
                              </m:r>
                            </m:e>
                            <m:sub>
                              <m:r>
                                <w:rPr>
                                  <w:rFonts w:ascii="Cambria Math" w:eastAsiaTheme="minorEastAsia" w:hAnsi="Cambria Math"/>
                                  <w:lang w:bidi="ar-EG"/>
                                </w:rPr>
                                <m:t>k</m:t>
                              </m:r>
                            </m:sub>
                            <m:sup>
                              <m:r>
                                <w:rPr>
                                  <w:rFonts w:ascii="Cambria Math" w:eastAsiaTheme="minorEastAsia" w:hAnsi="Cambria Math"/>
                                  <w:lang w:bidi="ar-EG"/>
                                </w:rPr>
                                <m:t>UL</m:t>
                              </m:r>
                            </m:sup>
                          </m:sSubSup>
                          <m:r>
                            <w:rPr>
                              <w:rFonts w:ascii="Cambria Math" w:hAnsi="Cambria Math"/>
                              <w:lang w:bidi="ar-EG"/>
                            </w:rPr>
                            <m:t>)+ m</m:t>
                          </m:r>
                          <m:f>
                            <m:fPr>
                              <m:ctrlPr>
                                <w:rPr>
                                  <w:rFonts w:ascii="Cambria Math" w:hAnsi="Cambria Math"/>
                                  <w:i/>
                                  <w:lang w:bidi="ar-EG"/>
                                </w:rPr>
                              </m:ctrlPr>
                            </m:fPr>
                            <m:num>
                              <m:r>
                                <w:rPr>
                                  <w:rFonts w:ascii="Cambria Math" w:hAnsi="Cambria Math"/>
                                  <w:lang w:bidi="ar-EG"/>
                                </w:rPr>
                                <m:t>d</m:t>
                              </m:r>
                            </m:num>
                            <m:den>
                              <m:r>
                                <w:rPr>
                                  <w:rFonts w:ascii="Cambria Math" w:hAnsi="Cambria Math"/>
                                  <w:lang w:bidi="ar-EG"/>
                                </w:rPr>
                                <m:t>λ</m:t>
                              </m:r>
                            </m:den>
                          </m:f>
                          <m:r>
                            <w:rPr>
                              <w:rFonts w:ascii="Cambria Math" w:hAnsi="Cambria Math"/>
                              <w:lang w:bidi="ar-EG"/>
                            </w:rPr>
                            <m:t>(sin</m:t>
                          </m:r>
                          <m:sSubSup>
                            <m:sSubSupPr>
                              <m:ctrlPr>
                                <w:rPr>
                                  <w:rFonts w:ascii="Cambria Math" w:eastAsiaTheme="minorEastAsia" w:hAnsi="Cambria Math"/>
                                  <w:i/>
                                  <w:lang w:bidi="ar-EG"/>
                                </w:rPr>
                              </m:ctrlPr>
                            </m:sSubSupPr>
                            <m:e>
                              <m:r>
                                <w:rPr>
                                  <w:rFonts w:ascii="Cambria Math" w:eastAsiaTheme="minorEastAsia" w:hAnsi="Cambria Math"/>
                                  <w:lang w:bidi="ar-EG"/>
                                </w:rPr>
                                <m:t>θ</m:t>
                              </m:r>
                            </m:e>
                            <m:sub>
                              <m:r>
                                <w:rPr>
                                  <w:rFonts w:ascii="Cambria Math" w:eastAsiaTheme="minorEastAsia" w:hAnsi="Cambria Math"/>
                                  <w:lang w:bidi="ar-EG"/>
                                </w:rPr>
                                <m:t>k</m:t>
                              </m:r>
                            </m:sub>
                            <m:sup>
                              <m:r>
                                <w:rPr>
                                  <w:rFonts w:ascii="Cambria Math" w:eastAsiaTheme="minorEastAsia" w:hAnsi="Cambria Math"/>
                                  <w:lang w:bidi="ar-EG"/>
                                </w:rPr>
                                <m:t>DL</m:t>
                              </m:r>
                            </m:sup>
                          </m:sSubSup>
                          <m:r>
                            <w:rPr>
                              <w:rFonts w:ascii="Cambria Math" w:hAnsi="Cambria Math"/>
                              <w:lang w:bidi="ar-EG"/>
                            </w:rPr>
                            <m:t>-sin</m:t>
                          </m:r>
                          <m:sSubSup>
                            <m:sSubSupPr>
                              <m:ctrlPr>
                                <w:rPr>
                                  <w:rFonts w:ascii="Cambria Math" w:eastAsiaTheme="minorEastAsia" w:hAnsi="Cambria Math"/>
                                  <w:i/>
                                  <w:lang w:bidi="ar-EG"/>
                                </w:rPr>
                              </m:ctrlPr>
                            </m:sSubSupPr>
                            <m:e>
                              <m:r>
                                <w:rPr>
                                  <w:rFonts w:ascii="Cambria Math" w:eastAsiaTheme="minorEastAsia" w:hAnsi="Cambria Math"/>
                                  <w:lang w:bidi="ar-EG"/>
                                </w:rPr>
                                <m:t>θ</m:t>
                              </m:r>
                            </m:e>
                            <m:sub>
                              <m:r>
                                <w:rPr>
                                  <w:rFonts w:ascii="Cambria Math" w:eastAsiaTheme="minorEastAsia" w:hAnsi="Cambria Math"/>
                                  <w:lang w:bidi="ar-EG"/>
                                </w:rPr>
                                <m:t>k</m:t>
                              </m:r>
                            </m:sub>
                            <m:sup>
                              <m:r>
                                <w:rPr>
                                  <w:rFonts w:ascii="Cambria Math" w:eastAsiaTheme="minorEastAsia" w:hAnsi="Cambria Math"/>
                                  <w:lang w:bidi="ar-EG"/>
                                </w:rPr>
                                <m:t>UL</m:t>
                              </m:r>
                            </m:sup>
                          </m:sSubSup>
                          <m:r>
                            <w:rPr>
                              <w:rFonts w:ascii="Cambria Math" w:hAnsi="Cambria Math"/>
                              <w:lang w:bidi="ar-EG"/>
                            </w:rPr>
                            <m:t>)</m:t>
                          </m:r>
                        </m:e>
                      </m:d>
                    </m:sup>
                  </m:sSup>
                </m:e>
              </m:nary>
              <m:r>
                <w:rPr>
                  <w:rFonts w:ascii="Cambria Math" w:hAnsi="Cambria Math"/>
                  <w:lang w:bidi="ar-EG"/>
                </w:rPr>
                <m:t>.</m:t>
              </m:r>
            </m:e>
          </m:nary>
        </m:oMath>
      </m:oMathPara>
    </w:p>
    <w:p w14:paraId="74800288" w14:textId="439645CE" w:rsidR="00E620E3" w:rsidRDefault="001717BC" w:rsidP="00574603">
      <w:pPr>
        <w:ind w:left="0" w:firstLine="0"/>
        <w:rPr>
          <w:lang w:bidi="ar-EG"/>
        </w:rPr>
      </w:pPr>
      <w:r>
        <w:rPr>
          <w:lang w:bidi="ar-EG"/>
        </w:rPr>
        <w:t xml:space="preserve">In light of that, considering a large number of CSI-RS ports for the case with </w:t>
      </w:r>
      <w:r w:rsidRPr="003304E4">
        <w:rPr>
          <w:i/>
          <w:iCs/>
          <w:lang w:bidi="ar-EG"/>
        </w:rPr>
        <w:t>M</w:t>
      </w:r>
      <w:r>
        <w:rPr>
          <w:lang w:bidi="ar-EG"/>
        </w:rPr>
        <w:t>=2 is preferrable, so as to ensure the robustness of the Rel. 17 port-selection codebook in real world scenarios</w:t>
      </w:r>
      <w:r w:rsidR="00975E55">
        <w:rPr>
          <w:lang w:bidi="ar-EG"/>
        </w:rPr>
        <w:t xml:space="preserve">, where the path delays and angles are not expected to be perfectly aligned in both uplink and downlink channels, as emphasized in the second term of the modified reciprocity-based error term </w:t>
      </w:r>
      <m:oMath>
        <m:sSubSup>
          <m:sSubSupPr>
            <m:ctrlPr>
              <w:rPr>
                <w:rFonts w:ascii="Cambria Math" w:eastAsiaTheme="minorEastAsia" w:hAnsi="Cambria Math"/>
                <w:i/>
                <w:lang w:bidi="ar-EG"/>
              </w:rPr>
            </m:ctrlPr>
          </m:sSubSup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up>
            <m:r>
              <w:rPr>
                <w:rFonts w:ascii="Cambria Math" w:eastAsiaTheme="minorEastAsia" w:hAnsi="Cambria Math"/>
                <w:lang w:bidi="ar-EG"/>
              </w:rPr>
              <m:t>'</m:t>
            </m:r>
          </m:sup>
        </m:sSubSup>
      </m:oMath>
      <w:r>
        <w:rPr>
          <w:lang w:bidi="ar-EG"/>
        </w:rPr>
        <w:t>.</w:t>
      </w:r>
      <w:r w:rsidR="003304E4">
        <w:rPr>
          <w:lang w:bidi="ar-EG"/>
        </w:rPr>
        <w:t xml:space="preserve"> </w:t>
      </w:r>
    </w:p>
    <w:p w14:paraId="05213B4F" w14:textId="40929217" w:rsidR="001717BC" w:rsidRPr="0003018F" w:rsidRDefault="003304E4" w:rsidP="001717BC">
      <w:pPr>
        <w:pStyle w:val="Observation"/>
        <w:ind w:left="1699" w:hanging="1699"/>
        <w:rPr>
          <w:rFonts w:eastAsiaTheme="minorEastAsia"/>
        </w:rPr>
      </w:pPr>
      <w:r>
        <w:t xml:space="preserve">When the number of FD basis indices </w:t>
      </w:r>
      <w:r w:rsidRPr="003304E4">
        <w:rPr>
          <w:i/>
          <w:iCs/>
        </w:rPr>
        <w:t>M</w:t>
      </w:r>
      <w:r>
        <w:t xml:space="preserve"> exceeds one, t</w:t>
      </w:r>
      <w:r w:rsidR="001717BC">
        <w:t xml:space="preserve">he </w:t>
      </w:r>
      <w:r>
        <w:t>reciprocity-based error term is expected to diminish with the number of CSI-RS ports</w:t>
      </w:r>
    </w:p>
    <w:p w14:paraId="3A0A0E4E" w14:textId="6A10684A" w:rsidR="001717BC" w:rsidRPr="003304E4" w:rsidRDefault="001717BC" w:rsidP="003304E4">
      <w:pPr>
        <w:pStyle w:val="Observation"/>
        <w:ind w:left="1699" w:hanging="1699"/>
        <w:rPr>
          <w:rFonts w:eastAsiaTheme="minorEastAsia"/>
        </w:rPr>
      </w:pPr>
      <w:r w:rsidRPr="0003018F">
        <w:t xml:space="preserve">The </w:t>
      </w:r>
      <w:r w:rsidR="003304E4">
        <w:t xml:space="preserve">reciprocity-based error term would increase when taking channel imperfections in real-world scenarios into account, e.g., mismatch in </w:t>
      </w:r>
      <w:r w:rsidR="00975E55">
        <w:t xml:space="preserve">path delays and </w:t>
      </w:r>
      <w:r w:rsidR="003304E4">
        <w:t>angles of arrival</w:t>
      </w:r>
      <w:r w:rsidR="00975E55">
        <w:t xml:space="preserve"> </w:t>
      </w:r>
      <w:r w:rsidR="003304E4">
        <w:t>values between uplink and downlink channels</w:t>
      </w:r>
    </w:p>
    <w:p w14:paraId="484684F8" w14:textId="2E14E15C" w:rsidR="00404C8F" w:rsidRDefault="00975E55" w:rsidP="00D305FA">
      <w:pPr>
        <w:pStyle w:val="Proposal"/>
        <w:tabs>
          <w:tab w:val="clear" w:pos="2024"/>
        </w:tabs>
        <w:ind w:left="1701" w:hanging="1701"/>
      </w:pPr>
      <w:r>
        <w:rPr>
          <w:lang w:bidi="ar-EG"/>
        </w:rPr>
        <w:lastRenderedPageBreak/>
        <w:t xml:space="preserve">Do not further restrict the supported number of CSI-RS ports for the Rel. 17 port-selection codebook </w:t>
      </w:r>
      <w:r w:rsidR="00306D04">
        <w:rPr>
          <w:lang w:bidi="ar-EG"/>
        </w:rPr>
        <w:t xml:space="preserve">configured with </w:t>
      </w:r>
      <w:r w:rsidR="00306D04" w:rsidRPr="00306D04">
        <w:rPr>
          <w:i/>
          <w:iCs/>
          <w:lang w:bidi="ar-EG"/>
        </w:rPr>
        <w:t>M</w:t>
      </w:r>
      <w:r w:rsidR="00306D04">
        <w:rPr>
          <w:lang w:bidi="ar-EG"/>
        </w:rPr>
        <w:t>=2</w:t>
      </w:r>
    </w:p>
    <w:p w14:paraId="53DE6828" w14:textId="4894465E" w:rsidR="00CB58EE" w:rsidRPr="0003018F" w:rsidRDefault="00CB58EE" w:rsidP="00574603">
      <w:pPr>
        <w:ind w:left="0" w:firstLine="0"/>
      </w:pPr>
      <w:r w:rsidRPr="0003018F">
        <w:t xml:space="preserve">Regarding the mechanism for configuring and/or indicating the FD basis indices for the Rel. 17 Type-II port-selection codebook, we believe a similar framework to that of Rel. 16 Type-II codebook for the case with </w:t>
      </w:r>
      <w:r w:rsidRPr="0003018F">
        <w:rPr>
          <w:i/>
          <w:iCs/>
        </w:rPr>
        <w:t>N</w:t>
      </w:r>
      <w:r w:rsidRPr="0003018F">
        <w:rPr>
          <w:vertAlign w:val="subscript"/>
        </w:rPr>
        <w:t>3</w:t>
      </w:r>
      <w:r w:rsidRPr="0003018F">
        <w:t>&gt;19 should be utilized, where a window-based approach is utilized with a layer-common window that indicates the set of contiguous FD basis indices from which the FD basis indices for all layers are selected</w:t>
      </w:r>
      <w:r w:rsidR="00AA2F26">
        <w:t>, where the</w:t>
      </w:r>
      <w:r w:rsidRPr="0003018F">
        <w:t xml:space="preserve"> size</w:t>
      </w:r>
      <w:r w:rsidR="00850437" w:rsidRPr="0003018F">
        <w:t xml:space="preserve"> (</w:t>
      </w:r>
      <w:r w:rsidR="00850437" w:rsidRPr="0003018F">
        <w:rPr>
          <w:i/>
          <w:iCs/>
        </w:rPr>
        <w:t>N</w:t>
      </w:r>
      <w:r w:rsidR="00850437" w:rsidRPr="0003018F">
        <w:t>)</w:t>
      </w:r>
      <w:r w:rsidRPr="0003018F">
        <w:t xml:space="preserve"> of the window can be higher-layer configured. </w:t>
      </w:r>
    </w:p>
    <w:p w14:paraId="5B329996" w14:textId="1EA43F92" w:rsidR="00850437" w:rsidRPr="0003018F" w:rsidRDefault="00404C8F" w:rsidP="00850437">
      <w:pPr>
        <w:pStyle w:val="Proposal"/>
        <w:tabs>
          <w:tab w:val="clear" w:pos="2024"/>
        </w:tabs>
        <w:ind w:left="1701" w:hanging="1701"/>
      </w:pPr>
      <w:r>
        <w:rPr>
          <w:lang w:bidi="ar-EG"/>
        </w:rPr>
        <w:t>Confirm the working assumption on window design: a</w:t>
      </w:r>
      <w:r w:rsidR="00850437" w:rsidRPr="0003018F">
        <w:rPr>
          <w:lang w:bidi="ar-EG"/>
        </w:rPr>
        <w:t xml:space="preserve"> layer-common, window-based approach is used to configure the FD basis indices for all layers, where the set of FD basis indices is contiguous, and whose size are higher-layer configured</w:t>
      </w:r>
    </w:p>
    <w:p w14:paraId="615CCED4" w14:textId="7B12D606" w:rsidR="00CB58EE" w:rsidRPr="0003018F" w:rsidRDefault="00850437" w:rsidP="00574603">
      <w:pPr>
        <w:ind w:left="0" w:firstLine="0"/>
      </w:pPr>
      <w:r w:rsidRPr="0003018F">
        <w:t xml:space="preserve">For the layer-specific FD basis indices, our preference is UE-based selection of the </w:t>
      </w:r>
      <w:r w:rsidRPr="0003018F">
        <w:rPr>
          <w:i/>
          <w:iCs/>
        </w:rPr>
        <w:t>M</w:t>
      </w:r>
      <w:r w:rsidRPr="0003018F">
        <w:t xml:space="preserve"> FD basis indices</w:t>
      </w:r>
      <w:r w:rsidR="00D305FA">
        <w:t xml:space="preserve"> (per layer)</w:t>
      </w:r>
      <w:r w:rsidRPr="0003018F">
        <w:t xml:space="preserve"> out of the </w:t>
      </w:r>
      <w:r w:rsidRPr="0003018F">
        <w:rPr>
          <w:i/>
          <w:iCs/>
        </w:rPr>
        <w:t>N</w:t>
      </w:r>
      <w:r w:rsidRPr="0003018F">
        <w:t xml:space="preserve"> window-based FD basis indices. The motivation behind our preference for UE-based selection of the layer-specific FD basis indices over network selection is that the FD basis selection in one layer depends on the codebook parameters corresponding to prior layers, </w:t>
      </w:r>
      <w:r w:rsidR="00C542E5" w:rsidRPr="0003018F">
        <w:t xml:space="preserve">i.e., for a precoder whose precoding vectors for different layer are quasi-orthogonal, codebook parameters of layer </w:t>
      </w:r>
      <w:r w:rsidR="00C542E5" w:rsidRPr="0003018F">
        <w:rPr>
          <w:i/>
          <w:iCs/>
        </w:rPr>
        <w:t>l</w:t>
      </w:r>
      <w:r w:rsidR="00C542E5" w:rsidRPr="0003018F">
        <w:t xml:space="preserve"> depend on the parameters selected for layers </w:t>
      </w:r>
      <w:r w:rsidR="00C542E5" w:rsidRPr="0003018F">
        <w:rPr>
          <w:i/>
          <w:iCs/>
        </w:rPr>
        <w:t>l</w:t>
      </w:r>
      <w:r w:rsidR="00C542E5" w:rsidRPr="0003018F">
        <w:t xml:space="preserve">-1, </w:t>
      </w:r>
      <w:r w:rsidR="00C542E5" w:rsidRPr="0003018F">
        <w:rPr>
          <w:i/>
          <w:iCs/>
        </w:rPr>
        <w:t>l</w:t>
      </w:r>
      <w:r w:rsidR="00C542E5" w:rsidRPr="0003018F">
        <w:t xml:space="preserve">-2, …, 1, and hence should be selected by the UE, since the UE selects the codebook parameters of each layer based on the CSI configuration. </w:t>
      </w:r>
    </w:p>
    <w:p w14:paraId="6818E61C" w14:textId="1B1CB592" w:rsidR="0015176A" w:rsidRPr="0003018F" w:rsidRDefault="00C542E5" w:rsidP="0015176A">
      <w:pPr>
        <w:pStyle w:val="Observation"/>
        <w:ind w:left="1699" w:hanging="1699"/>
        <w:rPr>
          <w:rFonts w:eastAsiaTheme="minorEastAsia"/>
        </w:rPr>
      </w:pPr>
      <w:r w:rsidRPr="0003018F">
        <w:rPr>
          <w:lang w:bidi="ar-EG"/>
        </w:rPr>
        <w:t>For a precoder whose per-layer precoders are quasi-orthogonal, since the codebook parameters of a given layer depend on the codebook parameters of the prior layers, the FD basis indices selection should be carried out by the UE</w:t>
      </w:r>
    </w:p>
    <w:p w14:paraId="581D3343" w14:textId="2CEBDA6A" w:rsidR="0073497A" w:rsidRPr="0003018F" w:rsidRDefault="003F5ECD" w:rsidP="00B00D5A">
      <w:pPr>
        <w:pStyle w:val="Proposal"/>
        <w:tabs>
          <w:tab w:val="clear" w:pos="2024"/>
        </w:tabs>
        <w:ind w:left="1701" w:hanging="1701"/>
      </w:pPr>
      <w:r w:rsidRPr="0003018F">
        <w:rPr>
          <w:lang w:bidi="ar-EG"/>
        </w:rPr>
        <w:t>Support</w:t>
      </w:r>
      <w:r w:rsidR="00C542E5" w:rsidRPr="0003018F">
        <w:rPr>
          <w:lang w:bidi="ar-EG"/>
        </w:rPr>
        <w:t xml:space="preserve"> UE-</w:t>
      </w:r>
      <w:r w:rsidR="00D305FA">
        <w:rPr>
          <w:lang w:bidi="ar-EG"/>
        </w:rPr>
        <w:t>selected</w:t>
      </w:r>
      <w:r w:rsidR="00C542E5" w:rsidRPr="0003018F">
        <w:rPr>
          <w:lang w:bidi="ar-EG"/>
        </w:rPr>
        <w:t xml:space="preserve"> FD basis indices</w:t>
      </w:r>
      <w:r w:rsidR="00D305FA">
        <w:rPr>
          <w:lang w:bidi="ar-EG"/>
        </w:rPr>
        <w:t xml:space="preserve"> that are</w:t>
      </w:r>
      <w:r w:rsidR="00C542E5" w:rsidRPr="0003018F">
        <w:rPr>
          <w:lang w:bidi="ar-EG"/>
        </w:rPr>
        <w:t xml:space="preserve"> </w:t>
      </w:r>
      <w:r w:rsidR="00E620E3">
        <w:rPr>
          <w:lang w:bidi="ar-EG"/>
        </w:rPr>
        <w:t>report</w:t>
      </w:r>
      <w:r w:rsidR="00D305FA">
        <w:rPr>
          <w:lang w:bidi="ar-EG"/>
        </w:rPr>
        <w:t>ed</w:t>
      </w:r>
      <w:r w:rsidR="00C542E5" w:rsidRPr="0003018F">
        <w:rPr>
          <w:lang w:bidi="ar-EG"/>
        </w:rPr>
        <w:t xml:space="preserve"> for each layer from a layer-common network-configured window</w:t>
      </w:r>
    </w:p>
    <w:p w14:paraId="0BFAA546" w14:textId="07A7C1C2" w:rsidR="0073497A" w:rsidRDefault="0073497A" w:rsidP="0073497A">
      <w:pPr>
        <w:pStyle w:val="Heading2"/>
        <w:spacing w:before="240"/>
        <w:ind w:left="578" w:hanging="578"/>
        <w:rPr>
          <w:lang w:val="en-US"/>
        </w:rPr>
      </w:pPr>
      <w:proofErr w:type="spellStart"/>
      <w:r>
        <w:rPr>
          <w:lang w:val="en-US"/>
        </w:rPr>
        <w:t>Wf</w:t>
      </w:r>
      <w:proofErr w:type="spellEnd"/>
      <w:r>
        <w:rPr>
          <w:lang w:val="en-US"/>
        </w:rPr>
        <w:t xml:space="preserve"> ON/OFF reporting</w:t>
      </w:r>
    </w:p>
    <w:p w14:paraId="3E449C5B" w14:textId="4F19AEF2" w:rsidR="003A032F" w:rsidRPr="0003018F" w:rsidRDefault="003A032F" w:rsidP="003A032F">
      <w:pPr>
        <w:ind w:left="0" w:firstLine="0"/>
      </w:pPr>
      <w:r w:rsidRPr="0003018F">
        <w:t>In RAN1#10</w:t>
      </w:r>
      <w:r>
        <w:t>4</w:t>
      </w:r>
      <w:r w:rsidRPr="0003018F">
        <w:t xml:space="preserve">-e </w:t>
      </w:r>
      <w:sdt>
        <w:sdtPr>
          <w:id w:val="1265883187"/>
          <w:citation/>
        </w:sdtPr>
        <w:sdtEndPr/>
        <w:sdtContent>
          <w:r w:rsidRPr="0003018F">
            <w:fldChar w:fldCharType="begin"/>
          </w:r>
          <w:r w:rsidRPr="0003018F">
            <w:instrText xml:space="preserve"> CITATION RAN104 \l 1033 </w:instrText>
          </w:r>
          <w:r w:rsidRPr="0003018F">
            <w:fldChar w:fldCharType="separate"/>
          </w:r>
          <w:r w:rsidR="00B00D5A">
            <w:rPr>
              <w:noProof/>
            </w:rPr>
            <w:t>[2]</w:t>
          </w:r>
          <w:r w:rsidRPr="0003018F">
            <w:fldChar w:fldCharType="end"/>
          </w:r>
        </w:sdtContent>
      </w:sdt>
      <w:r w:rsidRPr="0003018F">
        <w:t xml:space="preserve">, it was agreed that the Rel. 17 port-selection codebook would follow a similar structure to that of Rel. 16 Type-II port-selection codebook, with a DFT-based frequency compression matrix </w:t>
      </w:r>
      <w:proofErr w:type="spellStart"/>
      <w:r w:rsidRPr="0003018F">
        <w:rPr>
          <w:i/>
          <w:iCs/>
        </w:rPr>
        <w:t>W</w:t>
      </w:r>
      <w:r w:rsidRPr="0003018F">
        <w:rPr>
          <w:i/>
          <w:iCs/>
          <w:vertAlign w:val="subscript"/>
        </w:rPr>
        <w:t>f</w:t>
      </w:r>
      <w:proofErr w:type="spellEnd"/>
      <w:r w:rsidRPr="0003018F">
        <w:t xml:space="preserve">. Note that when </w:t>
      </w:r>
      <w:r w:rsidRPr="0003018F">
        <w:rPr>
          <w:i/>
          <w:iCs/>
        </w:rPr>
        <w:t>M</w:t>
      </w:r>
      <w:r w:rsidRPr="0003018F">
        <w:t xml:space="preserve">=1, i.e., the frequency compression matrix </w:t>
      </w:r>
      <w:proofErr w:type="spellStart"/>
      <w:r w:rsidRPr="0003018F">
        <w:rPr>
          <w:i/>
          <w:iCs/>
        </w:rPr>
        <w:t>W</w:t>
      </w:r>
      <w:r w:rsidRPr="0003018F">
        <w:rPr>
          <w:i/>
          <w:iCs/>
          <w:vertAlign w:val="subscript"/>
        </w:rPr>
        <w:t>f</w:t>
      </w:r>
      <w:proofErr w:type="spellEnd"/>
      <w:r w:rsidRPr="0003018F">
        <w:t xml:space="preserve"> collapses to a scaled all-ones vector of length </w:t>
      </w:r>
      <w:r w:rsidRPr="0003018F">
        <w:rPr>
          <w:i/>
          <w:iCs/>
        </w:rPr>
        <w:t>N</w:t>
      </w:r>
      <w:r w:rsidRPr="0003018F">
        <w:rPr>
          <w:vertAlign w:val="subscript"/>
        </w:rPr>
        <w:t>3</w:t>
      </w:r>
      <w:r>
        <w:t xml:space="preserve">, which implies that the precoders for all the </w:t>
      </w:r>
      <w:r w:rsidRPr="003749D9">
        <w:rPr>
          <w:i/>
          <w:iCs/>
        </w:rPr>
        <w:t>N</w:t>
      </w:r>
      <w:r w:rsidRPr="003749D9">
        <w:rPr>
          <w:vertAlign w:val="subscript"/>
        </w:rPr>
        <w:t>3</w:t>
      </w:r>
      <w:r>
        <w:t xml:space="preserve"> PMI sub-bands are identical. Clearly, the aforementioned alternative (</w:t>
      </w:r>
      <w:r w:rsidR="00794955">
        <w:t xml:space="preserve">hereafter denoted as </w:t>
      </w:r>
      <w:r>
        <w:t xml:space="preserve">Alt1) is equivalent to a wideband codebook, with the advantage that the codebook can still be configured with </w:t>
      </w:r>
      <w:r w:rsidRPr="00794955">
        <w:rPr>
          <w:i/>
          <w:iCs/>
        </w:rPr>
        <w:t>M</w:t>
      </w:r>
      <w:r>
        <w:t xml:space="preserve">&gt;1 without the need to redefine the codebook. Under Alt1, there is no need to explicitly indicate whether </w:t>
      </w:r>
      <w:proofErr w:type="spellStart"/>
      <w:r w:rsidRPr="00794955">
        <w:rPr>
          <w:i/>
          <w:iCs/>
        </w:rPr>
        <w:t>W</w:t>
      </w:r>
      <w:r w:rsidRPr="00794955">
        <w:rPr>
          <w:i/>
          <w:iCs/>
          <w:vertAlign w:val="subscript"/>
        </w:rPr>
        <w:t>f</w:t>
      </w:r>
      <w:proofErr w:type="spellEnd"/>
      <w:r>
        <w:t xml:space="preserve"> is ‘ON’ or ‘OFF’ since this is implied by the configured </w:t>
      </w:r>
      <w:r w:rsidRPr="00794955">
        <w:rPr>
          <w:i/>
          <w:iCs/>
        </w:rPr>
        <w:t>M</w:t>
      </w:r>
      <w:r>
        <w:t>=1 value, which implies wideband PMI. One other alternative (</w:t>
      </w:r>
      <w:r w:rsidR="00794955">
        <w:t xml:space="preserve">hereafter denoted as </w:t>
      </w:r>
      <w:r>
        <w:t xml:space="preserve">Alt2) is to assume </w:t>
      </w:r>
      <w:proofErr w:type="spellStart"/>
      <w:r w:rsidRPr="00794955">
        <w:rPr>
          <w:i/>
          <w:iCs/>
        </w:rPr>
        <w:t>W</w:t>
      </w:r>
      <w:r w:rsidRPr="00794955">
        <w:rPr>
          <w:i/>
          <w:iCs/>
          <w:vertAlign w:val="subscript"/>
        </w:rPr>
        <w:t>f</w:t>
      </w:r>
      <w:proofErr w:type="spellEnd"/>
      <w:r>
        <w:t xml:space="preserve"> collapses to a scalar value ‘1’ when </w:t>
      </w:r>
      <w:r w:rsidRPr="00794955">
        <w:rPr>
          <w:i/>
          <w:iCs/>
        </w:rPr>
        <w:t>M</w:t>
      </w:r>
      <w:r w:rsidR="00794955">
        <w:t xml:space="preserve"> is set to </w:t>
      </w:r>
      <w:r>
        <w:t xml:space="preserve">1, and hence </w:t>
      </w:r>
      <w:proofErr w:type="spellStart"/>
      <w:r w:rsidRPr="00794955">
        <w:rPr>
          <w:i/>
          <w:iCs/>
        </w:rPr>
        <w:t>W</w:t>
      </w:r>
      <w:r w:rsidRPr="00794955">
        <w:rPr>
          <w:i/>
          <w:iCs/>
          <w:vertAlign w:val="subscript"/>
        </w:rPr>
        <w:t>f</w:t>
      </w:r>
      <w:proofErr w:type="spellEnd"/>
      <w:r>
        <w:t xml:space="preserve"> is not part of the codebook. In our understanding, both Alt1 and Alt2 are equivalent in terms of performance and implementation, however supporting Alt2 would unnecessarily complicate the specification, since the codebook needs to be defined twice: a first definition for </w:t>
      </w:r>
      <w:r w:rsidRPr="00794955">
        <w:rPr>
          <w:i/>
          <w:iCs/>
        </w:rPr>
        <w:t>M</w:t>
      </w:r>
      <w:r>
        <w:t xml:space="preserve">=1, in which </w:t>
      </w:r>
      <w:proofErr w:type="spellStart"/>
      <w:r w:rsidRPr="00794955">
        <w:rPr>
          <w:i/>
          <w:iCs/>
        </w:rPr>
        <w:t>W</w:t>
      </w:r>
      <w:r w:rsidRPr="00794955">
        <w:rPr>
          <w:i/>
          <w:iCs/>
          <w:vertAlign w:val="subscript"/>
        </w:rPr>
        <w:t>f</w:t>
      </w:r>
      <w:proofErr w:type="spellEnd"/>
      <w:r>
        <w:t xml:space="preserve"> is not part of the codebook description, and a second definition for </w:t>
      </w:r>
      <w:r w:rsidRPr="00794955">
        <w:rPr>
          <w:i/>
          <w:iCs/>
        </w:rPr>
        <w:t>M</w:t>
      </w:r>
      <w:r w:rsidR="00794955">
        <w:t xml:space="preserve"> </w:t>
      </w:r>
      <w:r>
        <w:t xml:space="preserve">&gt;1, in which </w:t>
      </w:r>
      <w:proofErr w:type="spellStart"/>
      <w:r w:rsidRPr="00794955">
        <w:rPr>
          <w:i/>
          <w:iCs/>
        </w:rPr>
        <w:t>W</w:t>
      </w:r>
      <w:r w:rsidRPr="00794955">
        <w:rPr>
          <w:i/>
          <w:iCs/>
          <w:vertAlign w:val="subscript"/>
        </w:rPr>
        <w:t>f</w:t>
      </w:r>
      <w:proofErr w:type="spellEnd"/>
      <w:r>
        <w:t xml:space="preserve"> is part of the codebook description (which expands the codebook span to </w:t>
      </w:r>
      <w:r w:rsidRPr="00794955">
        <w:rPr>
          <w:i/>
          <w:iCs/>
        </w:rPr>
        <w:t>N</w:t>
      </w:r>
      <w:r w:rsidRPr="00794955">
        <w:rPr>
          <w:vertAlign w:val="subscript"/>
        </w:rPr>
        <w:t>3</w:t>
      </w:r>
      <w:r>
        <w:t xml:space="preserve"> dimensions corresponding to the PMI </w:t>
      </w:r>
      <w:proofErr w:type="spellStart"/>
      <w:r>
        <w:t>subbands</w:t>
      </w:r>
      <w:proofErr w:type="spellEnd"/>
      <w:r>
        <w:t xml:space="preserve">). In our opinion, defining </w:t>
      </w:r>
      <w:proofErr w:type="spellStart"/>
      <w:r>
        <w:t>Wf</w:t>
      </w:r>
      <w:proofErr w:type="spellEnd"/>
      <w:r>
        <w:t xml:space="preserve"> ON/OFF for </w:t>
      </w:r>
      <w:r w:rsidRPr="00794955">
        <w:rPr>
          <w:i/>
          <w:iCs/>
        </w:rPr>
        <w:t>M</w:t>
      </w:r>
      <w:r>
        <w:t>=1 is not clear. In light of that, we believe Alt1</w:t>
      </w:r>
      <w:r w:rsidRPr="0003018F">
        <w:t xml:space="preserve"> suffices to represent the codebook for a generic value of </w:t>
      </w:r>
      <w:r w:rsidRPr="0003018F">
        <w:rPr>
          <w:i/>
          <w:iCs/>
        </w:rPr>
        <w:t>M</w:t>
      </w:r>
      <w:r w:rsidR="00794955">
        <w:rPr>
          <w:i/>
          <w:iCs/>
        </w:rPr>
        <w:t xml:space="preserve"> </w:t>
      </w:r>
      <w:r w:rsidRPr="0003018F">
        <w:t xml:space="preserve">≥1. </w:t>
      </w:r>
    </w:p>
    <w:p w14:paraId="692F2EE4" w14:textId="2B382AD8" w:rsidR="003A032F" w:rsidRPr="0003018F" w:rsidRDefault="003A032F" w:rsidP="003A032F">
      <w:pPr>
        <w:pStyle w:val="Observation"/>
        <w:ind w:left="1699" w:hanging="1699"/>
        <w:rPr>
          <w:rFonts w:eastAsiaTheme="minorEastAsia"/>
        </w:rPr>
      </w:pPr>
      <w:r w:rsidRPr="0003018F">
        <w:t xml:space="preserve">The Rel. 17 codebook structure </w:t>
      </w:r>
      <w:r w:rsidRPr="0003018F">
        <w:rPr>
          <w:i/>
        </w:rPr>
        <w:t>W</w:t>
      </w:r>
      <w:r w:rsidRPr="0003018F">
        <w:rPr>
          <w:iCs/>
        </w:rPr>
        <w:t>=</w:t>
      </w:r>
      <w:r w:rsidRPr="0003018F">
        <w:rPr>
          <w:i/>
        </w:rPr>
        <w:t>W</w:t>
      </w:r>
      <w:r w:rsidRPr="0003018F">
        <w:rPr>
          <w:iCs/>
          <w:vertAlign w:val="subscript"/>
        </w:rPr>
        <w:t>1</w:t>
      </w:r>
      <w:r w:rsidRPr="0003018F">
        <w:rPr>
          <w:i/>
        </w:rPr>
        <w:t>W</w:t>
      </w:r>
      <w:r w:rsidRPr="0003018F">
        <w:rPr>
          <w:iCs/>
          <w:vertAlign w:val="subscript"/>
        </w:rPr>
        <w:t>2</w:t>
      </w:r>
      <w:r w:rsidRPr="0003018F">
        <w:rPr>
          <w:i/>
        </w:rPr>
        <w:t>W</w:t>
      </w:r>
      <w:r w:rsidRPr="00794955">
        <w:rPr>
          <w:i/>
          <w:vertAlign w:val="subscript"/>
        </w:rPr>
        <w:t>f</w:t>
      </w:r>
      <w:r w:rsidRPr="0003018F">
        <w:rPr>
          <w:iCs/>
          <w:vertAlign w:val="superscript"/>
        </w:rPr>
        <w:t>H</w:t>
      </w:r>
      <w:r w:rsidRPr="0003018F">
        <w:t xml:space="preserve"> agreed in RAN1#104-e is generic and can support different frequency compression parameter values </w:t>
      </w:r>
      <w:r w:rsidRPr="0003018F">
        <w:rPr>
          <w:i/>
          <w:iCs/>
        </w:rPr>
        <w:t>M</w:t>
      </w:r>
      <w:r w:rsidR="00794955">
        <w:rPr>
          <w:i/>
          <w:iCs/>
        </w:rPr>
        <w:t xml:space="preserve"> </w:t>
      </w:r>
      <w:r w:rsidRPr="0003018F">
        <w:t>≥1</w:t>
      </w:r>
    </w:p>
    <w:p w14:paraId="5226C6E1" w14:textId="4CC135C2" w:rsidR="003A032F" w:rsidRPr="0003018F" w:rsidRDefault="003A032F" w:rsidP="003A032F">
      <w:pPr>
        <w:pStyle w:val="Proposal"/>
        <w:tabs>
          <w:tab w:val="clear" w:pos="2024"/>
        </w:tabs>
        <w:ind w:left="1701" w:hanging="1701"/>
      </w:pPr>
      <w:r>
        <w:t xml:space="preserve">Support Alt1: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OFF and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ON with </w:t>
      </w:r>
      <w:r w:rsidRPr="00794955">
        <w:rPr>
          <w:i/>
          <w:iCs/>
          <w:color w:val="000000"/>
        </w:rPr>
        <w:t>M</w:t>
      </w:r>
      <w:r w:rsidRPr="00A075B1">
        <w:rPr>
          <w:color w:val="000000"/>
        </w:rPr>
        <w:t xml:space="preserve">=1 are same, and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is an all-one vector of length </w:t>
      </w:r>
      <w:r w:rsidRPr="00794955">
        <w:rPr>
          <w:i/>
          <w:iCs/>
          <w:color w:val="000000"/>
        </w:rPr>
        <w:t>N</w:t>
      </w:r>
      <w:r w:rsidRPr="00A075B1">
        <w:rPr>
          <w:color w:val="000000"/>
          <w:vertAlign w:val="subscript"/>
        </w:rPr>
        <w:t>3</w:t>
      </w:r>
      <w:r w:rsidRPr="00A075B1">
        <w:rPr>
          <w:color w:val="000000"/>
        </w:rPr>
        <w:t xml:space="preserve">.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as an all-one vector of length 1 is not needed</w:t>
      </w:r>
    </w:p>
    <w:p w14:paraId="49C0F276" w14:textId="77777777" w:rsidR="0073497A" w:rsidRPr="0073497A" w:rsidRDefault="0073497A" w:rsidP="0073497A"/>
    <w:p w14:paraId="6BF0F05C" w14:textId="6269B2BB" w:rsidR="00B10186" w:rsidRPr="0003018F" w:rsidRDefault="0073497A" w:rsidP="000A318E">
      <w:pPr>
        <w:pStyle w:val="Heading2"/>
        <w:spacing w:before="240"/>
        <w:ind w:left="578" w:hanging="578"/>
        <w:rPr>
          <w:lang w:val="en-US"/>
        </w:rPr>
      </w:pPr>
      <w:r>
        <w:rPr>
          <w:lang w:val="en-US"/>
        </w:rPr>
        <w:lastRenderedPageBreak/>
        <w:t>Strongest coefficient indicator reporting</w:t>
      </w:r>
    </w:p>
    <w:p w14:paraId="5AB4FF22" w14:textId="17C145A5" w:rsidR="00052A44" w:rsidRDefault="00B14941" w:rsidP="00AB13DF">
      <w:pPr>
        <w:pStyle w:val="Proposal"/>
        <w:numPr>
          <w:ilvl w:val="0"/>
          <w:numId w:val="0"/>
        </w:numPr>
        <w:spacing w:after="0"/>
        <w:rPr>
          <w:b w:val="0"/>
          <w:bCs w:val="0"/>
          <w:color w:val="202124"/>
          <w:spacing w:val="2"/>
          <w:shd w:val="clear" w:color="auto" w:fill="FFFFFF"/>
        </w:rPr>
      </w:pPr>
      <w:r w:rsidRPr="00B14941">
        <w:rPr>
          <w:b w:val="0"/>
          <w:bCs w:val="0"/>
          <w:color w:val="202124"/>
          <w:spacing w:val="2"/>
          <w:shd w:val="clear" w:color="auto" w:fill="FFFFFF"/>
        </w:rPr>
        <w:t>In RAN1#105-e</w:t>
      </w:r>
      <w:r w:rsidR="00794955" w:rsidRPr="00794955">
        <w:rPr>
          <w:b w:val="0"/>
          <w:bCs w:val="0"/>
          <w:color w:val="202124"/>
          <w:spacing w:val="2"/>
          <w:shd w:val="clear" w:color="auto" w:fill="FFFFFF"/>
        </w:rPr>
        <w:t xml:space="preserve"> </w:t>
      </w:r>
      <w:sdt>
        <w:sdtPr>
          <w:rPr>
            <w:b w:val="0"/>
            <w:bCs w:val="0"/>
            <w:color w:val="202124"/>
            <w:spacing w:val="2"/>
            <w:shd w:val="clear" w:color="auto" w:fill="FFFFFF"/>
          </w:rPr>
          <w:id w:val="648172814"/>
          <w:citation/>
        </w:sdtPr>
        <w:sdtEndPr/>
        <w:sdtContent>
          <w:r w:rsidR="00794955" w:rsidRPr="00794955">
            <w:rPr>
              <w:b w:val="0"/>
              <w:bCs w:val="0"/>
              <w:color w:val="202124"/>
              <w:spacing w:val="2"/>
              <w:shd w:val="clear" w:color="auto" w:fill="FFFFFF"/>
            </w:rPr>
            <w:fldChar w:fldCharType="begin"/>
          </w:r>
          <w:r w:rsidR="00794955" w:rsidRPr="00794955">
            <w:rPr>
              <w:b w:val="0"/>
              <w:bCs w:val="0"/>
              <w:color w:val="202124"/>
              <w:spacing w:val="2"/>
              <w:shd w:val="clear" w:color="auto" w:fill="FFFFFF"/>
            </w:rPr>
            <w:instrText xml:space="preserve"> CITATION RAN1_105 \l 1033 </w:instrText>
          </w:r>
          <w:r w:rsidR="00794955" w:rsidRPr="00794955">
            <w:rPr>
              <w:b w:val="0"/>
              <w:bCs w:val="0"/>
              <w:color w:val="202124"/>
              <w:spacing w:val="2"/>
              <w:shd w:val="clear" w:color="auto" w:fill="FFFFFF"/>
            </w:rPr>
            <w:fldChar w:fldCharType="separate"/>
          </w:r>
          <w:r w:rsidR="00B00D5A" w:rsidRPr="00B00D5A">
            <w:rPr>
              <w:noProof/>
              <w:color w:val="202124"/>
              <w:spacing w:val="2"/>
              <w:shd w:val="clear" w:color="auto" w:fill="FFFFFF"/>
            </w:rPr>
            <w:t>[1]</w:t>
          </w:r>
          <w:r w:rsidR="00794955" w:rsidRPr="00794955">
            <w:rPr>
              <w:b w:val="0"/>
              <w:bCs w:val="0"/>
              <w:color w:val="202124"/>
              <w:spacing w:val="2"/>
              <w:shd w:val="clear" w:color="auto" w:fill="FFFFFF"/>
            </w:rPr>
            <w:fldChar w:fldCharType="end"/>
          </w:r>
        </w:sdtContent>
      </w:sdt>
      <w:r w:rsidRPr="00794955">
        <w:rPr>
          <w:b w:val="0"/>
          <w:bCs w:val="0"/>
          <w:color w:val="202124"/>
          <w:spacing w:val="2"/>
          <w:shd w:val="clear" w:color="auto" w:fill="FFFFFF"/>
        </w:rPr>
        <w:t>,</w:t>
      </w:r>
      <w:r w:rsidRPr="00B14941">
        <w:rPr>
          <w:b w:val="0"/>
          <w:bCs w:val="0"/>
          <w:color w:val="202124"/>
          <w:spacing w:val="2"/>
          <w:shd w:val="clear" w:color="auto" w:fill="FFFFFF"/>
        </w:rPr>
        <w:t xml:space="preserve"> it was agreed to defer the discussion on</w:t>
      </w:r>
      <w:r>
        <w:rPr>
          <w:b w:val="0"/>
          <w:bCs w:val="0"/>
          <w:color w:val="202124"/>
          <w:spacing w:val="2"/>
          <w:shd w:val="clear" w:color="auto" w:fill="FFFFFF"/>
        </w:rPr>
        <w:t xml:space="preserve"> whether/how</w:t>
      </w:r>
      <w:r w:rsidRPr="00B14941">
        <w:rPr>
          <w:b w:val="0"/>
          <w:bCs w:val="0"/>
          <w:color w:val="202124"/>
          <w:spacing w:val="2"/>
          <w:shd w:val="clear" w:color="auto" w:fill="FFFFFF"/>
        </w:rPr>
        <w:t xml:space="preserve"> the strongest coefficient indicator</w:t>
      </w:r>
      <w:r>
        <w:rPr>
          <w:b w:val="0"/>
          <w:bCs w:val="0"/>
          <w:color w:val="202124"/>
          <w:spacing w:val="2"/>
          <w:shd w:val="clear" w:color="auto" w:fill="FFFFFF"/>
        </w:rPr>
        <w:t xml:space="preserve"> is</w:t>
      </w:r>
      <w:r w:rsidRPr="00B14941">
        <w:rPr>
          <w:b w:val="0"/>
          <w:bCs w:val="0"/>
          <w:color w:val="202124"/>
          <w:spacing w:val="2"/>
          <w:shd w:val="clear" w:color="auto" w:fill="FFFFFF"/>
        </w:rPr>
        <w:t xml:space="preserve"> report</w:t>
      </w:r>
      <w:r>
        <w:rPr>
          <w:b w:val="0"/>
          <w:bCs w:val="0"/>
          <w:color w:val="202124"/>
          <w:spacing w:val="2"/>
          <w:shd w:val="clear" w:color="auto" w:fill="FFFFFF"/>
        </w:rPr>
        <w:t>ed</w:t>
      </w:r>
      <w:r w:rsidRPr="00B14941">
        <w:rPr>
          <w:b w:val="0"/>
          <w:bCs w:val="0"/>
          <w:color w:val="202124"/>
          <w:spacing w:val="2"/>
          <w:shd w:val="clear" w:color="auto" w:fill="FFFFFF"/>
        </w:rPr>
        <w:t xml:space="preserve"> to RAN1#106-e.</w:t>
      </w:r>
      <w:r>
        <w:rPr>
          <w:b w:val="0"/>
          <w:bCs w:val="0"/>
          <w:color w:val="202124"/>
          <w:spacing w:val="2"/>
          <w:shd w:val="clear" w:color="auto" w:fill="FFFFFF"/>
        </w:rPr>
        <w:t xml:space="preserve"> Based on previous discussions, it appears that</w:t>
      </w:r>
      <w:r w:rsidRPr="00B14941">
        <w:rPr>
          <w:b w:val="0"/>
          <w:bCs w:val="0"/>
          <w:color w:val="202124"/>
          <w:spacing w:val="2"/>
          <w:shd w:val="clear" w:color="auto" w:fill="FFFFFF"/>
        </w:rPr>
        <w:t xml:space="preserve"> three alternatives arise:</w:t>
      </w:r>
    </w:p>
    <w:p w14:paraId="37E0BC90" w14:textId="75E8B712" w:rsidR="00052A44" w:rsidRDefault="00B14941" w:rsidP="00AB13DF">
      <w:pPr>
        <w:pStyle w:val="Proposal"/>
        <w:numPr>
          <w:ilvl w:val="0"/>
          <w:numId w:val="0"/>
        </w:numPr>
        <w:spacing w:after="0"/>
        <w:rPr>
          <w:b w:val="0"/>
          <w:bCs w:val="0"/>
          <w:color w:val="202124"/>
          <w:spacing w:val="2"/>
          <w:shd w:val="clear" w:color="auto" w:fill="FFFFFF"/>
        </w:rPr>
      </w:pPr>
      <w:r w:rsidRPr="00B14941">
        <w:rPr>
          <w:b w:val="0"/>
          <w:bCs w:val="0"/>
          <w:color w:val="202124"/>
          <w:spacing w:val="2"/>
        </w:rPr>
        <w:br/>
      </w:r>
      <w:r w:rsidRPr="00B14941">
        <w:rPr>
          <w:i/>
          <w:iCs/>
          <w:color w:val="202124"/>
          <w:spacing w:val="2"/>
          <w:shd w:val="clear" w:color="auto" w:fill="FFFFFF"/>
        </w:rPr>
        <w:t>Alt0:</w:t>
      </w:r>
      <w:r w:rsidRPr="00B14941">
        <w:rPr>
          <w:b w:val="0"/>
          <w:bCs w:val="0"/>
          <w:color w:val="202124"/>
          <w:spacing w:val="2"/>
          <w:shd w:val="clear" w:color="auto" w:fill="FFFFFF"/>
        </w:rPr>
        <w:t xml:space="preserve"> </w:t>
      </w:r>
      <w:r>
        <w:rPr>
          <w:b w:val="0"/>
          <w:bCs w:val="0"/>
          <w:color w:val="202124"/>
          <w:spacing w:val="2"/>
          <w:shd w:val="clear" w:color="auto" w:fill="FFFFFF"/>
        </w:rPr>
        <w:t>T</w:t>
      </w:r>
      <w:r w:rsidRPr="00B14941">
        <w:rPr>
          <w:b w:val="0"/>
          <w:bCs w:val="0"/>
          <w:color w:val="202124"/>
          <w:spacing w:val="2"/>
          <w:shd w:val="clear" w:color="auto" w:fill="FFFFFF"/>
        </w:rPr>
        <w:t xml:space="preserve">he strongest coefficient </w:t>
      </w:r>
      <w:r>
        <w:rPr>
          <w:b w:val="0"/>
          <w:bCs w:val="0"/>
          <w:color w:val="202124"/>
          <w:spacing w:val="2"/>
          <w:shd w:val="clear" w:color="auto" w:fill="FFFFFF"/>
        </w:rPr>
        <w:t xml:space="preserve">indicator is </w:t>
      </w:r>
      <w:r w:rsidRPr="00B14941">
        <w:rPr>
          <w:b w:val="0"/>
          <w:bCs w:val="0"/>
          <w:color w:val="202124"/>
          <w:spacing w:val="2"/>
          <w:shd w:val="clear" w:color="auto" w:fill="FFFFFF"/>
        </w:rPr>
        <w:t xml:space="preserve">based on the order of the non-zero coefficients in the bitmap, i.e., </w:t>
      </w:r>
      <w:r>
        <w:rPr>
          <w:b w:val="0"/>
          <w:bCs w:val="0"/>
          <w:color w:val="202124"/>
          <w:spacing w:val="2"/>
          <w:shd w:val="clear" w:color="auto" w:fill="FFFFFF"/>
        </w:rPr>
        <w:t xml:space="preserve">using </w:t>
      </w:r>
      <w:r w:rsidRPr="00B14941">
        <w:rPr>
          <w:b w:val="0"/>
          <w:bCs w:val="0"/>
          <w:color w:val="202124"/>
          <w:spacing w:val="2"/>
          <w:shd w:val="clear" w:color="auto" w:fill="FFFFFF"/>
        </w:rPr>
        <w:t>log</w:t>
      </w:r>
      <w:r w:rsidR="005A1542">
        <w:rPr>
          <w:b w:val="0"/>
          <w:bCs w:val="0"/>
          <w:color w:val="202124"/>
          <w:spacing w:val="2"/>
          <w:shd w:val="clear" w:color="auto" w:fill="FFFFFF"/>
          <w:vertAlign w:val="subscript"/>
        </w:rPr>
        <w:t>2</w:t>
      </w:r>
      <w:r w:rsidR="005A1542">
        <w:rPr>
          <w:b w:val="0"/>
          <w:bCs w:val="0"/>
          <w:color w:val="202124"/>
          <w:spacing w:val="2"/>
          <w:shd w:val="clear" w:color="auto" w:fill="FFFFFF"/>
        </w:rPr>
        <w:t>(</w:t>
      </w:r>
      <w:r w:rsidR="005A1542" w:rsidRPr="00B14941">
        <w:rPr>
          <w:b w:val="0"/>
          <w:bCs w:val="0"/>
          <w:i/>
          <w:iCs/>
          <w:color w:val="202124"/>
          <w:spacing w:val="2"/>
          <w:shd w:val="clear" w:color="auto" w:fill="FFFFFF"/>
        </w:rPr>
        <w:t>βK</w:t>
      </w:r>
      <w:r w:rsidR="005A1542" w:rsidRPr="00B14941">
        <w:rPr>
          <w:b w:val="0"/>
          <w:bCs w:val="0"/>
          <w:color w:val="202124"/>
          <w:spacing w:val="2"/>
          <w:shd w:val="clear" w:color="auto" w:fill="FFFFFF"/>
          <w:vertAlign w:val="subscript"/>
        </w:rPr>
        <w:t>1</w:t>
      </w:r>
      <w:r w:rsidR="005A1542" w:rsidRPr="00B14941">
        <w:rPr>
          <w:b w:val="0"/>
          <w:bCs w:val="0"/>
          <w:i/>
          <w:iCs/>
          <w:color w:val="202124"/>
          <w:spacing w:val="2"/>
          <w:shd w:val="clear" w:color="auto" w:fill="FFFFFF"/>
        </w:rPr>
        <w:t>M</w:t>
      </w:r>
      <w:r w:rsidR="005A1542">
        <w:rPr>
          <w:b w:val="0"/>
          <w:bCs w:val="0"/>
          <w:color w:val="202124"/>
          <w:spacing w:val="2"/>
          <w:shd w:val="clear" w:color="auto" w:fill="FFFFFF"/>
        </w:rPr>
        <w:t xml:space="preserve">) </w:t>
      </w:r>
      <w:r w:rsidRPr="00B14941">
        <w:rPr>
          <w:b w:val="0"/>
          <w:bCs w:val="0"/>
          <w:color w:val="202124"/>
          <w:spacing w:val="2"/>
          <w:shd w:val="clear" w:color="auto" w:fill="FFFFFF"/>
        </w:rPr>
        <w:t>bits.</w:t>
      </w:r>
      <w:r>
        <w:rPr>
          <w:b w:val="0"/>
          <w:bCs w:val="0"/>
          <w:color w:val="202124"/>
          <w:spacing w:val="2"/>
          <w:shd w:val="clear" w:color="auto" w:fill="FFFFFF"/>
        </w:rPr>
        <w:t xml:space="preserve"> While this approach is straightforward, it requires reporting the bitmap in Group 0 of Part 2 in the CSI report, which departs from the UCI payload generation of Rel. 16 Type-II codebook</w:t>
      </w:r>
      <w:r w:rsidR="00AB13DF">
        <w:rPr>
          <w:b w:val="0"/>
          <w:bCs w:val="0"/>
          <w:color w:val="202124"/>
          <w:spacing w:val="2"/>
          <w:shd w:val="clear" w:color="auto" w:fill="FFFFFF"/>
        </w:rPr>
        <w:t>.</w:t>
      </w:r>
    </w:p>
    <w:p w14:paraId="3672AABF" w14:textId="5B448029" w:rsidR="00052A44" w:rsidRDefault="00B14941" w:rsidP="00AB13DF">
      <w:pPr>
        <w:pStyle w:val="Proposal"/>
        <w:numPr>
          <w:ilvl w:val="0"/>
          <w:numId w:val="0"/>
        </w:numPr>
        <w:spacing w:after="0"/>
        <w:rPr>
          <w:b w:val="0"/>
          <w:bCs w:val="0"/>
          <w:color w:val="202124"/>
          <w:spacing w:val="2"/>
        </w:rPr>
      </w:pPr>
      <w:r>
        <w:rPr>
          <w:b w:val="0"/>
          <w:bCs w:val="0"/>
          <w:color w:val="202124"/>
          <w:spacing w:val="2"/>
          <w:shd w:val="clear" w:color="auto" w:fill="FFFFFF"/>
        </w:rPr>
        <w:t xml:space="preserve"> </w:t>
      </w:r>
      <w:r w:rsidRPr="00B14941">
        <w:rPr>
          <w:b w:val="0"/>
          <w:bCs w:val="0"/>
          <w:color w:val="202124"/>
          <w:spacing w:val="2"/>
          <w:shd w:val="clear" w:color="auto" w:fill="FFFFFF"/>
        </w:rPr>
        <w:t xml:space="preserve"> </w:t>
      </w:r>
      <w:r w:rsidRPr="00B14941">
        <w:rPr>
          <w:b w:val="0"/>
          <w:bCs w:val="0"/>
          <w:color w:val="202124"/>
          <w:spacing w:val="2"/>
        </w:rPr>
        <w:br/>
      </w:r>
      <w:r w:rsidRPr="00B14941">
        <w:rPr>
          <w:i/>
          <w:iCs/>
          <w:color w:val="202124"/>
          <w:spacing w:val="2"/>
          <w:shd w:val="clear" w:color="auto" w:fill="FFFFFF"/>
        </w:rPr>
        <w:t>Alt1:</w:t>
      </w:r>
      <w:r w:rsidRPr="00B14941">
        <w:rPr>
          <w:b w:val="0"/>
          <w:bCs w:val="0"/>
          <w:color w:val="202124"/>
          <w:spacing w:val="2"/>
          <w:shd w:val="clear" w:color="auto" w:fill="FFFFFF"/>
        </w:rPr>
        <w:t xml:space="preserve"> </w:t>
      </w:r>
      <w:bookmarkStart w:id="5" w:name="_Hlk78844955"/>
      <w:r>
        <w:rPr>
          <w:b w:val="0"/>
          <w:bCs w:val="0"/>
          <w:color w:val="202124"/>
          <w:spacing w:val="2"/>
          <w:shd w:val="clear" w:color="auto" w:fill="FFFFFF"/>
        </w:rPr>
        <w:t>The strongest coefficient indicator is based on the order of coefficients (whether zero or non-zero) in the bitmap, using</w:t>
      </w:r>
      <w:r w:rsidR="005A1542">
        <w:rPr>
          <w:b w:val="0"/>
          <w:bCs w:val="0"/>
          <w:color w:val="202124"/>
          <w:spacing w:val="2"/>
          <w:shd w:val="clear" w:color="auto" w:fill="FFFFFF"/>
        </w:rPr>
        <w:t xml:space="preserve"> </w:t>
      </w:r>
      <w:r w:rsidR="005A1542" w:rsidRPr="00B14941">
        <w:rPr>
          <w:b w:val="0"/>
          <w:bCs w:val="0"/>
          <w:color w:val="202124"/>
          <w:spacing w:val="2"/>
          <w:shd w:val="clear" w:color="auto" w:fill="FFFFFF"/>
        </w:rPr>
        <w:t>log</w:t>
      </w:r>
      <w:r w:rsidR="005A1542">
        <w:rPr>
          <w:b w:val="0"/>
          <w:bCs w:val="0"/>
          <w:color w:val="202124"/>
          <w:spacing w:val="2"/>
          <w:shd w:val="clear" w:color="auto" w:fill="FFFFFF"/>
          <w:vertAlign w:val="subscript"/>
        </w:rPr>
        <w:t>2</w:t>
      </w:r>
      <w:r w:rsidR="005A1542">
        <w:rPr>
          <w:b w:val="0"/>
          <w:bCs w:val="0"/>
          <w:color w:val="202124"/>
          <w:spacing w:val="2"/>
          <w:shd w:val="clear" w:color="auto" w:fill="FFFFFF"/>
        </w:rPr>
        <w:t>(</w:t>
      </w:r>
      <w:r w:rsidR="005A1542" w:rsidRPr="00B14941">
        <w:rPr>
          <w:b w:val="0"/>
          <w:bCs w:val="0"/>
          <w:i/>
          <w:iCs/>
          <w:color w:val="202124"/>
          <w:spacing w:val="2"/>
          <w:shd w:val="clear" w:color="auto" w:fill="FFFFFF"/>
        </w:rPr>
        <w:t>K</w:t>
      </w:r>
      <w:r w:rsidR="005A1542" w:rsidRPr="00B14941">
        <w:rPr>
          <w:b w:val="0"/>
          <w:bCs w:val="0"/>
          <w:color w:val="202124"/>
          <w:spacing w:val="2"/>
          <w:shd w:val="clear" w:color="auto" w:fill="FFFFFF"/>
          <w:vertAlign w:val="subscript"/>
        </w:rPr>
        <w:t>1</w:t>
      </w:r>
      <w:r w:rsidR="005A1542" w:rsidRPr="00B14941">
        <w:rPr>
          <w:b w:val="0"/>
          <w:bCs w:val="0"/>
          <w:i/>
          <w:iCs/>
          <w:color w:val="202124"/>
          <w:spacing w:val="2"/>
          <w:shd w:val="clear" w:color="auto" w:fill="FFFFFF"/>
        </w:rPr>
        <w:t>M</w:t>
      </w:r>
      <w:r w:rsidR="005A1542">
        <w:rPr>
          <w:b w:val="0"/>
          <w:bCs w:val="0"/>
          <w:color w:val="202124"/>
          <w:spacing w:val="2"/>
          <w:shd w:val="clear" w:color="auto" w:fill="FFFFFF"/>
        </w:rPr>
        <w:t xml:space="preserve">) </w:t>
      </w:r>
      <w:r w:rsidR="005A1542" w:rsidRPr="00B14941">
        <w:rPr>
          <w:b w:val="0"/>
          <w:bCs w:val="0"/>
          <w:color w:val="202124"/>
          <w:spacing w:val="2"/>
          <w:shd w:val="clear" w:color="auto" w:fill="FFFFFF"/>
        </w:rPr>
        <w:t>bits</w:t>
      </w:r>
      <w:bookmarkEnd w:id="5"/>
      <w:r w:rsidR="007B68B3">
        <w:rPr>
          <w:b w:val="0"/>
          <w:bCs w:val="0"/>
          <w:color w:val="202124"/>
          <w:spacing w:val="2"/>
          <w:shd w:val="clear" w:color="auto" w:fill="FFFFFF"/>
        </w:rPr>
        <w:t xml:space="preserve"> per layer</w:t>
      </w:r>
      <w:r w:rsidR="005A1542">
        <w:rPr>
          <w:b w:val="0"/>
          <w:bCs w:val="0"/>
          <w:color w:val="202124"/>
          <w:spacing w:val="2"/>
          <w:shd w:val="clear" w:color="auto" w:fill="FFFFFF"/>
        </w:rPr>
        <w:t xml:space="preserve">. While this requires a larger bitwidth to report the strongest coefficient per layer (for </w:t>
      </w:r>
      <w:r w:rsidR="005A1542" w:rsidRPr="005A1542">
        <w:rPr>
          <w:b w:val="0"/>
          <w:bCs w:val="0"/>
          <w:i/>
          <w:iCs/>
          <w:color w:val="202124"/>
          <w:spacing w:val="2"/>
          <w:shd w:val="clear" w:color="auto" w:fill="FFFFFF"/>
        </w:rPr>
        <w:t>β</w:t>
      </w:r>
      <w:r w:rsidR="005A1542">
        <w:rPr>
          <w:b w:val="0"/>
          <w:bCs w:val="0"/>
          <w:color w:val="202124"/>
          <w:spacing w:val="2"/>
          <w:shd w:val="clear" w:color="auto" w:fill="FFFFFF"/>
        </w:rPr>
        <w:t>&lt;1), it has the advantage that the bitmap can still be reported within Group 1 and Group 2 of the CSI report, similar to Rel. 16 Type-II codebook design.</w:t>
      </w:r>
      <w:r w:rsidR="005A1542" w:rsidRPr="00B14941">
        <w:rPr>
          <w:b w:val="0"/>
          <w:bCs w:val="0"/>
          <w:color w:val="202124"/>
          <w:spacing w:val="2"/>
        </w:rPr>
        <w:t xml:space="preserve"> </w:t>
      </w:r>
    </w:p>
    <w:p w14:paraId="23B363E1" w14:textId="00F72259" w:rsidR="00052A44" w:rsidRDefault="00B14941" w:rsidP="00AB13DF">
      <w:pPr>
        <w:pStyle w:val="Proposal"/>
        <w:numPr>
          <w:ilvl w:val="0"/>
          <w:numId w:val="0"/>
        </w:numPr>
        <w:spacing w:after="0"/>
        <w:rPr>
          <w:b w:val="0"/>
          <w:bCs w:val="0"/>
          <w:color w:val="202124"/>
          <w:spacing w:val="2"/>
          <w:shd w:val="clear" w:color="auto" w:fill="FFFFFF"/>
        </w:rPr>
      </w:pPr>
      <w:r w:rsidRPr="00B14941">
        <w:rPr>
          <w:b w:val="0"/>
          <w:bCs w:val="0"/>
          <w:color w:val="202124"/>
          <w:spacing w:val="2"/>
        </w:rPr>
        <w:br/>
      </w:r>
      <w:r w:rsidRPr="005A1542">
        <w:rPr>
          <w:i/>
          <w:iCs/>
          <w:color w:val="202124"/>
          <w:spacing w:val="2"/>
          <w:shd w:val="clear" w:color="auto" w:fill="FFFFFF"/>
        </w:rPr>
        <w:t>Alt2:</w:t>
      </w:r>
      <w:r w:rsidRPr="00B14941">
        <w:rPr>
          <w:b w:val="0"/>
          <w:bCs w:val="0"/>
          <w:color w:val="202124"/>
          <w:spacing w:val="2"/>
          <w:shd w:val="clear" w:color="auto" w:fill="FFFFFF"/>
        </w:rPr>
        <w:t xml:space="preserve"> </w:t>
      </w:r>
      <w:r w:rsidR="005A1542">
        <w:rPr>
          <w:b w:val="0"/>
          <w:bCs w:val="0"/>
          <w:color w:val="202124"/>
          <w:spacing w:val="2"/>
          <w:shd w:val="clear" w:color="auto" w:fill="FFFFFF"/>
        </w:rPr>
        <w:t xml:space="preserve">The FD basis index with the strongest coefficient is permuted to the first index in the size </w:t>
      </w:r>
      <w:r w:rsidR="005A1542" w:rsidRPr="005A1542">
        <w:rPr>
          <w:b w:val="0"/>
          <w:bCs w:val="0"/>
          <w:i/>
          <w:iCs/>
          <w:color w:val="202124"/>
          <w:spacing w:val="2"/>
          <w:shd w:val="clear" w:color="auto" w:fill="FFFFFF"/>
        </w:rPr>
        <w:t>N</w:t>
      </w:r>
      <w:r w:rsidR="005A1542">
        <w:rPr>
          <w:b w:val="0"/>
          <w:bCs w:val="0"/>
          <w:color w:val="202124"/>
          <w:spacing w:val="2"/>
          <w:shd w:val="clear" w:color="auto" w:fill="FFFFFF"/>
        </w:rPr>
        <w:t xml:space="preserve"> window for FD basis selection. This permutation may require additional feedback (up to </w:t>
      </w:r>
      <w:r w:rsidR="005A1542" w:rsidRPr="00B14941">
        <w:rPr>
          <w:b w:val="0"/>
          <w:bCs w:val="0"/>
          <w:color w:val="202124"/>
          <w:spacing w:val="2"/>
          <w:shd w:val="clear" w:color="auto" w:fill="FFFFFF"/>
        </w:rPr>
        <w:t>log</w:t>
      </w:r>
      <w:r w:rsidR="005A1542">
        <w:rPr>
          <w:b w:val="0"/>
          <w:bCs w:val="0"/>
          <w:color w:val="202124"/>
          <w:spacing w:val="2"/>
          <w:shd w:val="clear" w:color="auto" w:fill="FFFFFF"/>
          <w:vertAlign w:val="subscript"/>
        </w:rPr>
        <w:t>2</w:t>
      </w:r>
      <w:r w:rsidR="005A1542">
        <w:rPr>
          <w:b w:val="0"/>
          <w:bCs w:val="0"/>
          <w:i/>
          <w:iCs/>
          <w:color w:val="202124"/>
          <w:spacing w:val="2"/>
          <w:shd w:val="clear" w:color="auto" w:fill="FFFFFF"/>
        </w:rPr>
        <w:t>N</w:t>
      </w:r>
      <w:r w:rsidR="005A1542">
        <w:rPr>
          <w:b w:val="0"/>
          <w:bCs w:val="0"/>
          <w:color w:val="202124"/>
          <w:spacing w:val="2"/>
          <w:shd w:val="clear" w:color="auto" w:fill="FFFFFF"/>
        </w:rPr>
        <w:t xml:space="preserve"> </w:t>
      </w:r>
      <w:r w:rsidR="005A1542" w:rsidRPr="00B14941">
        <w:rPr>
          <w:b w:val="0"/>
          <w:bCs w:val="0"/>
          <w:color w:val="202124"/>
          <w:spacing w:val="2"/>
          <w:shd w:val="clear" w:color="auto" w:fill="FFFFFF"/>
        </w:rPr>
        <w:t>bits</w:t>
      </w:r>
      <w:r w:rsidR="005A1542">
        <w:rPr>
          <w:b w:val="0"/>
          <w:bCs w:val="0"/>
          <w:color w:val="202124"/>
          <w:spacing w:val="2"/>
          <w:shd w:val="clear" w:color="auto" w:fill="FFFFFF"/>
        </w:rPr>
        <w:t xml:space="preserve">, similar to Rel. 16 Type-II codebook), based on the method of reporting the FD basis indices. Under this setup, only </w:t>
      </w:r>
      <w:r w:rsidR="005A1542" w:rsidRPr="00B14941">
        <w:rPr>
          <w:b w:val="0"/>
          <w:bCs w:val="0"/>
          <w:color w:val="202124"/>
          <w:spacing w:val="2"/>
          <w:shd w:val="clear" w:color="auto" w:fill="FFFFFF"/>
        </w:rPr>
        <w:t>log</w:t>
      </w:r>
      <w:r w:rsidR="005A1542">
        <w:rPr>
          <w:b w:val="0"/>
          <w:bCs w:val="0"/>
          <w:color w:val="202124"/>
          <w:spacing w:val="2"/>
          <w:shd w:val="clear" w:color="auto" w:fill="FFFFFF"/>
          <w:vertAlign w:val="subscript"/>
        </w:rPr>
        <w:t>2</w:t>
      </w:r>
      <w:r w:rsidR="005A1542" w:rsidRPr="00B14941">
        <w:rPr>
          <w:b w:val="0"/>
          <w:bCs w:val="0"/>
          <w:i/>
          <w:iCs/>
          <w:color w:val="202124"/>
          <w:spacing w:val="2"/>
          <w:shd w:val="clear" w:color="auto" w:fill="FFFFFF"/>
        </w:rPr>
        <w:t>K</w:t>
      </w:r>
      <w:r w:rsidR="005A1542" w:rsidRPr="00B14941">
        <w:rPr>
          <w:b w:val="0"/>
          <w:bCs w:val="0"/>
          <w:color w:val="202124"/>
          <w:spacing w:val="2"/>
          <w:shd w:val="clear" w:color="auto" w:fill="FFFFFF"/>
          <w:vertAlign w:val="subscript"/>
        </w:rPr>
        <w:t>1</w:t>
      </w:r>
      <w:r w:rsidR="005A1542">
        <w:rPr>
          <w:b w:val="0"/>
          <w:bCs w:val="0"/>
          <w:color w:val="202124"/>
          <w:spacing w:val="2"/>
          <w:shd w:val="clear" w:color="auto" w:fill="FFFFFF"/>
        </w:rPr>
        <w:t xml:space="preserve"> </w:t>
      </w:r>
      <w:r w:rsidR="005A1542" w:rsidRPr="00B14941">
        <w:rPr>
          <w:b w:val="0"/>
          <w:bCs w:val="0"/>
          <w:color w:val="202124"/>
          <w:spacing w:val="2"/>
          <w:shd w:val="clear" w:color="auto" w:fill="FFFFFF"/>
        </w:rPr>
        <w:t>bits</w:t>
      </w:r>
      <w:r w:rsidR="005A1542">
        <w:rPr>
          <w:b w:val="0"/>
          <w:bCs w:val="0"/>
          <w:color w:val="202124"/>
          <w:spacing w:val="2"/>
          <w:shd w:val="clear" w:color="auto" w:fill="FFFFFF"/>
        </w:rPr>
        <w:t xml:space="preserve"> are needed to report the strongest coefficient.</w:t>
      </w:r>
    </w:p>
    <w:p w14:paraId="0F6B97A1" w14:textId="12A85B9B" w:rsidR="00E45D95" w:rsidRDefault="00E45D95" w:rsidP="00AB13DF">
      <w:pPr>
        <w:pStyle w:val="Proposal"/>
        <w:numPr>
          <w:ilvl w:val="0"/>
          <w:numId w:val="0"/>
        </w:numPr>
        <w:spacing w:after="0"/>
        <w:jc w:val="left"/>
        <w:rPr>
          <w:b w:val="0"/>
          <w:bCs w:val="0"/>
          <w:color w:val="202124"/>
          <w:spacing w:val="2"/>
        </w:rPr>
      </w:pPr>
    </w:p>
    <w:p w14:paraId="7D6856F8" w14:textId="7BC413E3" w:rsidR="00E45D95" w:rsidRPr="00E45D95" w:rsidRDefault="00E45D95" w:rsidP="00AB13DF">
      <w:pPr>
        <w:pStyle w:val="Proposal"/>
        <w:numPr>
          <w:ilvl w:val="0"/>
          <w:numId w:val="0"/>
        </w:numPr>
        <w:spacing w:after="0"/>
        <w:rPr>
          <w:b w:val="0"/>
          <w:bCs w:val="0"/>
          <w:color w:val="202124"/>
          <w:spacing w:val="2"/>
          <w:shd w:val="clear" w:color="auto" w:fill="FFFFFF"/>
        </w:rPr>
      </w:pPr>
      <w:r w:rsidRPr="005A1542">
        <w:rPr>
          <w:i/>
          <w:iCs/>
          <w:color w:val="202124"/>
          <w:spacing w:val="2"/>
          <w:shd w:val="clear" w:color="auto" w:fill="FFFFFF"/>
        </w:rPr>
        <w:t>Alt</w:t>
      </w:r>
      <w:r>
        <w:rPr>
          <w:i/>
          <w:iCs/>
          <w:color w:val="202124"/>
          <w:spacing w:val="2"/>
          <w:shd w:val="clear" w:color="auto" w:fill="FFFFFF"/>
        </w:rPr>
        <w:t>3</w:t>
      </w:r>
      <w:r w:rsidRPr="005A1542">
        <w:rPr>
          <w:i/>
          <w:iCs/>
          <w:color w:val="202124"/>
          <w:spacing w:val="2"/>
          <w:shd w:val="clear" w:color="auto" w:fill="FFFFFF"/>
        </w:rPr>
        <w:t>:</w:t>
      </w:r>
      <w:r w:rsidRPr="00B14941">
        <w:rPr>
          <w:b w:val="0"/>
          <w:bCs w:val="0"/>
          <w:color w:val="202124"/>
          <w:spacing w:val="2"/>
          <w:shd w:val="clear" w:color="auto" w:fill="FFFFFF"/>
        </w:rPr>
        <w:t xml:space="preserve"> </w:t>
      </w:r>
      <w:r>
        <w:rPr>
          <w:b w:val="0"/>
          <w:bCs w:val="0"/>
          <w:color w:val="202124"/>
          <w:spacing w:val="2"/>
          <w:shd w:val="clear" w:color="auto" w:fill="FFFFFF"/>
        </w:rPr>
        <w:t xml:space="preserve">The strongest coefficient indicator is not reported, and the index of the strongest polarization (corresponding to the reference amplitude with unit value) is reported with one bit. However, quantized amplitude and phase values for all </w:t>
      </w:r>
      <w:r w:rsidRPr="00E45D95">
        <w:rPr>
          <w:b w:val="0"/>
          <w:bCs w:val="0"/>
          <w:i/>
          <w:iCs/>
          <w:color w:val="202124"/>
          <w:spacing w:val="2"/>
          <w:shd w:val="clear" w:color="auto" w:fill="FFFFFF"/>
        </w:rPr>
        <w:t>K</w:t>
      </w:r>
      <w:r w:rsidRPr="00E45D95">
        <w:rPr>
          <w:b w:val="0"/>
          <w:bCs w:val="0"/>
          <w:color w:val="202124"/>
          <w:spacing w:val="2"/>
          <w:shd w:val="clear" w:color="auto" w:fill="FFFFFF"/>
          <w:vertAlign w:val="subscript"/>
        </w:rPr>
        <w:t>0</w:t>
      </w:r>
      <w:r w:rsidRPr="00E45D95">
        <w:rPr>
          <w:b w:val="0"/>
          <w:bCs w:val="0"/>
          <w:color w:val="202124"/>
          <w:spacing w:val="2"/>
          <w:shd w:val="clear" w:color="auto" w:fill="FFFFFF"/>
          <w:vertAlign w:val="superscript"/>
        </w:rPr>
        <w:t>’</w:t>
      </w:r>
      <w:r>
        <w:rPr>
          <w:b w:val="0"/>
          <w:bCs w:val="0"/>
          <w:color w:val="202124"/>
          <w:spacing w:val="2"/>
          <w:shd w:val="clear" w:color="auto" w:fill="FFFFFF"/>
        </w:rPr>
        <w:t xml:space="preserve"> coefficients (assuming the UE reports a value of </w:t>
      </w:r>
      <w:r w:rsidRPr="00E45D95">
        <w:rPr>
          <w:b w:val="0"/>
          <w:bCs w:val="0"/>
          <w:i/>
          <w:iCs/>
          <w:color w:val="202124"/>
          <w:spacing w:val="2"/>
          <w:shd w:val="clear" w:color="auto" w:fill="FFFFFF"/>
        </w:rPr>
        <w:t>K</w:t>
      </w:r>
      <w:r w:rsidRPr="00E45D95">
        <w:rPr>
          <w:b w:val="0"/>
          <w:bCs w:val="0"/>
          <w:color w:val="202124"/>
          <w:spacing w:val="2"/>
          <w:shd w:val="clear" w:color="auto" w:fill="FFFFFF"/>
          <w:vertAlign w:val="subscript"/>
        </w:rPr>
        <w:t>0</w:t>
      </w:r>
      <w:r w:rsidRPr="00E45D95">
        <w:rPr>
          <w:b w:val="0"/>
          <w:bCs w:val="0"/>
          <w:color w:val="202124"/>
          <w:spacing w:val="2"/>
          <w:shd w:val="clear" w:color="auto" w:fill="FFFFFF"/>
          <w:vertAlign w:val="superscript"/>
        </w:rPr>
        <w:t>’</w:t>
      </w:r>
      <w:r>
        <w:rPr>
          <w:b w:val="0"/>
          <w:bCs w:val="0"/>
          <w:color w:val="202124"/>
          <w:spacing w:val="2"/>
          <w:shd w:val="clear" w:color="auto" w:fill="FFFFFF"/>
        </w:rPr>
        <w:t xml:space="preserve"> corresponding to the total number of non-zero coefficients reported in Part 1 of the CSI report) are reported, compared with </w:t>
      </w:r>
      <w:r w:rsidRPr="00E45D95">
        <w:rPr>
          <w:b w:val="0"/>
          <w:bCs w:val="0"/>
          <w:i/>
          <w:iCs/>
          <w:color w:val="202124"/>
          <w:spacing w:val="2"/>
          <w:shd w:val="clear" w:color="auto" w:fill="FFFFFF"/>
        </w:rPr>
        <w:t>K</w:t>
      </w:r>
      <w:r w:rsidRPr="00E45D95">
        <w:rPr>
          <w:b w:val="0"/>
          <w:bCs w:val="0"/>
          <w:color w:val="202124"/>
          <w:spacing w:val="2"/>
          <w:shd w:val="clear" w:color="auto" w:fill="FFFFFF"/>
          <w:vertAlign w:val="subscript"/>
        </w:rPr>
        <w:t>0</w:t>
      </w:r>
      <w:r w:rsidRPr="00E45D95">
        <w:rPr>
          <w:b w:val="0"/>
          <w:bCs w:val="0"/>
          <w:color w:val="202124"/>
          <w:spacing w:val="2"/>
          <w:shd w:val="clear" w:color="auto" w:fill="FFFFFF"/>
          <w:vertAlign w:val="superscript"/>
        </w:rPr>
        <w:t>’</w:t>
      </w:r>
      <w:r>
        <w:rPr>
          <w:b w:val="0"/>
          <w:bCs w:val="0"/>
          <w:color w:val="202124"/>
          <w:spacing w:val="2"/>
          <w:shd w:val="clear" w:color="auto" w:fill="FFFFFF"/>
        </w:rPr>
        <w:t>-</w:t>
      </w:r>
      <w:r w:rsidRPr="00E45D95">
        <w:rPr>
          <w:b w:val="0"/>
          <w:bCs w:val="0"/>
          <w:i/>
          <w:iCs/>
          <w:color w:val="202124"/>
          <w:spacing w:val="2"/>
          <w:shd w:val="clear" w:color="auto" w:fill="FFFFFF"/>
        </w:rPr>
        <w:t>v</w:t>
      </w:r>
      <w:r>
        <w:rPr>
          <w:b w:val="0"/>
          <w:bCs w:val="0"/>
          <w:color w:val="202124"/>
          <w:spacing w:val="2"/>
          <w:shd w:val="clear" w:color="auto" w:fill="FFFFFF"/>
        </w:rPr>
        <w:t xml:space="preserve"> coefficients under Alt0, Alt1 or Alt2, assuming Rank </w:t>
      </w:r>
      <w:r w:rsidRPr="00E45D95">
        <w:rPr>
          <w:b w:val="0"/>
          <w:bCs w:val="0"/>
          <w:i/>
          <w:iCs/>
          <w:color w:val="202124"/>
          <w:spacing w:val="2"/>
          <w:shd w:val="clear" w:color="auto" w:fill="FFFFFF"/>
        </w:rPr>
        <w:t>v</w:t>
      </w:r>
      <w:r>
        <w:rPr>
          <w:b w:val="0"/>
          <w:bCs w:val="0"/>
          <w:color w:val="202124"/>
          <w:spacing w:val="2"/>
          <w:shd w:val="clear" w:color="auto" w:fill="FFFFFF"/>
        </w:rPr>
        <w:t xml:space="preserve"> is reported.</w:t>
      </w:r>
    </w:p>
    <w:p w14:paraId="68D081D1" w14:textId="37267650" w:rsidR="0073497A" w:rsidRDefault="00B14941" w:rsidP="00AB13DF">
      <w:pPr>
        <w:pStyle w:val="Proposal"/>
        <w:numPr>
          <w:ilvl w:val="0"/>
          <w:numId w:val="0"/>
        </w:numPr>
        <w:rPr>
          <w:b w:val="0"/>
          <w:bCs w:val="0"/>
        </w:rPr>
      </w:pPr>
      <w:r w:rsidRPr="00B14941">
        <w:rPr>
          <w:b w:val="0"/>
          <w:bCs w:val="0"/>
          <w:color w:val="202124"/>
          <w:spacing w:val="2"/>
        </w:rPr>
        <w:br/>
      </w:r>
      <w:r w:rsidRPr="00B14941">
        <w:rPr>
          <w:b w:val="0"/>
          <w:bCs w:val="0"/>
          <w:color w:val="202124"/>
          <w:spacing w:val="2"/>
          <w:shd w:val="clear" w:color="auto" w:fill="FFFFFF"/>
        </w:rPr>
        <w:t xml:space="preserve">In our opinion, Alt2 may not be </w:t>
      </w:r>
      <w:r w:rsidR="00A26B3C">
        <w:rPr>
          <w:b w:val="0"/>
          <w:bCs w:val="0"/>
          <w:color w:val="202124"/>
          <w:spacing w:val="2"/>
          <w:shd w:val="clear" w:color="auto" w:fill="FFFFFF"/>
        </w:rPr>
        <w:t xml:space="preserve">consistent with the agreement </w:t>
      </w:r>
      <w:r w:rsidR="00A26B3C" w:rsidRPr="00B14941">
        <w:rPr>
          <w:b w:val="0"/>
          <w:bCs w:val="0"/>
          <w:color w:val="202124"/>
          <w:spacing w:val="2"/>
          <w:shd w:val="clear" w:color="auto" w:fill="FFFFFF"/>
        </w:rPr>
        <w:t>in RAN1#10</w:t>
      </w:r>
      <w:r w:rsidR="00794955">
        <w:rPr>
          <w:b w:val="0"/>
          <w:bCs w:val="0"/>
          <w:color w:val="202124"/>
          <w:spacing w:val="2"/>
          <w:shd w:val="clear" w:color="auto" w:fill="FFFFFF"/>
        </w:rPr>
        <w:t>5</w:t>
      </w:r>
      <w:r w:rsidR="00A26B3C" w:rsidRPr="00B14941">
        <w:rPr>
          <w:b w:val="0"/>
          <w:bCs w:val="0"/>
          <w:color w:val="202124"/>
          <w:spacing w:val="2"/>
          <w:shd w:val="clear" w:color="auto" w:fill="FFFFFF"/>
        </w:rPr>
        <w:t>-e that the</w:t>
      </w:r>
      <w:r w:rsidR="00A26B3C">
        <w:rPr>
          <w:b w:val="0"/>
          <w:bCs w:val="0"/>
          <w:color w:val="202124"/>
          <w:spacing w:val="2"/>
          <w:shd w:val="clear" w:color="auto" w:fill="FFFFFF"/>
        </w:rPr>
        <w:t xml:space="preserve"> location of the</w:t>
      </w:r>
      <w:r w:rsidR="00A26B3C" w:rsidRPr="00B14941">
        <w:rPr>
          <w:b w:val="0"/>
          <w:bCs w:val="0"/>
          <w:color w:val="202124"/>
          <w:spacing w:val="2"/>
          <w:shd w:val="clear" w:color="auto" w:fill="FFFFFF"/>
        </w:rPr>
        <w:t xml:space="preserve"> </w:t>
      </w:r>
      <w:r w:rsidR="00A26B3C">
        <w:rPr>
          <w:b w:val="0"/>
          <w:bCs w:val="0"/>
          <w:color w:val="202124"/>
          <w:spacing w:val="2"/>
          <w:shd w:val="clear" w:color="auto" w:fill="FFFFFF"/>
        </w:rPr>
        <w:t xml:space="preserve">FD basis </w:t>
      </w:r>
      <w:r w:rsidR="00A26B3C" w:rsidRPr="00B14941">
        <w:rPr>
          <w:b w:val="0"/>
          <w:bCs w:val="0"/>
          <w:color w:val="202124"/>
          <w:spacing w:val="2"/>
          <w:shd w:val="clear" w:color="auto" w:fill="FFFFFF"/>
        </w:rPr>
        <w:t xml:space="preserve">window is </w:t>
      </w:r>
      <w:r w:rsidR="00A26B3C">
        <w:rPr>
          <w:b w:val="0"/>
          <w:bCs w:val="0"/>
          <w:color w:val="202124"/>
          <w:spacing w:val="2"/>
          <w:shd w:val="clear" w:color="auto" w:fill="FFFFFF"/>
        </w:rPr>
        <w:t xml:space="preserve">fixed, i.e., not reported, in addition to its dependency on the means of reporting/configuring/setting the selected FD bases indices for each layer. Alt3 </w:t>
      </w:r>
      <w:r w:rsidR="00481531">
        <w:rPr>
          <w:b w:val="0"/>
          <w:bCs w:val="0"/>
          <w:color w:val="202124"/>
          <w:spacing w:val="2"/>
          <w:shd w:val="clear" w:color="auto" w:fill="FFFFFF"/>
        </w:rPr>
        <w:t>does not require reporting the strongest coefficient indicator, at the expense of reporting the quantized amplitude and phase values for one additional coefficient per layer.</w:t>
      </w:r>
      <w:r w:rsidR="007B68B3">
        <w:rPr>
          <w:b w:val="0"/>
          <w:bCs w:val="0"/>
          <w:color w:val="202124"/>
          <w:spacing w:val="2"/>
          <w:shd w:val="clear" w:color="auto" w:fill="FFFFFF"/>
        </w:rPr>
        <w:t xml:space="preserve"> While Alt0 seems to be a reasonable alternative, it requires changing the UCI payload generation compared with Rel. 16 Type-II codebook, and hence updating the UCI omission rules. Hence, we prefer Alt1 due to its straightforward design and compatibility with Rel. 16 Type-II payload generation.</w:t>
      </w:r>
    </w:p>
    <w:p w14:paraId="30BA54F3" w14:textId="6FFD2244" w:rsidR="00B14941" w:rsidRPr="0003018F" w:rsidRDefault="007B68B3" w:rsidP="00794955">
      <w:pPr>
        <w:pStyle w:val="Proposal"/>
        <w:tabs>
          <w:tab w:val="clear" w:pos="2024"/>
        </w:tabs>
        <w:ind w:left="1701" w:hanging="1701"/>
      </w:pPr>
      <w:r w:rsidRPr="007B68B3">
        <w:t>The strongest coefficient indicator is based on the order of coefficients (whether zero or non-zero) in the bitmap, using log</w:t>
      </w:r>
      <w:r w:rsidRPr="007B68B3">
        <w:rPr>
          <w:vertAlign w:val="subscript"/>
        </w:rPr>
        <w:t>2</w:t>
      </w:r>
      <w:r w:rsidRPr="007B68B3">
        <w:t>(</w:t>
      </w:r>
      <w:r w:rsidRPr="007B68B3">
        <w:rPr>
          <w:i/>
          <w:iCs/>
        </w:rPr>
        <w:t>K</w:t>
      </w:r>
      <w:r w:rsidRPr="007B68B3">
        <w:rPr>
          <w:vertAlign w:val="subscript"/>
        </w:rPr>
        <w:t>1</w:t>
      </w:r>
      <w:r w:rsidRPr="007B68B3">
        <w:rPr>
          <w:i/>
          <w:iCs/>
        </w:rPr>
        <w:t>M</w:t>
      </w:r>
      <w:r w:rsidRPr="007B68B3">
        <w:t xml:space="preserve">) bits </w:t>
      </w:r>
      <w:r>
        <w:t>per layer</w:t>
      </w:r>
    </w:p>
    <w:p w14:paraId="5DC36B27" w14:textId="39E9323C" w:rsidR="00B212A9" w:rsidRPr="0003018F" w:rsidRDefault="00B212A9" w:rsidP="00B212A9">
      <w:pPr>
        <w:pStyle w:val="Heading2"/>
        <w:spacing w:before="240"/>
        <w:ind w:left="578" w:hanging="578"/>
        <w:rPr>
          <w:lang w:val="en-US"/>
        </w:rPr>
      </w:pPr>
      <w:r w:rsidRPr="0003018F">
        <w:rPr>
          <w:lang w:val="en-US"/>
        </w:rPr>
        <w:t>Quantization scheme of codebook coefficients</w:t>
      </w:r>
    </w:p>
    <w:p w14:paraId="2CFA3AEA" w14:textId="0D3C212F" w:rsidR="000518C3" w:rsidRDefault="0092148E" w:rsidP="004237B3">
      <w:pPr>
        <w:pStyle w:val="Proposal"/>
        <w:numPr>
          <w:ilvl w:val="0"/>
          <w:numId w:val="0"/>
        </w:numPr>
        <w:tabs>
          <w:tab w:val="num" w:pos="2024"/>
        </w:tabs>
        <w:rPr>
          <w:b w:val="0"/>
          <w:bCs w:val="0"/>
        </w:rPr>
      </w:pPr>
      <w:r w:rsidRPr="004237B3">
        <w:rPr>
          <w:b w:val="0"/>
          <w:bCs w:val="0"/>
        </w:rPr>
        <w:t>In RAN1#104b</w:t>
      </w:r>
      <w:r w:rsidRPr="00B00D5A">
        <w:rPr>
          <w:b w:val="0"/>
          <w:bCs w:val="0"/>
        </w:rPr>
        <w:t>is-e</w:t>
      </w:r>
      <w:r w:rsidR="00794955" w:rsidRPr="00B00D5A">
        <w:rPr>
          <w:b w:val="0"/>
          <w:bCs w:val="0"/>
        </w:rPr>
        <w:t xml:space="preserve"> </w:t>
      </w:r>
      <w:sdt>
        <w:sdtPr>
          <w:rPr>
            <w:b w:val="0"/>
            <w:bCs w:val="0"/>
          </w:rPr>
          <w:id w:val="-287041262"/>
          <w:citation/>
        </w:sdtPr>
        <w:sdtEndPr/>
        <w:sdtContent>
          <w:r w:rsidR="00794955" w:rsidRPr="00B00D5A">
            <w:rPr>
              <w:b w:val="0"/>
              <w:bCs w:val="0"/>
            </w:rPr>
            <w:fldChar w:fldCharType="begin"/>
          </w:r>
          <w:r w:rsidR="00794955" w:rsidRPr="00B00D5A">
            <w:rPr>
              <w:b w:val="0"/>
              <w:bCs w:val="0"/>
            </w:rPr>
            <w:instrText xml:space="preserve"> CITATION RAN104bis \l 1033 </w:instrText>
          </w:r>
          <w:r w:rsidR="00794955" w:rsidRPr="00B00D5A">
            <w:rPr>
              <w:b w:val="0"/>
              <w:bCs w:val="0"/>
            </w:rPr>
            <w:fldChar w:fldCharType="separate"/>
          </w:r>
          <w:r w:rsidR="00B00D5A" w:rsidRPr="00B00D5A">
            <w:rPr>
              <w:b w:val="0"/>
              <w:bCs w:val="0"/>
              <w:noProof/>
            </w:rPr>
            <w:t>[3]</w:t>
          </w:r>
          <w:r w:rsidR="00794955" w:rsidRPr="00B00D5A">
            <w:rPr>
              <w:b w:val="0"/>
              <w:bCs w:val="0"/>
            </w:rPr>
            <w:fldChar w:fldCharType="end"/>
          </w:r>
        </w:sdtContent>
      </w:sdt>
      <w:r w:rsidRPr="00B00D5A">
        <w:rPr>
          <w:b w:val="0"/>
          <w:bCs w:val="0"/>
        </w:rPr>
        <w:t>,</w:t>
      </w:r>
      <w:r w:rsidRPr="004237B3">
        <w:rPr>
          <w:b w:val="0"/>
          <w:bCs w:val="0"/>
        </w:rPr>
        <w:t xml:space="preserve"> the quantization scheme for linear combination coefficients of Rel. 17 reciprocity-based codebook was discussed</w:t>
      </w:r>
      <w:r w:rsidR="00AA2F26" w:rsidRPr="004237B3">
        <w:rPr>
          <w:b w:val="0"/>
          <w:bCs w:val="0"/>
        </w:rPr>
        <w:t>, and it was agreed to r</w:t>
      </w:r>
      <w:bookmarkStart w:id="6" w:name="_Hlk71323628"/>
      <w:r w:rsidRPr="004237B3">
        <w:rPr>
          <w:b w:val="0"/>
          <w:bCs w:val="0"/>
        </w:rPr>
        <w:t>euse the quantization scheme for Rel. 16 Type-II codebook with a polarization-common amplitude coefficient, a differential amplitude coefficient per codebook entry and a phase coefficient per codebook entry</w:t>
      </w:r>
      <w:bookmarkEnd w:id="6"/>
      <w:r w:rsidR="004237B3" w:rsidRPr="004237B3">
        <w:rPr>
          <w:b w:val="0"/>
          <w:bCs w:val="0"/>
        </w:rPr>
        <w:t xml:space="preserve">. One issue that still remains is the reserved state for reference amplitude, with three alternatives being discussed:  </w:t>
      </w:r>
    </w:p>
    <w:p w14:paraId="263A95DB" w14:textId="67229361" w:rsidR="000518C3" w:rsidRDefault="004237B3" w:rsidP="004237B3">
      <w:pPr>
        <w:pStyle w:val="Proposal"/>
        <w:numPr>
          <w:ilvl w:val="0"/>
          <w:numId w:val="0"/>
        </w:numPr>
        <w:tabs>
          <w:tab w:val="num" w:pos="2024"/>
        </w:tabs>
        <w:rPr>
          <w:b w:val="0"/>
          <w:bCs w:val="0"/>
        </w:rPr>
      </w:pPr>
      <w:r w:rsidRPr="000518C3">
        <w:rPr>
          <w:i/>
          <w:iCs/>
        </w:rPr>
        <w:t>Alt1</w:t>
      </w:r>
      <w:r w:rsidR="000518C3" w:rsidRPr="000518C3">
        <w:rPr>
          <w:i/>
          <w:iCs/>
        </w:rPr>
        <w:t>:</w:t>
      </w:r>
      <w:r w:rsidRPr="004237B3">
        <w:rPr>
          <w:b w:val="0"/>
          <w:bCs w:val="0"/>
        </w:rPr>
        <w:t xml:space="preserve"> keep the state reserved </w:t>
      </w:r>
    </w:p>
    <w:p w14:paraId="47260D58" w14:textId="77777777" w:rsidR="000518C3" w:rsidRDefault="004237B3" w:rsidP="004237B3">
      <w:pPr>
        <w:pStyle w:val="Proposal"/>
        <w:numPr>
          <w:ilvl w:val="0"/>
          <w:numId w:val="0"/>
        </w:numPr>
        <w:tabs>
          <w:tab w:val="num" w:pos="2024"/>
        </w:tabs>
        <w:rPr>
          <w:b w:val="0"/>
          <w:bCs w:val="0"/>
        </w:rPr>
      </w:pPr>
      <w:bookmarkStart w:id="7" w:name="_Hlk78817882"/>
      <w:r w:rsidRPr="000518C3">
        <w:rPr>
          <w:i/>
          <w:iCs/>
        </w:rPr>
        <w:t>Alt2</w:t>
      </w:r>
      <w:r w:rsidR="000518C3" w:rsidRPr="000518C3">
        <w:rPr>
          <w:i/>
          <w:iCs/>
        </w:rPr>
        <w:t>:</w:t>
      </w:r>
      <w:r w:rsidR="000518C3">
        <w:rPr>
          <w:b w:val="0"/>
          <w:bCs w:val="0"/>
        </w:rPr>
        <w:t xml:space="preserve"> replace </w:t>
      </w:r>
      <w:r>
        <w:rPr>
          <w:b w:val="0"/>
          <w:bCs w:val="0"/>
        </w:rPr>
        <w:t>with</w:t>
      </w:r>
      <w:r w:rsidRPr="004237B3">
        <w:rPr>
          <w:b w:val="0"/>
          <w:bCs w:val="0"/>
        </w:rPr>
        <w:t xml:space="preserve"> (1/2)^(15/4)</w:t>
      </w:r>
      <w:bookmarkEnd w:id="7"/>
    </w:p>
    <w:p w14:paraId="19C08359" w14:textId="77777777" w:rsidR="000518C3" w:rsidRDefault="000518C3" w:rsidP="004237B3">
      <w:pPr>
        <w:pStyle w:val="Proposal"/>
        <w:numPr>
          <w:ilvl w:val="0"/>
          <w:numId w:val="0"/>
        </w:numPr>
        <w:tabs>
          <w:tab w:val="num" w:pos="2024"/>
        </w:tabs>
        <w:rPr>
          <w:b w:val="0"/>
          <w:bCs w:val="0"/>
        </w:rPr>
      </w:pPr>
      <w:r w:rsidRPr="000518C3">
        <w:rPr>
          <w:i/>
          <w:iCs/>
        </w:rPr>
        <w:t>Alt3:</w:t>
      </w:r>
      <w:r>
        <w:rPr>
          <w:b w:val="0"/>
          <w:bCs w:val="0"/>
        </w:rPr>
        <w:t xml:space="preserve"> replace with</w:t>
      </w:r>
      <w:r w:rsidR="004237B3" w:rsidRPr="004237B3">
        <w:rPr>
          <w:b w:val="0"/>
          <w:bCs w:val="0"/>
        </w:rPr>
        <w:t xml:space="preserve"> (1/2)^(3/8)</w:t>
      </w:r>
    </w:p>
    <w:p w14:paraId="4A2F7D07" w14:textId="2135746B" w:rsidR="0092148E" w:rsidRDefault="004237B3" w:rsidP="004237B3">
      <w:pPr>
        <w:pStyle w:val="Proposal"/>
        <w:numPr>
          <w:ilvl w:val="0"/>
          <w:numId w:val="0"/>
        </w:numPr>
        <w:tabs>
          <w:tab w:val="num" w:pos="2024"/>
        </w:tabs>
        <w:rPr>
          <w:b w:val="0"/>
          <w:bCs w:val="0"/>
        </w:rPr>
      </w:pPr>
      <w:r>
        <w:rPr>
          <w:b w:val="0"/>
          <w:bCs w:val="0"/>
        </w:rPr>
        <w:t>One advantage of Alt1 is the specification impact, since the Rel. 16</w:t>
      </w:r>
      <w:r w:rsidR="008847E8">
        <w:rPr>
          <w:b w:val="0"/>
          <w:bCs w:val="0"/>
        </w:rPr>
        <w:t xml:space="preserve"> Type-II codebook</w:t>
      </w:r>
      <w:r>
        <w:rPr>
          <w:b w:val="0"/>
          <w:bCs w:val="0"/>
        </w:rPr>
        <w:t xml:space="preserve"> quant</w:t>
      </w:r>
      <w:r w:rsidR="008847E8">
        <w:rPr>
          <w:b w:val="0"/>
          <w:bCs w:val="0"/>
        </w:rPr>
        <w:t>ization can be fully reused.</w:t>
      </w:r>
      <w:r>
        <w:rPr>
          <w:b w:val="0"/>
          <w:bCs w:val="0"/>
        </w:rPr>
        <w:t xml:space="preserve"> In our opinion, the quantization value </w:t>
      </w:r>
      <w:r w:rsidRPr="004237B3">
        <w:rPr>
          <w:b w:val="0"/>
          <w:bCs w:val="0"/>
        </w:rPr>
        <w:t>(1/2)^(15/4)</w:t>
      </w:r>
      <w:r>
        <w:rPr>
          <w:b w:val="0"/>
          <w:bCs w:val="0"/>
        </w:rPr>
        <w:t xml:space="preserve"> of Alt2 is negligible and is not expected to provide notable gains. </w:t>
      </w:r>
      <w:r>
        <w:rPr>
          <w:b w:val="0"/>
          <w:bCs w:val="0"/>
        </w:rPr>
        <w:lastRenderedPageBreak/>
        <w:t xml:space="preserve">On the other hand, the quantization value </w:t>
      </w:r>
      <w:r w:rsidRPr="004237B3">
        <w:rPr>
          <w:b w:val="0"/>
          <w:bCs w:val="0"/>
        </w:rPr>
        <w:t>(1/2)^(</w:t>
      </w:r>
      <w:r>
        <w:rPr>
          <w:b w:val="0"/>
          <w:bCs w:val="0"/>
        </w:rPr>
        <w:t>3</w:t>
      </w:r>
      <w:r w:rsidRPr="004237B3">
        <w:rPr>
          <w:b w:val="0"/>
          <w:bCs w:val="0"/>
        </w:rPr>
        <w:t>/</w:t>
      </w:r>
      <w:r>
        <w:rPr>
          <w:b w:val="0"/>
          <w:bCs w:val="0"/>
        </w:rPr>
        <w:t>8</w:t>
      </w:r>
      <w:r w:rsidRPr="004237B3">
        <w:rPr>
          <w:b w:val="0"/>
          <w:bCs w:val="0"/>
        </w:rPr>
        <w:t>)</w:t>
      </w:r>
      <w:r>
        <w:rPr>
          <w:b w:val="0"/>
          <w:bCs w:val="0"/>
        </w:rPr>
        <w:t xml:space="preserve"> of Alt3 can help improve the quantization for the case in which the gap between the quantization values of the weaker polarization is </w:t>
      </w:r>
      <w:r w:rsidR="000518C3">
        <w:rPr>
          <w:b w:val="0"/>
          <w:bCs w:val="0"/>
        </w:rPr>
        <w:t>small</w:t>
      </w:r>
      <w:r>
        <w:rPr>
          <w:b w:val="0"/>
          <w:bCs w:val="0"/>
        </w:rPr>
        <w:t xml:space="preserve"> compared </w:t>
      </w:r>
      <w:r w:rsidR="008847E8">
        <w:rPr>
          <w:b w:val="0"/>
          <w:bCs w:val="0"/>
        </w:rPr>
        <w:t>with</w:t>
      </w:r>
      <w:r>
        <w:rPr>
          <w:b w:val="0"/>
          <w:bCs w:val="0"/>
        </w:rPr>
        <w:t xml:space="preserve"> the stronger polarization</w:t>
      </w:r>
      <w:r w:rsidR="008847E8">
        <w:rPr>
          <w:b w:val="0"/>
          <w:bCs w:val="0"/>
        </w:rPr>
        <w:t>, and hence Alt3 may also be a reasonable option.</w:t>
      </w:r>
      <w:r w:rsidR="00794955">
        <w:rPr>
          <w:b w:val="0"/>
          <w:bCs w:val="0"/>
        </w:rPr>
        <w:t xml:space="preserve"> We slightly prefer Alt1 though to reduce specification impact by enabling the reuse of the quantization framework of Rel. 16 Type-II codebook.</w:t>
      </w:r>
    </w:p>
    <w:p w14:paraId="0AE27CEC" w14:textId="4FE1BF68" w:rsidR="008847E8" w:rsidRPr="0003018F" w:rsidRDefault="008847E8" w:rsidP="008847E8">
      <w:pPr>
        <w:pStyle w:val="Observation"/>
        <w:ind w:left="1699" w:hanging="1699"/>
        <w:rPr>
          <w:rFonts w:eastAsiaTheme="minorEastAsia"/>
        </w:rPr>
      </w:pPr>
      <w:r>
        <w:t xml:space="preserve">Replacing the reserved state of the reference amplitude quantization values with a small value, e.g., </w:t>
      </w:r>
      <w:r w:rsidRPr="008847E8">
        <w:t>Alt2 with (1/2)^(15/4)</w:t>
      </w:r>
      <w:r>
        <w:t>, will have negligible impact on performance</w:t>
      </w:r>
    </w:p>
    <w:p w14:paraId="06ABE949" w14:textId="0A097D4C" w:rsidR="0073497A" w:rsidRPr="0003018F" w:rsidRDefault="008847E8" w:rsidP="00B00D5A">
      <w:pPr>
        <w:pStyle w:val="Proposal"/>
        <w:tabs>
          <w:tab w:val="clear" w:pos="2024"/>
        </w:tabs>
        <w:spacing w:after="0"/>
        <w:ind w:left="1701" w:hanging="1701"/>
      </w:pPr>
      <w:r>
        <w:t>Support Alt1 for reserved state of reference</w:t>
      </w:r>
      <w:r w:rsidR="007B26BB" w:rsidRPr="0003018F">
        <w:t xml:space="preserve"> amplitude quantization values</w:t>
      </w:r>
    </w:p>
    <w:p w14:paraId="13C20BDB" w14:textId="799D5788" w:rsidR="003F5ECD" w:rsidRPr="0003018F" w:rsidRDefault="00B212A9" w:rsidP="000A318E">
      <w:pPr>
        <w:pStyle w:val="Heading2"/>
        <w:spacing w:before="240"/>
        <w:ind w:left="578" w:hanging="578"/>
        <w:rPr>
          <w:lang w:val="en-US"/>
        </w:rPr>
      </w:pPr>
      <w:r w:rsidRPr="0003018F">
        <w:rPr>
          <w:lang w:val="en-US"/>
        </w:rPr>
        <w:t>Bitmap reporting for reciprocity-based c</w:t>
      </w:r>
      <w:r w:rsidR="003F5ECD" w:rsidRPr="0003018F">
        <w:rPr>
          <w:lang w:val="en-US"/>
        </w:rPr>
        <w:t>odebook</w:t>
      </w:r>
    </w:p>
    <w:p w14:paraId="2CC5E3B2" w14:textId="7ED469E8" w:rsidR="002D26B6" w:rsidRPr="0003018F" w:rsidRDefault="00752CBA" w:rsidP="00752CBA">
      <w:pPr>
        <w:ind w:left="0" w:firstLine="0"/>
      </w:pPr>
      <w:r w:rsidRPr="0003018F">
        <w:t>In RAN1#104bis-e</w:t>
      </w:r>
      <w:r w:rsidR="00794955">
        <w:t xml:space="preserve"> </w:t>
      </w:r>
      <w:sdt>
        <w:sdtPr>
          <w:id w:val="1225183656"/>
          <w:citation/>
        </w:sdtPr>
        <w:sdtEndPr/>
        <w:sdtContent>
          <w:r w:rsidR="00794955">
            <w:fldChar w:fldCharType="begin"/>
          </w:r>
          <w:r w:rsidR="00794955">
            <w:instrText xml:space="preserve"> CITATION RAN104bis \l 1033 </w:instrText>
          </w:r>
          <w:r w:rsidR="00794955">
            <w:fldChar w:fldCharType="separate"/>
          </w:r>
          <w:r w:rsidR="00B00D5A">
            <w:rPr>
              <w:noProof/>
            </w:rPr>
            <w:t>[3]</w:t>
          </w:r>
          <w:r w:rsidR="00794955">
            <w:fldChar w:fldCharType="end"/>
          </w:r>
        </w:sdtContent>
      </w:sdt>
      <w:r w:rsidRPr="0003018F">
        <w:t xml:space="preserve">, using a bitmap was discussed for Rel. 17 reciprocity-based codebook similar to Rel. 16 Type-II codebook. In general, a bitmap can help reduce the CSI feedback overhead in scenarios where the UE quantizes a fraction of a large number of coefficient available for the codebook. However, when either the number of codebook coefficients diminishes, or the number of quantized coefficients approaches the total number of coefficients, the advantages of using a bitmap would diminish, and the overhead incurred by including the bitmap can dominate the CSI feedback overhead saving resulting from it. In light of that, we propose that a bitmap is not supported for specific codebook configurations where most coefficients are quantized, i.e., </w:t>
      </w:r>
      <w:r w:rsidRPr="00794955">
        <w:rPr>
          <w:i/>
          <w:iCs/>
        </w:rPr>
        <w:t>β</w:t>
      </w:r>
      <w:r w:rsidR="00E0151A">
        <w:t>=</w:t>
      </w:r>
      <w:r w:rsidRPr="0003018F">
        <w:t xml:space="preserve">1, or the number of coefficients is small, e.g., </w:t>
      </w:r>
      <w:r w:rsidR="000518C3" w:rsidRPr="000518C3">
        <w:rPr>
          <w:i/>
          <w:iCs/>
        </w:rPr>
        <w:t>K</w:t>
      </w:r>
      <w:r w:rsidR="000518C3" w:rsidRPr="000518C3">
        <w:rPr>
          <w:vertAlign w:val="subscript"/>
        </w:rPr>
        <w:t>1</w:t>
      </w:r>
      <w:r w:rsidR="000518C3" w:rsidRPr="0003018F">
        <w:rPr>
          <w:i/>
          <w:iCs/>
        </w:rPr>
        <w:t>M</w:t>
      </w:r>
      <w:r w:rsidR="000518C3">
        <w:rPr>
          <w:i/>
          <w:iCs/>
        </w:rPr>
        <w:t xml:space="preserve"> </w:t>
      </w:r>
      <w:r w:rsidR="000518C3">
        <w:t xml:space="preserve">≤ δ, δ=4. </w:t>
      </w:r>
      <w:r w:rsidRPr="0003018F">
        <w:t xml:space="preserve">Further details can be left FFS. </w:t>
      </w:r>
      <w:r w:rsidR="000A405D" w:rsidRPr="0003018F">
        <w:t xml:space="preserve"> </w:t>
      </w:r>
    </w:p>
    <w:p w14:paraId="1BC87A4F" w14:textId="0525805E" w:rsidR="00D25AFA" w:rsidRPr="0003018F" w:rsidRDefault="00752CBA" w:rsidP="00752CBA">
      <w:pPr>
        <w:pStyle w:val="Observation"/>
        <w:ind w:left="1699" w:hanging="1699"/>
        <w:rPr>
          <w:rFonts w:eastAsiaTheme="minorEastAsia"/>
        </w:rPr>
      </w:pPr>
      <w:r w:rsidRPr="0003018F">
        <w:rPr>
          <w:lang w:bidi="ar-EG"/>
        </w:rPr>
        <w:t xml:space="preserve">The advantages of using a bitmap diminishes when either </w:t>
      </w:r>
      <w:r w:rsidRPr="0003018F">
        <w:t>the number of codebook coefficients diminishes, or the number of quantized coefficients approaches the total number of coefficients</w:t>
      </w:r>
    </w:p>
    <w:p w14:paraId="769AD20B" w14:textId="5AD2D557" w:rsidR="0073497A" w:rsidRPr="0003018F" w:rsidRDefault="00752CBA" w:rsidP="00B00D5A">
      <w:pPr>
        <w:pStyle w:val="Proposal"/>
        <w:tabs>
          <w:tab w:val="clear" w:pos="2024"/>
        </w:tabs>
        <w:ind w:left="1701" w:hanging="1701"/>
      </w:pPr>
      <w:r w:rsidRPr="0003018F">
        <w:rPr>
          <w:lang w:bidi="ar-EG"/>
        </w:rPr>
        <w:t xml:space="preserve">A bitmap is not reported for Rel. 17 port selection codebook when </w:t>
      </w:r>
      <w:r w:rsidRPr="0003018F">
        <w:t xml:space="preserve">most coefficients are quantized, i.e., </w:t>
      </w:r>
      <w:r w:rsidRPr="000518C3">
        <w:rPr>
          <w:i/>
          <w:iCs/>
        </w:rPr>
        <w:t>β</w:t>
      </w:r>
      <w:r w:rsidR="00E0151A">
        <w:t>=</w:t>
      </w:r>
      <w:r w:rsidRPr="0003018F">
        <w:t xml:space="preserve">1, or the number of coefficients is small, e.g., </w:t>
      </w:r>
      <w:r w:rsidR="000518C3" w:rsidRPr="000518C3">
        <w:rPr>
          <w:i/>
          <w:iCs/>
        </w:rPr>
        <w:t>K</w:t>
      </w:r>
      <w:r w:rsidR="000518C3" w:rsidRPr="000518C3">
        <w:rPr>
          <w:vertAlign w:val="subscript"/>
        </w:rPr>
        <w:t>1</w:t>
      </w:r>
      <w:r w:rsidRPr="0003018F">
        <w:rPr>
          <w:i/>
          <w:iCs/>
        </w:rPr>
        <w:t>M</w:t>
      </w:r>
      <w:r w:rsidR="000518C3">
        <w:t xml:space="preserve"> ≤ δ, FFS: value of δ</w:t>
      </w:r>
    </w:p>
    <w:p w14:paraId="0CF69EB5" w14:textId="5DE16D4F" w:rsidR="00B212A9" w:rsidRPr="0003018F" w:rsidRDefault="0073497A" w:rsidP="00B212A9">
      <w:pPr>
        <w:pStyle w:val="Heading2"/>
        <w:spacing w:before="240"/>
        <w:ind w:left="578" w:hanging="578"/>
        <w:rPr>
          <w:lang w:val="en-US"/>
        </w:rPr>
      </w:pPr>
      <w:r>
        <w:rPr>
          <w:lang w:val="en-US"/>
        </w:rPr>
        <w:t>Support for Rank&gt;2</w:t>
      </w:r>
    </w:p>
    <w:p w14:paraId="6C3344EB" w14:textId="1328F62E" w:rsidR="00B212A9" w:rsidRPr="0003018F" w:rsidRDefault="00B207E2" w:rsidP="00B212A9">
      <w:pPr>
        <w:ind w:left="0" w:firstLine="0"/>
      </w:pPr>
      <w:r w:rsidRPr="00B207E2">
        <w:t>In RAN1#105-e</w:t>
      </w:r>
      <w:r w:rsidR="00794955">
        <w:t xml:space="preserve"> </w:t>
      </w:r>
      <w:sdt>
        <w:sdtPr>
          <w:id w:val="771364717"/>
          <w:citation/>
        </w:sdtPr>
        <w:sdtEndPr/>
        <w:sdtContent>
          <w:r w:rsidR="00794955">
            <w:fldChar w:fldCharType="begin"/>
          </w:r>
          <w:r w:rsidR="00794955">
            <w:instrText xml:space="preserve"> CITATION RAN1_105 \l 1033 </w:instrText>
          </w:r>
          <w:r w:rsidR="00794955">
            <w:fldChar w:fldCharType="separate"/>
          </w:r>
          <w:r w:rsidR="00B00D5A">
            <w:rPr>
              <w:noProof/>
            </w:rPr>
            <w:t>[1]</w:t>
          </w:r>
          <w:r w:rsidR="00794955">
            <w:fldChar w:fldCharType="end"/>
          </w:r>
        </w:sdtContent>
      </w:sdt>
      <w:r w:rsidRPr="00B207E2">
        <w:t>, it was agreed to support</w:t>
      </w:r>
      <w:r w:rsidR="0024552F">
        <w:t xml:space="preserve"> up to</w:t>
      </w:r>
      <w:r w:rsidRPr="00B207E2">
        <w:t xml:space="preserve"> rank 2 for Rel 17 codebook</w:t>
      </w:r>
      <w:r w:rsidR="0024552F">
        <w:t>, however no decision was made on whether/how higher ranks can be supported, e.g., up to Rank 4</w:t>
      </w:r>
      <w:r w:rsidR="00794955">
        <w:t>,</w:t>
      </w:r>
      <w:r w:rsidRPr="00B207E2">
        <w:t xml:space="preserve"> similar to Rel. 16 type</w:t>
      </w:r>
      <w:r w:rsidR="0024552F">
        <w:t>-</w:t>
      </w:r>
      <w:r w:rsidRPr="00B207E2">
        <w:t>II codebook. In our opinion, the Rel. 17 codebook aims at providing an alternative to Rel. 15/16 codebook</w:t>
      </w:r>
      <w:r w:rsidR="00D70E57">
        <w:t>s</w:t>
      </w:r>
      <w:r w:rsidRPr="00B207E2">
        <w:t xml:space="preserve"> with less complexity</w:t>
      </w:r>
      <w:r w:rsidR="00D70E57">
        <w:t xml:space="preserve"> and </w:t>
      </w:r>
      <w:r w:rsidRPr="00B207E2">
        <w:t>overhead</w:t>
      </w:r>
      <w:r w:rsidR="00D70E57">
        <w:t xml:space="preserve"> via exploiting the channel reciprocit</w:t>
      </w:r>
      <w:r w:rsidR="00B00D5A">
        <w:t>y</w:t>
      </w:r>
      <w:r w:rsidRPr="00B207E2">
        <w:t xml:space="preserve">, while maintaining similar performance. Given that, the </w:t>
      </w:r>
      <w:r w:rsidR="00D70E57">
        <w:t xml:space="preserve">Rel. 17 </w:t>
      </w:r>
      <w:r w:rsidRPr="00B207E2">
        <w:t xml:space="preserve">enhancement should not </w:t>
      </w:r>
      <w:r w:rsidR="00D70E57">
        <w:t>restrict the supported rank below that of Rel. 16 Type-II codebook. T</w:t>
      </w:r>
      <w:r w:rsidRPr="00B207E2">
        <w:t xml:space="preserve">herefore, the new </w:t>
      </w:r>
      <w:r w:rsidR="00D70E57">
        <w:t xml:space="preserve">Rel. 17 </w:t>
      </w:r>
      <w:r w:rsidRPr="00B207E2">
        <w:t xml:space="preserve">codebook should support </w:t>
      </w:r>
      <w:r w:rsidR="00D70E57">
        <w:t>up to R</w:t>
      </w:r>
      <w:r w:rsidRPr="00B207E2">
        <w:t>ank 4</w:t>
      </w:r>
      <w:r w:rsidR="00B212A9" w:rsidRPr="0003018F">
        <w:t>.</w:t>
      </w:r>
      <w:r w:rsidR="00D70E57">
        <w:t xml:space="preserve"> </w:t>
      </w:r>
    </w:p>
    <w:p w14:paraId="1CED877C" w14:textId="42609D37" w:rsidR="0073497A" w:rsidRPr="0003018F" w:rsidRDefault="00437F8B" w:rsidP="00B00D5A">
      <w:pPr>
        <w:pStyle w:val="Proposal"/>
        <w:tabs>
          <w:tab w:val="clear" w:pos="2024"/>
        </w:tabs>
        <w:ind w:left="1701" w:hanging="1701"/>
      </w:pPr>
      <w:r>
        <w:t>Support up to Rank 4 for Rel. 17 Type-II</w:t>
      </w:r>
      <w:r w:rsidR="00B00D5A">
        <w:t xml:space="preserve"> port-selection</w:t>
      </w:r>
      <w:r>
        <w:t xml:space="preserve"> codebook</w:t>
      </w:r>
    </w:p>
    <w:p w14:paraId="457D277D" w14:textId="75FB0D14" w:rsidR="0073497A" w:rsidRDefault="0073497A" w:rsidP="00B212A9">
      <w:pPr>
        <w:pStyle w:val="Heading2"/>
        <w:spacing w:before="240"/>
        <w:ind w:left="578" w:hanging="578"/>
        <w:rPr>
          <w:lang w:val="en-US"/>
        </w:rPr>
      </w:pPr>
      <w:r>
        <w:rPr>
          <w:lang w:val="en-US"/>
        </w:rPr>
        <w:t>Codebook parameter combinations</w:t>
      </w:r>
    </w:p>
    <w:p w14:paraId="5FBE6A7D" w14:textId="595DE48F" w:rsidR="0073497A" w:rsidRDefault="00717774" w:rsidP="00717774">
      <w:pPr>
        <w:ind w:left="0" w:firstLine="0"/>
      </w:pPr>
      <w:r>
        <w:t>One remaining detail of Rel. 17 Type-II codebook design is the</w:t>
      </w:r>
      <w:r w:rsidR="00116A29">
        <w:t xml:space="preserve"> set of</w:t>
      </w:r>
      <w:r>
        <w:t xml:space="preserve"> supported</w:t>
      </w:r>
      <w:r w:rsidR="00116A29">
        <w:t xml:space="preserve"> combinations of configured codebook pa</w:t>
      </w:r>
      <w:r>
        <w:t xml:space="preserve">rameters, e.g., </w:t>
      </w:r>
      <w:r w:rsidRPr="00717774">
        <w:rPr>
          <w:i/>
          <w:iCs/>
        </w:rPr>
        <w:t>K</w:t>
      </w:r>
      <w:r w:rsidRPr="00717774">
        <w:rPr>
          <w:vertAlign w:val="subscript"/>
        </w:rPr>
        <w:t>1</w:t>
      </w:r>
      <w:r>
        <w:t xml:space="preserve">, </w:t>
      </w:r>
      <w:r w:rsidRPr="00717774">
        <w:rPr>
          <w:i/>
          <w:iCs/>
        </w:rPr>
        <w:t>β</w:t>
      </w:r>
      <w:r>
        <w:t xml:space="preserve">, and </w:t>
      </w:r>
      <w:r w:rsidRPr="00717774">
        <w:rPr>
          <w:i/>
          <w:iCs/>
        </w:rPr>
        <w:t>M</w:t>
      </w:r>
      <w:r>
        <w:t xml:space="preserve">. </w:t>
      </w:r>
      <w:r w:rsidR="00116A29">
        <w:t xml:space="preserve">One other configured codebook parameter, </w:t>
      </w:r>
      <w:r w:rsidR="00116A29" w:rsidRPr="00116A29">
        <w:rPr>
          <w:i/>
          <w:iCs/>
        </w:rPr>
        <w:t>R</w:t>
      </w:r>
      <w:r w:rsidR="00116A29">
        <w:t xml:space="preserve">, i.e., the number of PMI sub-bands per CQI sub-band, is still under discussion, with a baseline value of 1. We prefer to limit the discussion to </w:t>
      </w:r>
      <w:r w:rsidR="00116A29" w:rsidRPr="00116A29">
        <w:rPr>
          <w:i/>
          <w:iCs/>
        </w:rPr>
        <w:t>R</w:t>
      </w:r>
      <w:r w:rsidR="00116A29">
        <w:t xml:space="preserve">=1 for the remainder of the meeting due to the limitation in time for RAN1 discussion, especially that it doesn’t seem there is consensus on the other proposed values. </w:t>
      </w:r>
    </w:p>
    <w:p w14:paraId="37DB7CEA" w14:textId="50453BE8" w:rsidR="00116A29" w:rsidRDefault="00116A29" w:rsidP="00116A29">
      <w:pPr>
        <w:pStyle w:val="Proposal"/>
        <w:tabs>
          <w:tab w:val="clear" w:pos="2024"/>
        </w:tabs>
        <w:ind w:left="1701" w:hanging="1701"/>
      </w:pPr>
      <w:r>
        <w:t xml:space="preserve">Limit the support of </w:t>
      </w:r>
      <w:r w:rsidRPr="00116A29">
        <w:rPr>
          <w:i/>
          <w:iCs/>
        </w:rPr>
        <w:t>R</w:t>
      </w:r>
      <w:r>
        <w:t>, i.e., the number of PMI sub-bands per CQI sub-band to one</w:t>
      </w:r>
    </w:p>
    <w:p w14:paraId="57D7985B" w14:textId="1CA688A7" w:rsidR="00063072" w:rsidRDefault="00837CD1" w:rsidP="00063072">
      <w:pPr>
        <w:ind w:left="0" w:firstLine="0"/>
      </w:pPr>
      <w:r>
        <w:t xml:space="preserve">Regarding other parameter combinations, e.g., </w:t>
      </w:r>
      <w:r w:rsidRPr="00717774">
        <w:rPr>
          <w:i/>
          <w:iCs/>
        </w:rPr>
        <w:t>K</w:t>
      </w:r>
      <w:r w:rsidRPr="00717774">
        <w:rPr>
          <w:vertAlign w:val="subscript"/>
        </w:rPr>
        <w:t>1</w:t>
      </w:r>
      <w:r>
        <w:t xml:space="preserve">, </w:t>
      </w:r>
      <w:r w:rsidRPr="00717774">
        <w:rPr>
          <w:i/>
          <w:iCs/>
        </w:rPr>
        <w:t>β</w:t>
      </w:r>
      <w:r>
        <w:t xml:space="preserve">, and </w:t>
      </w:r>
      <w:r w:rsidRPr="00717774">
        <w:rPr>
          <w:i/>
          <w:iCs/>
        </w:rPr>
        <w:t>M</w:t>
      </w:r>
      <w:r>
        <w:t xml:space="preserve">, some companies have expressed their preference to limit the number of supported combinations to no more than 8, similar to Rel. 16 Type-II codebook. Also, some parameter combinations, e.g., M, was agreed to be rank dependent, i.e., </w:t>
      </w:r>
      <w:r w:rsidRPr="00837CD1">
        <w:rPr>
          <w:i/>
          <w:iCs/>
        </w:rPr>
        <w:t>M</w:t>
      </w:r>
      <w:r w:rsidRPr="00837CD1">
        <w:rPr>
          <w:i/>
          <w:iCs/>
          <w:vertAlign w:val="subscript"/>
        </w:rPr>
        <w:t>v</w:t>
      </w:r>
      <w:r>
        <w:rPr>
          <w:i/>
          <w:iCs/>
          <w:vertAlign w:val="subscript"/>
        </w:rPr>
        <w:t xml:space="preserve"> </w:t>
      </w:r>
      <w:r>
        <w:t>≠</w:t>
      </w:r>
      <w:r w:rsidRPr="00837CD1">
        <w:rPr>
          <w:i/>
          <w:iCs/>
        </w:rPr>
        <w:t>M</w:t>
      </w:r>
      <w:r w:rsidRPr="00837CD1">
        <w:rPr>
          <w:i/>
          <w:iCs/>
          <w:vertAlign w:val="subscript"/>
        </w:rPr>
        <w:t>v’</w:t>
      </w:r>
      <w:r>
        <w:t xml:space="preserve"> for </w:t>
      </w:r>
      <w:r w:rsidRPr="00837CD1">
        <w:rPr>
          <w:i/>
          <w:iCs/>
        </w:rPr>
        <w:t>v</w:t>
      </w:r>
      <w:r w:rsidR="00063072">
        <w:rPr>
          <w:i/>
          <w:iCs/>
        </w:rPr>
        <w:t xml:space="preserve"> </w:t>
      </w:r>
      <w:r w:rsidR="00063072" w:rsidRPr="00063072">
        <w:rPr>
          <w:rFonts w:ascii="Cambria Math" w:hAnsi="Cambria Math"/>
        </w:rPr>
        <w:t>∈</w:t>
      </w:r>
      <w:r w:rsidR="00063072">
        <w:t xml:space="preserve">{1,2}, </w:t>
      </w:r>
      <w:r w:rsidRPr="00837CD1">
        <w:rPr>
          <w:i/>
          <w:iCs/>
        </w:rPr>
        <w:t>v</w:t>
      </w:r>
      <w:r>
        <w:t>’</w:t>
      </w:r>
      <w:r w:rsidR="00063072">
        <w:t xml:space="preserve"> </w:t>
      </w:r>
      <w:r w:rsidR="00063072" w:rsidRPr="00063072">
        <w:rPr>
          <w:rFonts w:ascii="Cambria Math" w:hAnsi="Cambria Math"/>
        </w:rPr>
        <w:t>∈</w:t>
      </w:r>
      <w:r w:rsidR="00063072">
        <w:t>{3,4}</w:t>
      </w:r>
      <w:r>
        <w:t xml:space="preserve">. For port-selection codebook, one approach that can be </w:t>
      </w:r>
      <w:r w:rsidR="00063072">
        <w:t>studied</w:t>
      </w:r>
      <w:r>
        <w:t xml:space="preserve"> is to set </w:t>
      </w:r>
      <w:r w:rsidRPr="00063072">
        <w:rPr>
          <w:i/>
          <w:iCs/>
        </w:rPr>
        <w:t>K</w:t>
      </w:r>
      <w:r w:rsidRPr="00063072">
        <w:rPr>
          <w:vertAlign w:val="subscript"/>
        </w:rPr>
        <w:t>1</w:t>
      </w:r>
      <w:r>
        <w:t xml:space="preserve"> to be rank dependent as well, </w:t>
      </w:r>
      <w:r w:rsidR="00063072">
        <w:t xml:space="preserve">i.e., </w:t>
      </w:r>
      <w:r w:rsidR="00063072">
        <w:rPr>
          <w:i/>
          <w:iCs/>
        </w:rPr>
        <w:t>K</w:t>
      </w:r>
      <w:r w:rsidR="00063072" w:rsidRPr="00063072">
        <w:rPr>
          <w:vertAlign w:val="subscript"/>
        </w:rPr>
        <w:t>1</w:t>
      </w:r>
      <w:r w:rsidR="00063072">
        <w:rPr>
          <w:i/>
          <w:iCs/>
          <w:vertAlign w:val="subscript"/>
        </w:rPr>
        <w:t>,</w:t>
      </w:r>
      <w:r w:rsidR="00063072" w:rsidRPr="00837CD1">
        <w:rPr>
          <w:i/>
          <w:iCs/>
          <w:vertAlign w:val="subscript"/>
        </w:rPr>
        <w:t>v</w:t>
      </w:r>
      <w:r w:rsidR="00063072">
        <w:rPr>
          <w:i/>
          <w:iCs/>
          <w:vertAlign w:val="subscript"/>
        </w:rPr>
        <w:t xml:space="preserve"> </w:t>
      </w:r>
      <w:r w:rsidR="00063072">
        <w:t>≠</w:t>
      </w:r>
      <w:r w:rsidR="00063072">
        <w:rPr>
          <w:i/>
          <w:iCs/>
        </w:rPr>
        <w:t>K</w:t>
      </w:r>
      <w:r w:rsidR="00063072" w:rsidRPr="00063072">
        <w:rPr>
          <w:vertAlign w:val="subscript"/>
        </w:rPr>
        <w:t>1</w:t>
      </w:r>
      <w:r w:rsidR="00063072">
        <w:rPr>
          <w:i/>
          <w:iCs/>
          <w:vertAlign w:val="subscript"/>
        </w:rPr>
        <w:t>,</w:t>
      </w:r>
      <w:r w:rsidR="00063072" w:rsidRPr="00837CD1">
        <w:rPr>
          <w:i/>
          <w:iCs/>
          <w:vertAlign w:val="subscript"/>
        </w:rPr>
        <w:t>v’</w:t>
      </w:r>
      <w:r w:rsidR="00063072">
        <w:t xml:space="preserve"> for </w:t>
      </w:r>
      <w:r w:rsidR="00063072" w:rsidRPr="00837CD1">
        <w:rPr>
          <w:i/>
          <w:iCs/>
        </w:rPr>
        <w:t>v</w:t>
      </w:r>
      <w:r w:rsidR="00063072">
        <w:rPr>
          <w:i/>
          <w:iCs/>
        </w:rPr>
        <w:t xml:space="preserve"> </w:t>
      </w:r>
      <w:r w:rsidR="00063072" w:rsidRPr="00063072">
        <w:rPr>
          <w:rFonts w:ascii="Cambria Math" w:hAnsi="Cambria Math"/>
        </w:rPr>
        <w:t>∈</w:t>
      </w:r>
      <w:r w:rsidR="00063072">
        <w:t xml:space="preserve">{1,2}, </w:t>
      </w:r>
      <w:r w:rsidR="00063072" w:rsidRPr="00837CD1">
        <w:rPr>
          <w:i/>
          <w:iCs/>
        </w:rPr>
        <w:t>v</w:t>
      </w:r>
      <w:r w:rsidR="00063072">
        <w:t xml:space="preserve">’ </w:t>
      </w:r>
      <w:r w:rsidR="00063072" w:rsidRPr="00063072">
        <w:rPr>
          <w:rFonts w:ascii="Cambria Math" w:hAnsi="Cambria Math"/>
        </w:rPr>
        <w:lastRenderedPageBreak/>
        <w:t>∈</w:t>
      </w:r>
      <w:r w:rsidR="00063072">
        <w:t xml:space="preserve">{3,4}, where </w:t>
      </w:r>
      <w:r w:rsidR="00063072">
        <w:rPr>
          <w:i/>
          <w:iCs/>
        </w:rPr>
        <w:t>K</w:t>
      </w:r>
      <w:r w:rsidR="00063072" w:rsidRPr="00063072">
        <w:rPr>
          <w:vertAlign w:val="subscript"/>
        </w:rPr>
        <w:t>1</w:t>
      </w:r>
      <w:r w:rsidR="00063072">
        <w:rPr>
          <w:i/>
          <w:iCs/>
          <w:vertAlign w:val="subscript"/>
        </w:rPr>
        <w:t>,</w:t>
      </w:r>
      <w:r w:rsidR="00063072" w:rsidRPr="00837CD1">
        <w:rPr>
          <w:i/>
          <w:iCs/>
          <w:vertAlign w:val="subscript"/>
        </w:rPr>
        <w:t>v</w:t>
      </w:r>
      <w:r w:rsidR="00063072">
        <w:rPr>
          <w:i/>
          <w:iCs/>
          <w:vertAlign w:val="subscript"/>
        </w:rPr>
        <w:t xml:space="preserve"> </w:t>
      </w:r>
      <w:r w:rsidR="00063072">
        <w:t xml:space="preserve">≤ </w:t>
      </w:r>
      <w:r w:rsidR="00063072">
        <w:rPr>
          <w:i/>
          <w:iCs/>
        </w:rPr>
        <w:t>K</w:t>
      </w:r>
      <w:r w:rsidR="00063072" w:rsidRPr="00063072">
        <w:rPr>
          <w:vertAlign w:val="subscript"/>
        </w:rPr>
        <w:t>1</w:t>
      </w:r>
      <w:r w:rsidR="00063072">
        <w:rPr>
          <w:i/>
          <w:iCs/>
          <w:vertAlign w:val="subscript"/>
        </w:rPr>
        <w:t>,</w:t>
      </w:r>
      <w:r w:rsidR="00063072" w:rsidRPr="00837CD1">
        <w:rPr>
          <w:i/>
          <w:iCs/>
          <w:vertAlign w:val="subscript"/>
        </w:rPr>
        <w:t>v’</w:t>
      </w:r>
      <w:r w:rsidR="00063072">
        <w:t xml:space="preserve">, since the number of </w:t>
      </w:r>
      <w:r w:rsidR="00B00D5A">
        <w:t xml:space="preserve">selected </w:t>
      </w:r>
      <w:r w:rsidR="00063072">
        <w:t xml:space="preserve">beamformed CSI-RS ports may depend on the supported rank, e.g., grouping the </w:t>
      </w:r>
      <w:r w:rsidR="00B00D5A">
        <w:t>selected</w:t>
      </w:r>
      <w:r w:rsidR="00063072">
        <w:t xml:space="preserve"> CSI-RS ports based on the layer index.</w:t>
      </w:r>
    </w:p>
    <w:p w14:paraId="6028F196" w14:textId="45493D80" w:rsidR="00837CD1" w:rsidRPr="0073497A" w:rsidRDefault="00063072" w:rsidP="00B00D5A">
      <w:pPr>
        <w:pStyle w:val="Proposal"/>
        <w:tabs>
          <w:tab w:val="clear" w:pos="2024"/>
        </w:tabs>
        <w:ind w:left="1701" w:hanging="1701"/>
      </w:pPr>
      <w:r>
        <w:t xml:space="preserve">Study whether rank-dependent </w:t>
      </w:r>
      <w:r w:rsidRPr="00063072">
        <w:rPr>
          <w:i/>
          <w:iCs/>
        </w:rPr>
        <w:t>K</w:t>
      </w:r>
      <w:r w:rsidRPr="00063072">
        <w:rPr>
          <w:vertAlign w:val="subscript"/>
        </w:rPr>
        <w:t>1</w:t>
      </w:r>
      <w:r>
        <w:t xml:space="preserve"> is supported for Rel. 17 port-selection codebook</w:t>
      </w:r>
    </w:p>
    <w:p w14:paraId="2A898AEA" w14:textId="1776D95B" w:rsidR="00B212A9" w:rsidRPr="0003018F" w:rsidRDefault="0003018F" w:rsidP="00B212A9">
      <w:pPr>
        <w:pStyle w:val="Heading2"/>
        <w:spacing w:before="240"/>
        <w:ind w:left="578" w:hanging="578"/>
        <w:rPr>
          <w:lang w:val="en-US"/>
        </w:rPr>
      </w:pPr>
      <w:r w:rsidRPr="0003018F">
        <w:rPr>
          <w:lang w:val="en-US"/>
        </w:rPr>
        <w:t>Time-domain behavior of</w:t>
      </w:r>
      <w:r>
        <w:rPr>
          <w:lang w:val="en-US"/>
        </w:rPr>
        <w:t xml:space="preserve"> </w:t>
      </w:r>
      <w:r w:rsidRPr="0003018F">
        <w:rPr>
          <w:lang w:val="en-US"/>
        </w:rPr>
        <w:t xml:space="preserve">CSI Reporting for </w:t>
      </w:r>
      <w:r>
        <w:rPr>
          <w:lang w:val="en-US"/>
        </w:rPr>
        <w:t>Rel. 17 Type-II codebook</w:t>
      </w:r>
    </w:p>
    <w:p w14:paraId="1140BE47" w14:textId="448CBF4C" w:rsidR="00897F75" w:rsidRDefault="0003018F" w:rsidP="00B212A9">
      <w:pPr>
        <w:spacing w:after="0"/>
        <w:ind w:left="0" w:firstLine="0"/>
      </w:pPr>
      <w:r>
        <w:t>Previously, CSI reporting corresponding to Rel. 15 and Rel. 16 Type-II codebooks was only allowed on PUSCH, with the exception of supporting semi-persistent on PUCCH reporting of Part 1 only of Type-II codebook. In our understanding, the motivation behind restricting PUCCH reporting of CSI corresponding to legacy Type-II codebook is due to the substantial CSI feedback overhead of Type-II codebooks. However, Rel. 17 Type-II port selection codebook</w:t>
      </w:r>
      <w:r w:rsidR="00B840BC">
        <w:t xml:space="preserve"> seems to </w:t>
      </w:r>
      <w:r>
        <w:t>deviate from this norm</w:t>
      </w:r>
      <w:r w:rsidR="00B840BC">
        <w:t xml:space="preserve"> due to its potentially lower CSI feedback overhead, thanks to exploiting the uplink-downlink channel reciprocity. </w:t>
      </w:r>
      <w:r w:rsidR="00574D41">
        <w:t xml:space="preserve">For example, for a port-selection codebook with </w:t>
      </w:r>
      <w:r w:rsidR="00574D41" w:rsidRPr="00B00D5A">
        <w:rPr>
          <w:i/>
          <w:iCs/>
        </w:rPr>
        <w:t>L</w:t>
      </w:r>
      <w:r w:rsidR="00574D41">
        <w:t xml:space="preserve">=2, </w:t>
      </w:r>
      <w:r w:rsidR="00574D41" w:rsidRPr="00B00D5A">
        <w:rPr>
          <w:i/>
          <w:iCs/>
        </w:rPr>
        <w:t>M</w:t>
      </w:r>
      <w:r w:rsidR="00574D41">
        <w:t xml:space="preserve">=1, </w:t>
      </w:r>
      <w:r w:rsidR="00574D41" w:rsidRPr="00B00D5A">
        <w:rPr>
          <w:i/>
          <w:iCs/>
        </w:rPr>
        <w:t>β</w:t>
      </w:r>
      <w:r w:rsidR="00574D41">
        <w:t>=1/2, the UE would report up to 8 linear combination coefficients for</w:t>
      </w:r>
      <w:r w:rsidR="00B00D5A">
        <w:t xml:space="preserve"> Rank</w:t>
      </w:r>
      <w:r w:rsidR="00574D41">
        <w:t xml:space="preserve"> </w:t>
      </w:r>
      <w:r w:rsidR="00B00D5A" w:rsidRPr="00B00D5A">
        <w:rPr>
          <w:i/>
          <w:iCs/>
        </w:rPr>
        <w:t>v</w:t>
      </w:r>
      <w:r w:rsidR="00574D41">
        <w:t xml:space="preserve">=2 with 48 bits corresponding to coefficients quantization, indication of the strongest coefficients and the bitmap. </w:t>
      </w:r>
      <w:r w:rsidR="00B840BC">
        <w:t>In light of that, supporting CSI feedback of Rel. 17 port-selection codebook should be studied,</w:t>
      </w:r>
      <w:r>
        <w:t xml:space="preserve"> at least for</w:t>
      </w:r>
      <w:r w:rsidR="00B840BC">
        <w:t xml:space="preserve"> codebook parameter co</w:t>
      </w:r>
      <w:r w:rsidR="00574D41">
        <w:t>mbinations that yield substantially low CSI feedback overhead</w:t>
      </w:r>
      <w:r w:rsidR="00B840BC">
        <w:t>.</w:t>
      </w:r>
    </w:p>
    <w:p w14:paraId="62BF9D53" w14:textId="48D6A04B" w:rsidR="00574D41" w:rsidRDefault="00574D41" w:rsidP="00F20366">
      <w:pPr>
        <w:pStyle w:val="Proposal"/>
        <w:tabs>
          <w:tab w:val="clear" w:pos="2024"/>
        </w:tabs>
        <w:spacing w:after="0"/>
        <w:ind w:left="1701" w:hanging="1701"/>
      </w:pPr>
      <w:r>
        <w:t>Study PUCCH reporting of CSI feedback corresponding to Rel. 17 port-selection codebook for some codebook parameter combinations that yield low CSI feedback overhead</w:t>
      </w:r>
    </w:p>
    <w:p w14:paraId="707C11B1" w14:textId="4C3CC2F9" w:rsidR="00574D41" w:rsidRPr="0003018F" w:rsidRDefault="00574D41" w:rsidP="00F769F0">
      <w:pPr>
        <w:pStyle w:val="Proposal"/>
        <w:numPr>
          <w:ilvl w:val="0"/>
          <w:numId w:val="34"/>
        </w:numPr>
      </w:pPr>
      <w:r>
        <w:t>FFS: codebook parameter combination</w:t>
      </w:r>
      <w:r w:rsidR="00F769F0">
        <w:t xml:space="preserve"> value</w:t>
      </w:r>
      <w:r>
        <w:t xml:space="preserve">s </w:t>
      </w:r>
      <w:r w:rsidR="00F769F0">
        <w:t>that support</w:t>
      </w:r>
      <w:r>
        <w:t xml:space="preserve"> PUCCH reporting </w:t>
      </w:r>
    </w:p>
    <w:p w14:paraId="3E333E0B" w14:textId="176FDD73" w:rsidR="00B35455" w:rsidRPr="0003018F" w:rsidRDefault="00B35455" w:rsidP="00B35455">
      <w:pPr>
        <w:pStyle w:val="Heading1"/>
        <w:rPr>
          <w:lang w:val="en-US"/>
        </w:rPr>
      </w:pPr>
      <w:r w:rsidRPr="0003018F">
        <w:rPr>
          <w:lang w:val="en-US"/>
        </w:rPr>
        <w:t>Conclusion</w:t>
      </w:r>
    </w:p>
    <w:p w14:paraId="3E032522" w14:textId="77777777" w:rsidR="00B6479B" w:rsidRPr="0003018F" w:rsidRDefault="00337C8A" w:rsidP="00B6479B">
      <w:pPr>
        <w:ind w:left="0" w:firstLine="0"/>
      </w:pPr>
      <w:r w:rsidRPr="0003018F">
        <w:t>This contribution addressed CSI enhancements for NR Rel. 17, including enhancement</w:t>
      </w:r>
      <w:r w:rsidR="00C35EC6" w:rsidRPr="0003018F">
        <w:t>s</w:t>
      </w:r>
      <w:r w:rsidRPr="0003018F">
        <w:t xml:space="preserve"> for NCJT as well as CSI</w:t>
      </w:r>
      <w:r w:rsidR="00B6479B" w:rsidRPr="0003018F">
        <w:t xml:space="preserve"> </w:t>
      </w:r>
      <w:r w:rsidRPr="0003018F">
        <w:t xml:space="preserve">enhancements </w:t>
      </w:r>
      <w:r w:rsidR="00C35EC6" w:rsidRPr="0003018F">
        <w:t>under</w:t>
      </w:r>
      <w:r w:rsidRPr="0003018F">
        <w:t xml:space="preserve"> FDD channel reciprocity in FR1. </w:t>
      </w:r>
    </w:p>
    <w:p w14:paraId="490A440B" w14:textId="7ED49FCB" w:rsidR="00C35EC6" w:rsidRPr="00184A6C" w:rsidRDefault="00C35EC6" w:rsidP="00B6479B">
      <w:pPr>
        <w:ind w:left="0" w:firstLine="0"/>
      </w:pPr>
      <w:r w:rsidRPr="00184A6C">
        <w:t>For CSI enhancements for NCJT multi-TRP, we have the following observations:</w:t>
      </w:r>
    </w:p>
    <w:p w14:paraId="26F5C447" w14:textId="39A633FB" w:rsidR="00337C8A" w:rsidRPr="00184A6C" w:rsidRDefault="006815DB" w:rsidP="00C35EC6">
      <w:pPr>
        <w:pStyle w:val="Observation"/>
        <w:numPr>
          <w:ilvl w:val="0"/>
          <w:numId w:val="5"/>
        </w:numPr>
        <w:ind w:left="1699" w:hanging="1699"/>
        <w:rPr>
          <w:rFonts w:eastAsiaTheme="minorEastAsia"/>
        </w:rPr>
      </w:pPr>
      <w:r w:rsidRPr="0003018F">
        <w:t>No clear justification of using dynamic indication of the selected CMRs for CSI reporting</w:t>
      </w:r>
    </w:p>
    <w:p w14:paraId="4BFB9A76" w14:textId="30EE50F0" w:rsidR="007B51B3" w:rsidRPr="00184A6C" w:rsidRDefault="00725108" w:rsidP="00477D2E">
      <w:pPr>
        <w:pStyle w:val="Observation"/>
        <w:numPr>
          <w:ilvl w:val="0"/>
          <w:numId w:val="5"/>
        </w:numPr>
        <w:ind w:left="1699" w:hanging="1699"/>
        <w:rPr>
          <w:rFonts w:eastAsiaTheme="minorEastAsia"/>
        </w:rPr>
      </w:pPr>
      <w:r>
        <w:t>PMI/RI sharing approach is matched with the notion of CMR reuse between NCJT and single-TRP transmission hypotheses</w:t>
      </w:r>
    </w:p>
    <w:p w14:paraId="2A575C2D" w14:textId="026773BF" w:rsidR="007B51B3" w:rsidRPr="00184A6C" w:rsidRDefault="00725108" w:rsidP="00C35EC6">
      <w:pPr>
        <w:pStyle w:val="Observation"/>
        <w:numPr>
          <w:ilvl w:val="0"/>
          <w:numId w:val="5"/>
        </w:numPr>
        <w:ind w:left="1699" w:hanging="1699"/>
        <w:rPr>
          <w:rFonts w:eastAsiaTheme="minorEastAsia"/>
        </w:rPr>
      </w:pPr>
      <w:r>
        <w:t xml:space="preserve">Agreeing on </w:t>
      </w:r>
      <w:r w:rsidRPr="0003018F">
        <w:t xml:space="preserve">CSI </w:t>
      </w:r>
      <w:r>
        <w:t>report priority for Option 1, X=1, 2 is necessary to characterize the UCI payload generation for multi-TRP CSI</w:t>
      </w:r>
    </w:p>
    <w:p w14:paraId="090D217F" w14:textId="2F150412" w:rsidR="00AA310E" w:rsidRPr="00184A6C" w:rsidRDefault="00725108" w:rsidP="00C35EC6">
      <w:pPr>
        <w:pStyle w:val="Observation"/>
        <w:numPr>
          <w:ilvl w:val="0"/>
          <w:numId w:val="5"/>
        </w:numPr>
        <w:ind w:left="1699" w:hanging="1699"/>
        <w:rPr>
          <w:rFonts w:eastAsiaTheme="minorEastAsia"/>
        </w:rPr>
      </w:pPr>
      <w:r w:rsidRPr="0003018F">
        <w:t>The Rel. 15/16 CSI report priority function is not compatible with the multi-TRP CSI framework where multiple CSI reports can be associated with the same CSI reporting configuration</w:t>
      </w:r>
    </w:p>
    <w:p w14:paraId="4B7CA0C1" w14:textId="77777777" w:rsidR="00E555A7" w:rsidRPr="00184A6C" w:rsidRDefault="00E555A7" w:rsidP="00E555A7">
      <w:pPr>
        <w:ind w:left="0" w:firstLine="0"/>
      </w:pPr>
      <w:r w:rsidRPr="00184A6C">
        <w:t>Based on the observations above, we have reached the following conclusions for CSI enhancements under NCJT:</w:t>
      </w:r>
    </w:p>
    <w:p w14:paraId="0EBB32B8" w14:textId="0C758B33" w:rsidR="00CC1062" w:rsidRPr="00184A6C" w:rsidRDefault="00184A6C" w:rsidP="00645C98">
      <w:pPr>
        <w:pStyle w:val="Proposal"/>
        <w:numPr>
          <w:ilvl w:val="0"/>
          <w:numId w:val="12"/>
        </w:numPr>
        <w:ind w:left="1699" w:hanging="1699"/>
      </w:pPr>
      <w:r>
        <w:t>Support Alt3 for CMR reuse, with a single configuration parameter enabling CMR reuse for single-TRP for the configured NZP CSI-RS resources</w:t>
      </w:r>
    </w:p>
    <w:p w14:paraId="072FF850" w14:textId="4F2E0AFA" w:rsidR="00E555A7" w:rsidRPr="00184A6C" w:rsidRDefault="006815DB" w:rsidP="00645C98">
      <w:pPr>
        <w:pStyle w:val="Proposal"/>
        <w:numPr>
          <w:ilvl w:val="0"/>
          <w:numId w:val="12"/>
        </w:numPr>
        <w:ind w:left="1699" w:hanging="1699"/>
      </w:pPr>
      <w:r w:rsidRPr="0003018F">
        <w:t xml:space="preserve">Support the pair </w:t>
      </w:r>
      <w:r w:rsidRPr="0003018F">
        <w:rPr>
          <w:rFonts w:eastAsia="Malgun Gothic"/>
          <w:iCs/>
        </w:rPr>
        <w:t>(</w:t>
      </w:r>
      <w:r w:rsidRPr="0003018F">
        <w:rPr>
          <w:rFonts w:eastAsia="Malgun Gothic"/>
          <w:i/>
        </w:rPr>
        <w:t>K</w:t>
      </w:r>
      <w:r w:rsidRPr="0003018F">
        <w:rPr>
          <w:rFonts w:eastAsia="Malgun Gothic"/>
          <w:iCs/>
          <w:vertAlign w:val="subscript"/>
        </w:rPr>
        <w:t>s</w:t>
      </w:r>
      <w:r w:rsidRPr="0003018F">
        <w:rPr>
          <w:rFonts w:eastAsia="Malgun Gothic"/>
          <w:iCs/>
        </w:rPr>
        <w:t xml:space="preserve">, </w:t>
      </w:r>
      <w:r w:rsidRPr="0003018F">
        <w:rPr>
          <w:rFonts w:eastAsia="Malgun Gothic"/>
          <w:i/>
        </w:rPr>
        <w:t>N</w:t>
      </w:r>
      <w:r w:rsidRPr="0003018F">
        <w:rPr>
          <w:rFonts w:eastAsia="Malgun Gothic"/>
          <w:iCs/>
        </w:rPr>
        <w:t>) = (2,1) as mandatory parameter values for multi-TRP transmission</w:t>
      </w:r>
      <w:r>
        <w:rPr>
          <w:rFonts w:eastAsia="Malgun Gothic"/>
          <w:iCs/>
        </w:rPr>
        <w:t xml:space="preserve"> for FR1, and </w:t>
      </w:r>
      <w:r w:rsidRPr="0003018F">
        <w:rPr>
          <w:rFonts w:eastAsia="Malgun Gothic"/>
          <w:iCs/>
        </w:rPr>
        <w:t>support the pair (</w:t>
      </w:r>
      <w:r w:rsidRPr="0003018F">
        <w:rPr>
          <w:rFonts w:eastAsia="Malgun Gothic"/>
          <w:i/>
        </w:rPr>
        <w:t>K</w:t>
      </w:r>
      <w:r w:rsidRPr="0003018F">
        <w:rPr>
          <w:rFonts w:eastAsia="Malgun Gothic"/>
          <w:iCs/>
          <w:vertAlign w:val="subscript"/>
        </w:rPr>
        <w:t>s</w:t>
      </w:r>
      <w:r w:rsidRPr="0003018F">
        <w:rPr>
          <w:rFonts w:eastAsia="Malgun Gothic"/>
          <w:iCs/>
        </w:rPr>
        <w:t xml:space="preserve">, </w:t>
      </w:r>
      <w:r w:rsidRPr="0003018F">
        <w:rPr>
          <w:rFonts w:eastAsia="Malgun Gothic"/>
          <w:i/>
        </w:rPr>
        <w:t>N</w:t>
      </w:r>
      <w:r w:rsidRPr="0003018F">
        <w:rPr>
          <w:rFonts w:eastAsia="Malgun Gothic"/>
          <w:iCs/>
        </w:rPr>
        <w:t>) = (4,1) as mandatory parameter values for FR2</w:t>
      </w:r>
    </w:p>
    <w:p w14:paraId="5655D3A0" w14:textId="5971181D" w:rsidR="00E555A7" w:rsidRPr="00184A6C" w:rsidRDefault="006815DB" w:rsidP="00645C98">
      <w:pPr>
        <w:pStyle w:val="Proposal"/>
        <w:numPr>
          <w:ilvl w:val="0"/>
          <w:numId w:val="12"/>
        </w:numPr>
        <w:ind w:left="1699" w:hanging="1699"/>
      </w:pPr>
      <w:r w:rsidRPr="0003018F">
        <w:t>Study dynamic signaling of selected CMRs for CSI Reporting as an optional UE feature</w:t>
      </w:r>
    </w:p>
    <w:p w14:paraId="35A494AA" w14:textId="517F1873" w:rsidR="00C6284A" w:rsidRPr="00184A6C" w:rsidRDefault="009D64A7" w:rsidP="00C6284A">
      <w:pPr>
        <w:pStyle w:val="Proposal"/>
        <w:numPr>
          <w:ilvl w:val="0"/>
          <w:numId w:val="12"/>
        </w:numPr>
        <w:ind w:left="1699" w:hanging="1699"/>
      </w:pPr>
      <w:r w:rsidRPr="0003018F">
        <w:t>Reus</w:t>
      </w:r>
      <w:r>
        <w:t>e</w:t>
      </w:r>
      <w:r w:rsidRPr="0003018F">
        <w:t xml:space="preserve"> PMI, RI across NCJT and single-TRP hypotheses for CSI reporting under Option 1 with X=1,</w:t>
      </w:r>
      <w:r>
        <w:t xml:space="preserve"> </w:t>
      </w:r>
      <w:r w:rsidRPr="0003018F">
        <w:t>2</w:t>
      </w:r>
    </w:p>
    <w:p w14:paraId="12467D12" w14:textId="2D75EE15" w:rsidR="007B51B3" w:rsidRPr="00184A6C" w:rsidRDefault="009D64A7" w:rsidP="00645C98">
      <w:pPr>
        <w:pStyle w:val="Proposal"/>
        <w:numPr>
          <w:ilvl w:val="0"/>
          <w:numId w:val="12"/>
        </w:numPr>
        <w:ind w:left="1699" w:hanging="1699"/>
      </w:pPr>
      <w:r>
        <w:t>Support higher-layer configuration indication of</w:t>
      </w:r>
      <w:r w:rsidRPr="0003018F">
        <w:t xml:space="preserve"> PMI</w:t>
      </w:r>
      <w:r>
        <w:t>/</w:t>
      </w:r>
      <w:r w:rsidRPr="0003018F">
        <w:t xml:space="preserve">RI </w:t>
      </w:r>
      <w:r>
        <w:t>sharing</w:t>
      </w:r>
    </w:p>
    <w:p w14:paraId="2B07167E" w14:textId="654CD8AE" w:rsidR="00AA310E" w:rsidRPr="00184A6C" w:rsidRDefault="00725108" w:rsidP="00645C98">
      <w:pPr>
        <w:pStyle w:val="Proposal"/>
        <w:numPr>
          <w:ilvl w:val="0"/>
          <w:numId w:val="12"/>
        </w:numPr>
        <w:ind w:left="1699" w:hanging="1699"/>
      </w:pPr>
      <w:r>
        <w:lastRenderedPageBreak/>
        <w:t>For PMI/RI sharing, CPU occupation is similar to Option 2 with X=0 with NCJT CSI reporting</w:t>
      </w:r>
    </w:p>
    <w:p w14:paraId="5A89E127" w14:textId="4A50CB80" w:rsidR="00AA310E" w:rsidRPr="00184A6C" w:rsidRDefault="00725108" w:rsidP="00645C98">
      <w:pPr>
        <w:pStyle w:val="Proposal"/>
        <w:numPr>
          <w:ilvl w:val="0"/>
          <w:numId w:val="12"/>
        </w:numPr>
        <w:ind w:left="1699" w:hanging="1699"/>
      </w:pPr>
      <w:r w:rsidRPr="0003018F">
        <w:rPr>
          <w:rFonts w:eastAsiaTheme="minorEastAsia"/>
        </w:rPr>
        <w:t>A CSI report corresponding to single-TRP hypothesis has higher priority compared with a CSI report corresponding to NCJT hypothesis</w:t>
      </w:r>
    </w:p>
    <w:p w14:paraId="03E210FE" w14:textId="48717B14" w:rsidR="00AA310E" w:rsidRPr="00184A6C" w:rsidRDefault="00725108" w:rsidP="00645C98">
      <w:pPr>
        <w:pStyle w:val="Proposal"/>
        <w:numPr>
          <w:ilvl w:val="0"/>
          <w:numId w:val="12"/>
        </w:numPr>
        <w:ind w:left="1699" w:hanging="1699"/>
      </w:pPr>
      <w:r w:rsidRPr="0003018F">
        <w:rPr>
          <w:rFonts w:eastAsiaTheme="minorEastAsia"/>
        </w:rPr>
        <w:t xml:space="preserve">For a CSI </w:t>
      </w:r>
      <w:r>
        <w:rPr>
          <w:rFonts w:eastAsiaTheme="minorEastAsia"/>
        </w:rPr>
        <w:t>r</w:t>
      </w:r>
      <w:r w:rsidRPr="0003018F">
        <w:rPr>
          <w:rFonts w:eastAsiaTheme="minorEastAsia"/>
        </w:rPr>
        <w:t xml:space="preserve">eporting </w:t>
      </w:r>
      <w:r>
        <w:rPr>
          <w:rFonts w:eastAsiaTheme="minorEastAsia"/>
        </w:rPr>
        <w:t>c</w:t>
      </w:r>
      <w:r w:rsidRPr="0003018F">
        <w:rPr>
          <w:rFonts w:eastAsiaTheme="minorEastAsia"/>
        </w:rPr>
        <w:t xml:space="preserve">onfiguration with X=2 single-TRP CSI </w:t>
      </w:r>
      <w:r>
        <w:rPr>
          <w:rFonts w:eastAsiaTheme="minorEastAsia"/>
        </w:rPr>
        <w:t>r</w:t>
      </w:r>
      <w:r w:rsidRPr="0003018F">
        <w:rPr>
          <w:rFonts w:eastAsiaTheme="minorEastAsia"/>
        </w:rPr>
        <w:t xml:space="preserve">eports, ties must be broken between the two single-TRP CSI </w:t>
      </w:r>
      <w:r>
        <w:rPr>
          <w:rFonts w:eastAsiaTheme="minorEastAsia"/>
        </w:rPr>
        <w:t>r</w:t>
      </w:r>
      <w:r w:rsidRPr="0003018F">
        <w:rPr>
          <w:rFonts w:eastAsiaTheme="minorEastAsia"/>
        </w:rPr>
        <w:t xml:space="preserve">eports to prioritize one CSI </w:t>
      </w:r>
      <w:r>
        <w:rPr>
          <w:rFonts w:eastAsiaTheme="minorEastAsia"/>
        </w:rPr>
        <w:t>r</w:t>
      </w:r>
      <w:r w:rsidRPr="0003018F">
        <w:rPr>
          <w:rFonts w:eastAsiaTheme="minorEastAsia"/>
        </w:rPr>
        <w:t>eport over the other, e.g., based on associated CSI-RS Resource ID</w:t>
      </w:r>
    </w:p>
    <w:p w14:paraId="31FD3430" w14:textId="620797B4" w:rsidR="00AA310E" w:rsidRPr="00184A6C" w:rsidRDefault="00725108" w:rsidP="00645C98">
      <w:pPr>
        <w:pStyle w:val="Proposal"/>
        <w:numPr>
          <w:ilvl w:val="0"/>
          <w:numId w:val="12"/>
        </w:numPr>
        <w:ind w:left="1699" w:hanging="1699"/>
      </w:pPr>
      <w:r>
        <w:rPr>
          <w:rFonts w:eastAsiaTheme="minorEastAsia"/>
        </w:rPr>
        <w:t>A CSI report is defined for each CSI hypothesis, i.e., different CSI hypotheses correspond to different CSI reports</w:t>
      </w:r>
    </w:p>
    <w:p w14:paraId="353AE49E" w14:textId="49368A2A" w:rsidR="00AA310E" w:rsidRPr="00184A6C" w:rsidRDefault="00725108" w:rsidP="00645C98">
      <w:pPr>
        <w:pStyle w:val="Proposal"/>
        <w:numPr>
          <w:ilvl w:val="0"/>
          <w:numId w:val="12"/>
        </w:numPr>
        <w:ind w:left="1699" w:hanging="1699"/>
      </w:pPr>
      <w:r w:rsidRPr="0003018F">
        <w:rPr>
          <w:rFonts w:eastAsiaTheme="minorEastAsia"/>
        </w:rPr>
        <w:t>Reuse legacy RI restriction format for NCJT, such that an RI restriction applies to the total number of layers transmitted from the TRP(s) for a given transmission hypothesis</w:t>
      </w:r>
    </w:p>
    <w:p w14:paraId="16117894" w14:textId="6BE2ECE5" w:rsidR="001445B6" w:rsidRPr="00184A6C" w:rsidRDefault="00725108" w:rsidP="00725108">
      <w:pPr>
        <w:pStyle w:val="Proposal"/>
        <w:tabs>
          <w:tab w:val="clear" w:pos="2024"/>
        </w:tabs>
        <w:spacing w:after="0"/>
        <w:ind w:left="1701" w:hanging="1701"/>
      </w:pPr>
      <w:r>
        <w:rPr>
          <w:rFonts w:eastAsiaTheme="minorEastAsia"/>
        </w:rPr>
        <w:t xml:space="preserve">Two </w:t>
      </w:r>
      <w:r w:rsidRPr="0003018F">
        <w:rPr>
          <w:rFonts w:eastAsiaTheme="minorEastAsia"/>
        </w:rPr>
        <w:t xml:space="preserve">CBSR </w:t>
      </w:r>
      <w:r>
        <w:rPr>
          <w:rFonts w:eastAsiaTheme="minorEastAsia"/>
        </w:rPr>
        <w:t xml:space="preserve">configurations are used </w:t>
      </w:r>
      <w:r w:rsidRPr="0003018F">
        <w:rPr>
          <w:rFonts w:eastAsiaTheme="minorEastAsia"/>
        </w:rPr>
        <w:t xml:space="preserve">for NCJT, such that </w:t>
      </w:r>
      <w:r>
        <w:rPr>
          <w:rFonts w:eastAsiaTheme="minorEastAsia"/>
        </w:rPr>
        <w:t>each</w:t>
      </w:r>
      <w:r w:rsidRPr="0003018F">
        <w:rPr>
          <w:rFonts w:eastAsiaTheme="minorEastAsia"/>
        </w:rPr>
        <w:t xml:space="preserve"> CBSR </w:t>
      </w:r>
      <w:r>
        <w:rPr>
          <w:rFonts w:eastAsiaTheme="minorEastAsia"/>
        </w:rPr>
        <w:t xml:space="preserve">configuration </w:t>
      </w:r>
      <w:r w:rsidRPr="0003018F">
        <w:rPr>
          <w:rFonts w:eastAsiaTheme="minorEastAsia"/>
        </w:rPr>
        <w:t xml:space="preserve">applies to </w:t>
      </w:r>
      <w:r>
        <w:rPr>
          <w:rFonts w:eastAsiaTheme="minorEastAsia"/>
        </w:rPr>
        <w:t>a specific TRP</w:t>
      </w:r>
      <w:r w:rsidR="00AA310E" w:rsidRPr="00725108">
        <w:rPr>
          <w:rFonts w:eastAsiaTheme="minorEastAsia"/>
        </w:rPr>
        <w:t xml:space="preserve"> </w:t>
      </w:r>
    </w:p>
    <w:p w14:paraId="0A5DC6B0" w14:textId="735EB521" w:rsidR="00C35EC6" w:rsidRPr="00B00D5A" w:rsidRDefault="00B0050B" w:rsidP="00C35EC6">
      <w:pPr>
        <w:pStyle w:val="Observation"/>
        <w:numPr>
          <w:ilvl w:val="0"/>
          <w:numId w:val="0"/>
        </w:numPr>
        <w:spacing w:after="0"/>
        <w:rPr>
          <w:rFonts w:eastAsiaTheme="minorEastAsia"/>
          <w:b w:val="0"/>
          <w:bCs w:val="0"/>
        </w:rPr>
      </w:pPr>
      <w:r w:rsidRPr="00B00D5A">
        <w:rPr>
          <w:b w:val="0"/>
          <w:bCs w:val="0"/>
        </w:rPr>
        <w:t>F</w:t>
      </w:r>
      <w:r w:rsidR="00C35EC6" w:rsidRPr="00B00D5A">
        <w:rPr>
          <w:b w:val="0"/>
          <w:bCs w:val="0"/>
        </w:rPr>
        <w:t xml:space="preserve">or CSI enhancements under FDD channel reciprocity in FR1, we have the following observations: </w:t>
      </w:r>
    </w:p>
    <w:p w14:paraId="30CA2959" w14:textId="5C093C6F" w:rsidR="00337C8A" w:rsidRPr="00B00D5A" w:rsidRDefault="00E954BE" w:rsidP="00C35EC6">
      <w:pPr>
        <w:pStyle w:val="Observation"/>
        <w:numPr>
          <w:ilvl w:val="0"/>
          <w:numId w:val="5"/>
        </w:numPr>
        <w:ind w:left="1699" w:hanging="1699"/>
        <w:rPr>
          <w:rFonts w:eastAsiaTheme="minorEastAsia"/>
        </w:rPr>
      </w:pPr>
      <w:r>
        <w:t xml:space="preserve">When the number of FD basis indices </w:t>
      </w:r>
      <w:r w:rsidRPr="003304E4">
        <w:rPr>
          <w:i/>
          <w:iCs/>
        </w:rPr>
        <w:t>M</w:t>
      </w:r>
      <w:r>
        <w:t xml:space="preserve"> exceeds one, the reciprocity-based error term is expected to diminish with the number of CSI-RS ports</w:t>
      </w:r>
    </w:p>
    <w:p w14:paraId="3BF4070C" w14:textId="1693B2DA" w:rsidR="00306D04" w:rsidRPr="00B00D5A" w:rsidRDefault="00E954BE" w:rsidP="00C35EC6">
      <w:pPr>
        <w:pStyle w:val="Observation"/>
        <w:numPr>
          <w:ilvl w:val="0"/>
          <w:numId w:val="5"/>
        </w:numPr>
        <w:ind w:left="1699" w:hanging="1699"/>
        <w:rPr>
          <w:rFonts w:eastAsiaTheme="minorEastAsia"/>
        </w:rPr>
      </w:pPr>
      <w:r w:rsidRPr="0003018F">
        <w:t xml:space="preserve">The </w:t>
      </w:r>
      <w:r>
        <w:t>reciprocity-based error term would increase when taking channel imperfections in real-world scenarios into account, e.g., mismatch in path delays and angles of arrival values between uplink and downlink channels</w:t>
      </w:r>
    </w:p>
    <w:p w14:paraId="10368A7A" w14:textId="53B07C69" w:rsidR="00306D04" w:rsidRPr="00B00D5A" w:rsidRDefault="00E954BE" w:rsidP="00C35EC6">
      <w:pPr>
        <w:pStyle w:val="Observation"/>
        <w:numPr>
          <w:ilvl w:val="0"/>
          <w:numId w:val="5"/>
        </w:numPr>
        <w:ind w:left="1699" w:hanging="1699"/>
        <w:rPr>
          <w:rFonts w:eastAsiaTheme="minorEastAsia"/>
        </w:rPr>
      </w:pPr>
      <w:r w:rsidRPr="0003018F">
        <w:rPr>
          <w:lang w:bidi="ar-EG"/>
        </w:rPr>
        <w:t>For a precoder whose per-layer precoders are quasi-orthogonal, since the codebook parameters of a given layer depend on the codebook parameters of the prior layers, the FD basis indices selection should be carried out by the UE</w:t>
      </w:r>
    </w:p>
    <w:p w14:paraId="46EA19B4" w14:textId="0CB72E66" w:rsidR="00C6284A" w:rsidRPr="00B00D5A" w:rsidRDefault="00E954BE" w:rsidP="00C35EC6">
      <w:pPr>
        <w:pStyle w:val="Observation"/>
        <w:numPr>
          <w:ilvl w:val="0"/>
          <w:numId w:val="5"/>
        </w:numPr>
        <w:ind w:left="1699" w:hanging="1699"/>
        <w:rPr>
          <w:rFonts w:eastAsiaTheme="minorEastAsia"/>
        </w:rPr>
      </w:pPr>
      <w:r w:rsidRPr="0003018F">
        <w:t xml:space="preserve">The Rel. 17 codebook structure </w:t>
      </w:r>
      <w:r w:rsidRPr="0003018F">
        <w:rPr>
          <w:i/>
        </w:rPr>
        <w:t>W</w:t>
      </w:r>
      <w:r w:rsidRPr="0003018F">
        <w:rPr>
          <w:iCs/>
        </w:rPr>
        <w:t>=</w:t>
      </w:r>
      <w:r w:rsidRPr="0003018F">
        <w:rPr>
          <w:i/>
        </w:rPr>
        <w:t>W</w:t>
      </w:r>
      <w:r w:rsidRPr="0003018F">
        <w:rPr>
          <w:iCs/>
          <w:vertAlign w:val="subscript"/>
        </w:rPr>
        <w:t>1</w:t>
      </w:r>
      <w:r w:rsidRPr="0003018F">
        <w:rPr>
          <w:i/>
        </w:rPr>
        <w:t>W</w:t>
      </w:r>
      <w:r w:rsidRPr="0003018F">
        <w:rPr>
          <w:iCs/>
          <w:vertAlign w:val="subscript"/>
        </w:rPr>
        <w:t>2</w:t>
      </w:r>
      <w:r w:rsidRPr="0003018F">
        <w:rPr>
          <w:i/>
        </w:rPr>
        <w:t>W</w:t>
      </w:r>
      <w:r w:rsidRPr="00794955">
        <w:rPr>
          <w:i/>
          <w:vertAlign w:val="subscript"/>
        </w:rPr>
        <w:t>f</w:t>
      </w:r>
      <w:r w:rsidRPr="0003018F">
        <w:rPr>
          <w:iCs/>
          <w:vertAlign w:val="superscript"/>
        </w:rPr>
        <w:t>H</w:t>
      </w:r>
      <w:r w:rsidRPr="0003018F">
        <w:t xml:space="preserve"> agreed in RAN1#104-e is generic and can support different frequency compression parameter values </w:t>
      </w:r>
      <w:r w:rsidRPr="0003018F">
        <w:rPr>
          <w:i/>
          <w:iCs/>
        </w:rPr>
        <w:t>M</w:t>
      </w:r>
      <w:r>
        <w:rPr>
          <w:i/>
          <w:iCs/>
        </w:rPr>
        <w:t xml:space="preserve"> </w:t>
      </w:r>
      <w:r w:rsidRPr="0003018F">
        <w:t>≥1</w:t>
      </w:r>
    </w:p>
    <w:p w14:paraId="00F8D33E" w14:textId="6F2B2A0A" w:rsidR="001445B6" w:rsidRPr="00B00D5A" w:rsidRDefault="00B00D5A" w:rsidP="00C35EC6">
      <w:pPr>
        <w:pStyle w:val="Observation"/>
        <w:numPr>
          <w:ilvl w:val="0"/>
          <w:numId w:val="5"/>
        </w:numPr>
        <w:ind w:left="1699" w:hanging="1699"/>
        <w:rPr>
          <w:rFonts w:eastAsiaTheme="minorEastAsia"/>
        </w:rPr>
      </w:pPr>
      <w:r>
        <w:t xml:space="preserve">Replacing the reserved state of the reference amplitude quantization values with a small value, e.g., </w:t>
      </w:r>
      <w:r w:rsidRPr="008847E8">
        <w:t>Alt2 with (1/2)^(15/4)</w:t>
      </w:r>
      <w:r>
        <w:t>, will have negligible impact on performance</w:t>
      </w:r>
    </w:p>
    <w:p w14:paraId="74731D54" w14:textId="2D4AAB26" w:rsidR="001445B6" w:rsidRPr="00B00D5A" w:rsidRDefault="00B00D5A" w:rsidP="00B00D5A">
      <w:pPr>
        <w:pStyle w:val="Observation"/>
        <w:numPr>
          <w:ilvl w:val="0"/>
          <w:numId w:val="5"/>
        </w:numPr>
        <w:ind w:left="1699" w:hanging="1699"/>
        <w:rPr>
          <w:rFonts w:eastAsiaTheme="minorEastAsia"/>
        </w:rPr>
      </w:pPr>
      <w:r w:rsidRPr="0003018F">
        <w:rPr>
          <w:lang w:bidi="ar-EG"/>
        </w:rPr>
        <w:t xml:space="preserve">The advantages of using a bitmap diminishes when either </w:t>
      </w:r>
      <w:r w:rsidRPr="0003018F">
        <w:t>the number of codebook coefficients diminishes, or the number of quantized coefficients approaches the total number of coefficients</w:t>
      </w:r>
    </w:p>
    <w:p w14:paraId="2454F4AC" w14:textId="3DDCF112" w:rsidR="00B6479B" w:rsidRPr="00B00D5A" w:rsidRDefault="00B0050B" w:rsidP="00B6479B">
      <w:pPr>
        <w:pStyle w:val="Proposal"/>
        <w:numPr>
          <w:ilvl w:val="0"/>
          <w:numId w:val="0"/>
        </w:numPr>
        <w:rPr>
          <w:b w:val="0"/>
          <w:bCs w:val="0"/>
        </w:rPr>
      </w:pPr>
      <w:r w:rsidRPr="00B00D5A">
        <w:rPr>
          <w:b w:val="0"/>
          <w:bCs w:val="0"/>
        </w:rPr>
        <w:t xml:space="preserve">Based on the observations above, we have reached the following conclusions for </w:t>
      </w:r>
      <w:r w:rsidR="00B6479B" w:rsidRPr="00B00D5A">
        <w:rPr>
          <w:b w:val="0"/>
          <w:bCs w:val="0"/>
        </w:rPr>
        <w:t>CSI enhancements under FDD channel reciprocity in FR1:</w:t>
      </w:r>
    </w:p>
    <w:p w14:paraId="1AA7C237" w14:textId="5DAF90E4" w:rsidR="00A20DB9" w:rsidRPr="00B00D5A" w:rsidRDefault="00E954BE" w:rsidP="00C6284A">
      <w:pPr>
        <w:pStyle w:val="Proposal"/>
        <w:numPr>
          <w:ilvl w:val="0"/>
          <w:numId w:val="12"/>
        </w:numPr>
        <w:ind w:left="1699" w:hanging="1699"/>
      </w:pPr>
      <w:r>
        <w:rPr>
          <w:lang w:bidi="ar-EG"/>
        </w:rPr>
        <w:t xml:space="preserve">Do not further restrict the supported number of CSI-RS ports for the Rel. 17 port-selection codebook configured with </w:t>
      </w:r>
      <w:r w:rsidRPr="00306D04">
        <w:rPr>
          <w:i/>
          <w:iCs/>
          <w:lang w:bidi="ar-EG"/>
        </w:rPr>
        <w:t>M</w:t>
      </w:r>
      <w:r>
        <w:rPr>
          <w:lang w:bidi="ar-EG"/>
        </w:rPr>
        <w:t>=2</w:t>
      </w:r>
    </w:p>
    <w:p w14:paraId="40C6346F" w14:textId="087F7F05" w:rsidR="00C6284A" w:rsidRPr="00B00D5A" w:rsidRDefault="00E954BE" w:rsidP="00C6284A">
      <w:pPr>
        <w:pStyle w:val="Proposal"/>
        <w:numPr>
          <w:ilvl w:val="0"/>
          <w:numId w:val="12"/>
        </w:numPr>
        <w:ind w:left="1699" w:hanging="1699"/>
      </w:pPr>
      <w:r>
        <w:rPr>
          <w:lang w:bidi="ar-EG"/>
        </w:rPr>
        <w:t>Confirm the working assumption on window design: a</w:t>
      </w:r>
      <w:r w:rsidRPr="0003018F">
        <w:rPr>
          <w:lang w:bidi="ar-EG"/>
        </w:rPr>
        <w:t xml:space="preserve"> layer-common, window-based approach is used to configure the FD basis indices for all layers, where the set of FD basis indices is contiguous, and whose size are higher-layer configured</w:t>
      </w:r>
    </w:p>
    <w:p w14:paraId="237B098A" w14:textId="1B62D093" w:rsidR="00306D04" w:rsidRPr="00B00D5A" w:rsidRDefault="00E954BE" w:rsidP="00C6284A">
      <w:pPr>
        <w:pStyle w:val="Proposal"/>
        <w:numPr>
          <w:ilvl w:val="0"/>
          <w:numId w:val="12"/>
        </w:numPr>
        <w:ind w:left="1699" w:hanging="1699"/>
      </w:pPr>
      <w:r w:rsidRPr="0003018F">
        <w:rPr>
          <w:lang w:bidi="ar-EG"/>
        </w:rPr>
        <w:t>Support UE-</w:t>
      </w:r>
      <w:r>
        <w:rPr>
          <w:lang w:bidi="ar-EG"/>
        </w:rPr>
        <w:t>selected</w:t>
      </w:r>
      <w:r w:rsidRPr="0003018F">
        <w:rPr>
          <w:lang w:bidi="ar-EG"/>
        </w:rPr>
        <w:t xml:space="preserve"> FD basis indices</w:t>
      </w:r>
      <w:r>
        <w:rPr>
          <w:lang w:bidi="ar-EG"/>
        </w:rPr>
        <w:t xml:space="preserve"> that are</w:t>
      </w:r>
      <w:r w:rsidRPr="0003018F">
        <w:rPr>
          <w:lang w:bidi="ar-EG"/>
        </w:rPr>
        <w:t xml:space="preserve"> </w:t>
      </w:r>
      <w:r>
        <w:rPr>
          <w:lang w:bidi="ar-EG"/>
        </w:rPr>
        <w:t>reported</w:t>
      </w:r>
      <w:r w:rsidRPr="0003018F">
        <w:rPr>
          <w:lang w:bidi="ar-EG"/>
        </w:rPr>
        <w:t xml:space="preserve"> for each layer from a layer-common network-configured window</w:t>
      </w:r>
    </w:p>
    <w:p w14:paraId="1176E4DF" w14:textId="61B0E30A" w:rsidR="001445B6" w:rsidRPr="00B00D5A" w:rsidRDefault="00B00D5A" w:rsidP="00C6284A">
      <w:pPr>
        <w:pStyle w:val="Proposal"/>
        <w:numPr>
          <w:ilvl w:val="0"/>
          <w:numId w:val="12"/>
        </w:numPr>
        <w:ind w:left="1699" w:hanging="1699"/>
      </w:pPr>
      <w:r>
        <w:t xml:space="preserve">Support Alt1: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OFF and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ON with </w:t>
      </w:r>
      <w:r w:rsidRPr="00794955">
        <w:rPr>
          <w:i/>
          <w:iCs/>
          <w:color w:val="000000"/>
        </w:rPr>
        <w:t>M</w:t>
      </w:r>
      <w:r w:rsidRPr="00A075B1">
        <w:rPr>
          <w:color w:val="000000"/>
        </w:rPr>
        <w:t xml:space="preserve">=1 are same, and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is an all-one vector of length </w:t>
      </w:r>
      <w:r w:rsidRPr="00794955">
        <w:rPr>
          <w:i/>
          <w:iCs/>
          <w:color w:val="000000"/>
        </w:rPr>
        <w:t>N</w:t>
      </w:r>
      <w:r w:rsidRPr="00A075B1">
        <w:rPr>
          <w:color w:val="000000"/>
          <w:vertAlign w:val="subscript"/>
        </w:rPr>
        <w:t>3</w:t>
      </w:r>
      <w:r w:rsidRPr="00A075B1">
        <w:rPr>
          <w:color w:val="000000"/>
        </w:rPr>
        <w:t xml:space="preserve">.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as an all-one vector of length 1 is not needed</w:t>
      </w:r>
    </w:p>
    <w:p w14:paraId="4A0389C6" w14:textId="690D26C7" w:rsidR="001445B6" w:rsidRPr="00B00D5A" w:rsidRDefault="00B00D5A" w:rsidP="00C6284A">
      <w:pPr>
        <w:pStyle w:val="Proposal"/>
        <w:numPr>
          <w:ilvl w:val="0"/>
          <w:numId w:val="12"/>
        </w:numPr>
        <w:ind w:left="1699" w:hanging="1699"/>
      </w:pPr>
      <w:r w:rsidRPr="007B68B3">
        <w:lastRenderedPageBreak/>
        <w:t>The strongest coefficient indicator is based on the order of coefficients (whether zero or non-zero) in the bitmap, using log</w:t>
      </w:r>
      <w:r w:rsidRPr="007B68B3">
        <w:rPr>
          <w:vertAlign w:val="subscript"/>
        </w:rPr>
        <w:t>2</w:t>
      </w:r>
      <w:r w:rsidRPr="007B68B3">
        <w:t>(</w:t>
      </w:r>
      <w:r w:rsidRPr="007B68B3">
        <w:rPr>
          <w:i/>
          <w:iCs/>
        </w:rPr>
        <w:t>K</w:t>
      </w:r>
      <w:r w:rsidRPr="007B68B3">
        <w:rPr>
          <w:vertAlign w:val="subscript"/>
        </w:rPr>
        <w:t>1</w:t>
      </w:r>
      <w:r w:rsidRPr="007B68B3">
        <w:rPr>
          <w:i/>
          <w:iCs/>
        </w:rPr>
        <w:t>M</w:t>
      </w:r>
      <w:r w:rsidRPr="007B68B3">
        <w:t xml:space="preserve">) bits </w:t>
      </w:r>
      <w:r>
        <w:t>per layer</w:t>
      </w:r>
    </w:p>
    <w:p w14:paraId="014EC2CA" w14:textId="187C39AD" w:rsidR="001445B6" w:rsidRPr="00B00D5A" w:rsidRDefault="00B00D5A" w:rsidP="00C6284A">
      <w:pPr>
        <w:pStyle w:val="Proposal"/>
        <w:numPr>
          <w:ilvl w:val="0"/>
          <w:numId w:val="12"/>
        </w:numPr>
        <w:ind w:left="1699" w:hanging="1699"/>
      </w:pPr>
      <w:r>
        <w:t>Support Alt1 for reserved state of reference</w:t>
      </w:r>
      <w:r w:rsidRPr="0003018F">
        <w:t xml:space="preserve"> amplitude quantization values</w:t>
      </w:r>
    </w:p>
    <w:p w14:paraId="3B79523C" w14:textId="21BFCDF9" w:rsidR="001445B6" w:rsidRPr="00B00D5A" w:rsidRDefault="00B00D5A" w:rsidP="00B00D5A">
      <w:pPr>
        <w:pStyle w:val="Proposal"/>
        <w:numPr>
          <w:ilvl w:val="0"/>
          <w:numId w:val="12"/>
        </w:numPr>
        <w:spacing w:after="0"/>
        <w:ind w:left="1701" w:hanging="1701"/>
      </w:pPr>
      <w:r w:rsidRPr="0003018F">
        <w:rPr>
          <w:lang w:bidi="ar-EG"/>
        </w:rPr>
        <w:t xml:space="preserve">A bitmap is not reported for Rel. 17 port selection codebook when </w:t>
      </w:r>
      <w:r w:rsidRPr="0003018F">
        <w:t xml:space="preserve">most coefficients are quantized, i.e., </w:t>
      </w:r>
      <w:r w:rsidRPr="000518C3">
        <w:rPr>
          <w:i/>
          <w:iCs/>
        </w:rPr>
        <w:t>β</w:t>
      </w:r>
      <w:r>
        <w:t>=</w:t>
      </w:r>
      <w:r w:rsidRPr="0003018F">
        <w:t xml:space="preserve">1, or the number of coefficients is small, e.g., </w:t>
      </w:r>
      <w:r w:rsidRPr="000518C3">
        <w:rPr>
          <w:i/>
          <w:iCs/>
        </w:rPr>
        <w:t>K</w:t>
      </w:r>
      <w:r w:rsidRPr="000518C3">
        <w:rPr>
          <w:vertAlign w:val="subscript"/>
        </w:rPr>
        <w:t>1</w:t>
      </w:r>
      <w:r w:rsidRPr="0003018F">
        <w:rPr>
          <w:i/>
          <w:iCs/>
        </w:rPr>
        <w:t>M</w:t>
      </w:r>
      <w:r>
        <w:t xml:space="preserve"> ≤ δ, FFS: value of δ</w:t>
      </w:r>
      <w:r w:rsidRPr="00B00D5A">
        <w:t xml:space="preserve"> </w:t>
      </w:r>
    </w:p>
    <w:p w14:paraId="5B139752" w14:textId="6404E5F8" w:rsidR="001445B6" w:rsidRPr="00B00D5A" w:rsidRDefault="00B00D5A" w:rsidP="001445B6">
      <w:pPr>
        <w:pStyle w:val="Proposal"/>
        <w:numPr>
          <w:ilvl w:val="0"/>
          <w:numId w:val="12"/>
        </w:numPr>
        <w:ind w:left="1699" w:hanging="1699"/>
      </w:pPr>
      <w:r>
        <w:t>Support up to Rank 4 for Rel. 17 Type-II port-selection codebook</w:t>
      </w:r>
    </w:p>
    <w:p w14:paraId="3353B0F7" w14:textId="53EA2AA0" w:rsidR="001445B6" w:rsidRPr="00B00D5A" w:rsidRDefault="00B00D5A" w:rsidP="001445B6">
      <w:pPr>
        <w:pStyle w:val="Proposal"/>
        <w:numPr>
          <w:ilvl w:val="0"/>
          <w:numId w:val="12"/>
        </w:numPr>
        <w:ind w:left="1699" w:hanging="1699"/>
      </w:pPr>
      <w:r>
        <w:t xml:space="preserve">Limit the support of </w:t>
      </w:r>
      <w:r w:rsidRPr="00116A29">
        <w:rPr>
          <w:i/>
          <w:iCs/>
        </w:rPr>
        <w:t>R</w:t>
      </w:r>
      <w:r>
        <w:t>, i.e., the number of PMI sub-bands per CQI sub-band to one</w:t>
      </w:r>
    </w:p>
    <w:p w14:paraId="6AEF8246" w14:textId="35CFE01F" w:rsidR="00B00D5A" w:rsidRDefault="00B00D5A" w:rsidP="00B00D5A">
      <w:pPr>
        <w:pStyle w:val="Proposal"/>
        <w:numPr>
          <w:ilvl w:val="0"/>
          <w:numId w:val="12"/>
        </w:numPr>
        <w:spacing w:after="0"/>
        <w:ind w:left="1701" w:hanging="1701"/>
      </w:pPr>
      <w:r>
        <w:t xml:space="preserve">Study whether rank-dependent </w:t>
      </w:r>
      <w:r w:rsidRPr="00063072">
        <w:rPr>
          <w:i/>
          <w:iCs/>
        </w:rPr>
        <w:t>K</w:t>
      </w:r>
      <w:r w:rsidRPr="00063072">
        <w:rPr>
          <w:vertAlign w:val="subscript"/>
        </w:rPr>
        <w:t>1</w:t>
      </w:r>
      <w:r>
        <w:t xml:space="preserve"> is supported for Rel. 17 port-selection codebook</w:t>
      </w:r>
      <w:r w:rsidR="001445B6" w:rsidRPr="00B00D5A">
        <w:t xml:space="preserve"> </w:t>
      </w:r>
    </w:p>
    <w:p w14:paraId="676E119D" w14:textId="732996CF" w:rsidR="00B00D5A" w:rsidRDefault="00B00D5A" w:rsidP="00B00D5A">
      <w:pPr>
        <w:pStyle w:val="Proposal"/>
        <w:numPr>
          <w:ilvl w:val="0"/>
          <w:numId w:val="12"/>
        </w:numPr>
        <w:ind w:left="1699" w:hanging="1699"/>
      </w:pPr>
      <w:r>
        <w:t>Study PUCCH reporting of CSI feedback corresponding to Rel. 17 port-selection codebook for some codebook parameter combinations that yield low CSI feedback overhead</w:t>
      </w:r>
    </w:p>
    <w:p w14:paraId="1D8B7791" w14:textId="6EBEB24A" w:rsidR="00B00D5A" w:rsidRPr="00B00D5A" w:rsidRDefault="00B00D5A" w:rsidP="00B00D5A">
      <w:pPr>
        <w:pStyle w:val="Proposal"/>
        <w:numPr>
          <w:ilvl w:val="1"/>
          <w:numId w:val="35"/>
        </w:numPr>
      </w:pPr>
      <w:r>
        <w:t>FFS: codebook parameter combination values that support PUCCH reporting</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5A8E4A2C" w14:textId="77777777" w:rsidR="00B00D5A" w:rsidRDefault="002B4189" w:rsidP="009736C4">
              <w:pPr>
                <w:ind w:left="0" w:firstLine="0"/>
                <w:rPr>
                  <w:rFonts w:asciiTheme="minorHAnsi" w:eastAsiaTheme="minorEastAsia" w:hAnsiTheme="minorHAnsi" w:cstheme="minorBidi"/>
                  <w:noProof/>
                  <w:sz w:val="22"/>
                  <w:szCs w:val="22"/>
                  <w:lang w:eastAsia="en-US"/>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B00D5A" w14:paraId="202EB32F" w14:textId="77777777">
                <w:trPr>
                  <w:divId w:val="317541684"/>
                  <w:tblCellSpacing w:w="15" w:type="dxa"/>
                </w:trPr>
                <w:tc>
                  <w:tcPr>
                    <w:tcW w:w="50" w:type="pct"/>
                    <w:hideMark/>
                  </w:tcPr>
                  <w:p w14:paraId="5F9065EB" w14:textId="4E77874C" w:rsidR="00B00D5A" w:rsidRDefault="00B00D5A">
                    <w:pPr>
                      <w:pStyle w:val="Bibliography"/>
                      <w:rPr>
                        <w:noProof/>
                        <w:sz w:val="24"/>
                        <w:szCs w:val="24"/>
                      </w:rPr>
                    </w:pPr>
                    <w:r>
                      <w:rPr>
                        <w:noProof/>
                      </w:rPr>
                      <w:t xml:space="preserve">[1] </w:t>
                    </w:r>
                  </w:p>
                </w:tc>
                <w:tc>
                  <w:tcPr>
                    <w:tcW w:w="0" w:type="auto"/>
                    <w:hideMark/>
                  </w:tcPr>
                  <w:p w14:paraId="41A2DE15" w14:textId="77777777" w:rsidR="00B00D5A" w:rsidRDefault="00B00D5A">
                    <w:pPr>
                      <w:pStyle w:val="Bibliography"/>
                      <w:rPr>
                        <w:noProof/>
                      </w:rPr>
                    </w:pPr>
                    <w:r>
                      <w:rPr>
                        <w:noProof/>
                      </w:rPr>
                      <w:t>3GPP TSG RAN WG1 #105-e, "Draft Meeting Report," Online, May 17-27, 2021.</w:t>
                    </w:r>
                  </w:p>
                </w:tc>
              </w:tr>
              <w:tr w:rsidR="00B00D5A" w14:paraId="45D18C0D" w14:textId="77777777">
                <w:trPr>
                  <w:divId w:val="317541684"/>
                  <w:tblCellSpacing w:w="15" w:type="dxa"/>
                </w:trPr>
                <w:tc>
                  <w:tcPr>
                    <w:tcW w:w="50" w:type="pct"/>
                    <w:hideMark/>
                  </w:tcPr>
                  <w:p w14:paraId="3A9CC69A" w14:textId="77777777" w:rsidR="00B00D5A" w:rsidRDefault="00B00D5A">
                    <w:pPr>
                      <w:pStyle w:val="Bibliography"/>
                      <w:rPr>
                        <w:noProof/>
                      </w:rPr>
                    </w:pPr>
                    <w:r>
                      <w:rPr>
                        <w:noProof/>
                      </w:rPr>
                      <w:t xml:space="preserve">[2] </w:t>
                    </w:r>
                  </w:p>
                </w:tc>
                <w:tc>
                  <w:tcPr>
                    <w:tcW w:w="0" w:type="auto"/>
                    <w:hideMark/>
                  </w:tcPr>
                  <w:p w14:paraId="2B7BC216" w14:textId="77777777" w:rsidR="00B00D5A" w:rsidRDefault="00B00D5A">
                    <w:pPr>
                      <w:pStyle w:val="Bibliography"/>
                      <w:rPr>
                        <w:noProof/>
                      </w:rPr>
                    </w:pPr>
                    <w:r>
                      <w:rPr>
                        <w:noProof/>
                      </w:rPr>
                      <w:t>3GPP TSG RAN WG1 #104-e, "Draft Meeting Report," Jan. 25- Feb. 5, 2021.</w:t>
                    </w:r>
                  </w:p>
                </w:tc>
              </w:tr>
              <w:tr w:rsidR="00B00D5A" w14:paraId="4A000D3B" w14:textId="77777777">
                <w:trPr>
                  <w:divId w:val="317541684"/>
                  <w:tblCellSpacing w:w="15" w:type="dxa"/>
                </w:trPr>
                <w:tc>
                  <w:tcPr>
                    <w:tcW w:w="50" w:type="pct"/>
                    <w:hideMark/>
                  </w:tcPr>
                  <w:p w14:paraId="12F6A232" w14:textId="77777777" w:rsidR="00B00D5A" w:rsidRDefault="00B00D5A">
                    <w:pPr>
                      <w:pStyle w:val="Bibliography"/>
                      <w:rPr>
                        <w:noProof/>
                      </w:rPr>
                    </w:pPr>
                    <w:r>
                      <w:rPr>
                        <w:noProof/>
                      </w:rPr>
                      <w:t xml:space="preserve">[3] </w:t>
                    </w:r>
                  </w:p>
                </w:tc>
                <w:tc>
                  <w:tcPr>
                    <w:tcW w:w="0" w:type="auto"/>
                    <w:hideMark/>
                  </w:tcPr>
                  <w:p w14:paraId="1AB918FB" w14:textId="77777777" w:rsidR="00B00D5A" w:rsidRDefault="00B00D5A">
                    <w:pPr>
                      <w:pStyle w:val="Bibliography"/>
                      <w:rPr>
                        <w:noProof/>
                      </w:rPr>
                    </w:pPr>
                    <w:r>
                      <w:rPr>
                        <w:noProof/>
                      </w:rPr>
                      <w:t>3GPP TSG RAN WG1 #104bis-e, "Draft Meeting Report," E-meeting, Apr. 12-20, 2021.</w:t>
                    </w:r>
                  </w:p>
                </w:tc>
              </w:tr>
              <w:tr w:rsidR="00B00D5A" w14:paraId="276B8B6C" w14:textId="77777777">
                <w:trPr>
                  <w:divId w:val="317541684"/>
                  <w:tblCellSpacing w:w="15" w:type="dxa"/>
                </w:trPr>
                <w:tc>
                  <w:tcPr>
                    <w:tcW w:w="50" w:type="pct"/>
                    <w:hideMark/>
                  </w:tcPr>
                  <w:p w14:paraId="7F08652D" w14:textId="77777777" w:rsidR="00B00D5A" w:rsidRDefault="00B00D5A">
                    <w:pPr>
                      <w:pStyle w:val="Bibliography"/>
                      <w:rPr>
                        <w:noProof/>
                      </w:rPr>
                    </w:pPr>
                    <w:r>
                      <w:rPr>
                        <w:noProof/>
                      </w:rPr>
                      <w:t xml:space="preserve">[4] </w:t>
                    </w:r>
                  </w:p>
                </w:tc>
                <w:tc>
                  <w:tcPr>
                    <w:tcW w:w="0" w:type="auto"/>
                    <w:hideMark/>
                  </w:tcPr>
                  <w:p w14:paraId="001E59E6" w14:textId="77777777" w:rsidR="00B00D5A" w:rsidRDefault="00B00D5A">
                    <w:pPr>
                      <w:pStyle w:val="Bibliography"/>
                      <w:rPr>
                        <w:noProof/>
                      </w:rPr>
                    </w:pPr>
                    <w:r>
                      <w:rPr>
                        <w:noProof/>
                      </w:rPr>
                      <w:t>3GPP TS 38.214, "Physical layer procedures for data," Mar. 2020.</w:t>
                    </w:r>
                  </w:p>
                </w:tc>
              </w:tr>
              <w:tr w:rsidR="00B00D5A" w14:paraId="755C81BE" w14:textId="77777777">
                <w:trPr>
                  <w:divId w:val="317541684"/>
                  <w:tblCellSpacing w:w="15" w:type="dxa"/>
                </w:trPr>
                <w:tc>
                  <w:tcPr>
                    <w:tcW w:w="50" w:type="pct"/>
                    <w:hideMark/>
                  </w:tcPr>
                  <w:p w14:paraId="63D070EC" w14:textId="77777777" w:rsidR="00B00D5A" w:rsidRDefault="00B00D5A">
                    <w:pPr>
                      <w:pStyle w:val="Bibliography"/>
                      <w:rPr>
                        <w:noProof/>
                      </w:rPr>
                    </w:pPr>
                    <w:r>
                      <w:rPr>
                        <w:noProof/>
                      </w:rPr>
                      <w:t xml:space="preserve">[5] </w:t>
                    </w:r>
                  </w:p>
                </w:tc>
                <w:tc>
                  <w:tcPr>
                    <w:tcW w:w="0" w:type="auto"/>
                    <w:hideMark/>
                  </w:tcPr>
                  <w:p w14:paraId="4E88E8EC" w14:textId="77777777" w:rsidR="00B00D5A" w:rsidRDefault="00B00D5A">
                    <w:pPr>
                      <w:pStyle w:val="Bibliography"/>
                      <w:rPr>
                        <w:noProof/>
                      </w:rPr>
                    </w:pPr>
                    <w:r>
                      <w:rPr>
                        <w:noProof/>
                      </w:rPr>
                      <w:t>3GPP TS 38.212, "Multiplexing and channel coding," Mar. 2020.</w:t>
                    </w:r>
                  </w:p>
                </w:tc>
              </w:tr>
            </w:tbl>
            <w:p w14:paraId="78EA5852" w14:textId="77777777" w:rsidR="00B00D5A" w:rsidRDefault="00B00D5A">
              <w:pPr>
                <w:divId w:val="317541684"/>
                <w:rPr>
                  <w:noProof/>
                </w:rPr>
              </w:pPr>
            </w:p>
            <w:p w14:paraId="6D6CED43" w14:textId="757E2850" w:rsidR="00CE4524" w:rsidRPr="0003018F" w:rsidRDefault="002B4189" w:rsidP="009736C4">
              <w:pPr>
                <w:ind w:left="0" w:firstLine="0"/>
              </w:pPr>
              <w:r w:rsidRPr="0003018F">
                <w:rPr>
                  <w:b/>
                  <w:bCs/>
                </w:rPr>
                <w:fldChar w:fldCharType="end"/>
              </w:r>
            </w:p>
          </w:sdtContent>
        </w:sdt>
      </w:sdtContent>
    </w:sdt>
    <w:sectPr w:rsidR="00CE4524" w:rsidRPr="0003018F" w:rsidSect="00C5265C">
      <w:headerReference w:type="even" r:id="rId7"/>
      <w:footerReference w:type="default" r:id="rId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84CA4" w14:textId="77777777" w:rsidR="00A40084" w:rsidRDefault="00A40084">
      <w:pPr>
        <w:spacing w:after="0"/>
      </w:pPr>
      <w:r>
        <w:separator/>
      </w:r>
    </w:p>
  </w:endnote>
  <w:endnote w:type="continuationSeparator" w:id="0">
    <w:p w14:paraId="45188844" w14:textId="77777777" w:rsidR="00A40084" w:rsidRDefault="00A400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4B5B7771" w:rsidR="00910E7C" w:rsidRDefault="00910E7C"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7BAAE" w14:textId="77777777" w:rsidR="00A40084" w:rsidRDefault="00A40084">
      <w:pPr>
        <w:spacing w:after="0"/>
      </w:pPr>
      <w:r>
        <w:separator/>
      </w:r>
    </w:p>
  </w:footnote>
  <w:footnote w:type="continuationSeparator" w:id="0">
    <w:p w14:paraId="54FC715D" w14:textId="77777777" w:rsidR="00A40084" w:rsidRDefault="00A400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910E7C" w:rsidRDefault="00910E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94F47F0"/>
    <w:multiLevelType w:val="hybridMultilevel"/>
    <w:tmpl w:val="EE4A2D24"/>
    <w:lvl w:ilvl="0" w:tplc="04090001">
      <w:start w:val="1"/>
      <w:numFmt w:val="bullet"/>
      <w:lvlText w:val=""/>
      <w:lvlJc w:val="left"/>
      <w:pPr>
        <w:ind w:left="2520" w:hanging="360"/>
      </w:pPr>
      <w:rPr>
        <w:rFonts w:ascii="Symbol" w:hAnsi="Symbol" w:hint="default"/>
      </w:rPr>
    </w:lvl>
    <w:lvl w:ilvl="1" w:tplc="04090001">
      <w:start w:val="1"/>
      <w:numFmt w:val="bullet"/>
      <w:lvlText w:val=""/>
      <w:lvlJc w:val="left"/>
      <w:pPr>
        <w:ind w:left="3240" w:hanging="360"/>
      </w:pPr>
      <w:rPr>
        <w:rFonts w:ascii="Symbol" w:hAnsi="Symbol"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784197"/>
    <w:multiLevelType w:val="hybridMultilevel"/>
    <w:tmpl w:val="27788DF2"/>
    <w:lvl w:ilvl="0" w:tplc="04090001">
      <w:start w:val="1"/>
      <w:numFmt w:val="bullet"/>
      <w:lvlText w:val=""/>
      <w:lvlJc w:val="left"/>
      <w:pPr>
        <w:ind w:left="2061" w:hanging="360"/>
      </w:pPr>
      <w:rPr>
        <w:rFonts w:ascii="Symbol" w:hAnsi="Symbol" w:hint="default"/>
      </w:rPr>
    </w:lvl>
    <w:lvl w:ilvl="1" w:tplc="04090001">
      <w:start w:val="1"/>
      <w:numFmt w:val="bullet"/>
      <w:lvlText w:val=""/>
      <w:lvlJc w:val="left"/>
      <w:pPr>
        <w:ind w:left="2781" w:hanging="360"/>
      </w:pPr>
      <w:rPr>
        <w:rFonts w:ascii="Symbol" w:hAnsi="Symbol"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FC68B9"/>
    <w:multiLevelType w:val="hybridMultilevel"/>
    <w:tmpl w:val="8D36F3BE"/>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Courier New"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Courier New"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Courier New" w:hint="default"/>
      </w:rPr>
    </w:lvl>
    <w:lvl w:ilvl="8" w:tplc="04090005" w:tentative="1">
      <w:start w:val="1"/>
      <w:numFmt w:val="bullet"/>
      <w:lvlText w:val=""/>
      <w:lvlJc w:val="left"/>
      <w:pPr>
        <w:ind w:left="8285" w:hanging="360"/>
      </w:pPr>
      <w:rPr>
        <w:rFonts w:ascii="Wingdings" w:hAnsi="Wingdings" w:hint="default"/>
      </w:rPr>
    </w:lvl>
  </w:abstractNum>
  <w:abstractNum w:abstractNumId="28"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E97ADF"/>
    <w:multiLevelType w:val="hybridMultilevel"/>
    <w:tmpl w:val="44D031D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8"/>
  </w:num>
  <w:num w:numId="3">
    <w:abstractNumId w:val="26"/>
  </w:num>
  <w:num w:numId="4">
    <w:abstractNumId w:val="36"/>
  </w:num>
  <w:num w:numId="5">
    <w:abstractNumId w:val="26"/>
    <w:lvlOverride w:ilvl="0">
      <w:startOverride w:val="1"/>
    </w:lvlOverride>
  </w:num>
  <w:num w:numId="6">
    <w:abstractNumId w:val="9"/>
  </w:num>
  <w:num w:numId="7">
    <w:abstractNumId w:val="24"/>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23"/>
  </w:num>
  <w:num w:numId="10">
    <w:abstractNumId w:val="3"/>
  </w:num>
  <w:num w:numId="11">
    <w:abstractNumId w:val="17"/>
  </w:num>
  <w:num w:numId="12">
    <w:abstractNumId w:val="18"/>
    <w:lvlOverride w:ilvl="0">
      <w:startOverride w:val="1"/>
    </w:lvlOverride>
  </w:num>
  <w:num w:numId="13">
    <w:abstractNumId w:val="12"/>
  </w:num>
  <w:num w:numId="14">
    <w:abstractNumId w:val="8"/>
  </w:num>
  <w:num w:numId="15">
    <w:abstractNumId w:val="32"/>
  </w:num>
  <w:num w:numId="16">
    <w:abstractNumId w:val="19"/>
  </w:num>
  <w:num w:numId="17">
    <w:abstractNumId w:val="33"/>
  </w:num>
  <w:num w:numId="18">
    <w:abstractNumId w:val="21"/>
  </w:num>
  <w:num w:numId="19">
    <w:abstractNumId w:val="1"/>
  </w:num>
  <w:num w:numId="20">
    <w:abstractNumId w:val="37"/>
  </w:num>
  <w:num w:numId="21">
    <w:abstractNumId w:val="38"/>
  </w:num>
  <w:num w:numId="22">
    <w:abstractNumId w:val="6"/>
  </w:num>
  <w:num w:numId="23">
    <w:abstractNumId w:val="29"/>
  </w:num>
  <w:num w:numId="24">
    <w:abstractNumId w:val="20"/>
  </w:num>
  <w:num w:numId="25">
    <w:abstractNumId w:val="5"/>
  </w:num>
  <w:num w:numId="26">
    <w:abstractNumId w:val="25"/>
  </w:num>
  <w:num w:numId="27">
    <w:abstractNumId w:val="11"/>
  </w:num>
  <w:num w:numId="28">
    <w:abstractNumId w:val="28"/>
  </w:num>
  <w:num w:numId="29">
    <w:abstractNumId w:val="34"/>
  </w:num>
  <w:num w:numId="30">
    <w:abstractNumId w:val="16"/>
  </w:num>
  <w:num w:numId="31">
    <w:abstractNumId w:val="31"/>
  </w:num>
  <w:num w:numId="32">
    <w:abstractNumId w:val="27"/>
  </w:num>
  <w:num w:numId="33">
    <w:abstractNumId w:val="35"/>
  </w:num>
  <w:num w:numId="34">
    <w:abstractNumId w:val="4"/>
  </w:num>
  <w:num w:numId="35">
    <w:abstractNumId w:val="14"/>
  </w:num>
  <w:num w:numId="36">
    <w:abstractNumId w:val="15"/>
  </w:num>
  <w:num w:numId="37">
    <w:abstractNumId w:val="7"/>
  </w:num>
  <w:num w:numId="38">
    <w:abstractNumId w:val="13"/>
  </w:num>
  <w:num w:numId="39">
    <w:abstractNumId w:val="30"/>
  </w:num>
  <w:num w:numId="40">
    <w:abstractNumId w:val="22"/>
  </w:num>
  <w:num w:numId="41">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1157E"/>
    <w:rsid w:val="0001171F"/>
    <w:rsid w:val="00011E9F"/>
    <w:rsid w:val="000144BB"/>
    <w:rsid w:val="0001567F"/>
    <w:rsid w:val="000159C3"/>
    <w:rsid w:val="000165AC"/>
    <w:rsid w:val="0002070C"/>
    <w:rsid w:val="00020F6A"/>
    <w:rsid w:val="00024B6D"/>
    <w:rsid w:val="00024E52"/>
    <w:rsid w:val="000278A6"/>
    <w:rsid w:val="0003018F"/>
    <w:rsid w:val="00033101"/>
    <w:rsid w:val="00037334"/>
    <w:rsid w:val="000376DF"/>
    <w:rsid w:val="000402C9"/>
    <w:rsid w:val="00040302"/>
    <w:rsid w:val="000518C3"/>
    <w:rsid w:val="00052A44"/>
    <w:rsid w:val="00052FA1"/>
    <w:rsid w:val="00054EBE"/>
    <w:rsid w:val="000610EC"/>
    <w:rsid w:val="00063072"/>
    <w:rsid w:val="00063FC4"/>
    <w:rsid w:val="00066BFB"/>
    <w:rsid w:val="00066DE0"/>
    <w:rsid w:val="00073399"/>
    <w:rsid w:val="000824A5"/>
    <w:rsid w:val="00085EB4"/>
    <w:rsid w:val="00092502"/>
    <w:rsid w:val="00093E3E"/>
    <w:rsid w:val="00096118"/>
    <w:rsid w:val="00097A86"/>
    <w:rsid w:val="000A09E1"/>
    <w:rsid w:val="000A1346"/>
    <w:rsid w:val="000A318E"/>
    <w:rsid w:val="000A405D"/>
    <w:rsid w:val="000A45C4"/>
    <w:rsid w:val="000A7C84"/>
    <w:rsid w:val="000B1D2E"/>
    <w:rsid w:val="000B20D8"/>
    <w:rsid w:val="000B32B3"/>
    <w:rsid w:val="000B5052"/>
    <w:rsid w:val="000C0858"/>
    <w:rsid w:val="000C223D"/>
    <w:rsid w:val="000C4EDC"/>
    <w:rsid w:val="000C6D4C"/>
    <w:rsid w:val="000E2E0B"/>
    <w:rsid w:val="000E65F6"/>
    <w:rsid w:val="000F3673"/>
    <w:rsid w:val="000F3E9F"/>
    <w:rsid w:val="000F791E"/>
    <w:rsid w:val="000F7A0B"/>
    <w:rsid w:val="001035D4"/>
    <w:rsid w:val="00103AB9"/>
    <w:rsid w:val="001120D3"/>
    <w:rsid w:val="00116A29"/>
    <w:rsid w:val="001211C2"/>
    <w:rsid w:val="001217A0"/>
    <w:rsid w:val="00122660"/>
    <w:rsid w:val="001244A0"/>
    <w:rsid w:val="001332BA"/>
    <w:rsid w:val="00134D78"/>
    <w:rsid w:val="00136C0E"/>
    <w:rsid w:val="0013746C"/>
    <w:rsid w:val="00142003"/>
    <w:rsid w:val="001445B6"/>
    <w:rsid w:val="0014796B"/>
    <w:rsid w:val="0015176A"/>
    <w:rsid w:val="001556E7"/>
    <w:rsid w:val="00156E12"/>
    <w:rsid w:val="00156E34"/>
    <w:rsid w:val="00160B4B"/>
    <w:rsid w:val="0016253F"/>
    <w:rsid w:val="00163BB1"/>
    <w:rsid w:val="001664D9"/>
    <w:rsid w:val="001670B0"/>
    <w:rsid w:val="00170FB1"/>
    <w:rsid w:val="001717BC"/>
    <w:rsid w:val="00172D73"/>
    <w:rsid w:val="0017509C"/>
    <w:rsid w:val="001829FE"/>
    <w:rsid w:val="00183D7E"/>
    <w:rsid w:val="00184A6C"/>
    <w:rsid w:val="00184EDF"/>
    <w:rsid w:val="00185EEE"/>
    <w:rsid w:val="00192ED6"/>
    <w:rsid w:val="00193090"/>
    <w:rsid w:val="001A04A5"/>
    <w:rsid w:val="001A21D6"/>
    <w:rsid w:val="001A3ADB"/>
    <w:rsid w:val="001A3DD0"/>
    <w:rsid w:val="001A420E"/>
    <w:rsid w:val="001A5577"/>
    <w:rsid w:val="001A5927"/>
    <w:rsid w:val="001A6032"/>
    <w:rsid w:val="001A676E"/>
    <w:rsid w:val="001B47FA"/>
    <w:rsid w:val="001C3365"/>
    <w:rsid w:val="001C3BB1"/>
    <w:rsid w:val="001D2A78"/>
    <w:rsid w:val="001D5499"/>
    <w:rsid w:val="001D5848"/>
    <w:rsid w:val="001E0376"/>
    <w:rsid w:val="001E2642"/>
    <w:rsid w:val="001F075A"/>
    <w:rsid w:val="001F64BB"/>
    <w:rsid w:val="00202305"/>
    <w:rsid w:val="002024D2"/>
    <w:rsid w:val="00203559"/>
    <w:rsid w:val="00203D4C"/>
    <w:rsid w:val="0020559C"/>
    <w:rsid w:val="002140DA"/>
    <w:rsid w:val="00216860"/>
    <w:rsid w:val="00222DCE"/>
    <w:rsid w:val="002238E1"/>
    <w:rsid w:val="00224F76"/>
    <w:rsid w:val="0022553A"/>
    <w:rsid w:val="00226052"/>
    <w:rsid w:val="00230822"/>
    <w:rsid w:val="0023194A"/>
    <w:rsid w:val="002340EE"/>
    <w:rsid w:val="002349AA"/>
    <w:rsid w:val="0023503D"/>
    <w:rsid w:val="00237691"/>
    <w:rsid w:val="00237E17"/>
    <w:rsid w:val="00244E74"/>
    <w:rsid w:val="0024552F"/>
    <w:rsid w:val="00245F3E"/>
    <w:rsid w:val="00247287"/>
    <w:rsid w:val="0025055A"/>
    <w:rsid w:val="00250F0F"/>
    <w:rsid w:val="002542E2"/>
    <w:rsid w:val="002551D9"/>
    <w:rsid w:val="00260F8B"/>
    <w:rsid w:val="002611BB"/>
    <w:rsid w:val="0026272E"/>
    <w:rsid w:val="0026331B"/>
    <w:rsid w:val="002638B5"/>
    <w:rsid w:val="00267690"/>
    <w:rsid w:val="00270B9C"/>
    <w:rsid w:val="00271E95"/>
    <w:rsid w:val="00272CBF"/>
    <w:rsid w:val="002756FA"/>
    <w:rsid w:val="00277767"/>
    <w:rsid w:val="00284463"/>
    <w:rsid w:val="00290A60"/>
    <w:rsid w:val="002A0517"/>
    <w:rsid w:val="002A0F74"/>
    <w:rsid w:val="002A1632"/>
    <w:rsid w:val="002A3F98"/>
    <w:rsid w:val="002A7D67"/>
    <w:rsid w:val="002B4189"/>
    <w:rsid w:val="002B4C07"/>
    <w:rsid w:val="002C0CEE"/>
    <w:rsid w:val="002C574F"/>
    <w:rsid w:val="002D26B6"/>
    <w:rsid w:val="002D2F95"/>
    <w:rsid w:val="002D3732"/>
    <w:rsid w:val="002D7045"/>
    <w:rsid w:val="002E0F61"/>
    <w:rsid w:val="002E29FE"/>
    <w:rsid w:val="002E2AB9"/>
    <w:rsid w:val="002F2483"/>
    <w:rsid w:val="002F69C5"/>
    <w:rsid w:val="00305B35"/>
    <w:rsid w:val="00306B09"/>
    <w:rsid w:val="00306D04"/>
    <w:rsid w:val="00313E0B"/>
    <w:rsid w:val="0031589C"/>
    <w:rsid w:val="00317698"/>
    <w:rsid w:val="00317FEB"/>
    <w:rsid w:val="00320FE0"/>
    <w:rsid w:val="00322723"/>
    <w:rsid w:val="00322AB9"/>
    <w:rsid w:val="003304E4"/>
    <w:rsid w:val="00332193"/>
    <w:rsid w:val="00334B8D"/>
    <w:rsid w:val="00337C8A"/>
    <w:rsid w:val="00344DF7"/>
    <w:rsid w:val="00345AC6"/>
    <w:rsid w:val="003460BC"/>
    <w:rsid w:val="00347C74"/>
    <w:rsid w:val="0035335D"/>
    <w:rsid w:val="00353AF6"/>
    <w:rsid w:val="00360D58"/>
    <w:rsid w:val="00362174"/>
    <w:rsid w:val="0036316B"/>
    <w:rsid w:val="00363946"/>
    <w:rsid w:val="00363B9A"/>
    <w:rsid w:val="0036485A"/>
    <w:rsid w:val="0036558D"/>
    <w:rsid w:val="0036766E"/>
    <w:rsid w:val="003749D9"/>
    <w:rsid w:val="003779ED"/>
    <w:rsid w:val="00383FE7"/>
    <w:rsid w:val="00384774"/>
    <w:rsid w:val="00394BBA"/>
    <w:rsid w:val="00395BF3"/>
    <w:rsid w:val="00397330"/>
    <w:rsid w:val="003A032F"/>
    <w:rsid w:val="003A42CC"/>
    <w:rsid w:val="003A7BC2"/>
    <w:rsid w:val="003B0384"/>
    <w:rsid w:val="003B2A91"/>
    <w:rsid w:val="003B45AA"/>
    <w:rsid w:val="003B5068"/>
    <w:rsid w:val="003B5AE2"/>
    <w:rsid w:val="003B5DC0"/>
    <w:rsid w:val="003B6230"/>
    <w:rsid w:val="003C2EAB"/>
    <w:rsid w:val="003C72D5"/>
    <w:rsid w:val="003D2669"/>
    <w:rsid w:val="003D361E"/>
    <w:rsid w:val="003D3636"/>
    <w:rsid w:val="003D4049"/>
    <w:rsid w:val="003D556A"/>
    <w:rsid w:val="003E3097"/>
    <w:rsid w:val="003E3510"/>
    <w:rsid w:val="003F3533"/>
    <w:rsid w:val="003F3BE5"/>
    <w:rsid w:val="003F5ECD"/>
    <w:rsid w:val="003F6FA0"/>
    <w:rsid w:val="003F71BE"/>
    <w:rsid w:val="004020E5"/>
    <w:rsid w:val="00404C8F"/>
    <w:rsid w:val="004117CA"/>
    <w:rsid w:val="004213E5"/>
    <w:rsid w:val="004234A5"/>
    <w:rsid w:val="004237B3"/>
    <w:rsid w:val="00424B70"/>
    <w:rsid w:val="00430A76"/>
    <w:rsid w:val="004360C6"/>
    <w:rsid w:val="00437F8B"/>
    <w:rsid w:val="004401C6"/>
    <w:rsid w:val="004557A2"/>
    <w:rsid w:val="004558F4"/>
    <w:rsid w:val="00455CDA"/>
    <w:rsid w:val="00457FE1"/>
    <w:rsid w:val="00460E8C"/>
    <w:rsid w:val="00462133"/>
    <w:rsid w:val="00464F8F"/>
    <w:rsid w:val="004658E7"/>
    <w:rsid w:val="00467C42"/>
    <w:rsid w:val="00470DBC"/>
    <w:rsid w:val="00471BCE"/>
    <w:rsid w:val="00473FC7"/>
    <w:rsid w:val="00476589"/>
    <w:rsid w:val="00477D2E"/>
    <w:rsid w:val="00480C91"/>
    <w:rsid w:val="00481531"/>
    <w:rsid w:val="00484183"/>
    <w:rsid w:val="00485634"/>
    <w:rsid w:val="00487094"/>
    <w:rsid w:val="0049056F"/>
    <w:rsid w:val="00491E08"/>
    <w:rsid w:val="004934B5"/>
    <w:rsid w:val="004A080B"/>
    <w:rsid w:val="004A1ECC"/>
    <w:rsid w:val="004A29ED"/>
    <w:rsid w:val="004B61B3"/>
    <w:rsid w:val="004C022E"/>
    <w:rsid w:val="004C1650"/>
    <w:rsid w:val="004D2995"/>
    <w:rsid w:val="004D395B"/>
    <w:rsid w:val="004D3F02"/>
    <w:rsid w:val="004D4676"/>
    <w:rsid w:val="004D64C1"/>
    <w:rsid w:val="004D7C52"/>
    <w:rsid w:val="004E6237"/>
    <w:rsid w:val="004E695F"/>
    <w:rsid w:val="004F459C"/>
    <w:rsid w:val="00500B34"/>
    <w:rsid w:val="00501F0F"/>
    <w:rsid w:val="00504E63"/>
    <w:rsid w:val="005056A4"/>
    <w:rsid w:val="00507875"/>
    <w:rsid w:val="00510B88"/>
    <w:rsid w:val="0051334F"/>
    <w:rsid w:val="005242BF"/>
    <w:rsid w:val="005354CA"/>
    <w:rsid w:val="0053666E"/>
    <w:rsid w:val="00536B8C"/>
    <w:rsid w:val="00537505"/>
    <w:rsid w:val="00551B29"/>
    <w:rsid w:val="00552C0A"/>
    <w:rsid w:val="00560701"/>
    <w:rsid w:val="005607BB"/>
    <w:rsid w:val="0057002E"/>
    <w:rsid w:val="00572AA2"/>
    <w:rsid w:val="00574603"/>
    <w:rsid w:val="00574D41"/>
    <w:rsid w:val="005758F6"/>
    <w:rsid w:val="00582167"/>
    <w:rsid w:val="00582711"/>
    <w:rsid w:val="0058292F"/>
    <w:rsid w:val="00582DA0"/>
    <w:rsid w:val="00583273"/>
    <w:rsid w:val="005832BE"/>
    <w:rsid w:val="005859BC"/>
    <w:rsid w:val="00585FCA"/>
    <w:rsid w:val="00590B7B"/>
    <w:rsid w:val="00595DA0"/>
    <w:rsid w:val="00597E24"/>
    <w:rsid w:val="005A1542"/>
    <w:rsid w:val="005A1B38"/>
    <w:rsid w:val="005A670B"/>
    <w:rsid w:val="005B2312"/>
    <w:rsid w:val="005B6BBF"/>
    <w:rsid w:val="005C6FA5"/>
    <w:rsid w:val="005D01D9"/>
    <w:rsid w:val="005D084D"/>
    <w:rsid w:val="005D1181"/>
    <w:rsid w:val="005D1432"/>
    <w:rsid w:val="005D1BF5"/>
    <w:rsid w:val="005D2A5E"/>
    <w:rsid w:val="005D47AB"/>
    <w:rsid w:val="005D4E48"/>
    <w:rsid w:val="005D51AB"/>
    <w:rsid w:val="005E418D"/>
    <w:rsid w:val="005E4A8F"/>
    <w:rsid w:val="005F1A83"/>
    <w:rsid w:val="00603373"/>
    <w:rsid w:val="00615647"/>
    <w:rsid w:val="00616891"/>
    <w:rsid w:val="006266AF"/>
    <w:rsid w:val="00626728"/>
    <w:rsid w:val="00633F86"/>
    <w:rsid w:val="006341FA"/>
    <w:rsid w:val="0063482B"/>
    <w:rsid w:val="00637290"/>
    <w:rsid w:val="006406C2"/>
    <w:rsid w:val="00645C98"/>
    <w:rsid w:val="00646628"/>
    <w:rsid w:val="0064788E"/>
    <w:rsid w:val="00654397"/>
    <w:rsid w:val="00655EFA"/>
    <w:rsid w:val="006561DE"/>
    <w:rsid w:val="00657E67"/>
    <w:rsid w:val="00657F9A"/>
    <w:rsid w:val="006626DC"/>
    <w:rsid w:val="00666CFA"/>
    <w:rsid w:val="0067280B"/>
    <w:rsid w:val="006815DB"/>
    <w:rsid w:val="00683125"/>
    <w:rsid w:val="00683AED"/>
    <w:rsid w:val="00687809"/>
    <w:rsid w:val="0069192C"/>
    <w:rsid w:val="006A2F74"/>
    <w:rsid w:val="006A75EE"/>
    <w:rsid w:val="006A7D25"/>
    <w:rsid w:val="006B0295"/>
    <w:rsid w:val="006B094A"/>
    <w:rsid w:val="006B1CBE"/>
    <w:rsid w:val="006C41D5"/>
    <w:rsid w:val="006C5D5B"/>
    <w:rsid w:val="006C6EF8"/>
    <w:rsid w:val="006D0652"/>
    <w:rsid w:val="006D15B5"/>
    <w:rsid w:val="006D60CA"/>
    <w:rsid w:val="006E50B6"/>
    <w:rsid w:val="006E5352"/>
    <w:rsid w:val="006E5D5F"/>
    <w:rsid w:val="006F0DAE"/>
    <w:rsid w:val="006F1C52"/>
    <w:rsid w:val="006F253F"/>
    <w:rsid w:val="006F5F47"/>
    <w:rsid w:val="006F6BD4"/>
    <w:rsid w:val="00704173"/>
    <w:rsid w:val="0070664A"/>
    <w:rsid w:val="00707874"/>
    <w:rsid w:val="00707ADA"/>
    <w:rsid w:val="00707B8F"/>
    <w:rsid w:val="00712ED5"/>
    <w:rsid w:val="00717774"/>
    <w:rsid w:val="00722E2F"/>
    <w:rsid w:val="00725108"/>
    <w:rsid w:val="0072544A"/>
    <w:rsid w:val="007262AB"/>
    <w:rsid w:val="0073497A"/>
    <w:rsid w:val="007430D3"/>
    <w:rsid w:val="00744212"/>
    <w:rsid w:val="00746C2B"/>
    <w:rsid w:val="00747FEF"/>
    <w:rsid w:val="00752681"/>
    <w:rsid w:val="00752CBA"/>
    <w:rsid w:val="007562C1"/>
    <w:rsid w:val="00763BDF"/>
    <w:rsid w:val="00770C86"/>
    <w:rsid w:val="0077265A"/>
    <w:rsid w:val="0077354D"/>
    <w:rsid w:val="00774C7C"/>
    <w:rsid w:val="00776226"/>
    <w:rsid w:val="007839A9"/>
    <w:rsid w:val="00783A90"/>
    <w:rsid w:val="0078400A"/>
    <w:rsid w:val="007854BE"/>
    <w:rsid w:val="00785851"/>
    <w:rsid w:val="00790234"/>
    <w:rsid w:val="007928B9"/>
    <w:rsid w:val="00794955"/>
    <w:rsid w:val="0079671E"/>
    <w:rsid w:val="0079716D"/>
    <w:rsid w:val="007A0D6D"/>
    <w:rsid w:val="007A27F8"/>
    <w:rsid w:val="007A2CEB"/>
    <w:rsid w:val="007A3F3C"/>
    <w:rsid w:val="007A6137"/>
    <w:rsid w:val="007A6254"/>
    <w:rsid w:val="007A7FFA"/>
    <w:rsid w:val="007B26BB"/>
    <w:rsid w:val="007B51B3"/>
    <w:rsid w:val="007B520E"/>
    <w:rsid w:val="007B61D0"/>
    <w:rsid w:val="007B6545"/>
    <w:rsid w:val="007B68B3"/>
    <w:rsid w:val="007B6DFC"/>
    <w:rsid w:val="007C176F"/>
    <w:rsid w:val="007C59AB"/>
    <w:rsid w:val="007D77F1"/>
    <w:rsid w:val="007E1FD2"/>
    <w:rsid w:val="007E2A3E"/>
    <w:rsid w:val="007E4312"/>
    <w:rsid w:val="007E54CA"/>
    <w:rsid w:val="007E6D3A"/>
    <w:rsid w:val="007E7776"/>
    <w:rsid w:val="007F41FE"/>
    <w:rsid w:val="007F7A86"/>
    <w:rsid w:val="007F7E4F"/>
    <w:rsid w:val="00800FB7"/>
    <w:rsid w:val="00813FB6"/>
    <w:rsid w:val="0082058B"/>
    <w:rsid w:val="008215BC"/>
    <w:rsid w:val="00821B3B"/>
    <w:rsid w:val="008221D6"/>
    <w:rsid w:val="00823C9A"/>
    <w:rsid w:val="00824824"/>
    <w:rsid w:val="00830ECA"/>
    <w:rsid w:val="00831594"/>
    <w:rsid w:val="00834245"/>
    <w:rsid w:val="00837CD1"/>
    <w:rsid w:val="00843D35"/>
    <w:rsid w:val="00844066"/>
    <w:rsid w:val="00845603"/>
    <w:rsid w:val="00847C0C"/>
    <w:rsid w:val="00850437"/>
    <w:rsid w:val="0085097E"/>
    <w:rsid w:val="0085181C"/>
    <w:rsid w:val="00852066"/>
    <w:rsid w:val="008525E9"/>
    <w:rsid w:val="00862E2F"/>
    <w:rsid w:val="008647ED"/>
    <w:rsid w:val="008665A9"/>
    <w:rsid w:val="00866925"/>
    <w:rsid w:val="00873F7A"/>
    <w:rsid w:val="00874747"/>
    <w:rsid w:val="00877CC4"/>
    <w:rsid w:val="00880023"/>
    <w:rsid w:val="00880AEA"/>
    <w:rsid w:val="00881826"/>
    <w:rsid w:val="00882527"/>
    <w:rsid w:val="00883225"/>
    <w:rsid w:val="008847E8"/>
    <w:rsid w:val="00885C53"/>
    <w:rsid w:val="00886E37"/>
    <w:rsid w:val="008940A2"/>
    <w:rsid w:val="00897F75"/>
    <w:rsid w:val="008A1A9E"/>
    <w:rsid w:val="008A2C57"/>
    <w:rsid w:val="008A35A8"/>
    <w:rsid w:val="008A4FF9"/>
    <w:rsid w:val="008A7AC9"/>
    <w:rsid w:val="008B3683"/>
    <w:rsid w:val="008B5893"/>
    <w:rsid w:val="008C2253"/>
    <w:rsid w:val="008C45D7"/>
    <w:rsid w:val="008D5290"/>
    <w:rsid w:val="008E0D94"/>
    <w:rsid w:val="008E1980"/>
    <w:rsid w:val="008E564A"/>
    <w:rsid w:val="008E61CA"/>
    <w:rsid w:val="008F2200"/>
    <w:rsid w:val="009038F4"/>
    <w:rsid w:val="00907308"/>
    <w:rsid w:val="00910C62"/>
    <w:rsid w:val="00910E7C"/>
    <w:rsid w:val="00913F00"/>
    <w:rsid w:val="009177E7"/>
    <w:rsid w:val="00917AC6"/>
    <w:rsid w:val="0092148E"/>
    <w:rsid w:val="0093351C"/>
    <w:rsid w:val="0093540A"/>
    <w:rsid w:val="0094269E"/>
    <w:rsid w:val="00956105"/>
    <w:rsid w:val="00963873"/>
    <w:rsid w:val="00971AFF"/>
    <w:rsid w:val="009730BA"/>
    <w:rsid w:val="009736C4"/>
    <w:rsid w:val="00973B4F"/>
    <w:rsid w:val="00975E55"/>
    <w:rsid w:val="00980C7C"/>
    <w:rsid w:val="009856C2"/>
    <w:rsid w:val="009871B5"/>
    <w:rsid w:val="00987362"/>
    <w:rsid w:val="009904D7"/>
    <w:rsid w:val="00990CB2"/>
    <w:rsid w:val="009921E6"/>
    <w:rsid w:val="00993D5C"/>
    <w:rsid w:val="00994296"/>
    <w:rsid w:val="009948EB"/>
    <w:rsid w:val="0099579C"/>
    <w:rsid w:val="009A02FD"/>
    <w:rsid w:val="009A136C"/>
    <w:rsid w:val="009A2CC6"/>
    <w:rsid w:val="009B1AC9"/>
    <w:rsid w:val="009B600E"/>
    <w:rsid w:val="009B72D6"/>
    <w:rsid w:val="009C543A"/>
    <w:rsid w:val="009D0D56"/>
    <w:rsid w:val="009D1D82"/>
    <w:rsid w:val="009D2326"/>
    <w:rsid w:val="009D30BD"/>
    <w:rsid w:val="009D46D7"/>
    <w:rsid w:val="009D5026"/>
    <w:rsid w:val="009D64A7"/>
    <w:rsid w:val="009D77E4"/>
    <w:rsid w:val="009E141A"/>
    <w:rsid w:val="009E3FA9"/>
    <w:rsid w:val="009E65A9"/>
    <w:rsid w:val="009E784A"/>
    <w:rsid w:val="009F1930"/>
    <w:rsid w:val="009F6BFD"/>
    <w:rsid w:val="009F6DAA"/>
    <w:rsid w:val="00A0707A"/>
    <w:rsid w:val="00A14464"/>
    <w:rsid w:val="00A14773"/>
    <w:rsid w:val="00A147F3"/>
    <w:rsid w:val="00A14D27"/>
    <w:rsid w:val="00A155BE"/>
    <w:rsid w:val="00A20DB9"/>
    <w:rsid w:val="00A239EE"/>
    <w:rsid w:val="00A250BA"/>
    <w:rsid w:val="00A266F5"/>
    <w:rsid w:val="00A26B3C"/>
    <w:rsid w:val="00A27C0D"/>
    <w:rsid w:val="00A32F96"/>
    <w:rsid w:val="00A3504A"/>
    <w:rsid w:val="00A35E0C"/>
    <w:rsid w:val="00A40084"/>
    <w:rsid w:val="00A404D0"/>
    <w:rsid w:val="00A41707"/>
    <w:rsid w:val="00A4314E"/>
    <w:rsid w:val="00A464B5"/>
    <w:rsid w:val="00A50263"/>
    <w:rsid w:val="00A54313"/>
    <w:rsid w:val="00A55301"/>
    <w:rsid w:val="00A624C4"/>
    <w:rsid w:val="00A704FE"/>
    <w:rsid w:val="00A73BCF"/>
    <w:rsid w:val="00A73CB3"/>
    <w:rsid w:val="00A75474"/>
    <w:rsid w:val="00A77679"/>
    <w:rsid w:val="00A8090A"/>
    <w:rsid w:val="00A80C13"/>
    <w:rsid w:val="00A825F4"/>
    <w:rsid w:val="00A82777"/>
    <w:rsid w:val="00A84CC4"/>
    <w:rsid w:val="00A850CE"/>
    <w:rsid w:val="00A8553F"/>
    <w:rsid w:val="00A85963"/>
    <w:rsid w:val="00A8638E"/>
    <w:rsid w:val="00A86532"/>
    <w:rsid w:val="00A865AE"/>
    <w:rsid w:val="00A9151D"/>
    <w:rsid w:val="00A91A3D"/>
    <w:rsid w:val="00A9429C"/>
    <w:rsid w:val="00A95B0A"/>
    <w:rsid w:val="00A96E17"/>
    <w:rsid w:val="00AA2DC3"/>
    <w:rsid w:val="00AA2F26"/>
    <w:rsid w:val="00AA310E"/>
    <w:rsid w:val="00AA477F"/>
    <w:rsid w:val="00AA540A"/>
    <w:rsid w:val="00AA59D0"/>
    <w:rsid w:val="00AA764E"/>
    <w:rsid w:val="00AB0996"/>
    <w:rsid w:val="00AB13DF"/>
    <w:rsid w:val="00AB13EB"/>
    <w:rsid w:val="00AB1DA6"/>
    <w:rsid w:val="00AC001C"/>
    <w:rsid w:val="00AC16D8"/>
    <w:rsid w:val="00AC16F2"/>
    <w:rsid w:val="00AC1F3E"/>
    <w:rsid w:val="00AC3648"/>
    <w:rsid w:val="00AD0F69"/>
    <w:rsid w:val="00AD4DB0"/>
    <w:rsid w:val="00AE2347"/>
    <w:rsid w:val="00AE719E"/>
    <w:rsid w:val="00AF18DA"/>
    <w:rsid w:val="00B0022D"/>
    <w:rsid w:val="00B0050B"/>
    <w:rsid w:val="00B00D5A"/>
    <w:rsid w:val="00B04B06"/>
    <w:rsid w:val="00B05372"/>
    <w:rsid w:val="00B068DC"/>
    <w:rsid w:val="00B10186"/>
    <w:rsid w:val="00B10583"/>
    <w:rsid w:val="00B13227"/>
    <w:rsid w:val="00B14941"/>
    <w:rsid w:val="00B15706"/>
    <w:rsid w:val="00B17ECE"/>
    <w:rsid w:val="00B207E2"/>
    <w:rsid w:val="00B212A9"/>
    <w:rsid w:val="00B215EB"/>
    <w:rsid w:val="00B24209"/>
    <w:rsid w:val="00B243D5"/>
    <w:rsid w:val="00B26404"/>
    <w:rsid w:val="00B26E4D"/>
    <w:rsid w:val="00B328DE"/>
    <w:rsid w:val="00B33747"/>
    <w:rsid w:val="00B3495F"/>
    <w:rsid w:val="00B35455"/>
    <w:rsid w:val="00B376BF"/>
    <w:rsid w:val="00B376FA"/>
    <w:rsid w:val="00B4118F"/>
    <w:rsid w:val="00B42A3C"/>
    <w:rsid w:val="00B42DC4"/>
    <w:rsid w:val="00B450B0"/>
    <w:rsid w:val="00B4755F"/>
    <w:rsid w:val="00B507A6"/>
    <w:rsid w:val="00B5634C"/>
    <w:rsid w:val="00B57FB3"/>
    <w:rsid w:val="00B6227F"/>
    <w:rsid w:val="00B637EC"/>
    <w:rsid w:val="00B63E94"/>
    <w:rsid w:val="00B6479B"/>
    <w:rsid w:val="00B6535F"/>
    <w:rsid w:val="00B737E8"/>
    <w:rsid w:val="00B73E02"/>
    <w:rsid w:val="00B746FE"/>
    <w:rsid w:val="00B804AD"/>
    <w:rsid w:val="00B8160C"/>
    <w:rsid w:val="00B83537"/>
    <w:rsid w:val="00B83FD3"/>
    <w:rsid w:val="00B840BC"/>
    <w:rsid w:val="00B851B3"/>
    <w:rsid w:val="00B8562B"/>
    <w:rsid w:val="00B85DAF"/>
    <w:rsid w:val="00B9072E"/>
    <w:rsid w:val="00B91C29"/>
    <w:rsid w:val="00B97CAF"/>
    <w:rsid w:val="00BA6C0E"/>
    <w:rsid w:val="00BB4DCD"/>
    <w:rsid w:val="00BC1BF0"/>
    <w:rsid w:val="00BC2572"/>
    <w:rsid w:val="00BC67E4"/>
    <w:rsid w:val="00BD192E"/>
    <w:rsid w:val="00BD32C5"/>
    <w:rsid w:val="00BD53AF"/>
    <w:rsid w:val="00BD6549"/>
    <w:rsid w:val="00BE36D6"/>
    <w:rsid w:val="00BE6130"/>
    <w:rsid w:val="00BF1463"/>
    <w:rsid w:val="00BF1725"/>
    <w:rsid w:val="00BF3A66"/>
    <w:rsid w:val="00BF6CEE"/>
    <w:rsid w:val="00C047BC"/>
    <w:rsid w:val="00C05DBF"/>
    <w:rsid w:val="00C06DDB"/>
    <w:rsid w:val="00C1419F"/>
    <w:rsid w:val="00C17C97"/>
    <w:rsid w:val="00C23B19"/>
    <w:rsid w:val="00C2502E"/>
    <w:rsid w:val="00C2509D"/>
    <w:rsid w:val="00C27767"/>
    <w:rsid w:val="00C278AA"/>
    <w:rsid w:val="00C312DB"/>
    <w:rsid w:val="00C31A4B"/>
    <w:rsid w:val="00C35EC6"/>
    <w:rsid w:val="00C36295"/>
    <w:rsid w:val="00C4227D"/>
    <w:rsid w:val="00C423BB"/>
    <w:rsid w:val="00C435B4"/>
    <w:rsid w:val="00C4524D"/>
    <w:rsid w:val="00C479E4"/>
    <w:rsid w:val="00C524A8"/>
    <w:rsid w:val="00C5265C"/>
    <w:rsid w:val="00C542E5"/>
    <w:rsid w:val="00C57BC0"/>
    <w:rsid w:val="00C60116"/>
    <w:rsid w:val="00C6111D"/>
    <w:rsid w:val="00C6112A"/>
    <w:rsid w:val="00C624F1"/>
    <w:rsid w:val="00C6284A"/>
    <w:rsid w:val="00C65E7D"/>
    <w:rsid w:val="00C66835"/>
    <w:rsid w:val="00C704CD"/>
    <w:rsid w:val="00C716A5"/>
    <w:rsid w:val="00C72C19"/>
    <w:rsid w:val="00C752F1"/>
    <w:rsid w:val="00C817D0"/>
    <w:rsid w:val="00C8384C"/>
    <w:rsid w:val="00C853FD"/>
    <w:rsid w:val="00C86403"/>
    <w:rsid w:val="00C90631"/>
    <w:rsid w:val="00C91041"/>
    <w:rsid w:val="00C921B3"/>
    <w:rsid w:val="00CA3D29"/>
    <w:rsid w:val="00CB03FD"/>
    <w:rsid w:val="00CB042E"/>
    <w:rsid w:val="00CB217E"/>
    <w:rsid w:val="00CB3E09"/>
    <w:rsid w:val="00CB4295"/>
    <w:rsid w:val="00CB58EE"/>
    <w:rsid w:val="00CC1062"/>
    <w:rsid w:val="00CC5A65"/>
    <w:rsid w:val="00CC5C2D"/>
    <w:rsid w:val="00CD24FC"/>
    <w:rsid w:val="00CD3097"/>
    <w:rsid w:val="00CD6C11"/>
    <w:rsid w:val="00CE448F"/>
    <w:rsid w:val="00CE4524"/>
    <w:rsid w:val="00CE5806"/>
    <w:rsid w:val="00CE690E"/>
    <w:rsid w:val="00CE7667"/>
    <w:rsid w:val="00CF058B"/>
    <w:rsid w:val="00CF28CF"/>
    <w:rsid w:val="00CF342D"/>
    <w:rsid w:val="00D00B4C"/>
    <w:rsid w:val="00D042A6"/>
    <w:rsid w:val="00D06067"/>
    <w:rsid w:val="00D10E24"/>
    <w:rsid w:val="00D12DC4"/>
    <w:rsid w:val="00D13FDA"/>
    <w:rsid w:val="00D14A0E"/>
    <w:rsid w:val="00D166FB"/>
    <w:rsid w:val="00D24B42"/>
    <w:rsid w:val="00D25052"/>
    <w:rsid w:val="00D25AFA"/>
    <w:rsid w:val="00D270AF"/>
    <w:rsid w:val="00D27C6B"/>
    <w:rsid w:val="00D305FA"/>
    <w:rsid w:val="00D32A23"/>
    <w:rsid w:val="00D32B02"/>
    <w:rsid w:val="00D336D5"/>
    <w:rsid w:val="00D33F8C"/>
    <w:rsid w:val="00D36C02"/>
    <w:rsid w:val="00D44A06"/>
    <w:rsid w:val="00D511F9"/>
    <w:rsid w:val="00D52022"/>
    <w:rsid w:val="00D5239C"/>
    <w:rsid w:val="00D53880"/>
    <w:rsid w:val="00D57CB9"/>
    <w:rsid w:val="00D60E72"/>
    <w:rsid w:val="00D6308C"/>
    <w:rsid w:val="00D63466"/>
    <w:rsid w:val="00D700E1"/>
    <w:rsid w:val="00D70E57"/>
    <w:rsid w:val="00D731CA"/>
    <w:rsid w:val="00D73796"/>
    <w:rsid w:val="00D737A7"/>
    <w:rsid w:val="00D7440A"/>
    <w:rsid w:val="00D75B6F"/>
    <w:rsid w:val="00D7712F"/>
    <w:rsid w:val="00D77A6A"/>
    <w:rsid w:val="00D800E1"/>
    <w:rsid w:val="00D80F97"/>
    <w:rsid w:val="00D8185D"/>
    <w:rsid w:val="00D84212"/>
    <w:rsid w:val="00D87042"/>
    <w:rsid w:val="00DB192C"/>
    <w:rsid w:val="00DB25AF"/>
    <w:rsid w:val="00DB3500"/>
    <w:rsid w:val="00DB4550"/>
    <w:rsid w:val="00DB5E86"/>
    <w:rsid w:val="00DC1219"/>
    <w:rsid w:val="00DC2715"/>
    <w:rsid w:val="00DC281C"/>
    <w:rsid w:val="00DD4B87"/>
    <w:rsid w:val="00DD6E95"/>
    <w:rsid w:val="00DD7279"/>
    <w:rsid w:val="00DE424F"/>
    <w:rsid w:val="00DF05A2"/>
    <w:rsid w:val="00DF6B34"/>
    <w:rsid w:val="00E0151A"/>
    <w:rsid w:val="00E02795"/>
    <w:rsid w:val="00E1022D"/>
    <w:rsid w:val="00E107BF"/>
    <w:rsid w:val="00E11227"/>
    <w:rsid w:val="00E22E39"/>
    <w:rsid w:val="00E26E85"/>
    <w:rsid w:val="00E31673"/>
    <w:rsid w:val="00E34021"/>
    <w:rsid w:val="00E43775"/>
    <w:rsid w:val="00E43F85"/>
    <w:rsid w:val="00E45D95"/>
    <w:rsid w:val="00E54C1B"/>
    <w:rsid w:val="00E555A7"/>
    <w:rsid w:val="00E56F3E"/>
    <w:rsid w:val="00E620E3"/>
    <w:rsid w:val="00E6280E"/>
    <w:rsid w:val="00E64826"/>
    <w:rsid w:val="00E70C2B"/>
    <w:rsid w:val="00E72DA2"/>
    <w:rsid w:val="00E73F8E"/>
    <w:rsid w:val="00E74428"/>
    <w:rsid w:val="00E77597"/>
    <w:rsid w:val="00E80012"/>
    <w:rsid w:val="00E81AB1"/>
    <w:rsid w:val="00E82257"/>
    <w:rsid w:val="00E83F12"/>
    <w:rsid w:val="00E85C2E"/>
    <w:rsid w:val="00E86045"/>
    <w:rsid w:val="00E87563"/>
    <w:rsid w:val="00E91A71"/>
    <w:rsid w:val="00E9345B"/>
    <w:rsid w:val="00E9470D"/>
    <w:rsid w:val="00E951E2"/>
    <w:rsid w:val="00E954BE"/>
    <w:rsid w:val="00E97B30"/>
    <w:rsid w:val="00EA11EA"/>
    <w:rsid w:val="00EA3FAC"/>
    <w:rsid w:val="00EA58DD"/>
    <w:rsid w:val="00EB1C5A"/>
    <w:rsid w:val="00EB3E12"/>
    <w:rsid w:val="00EB5FCD"/>
    <w:rsid w:val="00EC1576"/>
    <w:rsid w:val="00EC38E1"/>
    <w:rsid w:val="00EC3B28"/>
    <w:rsid w:val="00EC58F5"/>
    <w:rsid w:val="00ED20CC"/>
    <w:rsid w:val="00ED3948"/>
    <w:rsid w:val="00ED3AF7"/>
    <w:rsid w:val="00EE2421"/>
    <w:rsid w:val="00EE4F94"/>
    <w:rsid w:val="00EE601B"/>
    <w:rsid w:val="00EF2726"/>
    <w:rsid w:val="00EF3A17"/>
    <w:rsid w:val="00EF6C5C"/>
    <w:rsid w:val="00F00E74"/>
    <w:rsid w:val="00F035CD"/>
    <w:rsid w:val="00F04D53"/>
    <w:rsid w:val="00F10B29"/>
    <w:rsid w:val="00F10BBC"/>
    <w:rsid w:val="00F12983"/>
    <w:rsid w:val="00F131FD"/>
    <w:rsid w:val="00F17AE3"/>
    <w:rsid w:val="00F20039"/>
    <w:rsid w:val="00F20366"/>
    <w:rsid w:val="00F20A89"/>
    <w:rsid w:val="00F221AA"/>
    <w:rsid w:val="00F22280"/>
    <w:rsid w:val="00F2331D"/>
    <w:rsid w:val="00F25264"/>
    <w:rsid w:val="00F26376"/>
    <w:rsid w:val="00F33764"/>
    <w:rsid w:val="00F4342C"/>
    <w:rsid w:val="00F440C1"/>
    <w:rsid w:val="00F503E9"/>
    <w:rsid w:val="00F53904"/>
    <w:rsid w:val="00F56711"/>
    <w:rsid w:val="00F629AD"/>
    <w:rsid w:val="00F7167B"/>
    <w:rsid w:val="00F721B3"/>
    <w:rsid w:val="00F73C0F"/>
    <w:rsid w:val="00F76309"/>
    <w:rsid w:val="00F7677D"/>
    <w:rsid w:val="00F769F0"/>
    <w:rsid w:val="00F77A61"/>
    <w:rsid w:val="00F90FC3"/>
    <w:rsid w:val="00F92CC9"/>
    <w:rsid w:val="00F933F7"/>
    <w:rsid w:val="00F941F1"/>
    <w:rsid w:val="00F956FE"/>
    <w:rsid w:val="00F97852"/>
    <w:rsid w:val="00F97C11"/>
    <w:rsid w:val="00FA30F7"/>
    <w:rsid w:val="00FA67B3"/>
    <w:rsid w:val="00FB2884"/>
    <w:rsid w:val="00FB2991"/>
    <w:rsid w:val="00FB4737"/>
    <w:rsid w:val="00FB57F1"/>
    <w:rsid w:val="00FB7CB3"/>
    <w:rsid w:val="00FC1200"/>
    <w:rsid w:val="00FC3230"/>
    <w:rsid w:val="00FC3FF2"/>
    <w:rsid w:val="00FC4EE5"/>
    <w:rsid w:val="00FD05BA"/>
    <w:rsid w:val="00FD164B"/>
    <w:rsid w:val="00FE0732"/>
    <w:rsid w:val="00FE0A02"/>
    <w:rsid w:val="00FE495F"/>
    <w:rsid w:val="00FE4FFF"/>
    <w:rsid w:val="00FE54C3"/>
    <w:rsid w:val="00FE6F33"/>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2DB"/>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1"/>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ind w:left="0" w:firstLine="0"/>
      <w:jc w:val="left"/>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8169</Words>
  <Characters>46568</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2021-08-06T16:56:00Z</dcterms:created>
  <dcterms:modified xsi:type="dcterms:W3CDTF">2021-08-07T02:07:00Z</dcterms:modified>
</cp:coreProperties>
</file>