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8BE09DF" w14:textId="04A55E48" w:rsidR="00AF18F8" w:rsidRPr="00D22981" w:rsidRDefault="00AF18F8" w:rsidP="00AF18F8">
      <w:pPr>
        <w:tabs>
          <w:tab w:val="right" w:pos="9216"/>
        </w:tabs>
        <w:spacing w:after="0"/>
        <w:jc w:val="left"/>
        <w:rPr>
          <w:rFonts w:ascii="Arial" w:hAnsi="Arial" w:cs="Arial"/>
          <w:b/>
          <w:kern w:val="2"/>
          <w:lang w:eastAsia="zh-CN"/>
        </w:rPr>
      </w:pPr>
      <w:r w:rsidRPr="00D22981">
        <w:rPr>
          <w:rFonts w:ascii="Arial" w:hAnsi="Arial" w:cs="Arial"/>
          <w:b/>
          <w:noProof/>
          <w:kern w:val="2"/>
        </w:rPr>
        <mc:AlternateContent>
          <mc:Choice Requires="wps">
            <w:drawing>
              <wp:anchor distT="0" distB="0" distL="114300" distR="114300" simplePos="0" relativeHeight="251659264" behindDoc="0" locked="1" layoutInCell="1" allowOverlap="1" wp14:anchorId="6917CB59" wp14:editId="50E10067">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42656107"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D22981">
        <w:rPr>
          <w:rFonts w:ascii="Arial" w:hAnsi="Arial" w:cs="Arial"/>
          <w:b/>
          <w:kern w:val="2"/>
          <w:lang w:eastAsia="zh-CN"/>
        </w:rPr>
        <w:t>3GPP TSG RAN WG1 Meeting #10</w:t>
      </w:r>
      <w:r>
        <w:rPr>
          <w:rFonts w:ascii="Arial" w:hAnsi="Arial" w:cs="Arial"/>
          <w:b/>
          <w:kern w:val="2"/>
          <w:lang w:eastAsia="zh-CN"/>
        </w:rPr>
        <w:t>6-e</w:t>
      </w:r>
      <w:r w:rsidRPr="00D22981">
        <w:rPr>
          <w:rFonts w:ascii="Arial" w:hAnsi="Arial" w:cs="Arial"/>
          <w:b/>
          <w:kern w:val="2"/>
          <w:lang w:eastAsia="zh-CN"/>
        </w:rPr>
        <w:tab/>
      </w:r>
      <w:r w:rsidR="007E36B5">
        <w:rPr>
          <w:rFonts w:ascii="Arial" w:hAnsi="Arial" w:cs="Arial"/>
          <w:b/>
          <w:kern w:val="2"/>
          <w:lang w:eastAsia="zh-CN"/>
        </w:rPr>
        <w:t>R1-2107100</w:t>
      </w:r>
    </w:p>
    <w:p w14:paraId="0D8D964B" w14:textId="07B8B0CC" w:rsidR="00AF18F8" w:rsidRPr="00D22981" w:rsidRDefault="00AF18F8" w:rsidP="00AF18F8">
      <w:pPr>
        <w:jc w:val="left"/>
        <w:rPr>
          <w:rFonts w:ascii="Arial" w:hAnsi="Arial" w:cs="Arial"/>
          <w:b/>
          <w:kern w:val="2"/>
          <w:lang w:eastAsia="zh-CN"/>
        </w:rPr>
      </w:pPr>
      <w:r w:rsidRPr="00D22981">
        <w:rPr>
          <w:rFonts w:ascii="Arial" w:hAnsi="Arial" w:cs="Arial"/>
          <w:b/>
          <w:kern w:val="2"/>
          <w:lang w:eastAsia="zh-CN"/>
        </w:rPr>
        <w:t>e</w:t>
      </w:r>
      <w:r w:rsidR="00C554A1">
        <w:rPr>
          <w:rFonts w:ascii="Arial" w:hAnsi="Arial" w:cs="Arial"/>
          <w:b/>
          <w:kern w:val="2"/>
          <w:lang w:eastAsia="zh-CN"/>
        </w:rPr>
        <w:t>-</w:t>
      </w:r>
      <w:r w:rsidRPr="00D22981">
        <w:rPr>
          <w:rFonts w:ascii="Arial" w:hAnsi="Arial" w:cs="Arial"/>
          <w:b/>
          <w:kern w:val="2"/>
          <w:lang w:eastAsia="zh-CN"/>
        </w:rPr>
        <w:t xml:space="preserve">Meeting, </w:t>
      </w:r>
      <w:r>
        <w:rPr>
          <w:rFonts w:ascii="Arial" w:hAnsi="Arial" w:cs="Arial"/>
          <w:b/>
          <w:kern w:val="2"/>
          <w:lang w:eastAsia="zh-CN"/>
        </w:rPr>
        <w:t>Aug 16</w:t>
      </w:r>
      <w:r w:rsidR="00C554A1">
        <w:rPr>
          <w:rFonts w:ascii="Arial" w:hAnsi="Arial" w:cs="Arial"/>
          <w:b/>
          <w:kern w:val="2"/>
          <w:lang w:eastAsia="zh-CN"/>
        </w:rPr>
        <w:t>th</w:t>
      </w:r>
      <w:r>
        <w:rPr>
          <w:rFonts w:ascii="Arial" w:hAnsi="Arial" w:cs="Arial"/>
          <w:b/>
          <w:kern w:val="2"/>
          <w:lang w:eastAsia="zh-CN"/>
        </w:rPr>
        <w:t xml:space="preserve"> – Aug 27</w:t>
      </w:r>
      <w:r w:rsidR="00C554A1">
        <w:rPr>
          <w:rFonts w:ascii="Arial" w:hAnsi="Arial" w:cs="Arial"/>
          <w:b/>
          <w:kern w:val="2"/>
          <w:lang w:eastAsia="zh-CN"/>
        </w:rPr>
        <w:t>th</w:t>
      </w:r>
      <w:r w:rsidRPr="00D22981">
        <w:rPr>
          <w:rFonts w:ascii="Arial" w:hAnsi="Arial" w:cs="Arial"/>
          <w:b/>
          <w:kern w:val="2"/>
          <w:lang w:eastAsia="zh-CN"/>
        </w:rPr>
        <w:t>, 202</w:t>
      </w:r>
      <w:r>
        <w:rPr>
          <w:rFonts w:ascii="Arial" w:hAnsi="Arial" w:cs="Arial"/>
          <w:b/>
          <w:kern w:val="2"/>
          <w:lang w:eastAsia="zh-CN"/>
        </w:rPr>
        <w:t>1</w:t>
      </w:r>
    </w:p>
    <w:p w14:paraId="0BCB6C67" w14:textId="77777777" w:rsidR="00AF18F8" w:rsidRPr="00D74B92" w:rsidRDefault="00AF18F8" w:rsidP="00AF18F8">
      <w:pPr>
        <w:spacing w:after="60"/>
        <w:ind w:left="1555" w:hanging="1555"/>
        <w:jc w:val="left"/>
        <w:rPr>
          <w:rFonts w:ascii="Arial" w:hAnsi="Arial" w:cs="Arial"/>
          <w:b/>
          <w:lang w:eastAsia="zh-CN"/>
        </w:rPr>
      </w:pPr>
      <w:r w:rsidRPr="00D74B92">
        <w:rPr>
          <w:rFonts w:ascii="Arial" w:hAnsi="Arial" w:cs="Arial"/>
          <w:b/>
          <w:lang w:eastAsia="zh-CN"/>
        </w:rPr>
        <w:t>Agenda Item:</w:t>
      </w:r>
      <w:r>
        <w:rPr>
          <w:rFonts w:ascii="Arial" w:hAnsi="Arial" w:cs="Arial"/>
          <w:b/>
          <w:lang w:eastAsia="zh-CN"/>
        </w:rPr>
        <w:tab/>
        <w:t>8.2.5</w:t>
      </w:r>
    </w:p>
    <w:p w14:paraId="160A64E4" w14:textId="77777777" w:rsidR="00AF18F8" w:rsidRPr="007F5EC6" w:rsidRDefault="00AF18F8" w:rsidP="00AF18F8">
      <w:pPr>
        <w:spacing w:after="60"/>
        <w:ind w:left="1555" w:hanging="1555"/>
        <w:jc w:val="left"/>
        <w:rPr>
          <w:rFonts w:ascii="Arial" w:hAnsi="Arial" w:cs="Arial"/>
          <w:b/>
          <w:kern w:val="2"/>
          <w:lang w:eastAsia="zh-CN"/>
        </w:rPr>
      </w:pPr>
      <w:r w:rsidRPr="00D74B92">
        <w:rPr>
          <w:rFonts w:ascii="Arial" w:hAnsi="Arial" w:cs="Arial"/>
          <w:b/>
          <w:kern w:val="2"/>
          <w:lang w:eastAsia="zh-CN"/>
        </w:rPr>
        <w:t>Source:</w:t>
      </w:r>
      <w:r w:rsidRPr="00D74B92">
        <w:rPr>
          <w:rFonts w:ascii="Arial" w:hAnsi="Arial" w:cs="Arial"/>
          <w:b/>
          <w:kern w:val="2"/>
          <w:lang w:eastAsia="zh-CN"/>
        </w:rPr>
        <w:tab/>
      </w:r>
      <w:r w:rsidRPr="00F113E9">
        <w:rPr>
          <w:rFonts w:ascii="Arial" w:hAnsi="Arial" w:cs="Arial"/>
          <w:b/>
          <w:bCs/>
          <w:caps/>
        </w:rPr>
        <w:t>FUTUREWEI</w:t>
      </w:r>
    </w:p>
    <w:p w14:paraId="27CD3E85" w14:textId="58B0CA75" w:rsidR="00AF18F8" w:rsidRPr="00D74B92" w:rsidRDefault="00AF18F8" w:rsidP="00AF18F8">
      <w:pPr>
        <w:spacing w:after="60"/>
        <w:ind w:left="1555" w:hanging="1555"/>
        <w:jc w:val="left"/>
        <w:rPr>
          <w:rFonts w:ascii="Arial" w:hAnsi="Arial" w:cs="Arial"/>
          <w:b/>
          <w:lang w:eastAsia="zh-CN"/>
        </w:rPr>
      </w:pPr>
      <w:r w:rsidRPr="00D74B92">
        <w:rPr>
          <w:rFonts w:ascii="Arial" w:hAnsi="Arial" w:cs="Arial"/>
          <w:b/>
          <w:lang w:eastAsia="zh-CN"/>
        </w:rPr>
        <w:t>Title:</w:t>
      </w:r>
      <w:r w:rsidRPr="00D74B92">
        <w:rPr>
          <w:rFonts w:ascii="Arial" w:hAnsi="Arial" w:cs="Arial"/>
          <w:b/>
          <w:lang w:eastAsia="zh-CN"/>
        </w:rPr>
        <w:tab/>
      </w:r>
      <w:r w:rsidRPr="002F5B6A">
        <w:rPr>
          <w:rFonts w:ascii="Arial" w:hAnsi="Arial" w:cs="Arial"/>
          <w:b/>
          <w:lang w:eastAsia="zh-CN"/>
        </w:rPr>
        <w:t xml:space="preserve">Enhancements </w:t>
      </w:r>
      <w:r>
        <w:rPr>
          <w:rFonts w:ascii="Arial" w:hAnsi="Arial" w:cs="Arial"/>
          <w:b/>
          <w:lang w:eastAsia="zh-CN"/>
        </w:rPr>
        <w:t>of PDSCH/PUSCH and scheduling for 52.6GHz to 71GHz</w:t>
      </w:r>
    </w:p>
    <w:p w14:paraId="07E436EE" w14:textId="77777777" w:rsidR="00AF18F8" w:rsidRPr="00D74B92" w:rsidRDefault="00AF18F8" w:rsidP="00AF18F8">
      <w:pPr>
        <w:spacing w:after="60"/>
        <w:ind w:left="1555" w:hanging="1555"/>
        <w:jc w:val="left"/>
        <w:rPr>
          <w:rFonts w:ascii="Arial" w:hAnsi="Arial" w:cs="Arial"/>
          <w:b/>
          <w:kern w:val="2"/>
          <w:lang w:eastAsia="zh-CN"/>
        </w:rPr>
      </w:pPr>
      <w:r w:rsidRPr="00D74B92">
        <w:rPr>
          <w:rFonts w:ascii="Arial" w:hAnsi="Arial" w:cs="Arial"/>
          <w:b/>
          <w:kern w:val="2"/>
          <w:lang w:eastAsia="zh-CN"/>
        </w:rPr>
        <w:t>Document for:</w:t>
      </w:r>
      <w:r w:rsidRPr="00D74B92">
        <w:rPr>
          <w:rFonts w:ascii="Arial" w:hAnsi="Arial" w:cs="Arial"/>
          <w:b/>
          <w:kern w:val="2"/>
          <w:lang w:eastAsia="zh-CN"/>
        </w:rPr>
        <w:tab/>
        <w:t xml:space="preserve">Discussion and decision </w:t>
      </w:r>
    </w:p>
    <w:p w14:paraId="591C0E4B" w14:textId="77777777" w:rsidR="00AF18F8" w:rsidRPr="007F5EC6" w:rsidRDefault="00AF18F8" w:rsidP="00AF18F8"/>
    <w:p w14:paraId="245D382D" w14:textId="77777777" w:rsidR="00AF18F8" w:rsidRPr="00D74B92" w:rsidRDefault="00AF18F8" w:rsidP="00AF18F8">
      <w:pPr>
        <w:pStyle w:val="Heading1"/>
        <w:rPr>
          <w:rFonts w:cs="Arial"/>
        </w:rPr>
      </w:pPr>
      <w:bookmarkStart w:id="0" w:name="_Ref124589705"/>
      <w:bookmarkStart w:id="1" w:name="_Ref129681862"/>
      <w:r w:rsidRPr="00D74B92">
        <w:rPr>
          <w:rFonts w:cs="Arial"/>
        </w:rPr>
        <w:t>Introduction</w:t>
      </w:r>
      <w:bookmarkEnd w:id="0"/>
      <w:bookmarkEnd w:id="1"/>
    </w:p>
    <w:p w14:paraId="2740E387" w14:textId="571EA8E0" w:rsidR="00AF18F8" w:rsidRDefault="00AF18F8" w:rsidP="00AF18F8">
      <w:pPr>
        <w:snapToGrid/>
        <w:spacing w:after="0"/>
      </w:pPr>
      <w:r w:rsidRPr="0094415B">
        <w:rPr>
          <w:rFonts w:eastAsia="CIDFont+F6"/>
          <w:lang w:eastAsia="zh-CN"/>
        </w:rPr>
        <w:t xml:space="preserve">For </w:t>
      </w:r>
      <w:r>
        <w:t>extending NR up to 71 GHz</w:t>
      </w:r>
      <w:r w:rsidRPr="0094415B">
        <w:rPr>
          <w:rFonts w:eastAsia="CIDFont+F6"/>
          <w:lang w:eastAsia="zh-CN"/>
        </w:rPr>
        <w:t xml:space="preserve">, </w:t>
      </w:r>
      <w:r>
        <w:t xml:space="preserve">a </w:t>
      </w:r>
      <w:r w:rsidR="006541DD">
        <w:t>WI</w:t>
      </w:r>
      <w:r>
        <w:t xml:space="preserve"> has been approved by</w:t>
      </w:r>
      <w:r w:rsidRPr="00EE3DF3">
        <w:t xml:space="preserve"> 3GPP TSG RAN Meeting #</w:t>
      </w:r>
      <w:r>
        <w:t>90 [1]. New numerologies including 480kHz/960kHz were introduced for data transmission in this frequency range. The</w:t>
      </w:r>
      <w:r w:rsidRPr="00EE3DF3">
        <w:t xml:space="preserve"> </w:t>
      </w:r>
      <w:r w:rsidR="006541DD">
        <w:t xml:space="preserve">scope </w:t>
      </w:r>
      <w:r w:rsidRPr="00EE3DF3">
        <w:t xml:space="preserve">of the </w:t>
      </w:r>
      <w:r>
        <w:t>WI include</w:t>
      </w:r>
      <w:r w:rsidR="009759AC">
        <w:t>s</w:t>
      </w:r>
      <w:r>
        <w:t xml:space="preserve"> </w:t>
      </w:r>
      <w:r w:rsidR="006541DD">
        <w:t>reference signal</w:t>
      </w:r>
      <w:r>
        <w:t xml:space="preserve"> </w:t>
      </w:r>
      <w:r w:rsidR="006541DD">
        <w:t>(RS) enhancement and timeline adaptation</w:t>
      </w:r>
      <w:r w:rsidR="006B79BA">
        <w:t xml:space="preserve"> </w:t>
      </w:r>
      <w:r>
        <w:t xml:space="preserve">related aspects and supporting enhancements for multi-PDSCH/PUSCH scheduling and HARQ support with a single DCI. </w:t>
      </w:r>
    </w:p>
    <w:p w14:paraId="7F6568F6" w14:textId="77777777" w:rsidR="00AF18F8" w:rsidRPr="0094415B" w:rsidRDefault="00AF18F8" w:rsidP="006541DD">
      <w:pPr>
        <w:snapToGrid/>
        <w:spacing w:after="0" w:line="100" w:lineRule="exact"/>
        <w:rPr>
          <w:rFonts w:ascii="CIDFont+F6" w:eastAsia="CIDFont+F6" w:hAnsiTheme="minorHAnsi" w:cs="CIDFont+F6"/>
          <w:sz w:val="19"/>
          <w:szCs w:val="19"/>
          <w:lang w:eastAsia="zh-CN"/>
        </w:rPr>
      </w:pPr>
    </w:p>
    <w:p w14:paraId="56B3FED1" w14:textId="42D0956A" w:rsidR="006541DD" w:rsidRDefault="00AA5C05" w:rsidP="00AA5C05">
      <w:pPr>
        <w:pStyle w:val="BodyText"/>
        <w:overflowPunct w:val="0"/>
        <w:autoSpaceDE w:val="0"/>
        <w:autoSpaceDN w:val="0"/>
        <w:adjustRightInd w:val="0"/>
        <w:spacing w:after="0" w:line="256" w:lineRule="auto"/>
        <w:textAlignment w:val="baseline"/>
        <w:rPr>
          <w:sz w:val="22"/>
          <w:szCs w:val="22"/>
        </w:rPr>
      </w:pPr>
      <w:r>
        <w:rPr>
          <w:rFonts w:eastAsia="DengXian"/>
          <w:color w:val="000000" w:themeColor="text1"/>
          <w:sz w:val="22"/>
          <w:szCs w:val="22"/>
          <w:lang w:val="en-US" w:eastAsia="ko-KR"/>
        </w:rPr>
        <w:t>For PDSCH RS enhancement, t</w:t>
      </w:r>
      <w:r w:rsidR="00AF18F8" w:rsidRPr="00793608">
        <w:rPr>
          <w:rFonts w:eastAsia="DengXian"/>
          <w:color w:val="000000" w:themeColor="text1"/>
          <w:sz w:val="22"/>
          <w:szCs w:val="22"/>
          <w:lang w:val="en-US" w:eastAsia="ko-KR"/>
        </w:rPr>
        <w:t>he</w:t>
      </w:r>
      <w:r w:rsidR="00AF18F8" w:rsidRPr="00793608">
        <w:rPr>
          <w:rFonts w:eastAsia="DengXian"/>
          <w:color w:val="000000" w:themeColor="text1"/>
          <w:sz w:val="22"/>
          <w:szCs w:val="22"/>
          <w:lang w:eastAsia="ko-KR"/>
        </w:rPr>
        <w:t xml:space="preserve"> RAN1#104</w:t>
      </w:r>
      <w:r w:rsidR="00D02EA1">
        <w:rPr>
          <w:rFonts w:eastAsia="DengXian"/>
          <w:color w:val="000000" w:themeColor="text1"/>
          <w:sz w:val="22"/>
          <w:szCs w:val="22"/>
          <w:lang w:val="en-US" w:eastAsia="ko-KR"/>
        </w:rPr>
        <w:t xml:space="preserve">b-e </w:t>
      </w:r>
      <w:r w:rsidR="00AF18F8" w:rsidRPr="00793608">
        <w:rPr>
          <w:rFonts w:eastAsia="DengXian"/>
          <w:color w:val="000000" w:themeColor="text1"/>
          <w:sz w:val="22"/>
          <w:szCs w:val="22"/>
          <w:lang w:eastAsia="ko-KR"/>
        </w:rPr>
        <w:t>meeting</w:t>
      </w:r>
      <w:r w:rsidR="00AF18F8" w:rsidRPr="00793608">
        <w:rPr>
          <w:rFonts w:eastAsia="DengXian"/>
          <w:color w:val="000000" w:themeColor="text1"/>
          <w:sz w:val="22"/>
          <w:szCs w:val="22"/>
          <w:lang w:val="en-US" w:eastAsia="ko-KR"/>
        </w:rPr>
        <w:t xml:space="preserve"> has made </w:t>
      </w:r>
      <w:r>
        <w:rPr>
          <w:rFonts w:eastAsia="DengXian"/>
          <w:color w:val="000000" w:themeColor="text1"/>
          <w:sz w:val="22"/>
          <w:szCs w:val="22"/>
          <w:lang w:val="en-US" w:eastAsia="ko-KR"/>
        </w:rPr>
        <w:t xml:space="preserve">an </w:t>
      </w:r>
      <w:r w:rsidR="00AF18F8" w:rsidRPr="00793608">
        <w:rPr>
          <w:rFonts w:eastAsia="DengXian"/>
          <w:color w:val="000000" w:themeColor="text1"/>
          <w:sz w:val="22"/>
          <w:szCs w:val="22"/>
          <w:lang w:val="en-US" w:eastAsia="ko-KR"/>
        </w:rPr>
        <w:t xml:space="preserve">agreement </w:t>
      </w:r>
      <w:r w:rsidR="00D02EA1">
        <w:rPr>
          <w:rFonts w:eastAsia="DengXian"/>
          <w:color w:val="000000" w:themeColor="text1"/>
          <w:sz w:val="22"/>
          <w:szCs w:val="22"/>
          <w:lang w:val="en-US" w:eastAsia="ko-KR"/>
        </w:rPr>
        <w:t xml:space="preserve">on </w:t>
      </w:r>
      <w:r w:rsidR="009759AC">
        <w:rPr>
          <w:rFonts w:eastAsia="DengXian"/>
          <w:color w:val="000000" w:themeColor="text1"/>
          <w:sz w:val="22"/>
          <w:szCs w:val="22"/>
          <w:lang w:val="en-US" w:eastAsia="ko-KR"/>
        </w:rPr>
        <w:t xml:space="preserve">a </w:t>
      </w:r>
      <w:r>
        <w:rPr>
          <w:rFonts w:eastAsia="DengXian"/>
          <w:color w:val="000000" w:themeColor="text1"/>
          <w:sz w:val="22"/>
          <w:szCs w:val="22"/>
          <w:lang w:val="en-US" w:eastAsia="ko-KR"/>
        </w:rPr>
        <w:t xml:space="preserve">further study </w:t>
      </w:r>
      <w:r w:rsidRPr="00AA5C05">
        <w:rPr>
          <w:rFonts w:ascii="Times New Roman" w:eastAsia="MS PMincho" w:hAnsi="Times New Roman"/>
          <w:sz w:val="22"/>
          <w:szCs w:val="22"/>
          <w:lang w:eastAsia="ja-JP"/>
        </w:rPr>
        <w:t xml:space="preserve">whether to increase PTRS frequency density for small RB allocations </w:t>
      </w:r>
      <w:r>
        <w:rPr>
          <w:sz w:val="22"/>
          <w:szCs w:val="22"/>
          <w:lang w:val="en-US"/>
        </w:rPr>
        <w:t xml:space="preserve">with </w:t>
      </w:r>
      <w:r w:rsidRPr="00AA5C05">
        <w:rPr>
          <w:rFonts w:ascii="Times New Roman" w:hAnsi="Times New Roman"/>
          <w:sz w:val="22"/>
          <w:szCs w:val="22"/>
        </w:rPr>
        <w:t>CP-OFDM</w:t>
      </w:r>
      <w:r w:rsidR="005E521B">
        <w:rPr>
          <w:rFonts w:ascii="Times New Roman" w:hAnsi="Times New Roman"/>
          <w:sz w:val="22"/>
          <w:szCs w:val="22"/>
        </w:rPr>
        <w:t xml:space="preserve"> [2]</w:t>
      </w:r>
      <w:r>
        <w:rPr>
          <w:sz w:val="22"/>
          <w:szCs w:val="22"/>
          <w:lang w:val="en-US"/>
        </w:rPr>
        <w:t xml:space="preserve">. For PUSCH RS enhancement, it </w:t>
      </w:r>
      <w:r w:rsidRPr="00AA5C05">
        <w:rPr>
          <w:sz w:val="22"/>
          <w:szCs w:val="22"/>
          <w:lang w:val="en-US"/>
        </w:rPr>
        <w:t xml:space="preserve">was agreed to study </w:t>
      </w:r>
      <w:r>
        <w:rPr>
          <w:rFonts w:ascii="Times New Roman" w:eastAsia="MS PMincho" w:hAnsi="Times New Roman"/>
          <w:sz w:val="22"/>
          <w:szCs w:val="22"/>
          <w:lang w:eastAsia="ja-JP"/>
        </w:rPr>
        <w:t>t</w:t>
      </w:r>
      <w:r w:rsidRPr="00AA5C05">
        <w:rPr>
          <w:rFonts w:ascii="Times New Roman" w:eastAsia="MS PMincho" w:hAnsi="Times New Roman"/>
          <w:sz w:val="22"/>
          <w:szCs w:val="22"/>
          <w:lang w:eastAsia="ja-JP"/>
        </w:rPr>
        <w:t xml:space="preserve">he need </w:t>
      </w:r>
      <w:r w:rsidR="009759AC">
        <w:rPr>
          <w:rFonts w:ascii="Times New Roman" w:eastAsia="MS PMincho" w:hAnsi="Times New Roman"/>
          <w:sz w:val="22"/>
          <w:szCs w:val="22"/>
          <w:lang w:eastAsia="ja-JP"/>
        </w:rPr>
        <w:t xml:space="preserve">for </w:t>
      </w:r>
      <w:r w:rsidRPr="00AA5C05">
        <w:rPr>
          <w:rFonts w:ascii="Times New Roman" w:eastAsia="MS PMincho" w:hAnsi="Times New Roman"/>
          <w:sz w:val="22"/>
          <w:szCs w:val="22"/>
          <w:lang w:eastAsia="ja-JP"/>
        </w:rPr>
        <w:t>potential PTRS enhancement</w:t>
      </w:r>
      <w:r>
        <w:rPr>
          <w:rFonts w:ascii="Times New Roman" w:eastAsia="MS PMincho" w:hAnsi="Times New Roman"/>
          <w:sz w:val="22"/>
          <w:szCs w:val="22"/>
          <w:lang w:eastAsia="ja-JP"/>
        </w:rPr>
        <w:t xml:space="preserve"> based on simulations for different PTRS patterns </w:t>
      </w:r>
      <w:r w:rsidRPr="00AA5C05">
        <w:rPr>
          <w:sz w:val="22"/>
          <w:szCs w:val="22"/>
        </w:rPr>
        <w:t>with more PTRS groups within one DFT-s-OFDM</w:t>
      </w:r>
      <w:r w:rsidR="00040367">
        <w:rPr>
          <w:sz w:val="22"/>
          <w:szCs w:val="22"/>
        </w:rPr>
        <w:t xml:space="preserve">. </w:t>
      </w:r>
      <w:r w:rsidR="006541DD">
        <w:rPr>
          <w:sz w:val="22"/>
          <w:szCs w:val="22"/>
        </w:rPr>
        <w:t xml:space="preserve">For timeline adaptation, it was agreed that the absolute time for 120kHz SCS is used as upper bound for 480kHz/960kHz, and a model-based approach is not used to derive the timelines. </w:t>
      </w:r>
    </w:p>
    <w:p w14:paraId="7FC0E5C3" w14:textId="77777777" w:rsidR="006541DD" w:rsidRDefault="006541DD" w:rsidP="006541DD">
      <w:pPr>
        <w:pStyle w:val="BodyText"/>
        <w:overflowPunct w:val="0"/>
        <w:autoSpaceDE w:val="0"/>
        <w:autoSpaceDN w:val="0"/>
        <w:adjustRightInd w:val="0"/>
        <w:spacing w:after="0" w:line="100" w:lineRule="exact"/>
        <w:textAlignment w:val="baseline"/>
        <w:rPr>
          <w:sz w:val="22"/>
          <w:szCs w:val="22"/>
        </w:rPr>
      </w:pPr>
    </w:p>
    <w:p w14:paraId="5EE11C18" w14:textId="61813297" w:rsidR="00D02EA1" w:rsidRPr="00FF026D" w:rsidRDefault="00040367" w:rsidP="00FF026D">
      <w:pPr>
        <w:pStyle w:val="BodyText"/>
        <w:overflowPunct w:val="0"/>
        <w:autoSpaceDE w:val="0"/>
        <w:autoSpaceDN w:val="0"/>
        <w:adjustRightInd w:val="0"/>
        <w:spacing w:after="0" w:line="256" w:lineRule="auto"/>
        <w:textAlignment w:val="baseline"/>
        <w:rPr>
          <w:rFonts w:ascii="Times New Roman" w:eastAsia="MS PMincho" w:hAnsi="Times New Roman"/>
          <w:szCs w:val="20"/>
          <w:lang w:eastAsia="ja-JP"/>
        </w:rPr>
      </w:pPr>
      <w:r>
        <w:rPr>
          <w:sz w:val="22"/>
          <w:szCs w:val="22"/>
        </w:rPr>
        <w:t xml:space="preserve">For multi-PDSCH/PUSCH scheduling, it was agreed in </w:t>
      </w:r>
      <w:r w:rsidRPr="00793608">
        <w:rPr>
          <w:rFonts w:eastAsia="DengXian"/>
          <w:color w:val="000000" w:themeColor="text1"/>
          <w:sz w:val="22"/>
          <w:szCs w:val="22"/>
          <w:lang w:eastAsia="ko-KR"/>
        </w:rPr>
        <w:t>RAN1#10</w:t>
      </w:r>
      <w:r>
        <w:rPr>
          <w:rFonts w:eastAsia="DengXian"/>
          <w:color w:val="000000" w:themeColor="text1"/>
          <w:sz w:val="22"/>
          <w:szCs w:val="22"/>
          <w:lang w:eastAsia="ko-KR"/>
        </w:rPr>
        <w:t>5</w:t>
      </w:r>
      <w:r>
        <w:rPr>
          <w:rFonts w:eastAsia="DengXian"/>
          <w:color w:val="000000" w:themeColor="text1"/>
          <w:sz w:val="22"/>
          <w:szCs w:val="22"/>
          <w:lang w:val="en-US" w:eastAsia="ko-KR"/>
        </w:rPr>
        <w:t>-e to further study aspects such as</w:t>
      </w:r>
      <w:r w:rsidRPr="00040367">
        <w:rPr>
          <w:rFonts w:eastAsia="DengXian"/>
          <w:color w:val="000000" w:themeColor="text1"/>
          <w:sz w:val="22"/>
          <w:szCs w:val="22"/>
          <w:lang w:val="en-US" w:eastAsia="ko-KR"/>
        </w:rPr>
        <w:t xml:space="preserve"> </w:t>
      </w:r>
      <w:r w:rsidRPr="00040367">
        <w:rPr>
          <w:sz w:val="22"/>
          <w:szCs w:val="22"/>
          <w:lang w:eastAsia="ko-KR"/>
        </w:rPr>
        <w:t>the maximum value of the gap between two consecutively scheduled PDSCHs</w:t>
      </w:r>
      <w:r w:rsidR="00795F3C">
        <w:rPr>
          <w:sz w:val="22"/>
          <w:szCs w:val="22"/>
          <w:lang w:eastAsia="ko-KR"/>
        </w:rPr>
        <w:t xml:space="preserve"> and </w:t>
      </w:r>
      <w:r w:rsidRPr="00040367">
        <w:rPr>
          <w:sz w:val="22"/>
          <w:szCs w:val="22"/>
          <w:lang w:eastAsia="ko-KR"/>
        </w:rPr>
        <w:t>between the first scheduled PDSCH</w:t>
      </w:r>
      <w:r>
        <w:rPr>
          <w:sz w:val="22"/>
          <w:szCs w:val="22"/>
          <w:lang w:eastAsia="ko-KR"/>
        </w:rPr>
        <w:t>/PUSCH</w:t>
      </w:r>
      <w:r w:rsidRPr="00040367">
        <w:rPr>
          <w:sz w:val="22"/>
          <w:szCs w:val="22"/>
          <w:lang w:eastAsia="ko-KR"/>
        </w:rPr>
        <w:t xml:space="preserve"> and the last scheduled PDSCH</w:t>
      </w:r>
      <w:r>
        <w:rPr>
          <w:sz w:val="22"/>
          <w:szCs w:val="22"/>
          <w:lang w:eastAsia="ko-KR"/>
        </w:rPr>
        <w:t>/PUSCH</w:t>
      </w:r>
      <w:r w:rsidR="005E521B">
        <w:rPr>
          <w:sz w:val="22"/>
          <w:szCs w:val="22"/>
          <w:lang w:eastAsia="ko-KR"/>
        </w:rPr>
        <w:t xml:space="preserve"> [3]</w:t>
      </w:r>
      <w:r>
        <w:rPr>
          <w:sz w:val="22"/>
          <w:szCs w:val="22"/>
          <w:lang w:eastAsia="ko-KR"/>
        </w:rPr>
        <w:t xml:space="preserve">. </w:t>
      </w:r>
      <w:r w:rsidRPr="002E5E68">
        <w:rPr>
          <w:sz w:val="22"/>
          <w:szCs w:val="22"/>
          <w:lang w:eastAsia="ko-KR"/>
        </w:rPr>
        <w:t xml:space="preserve">For </w:t>
      </w:r>
      <w:r w:rsidR="009759AC">
        <w:rPr>
          <w:sz w:val="22"/>
          <w:szCs w:val="22"/>
          <w:lang w:eastAsia="ko-KR"/>
        </w:rPr>
        <w:t xml:space="preserve">the </w:t>
      </w:r>
      <w:r w:rsidR="002E5E68">
        <w:rPr>
          <w:sz w:val="22"/>
          <w:szCs w:val="22"/>
          <w:lang w:eastAsia="ko-KR"/>
        </w:rPr>
        <w:t>T</w:t>
      </w:r>
      <w:r w:rsidR="00795F3C" w:rsidRPr="002E5E68">
        <w:rPr>
          <w:sz w:val="22"/>
          <w:szCs w:val="22"/>
          <w:lang w:eastAsia="ko-KR"/>
        </w:rPr>
        <w:t xml:space="preserve">ype-1 </w:t>
      </w:r>
      <w:r w:rsidRPr="002E5E68">
        <w:rPr>
          <w:sz w:val="22"/>
          <w:szCs w:val="22"/>
          <w:lang w:eastAsia="ko-KR"/>
        </w:rPr>
        <w:t>HARQ-ACK codebook</w:t>
      </w:r>
      <w:r w:rsidR="00795F3C" w:rsidRPr="002E5E68">
        <w:rPr>
          <w:sz w:val="22"/>
          <w:szCs w:val="22"/>
          <w:lang w:eastAsia="ko-KR"/>
        </w:rPr>
        <w:t xml:space="preserve">, issues </w:t>
      </w:r>
      <w:r w:rsidR="002E5E68" w:rsidRPr="002E5E68">
        <w:rPr>
          <w:sz w:val="22"/>
          <w:szCs w:val="22"/>
          <w:lang w:eastAsia="ko-KR"/>
        </w:rPr>
        <w:t xml:space="preserve">to study include </w:t>
      </w:r>
      <w:r w:rsidR="009759AC">
        <w:rPr>
          <w:sz w:val="22"/>
          <w:szCs w:val="22"/>
          <w:lang w:eastAsia="ko-KR"/>
        </w:rPr>
        <w:t xml:space="preserve">the </w:t>
      </w:r>
      <w:r w:rsidR="002E5E68" w:rsidRPr="002E5E68">
        <w:rPr>
          <w:sz w:val="22"/>
          <w:szCs w:val="22"/>
          <w:lang w:eastAsia="ko-KR"/>
        </w:rPr>
        <w:t>necessity of further</w:t>
      </w:r>
      <w:r w:rsidR="00795F3C" w:rsidRPr="002E5E68">
        <w:rPr>
          <w:sz w:val="22"/>
          <w:szCs w:val="22"/>
          <w:lang w:eastAsia="ko-KR"/>
        </w:rPr>
        <w:t xml:space="preserve"> pruning</w:t>
      </w:r>
      <w:r w:rsidR="002E5E68" w:rsidRPr="002E5E68">
        <w:rPr>
          <w:sz w:val="22"/>
          <w:szCs w:val="22"/>
          <w:lang w:eastAsia="ko-KR"/>
        </w:rPr>
        <w:t xml:space="preserve">, </w:t>
      </w:r>
      <w:r w:rsidR="002E5E68" w:rsidRPr="002E5E68">
        <w:rPr>
          <w:rFonts w:eastAsia="Gulim"/>
          <w:sz w:val="22"/>
          <w:szCs w:val="22"/>
          <w:lang w:eastAsia="ko-KR"/>
        </w:rPr>
        <w:t xml:space="preserve">HARQ process numbering, </w:t>
      </w:r>
      <w:r w:rsidR="002E5E68">
        <w:rPr>
          <w:rFonts w:eastAsia="Gulim"/>
          <w:sz w:val="22"/>
          <w:szCs w:val="22"/>
          <w:lang w:eastAsia="ko-KR"/>
        </w:rPr>
        <w:t xml:space="preserve">and </w:t>
      </w:r>
      <w:r w:rsidR="002E5E68" w:rsidRPr="002E5E68">
        <w:rPr>
          <w:rFonts w:eastAsia="Gulim"/>
          <w:sz w:val="22"/>
          <w:szCs w:val="22"/>
          <w:lang w:eastAsia="ko-KR"/>
        </w:rPr>
        <w:t>time-domain bundling</w:t>
      </w:r>
      <w:r w:rsidR="002E5E68">
        <w:rPr>
          <w:rFonts w:eastAsia="Gulim"/>
          <w:sz w:val="22"/>
          <w:szCs w:val="22"/>
          <w:lang w:eastAsia="ko-KR"/>
        </w:rPr>
        <w:t xml:space="preserve">. For </w:t>
      </w:r>
      <w:r w:rsidR="009759AC">
        <w:rPr>
          <w:rFonts w:eastAsia="Gulim"/>
          <w:sz w:val="22"/>
          <w:szCs w:val="22"/>
          <w:lang w:eastAsia="ko-KR"/>
        </w:rPr>
        <w:t xml:space="preserve">the </w:t>
      </w:r>
      <w:r w:rsidR="002E5E68">
        <w:rPr>
          <w:rFonts w:eastAsia="Gulim"/>
          <w:sz w:val="22"/>
          <w:szCs w:val="22"/>
          <w:lang w:eastAsia="ko-KR"/>
        </w:rPr>
        <w:t xml:space="preserve">Type-2 HARQ-ACK codebook, down-selection from three alternatives needs additional considerations. </w:t>
      </w:r>
    </w:p>
    <w:p w14:paraId="4003008A" w14:textId="5E644CAC" w:rsidR="008542A4" w:rsidRPr="008542A4" w:rsidRDefault="00AF18F8" w:rsidP="008542A4">
      <w:pPr>
        <w:pStyle w:val="Heading1"/>
        <w:rPr>
          <w:rFonts w:cs="Arial"/>
        </w:rPr>
      </w:pPr>
      <w:r>
        <w:rPr>
          <w:rFonts w:cs="Arial"/>
        </w:rPr>
        <w:t>Discussion</w:t>
      </w:r>
    </w:p>
    <w:p w14:paraId="68D3B7FD" w14:textId="27F6D5AD" w:rsidR="008542A4" w:rsidRDefault="008542A4" w:rsidP="008542A4">
      <w:pPr>
        <w:pStyle w:val="Heading2"/>
      </w:pPr>
      <w:r>
        <w:t xml:space="preserve">PTRS </w:t>
      </w:r>
      <w:r w:rsidR="003169F3">
        <w:t>enhancement</w:t>
      </w:r>
      <w:r>
        <w:t xml:space="preserve"> for </w:t>
      </w:r>
      <w:r w:rsidR="003169F3">
        <w:t xml:space="preserve">small RB PDSCH with </w:t>
      </w:r>
      <w:r>
        <w:t>CP-OFDM</w:t>
      </w:r>
    </w:p>
    <w:tbl>
      <w:tblPr>
        <w:tblStyle w:val="TableGrid"/>
        <w:tblW w:w="0" w:type="auto"/>
        <w:tblLook w:val="04A0" w:firstRow="1" w:lastRow="0" w:firstColumn="1" w:lastColumn="0" w:noHBand="0" w:noVBand="1"/>
      </w:tblPr>
      <w:tblGrid>
        <w:gridCol w:w="9307"/>
      </w:tblGrid>
      <w:tr w:rsidR="008542A4" w14:paraId="633B70C9" w14:textId="77777777" w:rsidTr="006B79BA">
        <w:tc>
          <w:tcPr>
            <w:tcW w:w="9307" w:type="dxa"/>
          </w:tcPr>
          <w:p w14:paraId="3FA0D3F4" w14:textId="70E9A132" w:rsidR="00EE091E" w:rsidRPr="00232BD5" w:rsidRDefault="00EE091E" w:rsidP="006B79BA">
            <w:pPr>
              <w:rPr>
                <w:b/>
                <w:bCs/>
                <w:color w:val="000000" w:themeColor="text1"/>
              </w:rPr>
            </w:pPr>
            <w:r w:rsidRPr="008E6A49">
              <w:rPr>
                <w:b/>
                <w:bCs/>
                <w:color w:val="000000" w:themeColor="text1"/>
              </w:rPr>
              <w:t>From RAN1#104b-e meeting</w:t>
            </w:r>
          </w:p>
          <w:p w14:paraId="1D466591" w14:textId="5D487441" w:rsidR="008542A4" w:rsidRPr="005C1980" w:rsidRDefault="008542A4" w:rsidP="006B79BA">
            <w:pPr>
              <w:rPr>
                <w:lang w:eastAsia="x-none"/>
              </w:rPr>
            </w:pPr>
            <w:r w:rsidRPr="005C1980">
              <w:rPr>
                <w:highlight w:val="green"/>
                <w:lang w:eastAsia="x-none"/>
              </w:rPr>
              <w:t>Agreement:</w:t>
            </w:r>
          </w:p>
          <w:p w14:paraId="30B31A6F" w14:textId="77777777" w:rsidR="008542A4" w:rsidRPr="005C1980" w:rsidRDefault="008542A4" w:rsidP="006B79BA">
            <w:pPr>
              <w:pStyle w:val="ListParagraph"/>
              <w:numPr>
                <w:ilvl w:val="0"/>
                <w:numId w:val="29"/>
              </w:numPr>
              <w:spacing w:after="0" w:line="256" w:lineRule="auto"/>
              <w:contextualSpacing w:val="0"/>
              <w:jc w:val="left"/>
              <w:rPr>
                <w:lang w:eastAsia="x-none"/>
              </w:rPr>
            </w:pPr>
            <w:r w:rsidRPr="005C1980">
              <w:rPr>
                <w:lang w:eastAsia="zh-CN"/>
              </w:rPr>
              <w:t>In Rel-17, for NR operation in 52.6 – 71 GHz, conclude that increased PTRS frequency density</w:t>
            </w:r>
            <w:r w:rsidRPr="005C1980">
              <w:t xml:space="preserve"> is not supported for CP-OFDM at least for Rel-15 PTRS pattern when the allocated number of RB &gt; 32</w:t>
            </w:r>
          </w:p>
          <w:p w14:paraId="6209D4FC" w14:textId="77777777" w:rsidR="008542A4" w:rsidRPr="005C1980" w:rsidRDefault="008542A4" w:rsidP="006B79BA">
            <w:pPr>
              <w:pStyle w:val="BodyText"/>
              <w:numPr>
                <w:ilvl w:val="0"/>
                <w:numId w:val="29"/>
              </w:numPr>
              <w:overflowPunct w:val="0"/>
              <w:autoSpaceDE w:val="0"/>
              <w:autoSpaceDN w:val="0"/>
              <w:adjustRightInd w:val="0"/>
              <w:spacing w:after="0" w:line="256" w:lineRule="auto"/>
              <w:textAlignment w:val="baseline"/>
              <w:rPr>
                <w:rFonts w:ascii="Times New Roman" w:eastAsia="MS PMincho" w:hAnsi="Times New Roman"/>
                <w:szCs w:val="20"/>
                <w:lang w:eastAsia="ja-JP"/>
              </w:rPr>
            </w:pPr>
            <w:r w:rsidRPr="005C1980">
              <w:rPr>
                <w:rFonts w:ascii="Times New Roman" w:eastAsia="MS PMincho" w:hAnsi="Times New Roman"/>
                <w:szCs w:val="20"/>
                <w:lang w:eastAsia="ja-JP"/>
              </w:rPr>
              <w:t xml:space="preserve">Companies are encouraged to study whether to increase PTRS frequency density for small RB allocations </w:t>
            </w:r>
            <w:r w:rsidRPr="005C1980">
              <w:rPr>
                <w:rFonts w:ascii="Times New Roman" w:hAnsi="Times New Roman"/>
                <w:szCs w:val="20"/>
              </w:rPr>
              <w:t>for CP-OFDM for NR operation in 52.6 to 71 GHz with respect to phase noise compensation performance</w:t>
            </w:r>
          </w:p>
          <w:p w14:paraId="2E3CBE62" w14:textId="77777777" w:rsidR="008542A4" w:rsidRPr="00FC1FC9" w:rsidRDefault="008542A4" w:rsidP="006B79BA">
            <w:pPr>
              <w:pStyle w:val="BodyText"/>
              <w:numPr>
                <w:ilvl w:val="1"/>
                <w:numId w:val="29"/>
              </w:numPr>
              <w:overflowPunct w:val="0"/>
              <w:autoSpaceDE w:val="0"/>
              <w:autoSpaceDN w:val="0"/>
              <w:adjustRightInd w:val="0"/>
              <w:spacing w:after="0" w:line="256" w:lineRule="auto"/>
              <w:textAlignment w:val="baseline"/>
              <w:rPr>
                <w:rFonts w:ascii="Times New Roman" w:eastAsia="MS PMincho" w:hAnsi="Times New Roman"/>
                <w:szCs w:val="20"/>
                <w:lang w:eastAsia="ja-JP"/>
              </w:rPr>
            </w:pPr>
            <w:r w:rsidRPr="00FC1FC9">
              <w:rPr>
                <w:rFonts w:ascii="Times New Roman" w:eastAsia="MS PMincho" w:hAnsi="Times New Roman"/>
                <w:szCs w:val="20"/>
                <w:lang w:eastAsia="ja-JP"/>
              </w:rPr>
              <w:t>CPE and ICI PN compensation</w:t>
            </w:r>
          </w:p>
          <w:p w14:paraId="6B609296" w14:textId="77777777" w:rsidR="008542A4" w:rsidRPr="00FC1FC9" w:rsidRDefault="008542A4" w:rsidP="006B79BA">
            <w:pPr>
              <w:pStyle w:val="BodyText"/>
              <w:numPr>
                <w:ilvl w:val="2"/>
                <w:numId w:val="29"/>
              </w:numPr>
              <w:overflowPunct w:val="0"/>
              <w:autoSpaceDE w:val="0"/>
              <w:autoSpaceDN w:val="0"/>
              <w:adjustRightInd w:val="0"/>
              <w:spacing w:after="0" w:line="280" w:lineRule="atLeast"/>
              <w:textAlignment w:val="baseline"/>
              <w:rPr>
                <w:rFonts w:ascii="Times New Roman" w:eastAsia="MS PMincho" w:hAnsi="Times New Roman"/>
                <w:szCs w:val="20"/>
                <w:lang w:eastAsia="ja-JP"/>
              </w:rPr>
            </w:pPr>
            <w:r w:rsidRPr="00FC1FC9">
              <w:rPr>
                <w:rFonts w:ascii="Times New Roman" w:eastAsia="MS PMincho" w:hAnsi="Times New Roman"/>
                <w:szCs w:val="20"/>
                <w:lang w:eastAsia="ja-JP"/>
              </w:rPr>
              <w:t>Note: Results for CPE compensation-only are to be reported for reference</w:t>
            </w:r>
          </w:p>
          <w:p w14:paraId="72E46E4A" w14:textId="77777777" w:rsidR="008542A4" w:rsidRPr="00FC1FC9" w:rsidRDefault="008542A4" w:rsidP="006B79BA">
            <w:pPr>
              <w:pStyle w:val="BodyText"/>
              <w:numPr>
                <w:ilvl w:val="1"/>
                <w:numId w:val="29"/>
              </w:numPr>
              <w:overflowPunct w:val="0"/>
              <w:autoSpaceDE w:val="0"/>
              <w:autoSpaceDN w:val="0"/>
              <w:adjustRightInd w:val="0"/>
              <w:spacing w:after="0" w:line="256" w:lineRule="auto"/>
              <w:textAlignment w:val="baseline"/>
              <w:rPr>
                <w:rFonts w:ascii="Times New Roman" w:eastAsia="MS PMincho" w:hAnsi="Times New Roman"/>
                <w:szCs w:val="20"/>
                <w:lang w:eastAsia="ja-JP"/>
              </w:rPr>
            </w:pPr>
            <w:r w:rsidRPr="00FC1FC9">
              <w:rPr>
                <w:rFonts w:ascii="Times New Roman" w:eastAsia="MS PMincho" w:hAnsi="Times New Roman"/>
                <w:szCs w:val="20"/>
                <w:lang w:eastAsia="ja-JP"/>
              </w:rPr>
              <w:t>(K = 0.5, L = 1), (K = 1, L = 1), (K = 2, L = 1),</w:t>
            </w:r>
          </w:p>
          <w:p w14:paraId="4067F901" w14:textId="77777777" w:rsidR="008542A4" w:rsidRPr="00FC1FC9" w:rsidRDefault="008542A4" w:rsidP="006B79BA">
            <w:pPr>
              <w:pStyle w:val="BodyText"/>
              <w:numPr>
                <w:ilvl w:val="2"/>
                <w:numId w:val="29"/>
              </w:numPr>
              <w:overflowPunct w:val="0"/>
              <w:autoSpaceDE w:val="0"/>
              <w:autoSpaceDN w:val="0"/>
              <w:adjustRightInd w:val="0"/>
              <w:spacing w:after="0" w:line="256" w:lineRule="auto"/>
              <w:textAlignment w:val="baseline"/>
              <w:rPr>
                <w:rFonts w:ascii="Times New Roman" w:eastAsia="MS PMincho" w:hAnsi="Times New Roman"/>
                <w:szCs w:val="20"/>
                <w:lang w:eastAsia="ja-JP"/>
              </w:rPr>
            </w:pPr>
            <w:r w:rsidRPr="00FC1FC9">
              <w:rPr>
                <w:rFonts w:ascii="Times New Roman" w:eastAsia="MS PMincho" w:hAnsi="Times New Roman"/>
                <w:szCs w:val="20"/>
                <w:lang w:eastAsia="ja-JP"/>
              </w:rPr>
              <w:t>Note: PTRS per K number of PRBs, and PTRS every L number of OFDM symbols</w:t>
            </w:r>
          </w:p>
          <w:p w14:paraId="6FC87965" w14:textId="77777777" w:rsidR="008542A4" w:rsidRPr="00FC1FC9" w:rsidRDefault="008542A4" w:rsidP="006B79BA">
            <w:pPr>
              <w:pStyle w:val="BodyText"/>
              <w:numPr>
                <w:ilvl w:val="1"/>
                <w:numId w:val="29"/>
              </w:numPr>
              <w:overflowPunct w:val="0"/>
              <w:autoSpaceDE w:val="0"/>
              <w:autoSpaceDN w:val="0"/>
              <w:adjustRightInd w:val="0"/>
              <w:spacing w:after="0" w:line="256" w:lineRule="auto"/>
              <w:textAlignment w:val="baseline"/>
              <w:rPr>
                <w:rFonts w:ascii="Times New Roman" w:eastAsia="MS PMincho" w:hAnsi="Times New Roman"/>
                <w:szCs w:val="20"/>
                <w:lang w:eastAsia="ja-JP"/>
              </w:rPr>
            </w:pPr>
            <w:r w:rsidRPr="00FC1FC9">
              <w:rPr>
                <w:rFonts w:ascii="Times New Roman" w:eastAsia="MS PMincho" w:hAnsi="Times New Roman"/>
                <w:szCs w:val="20"/>
                <w:lang w:eastAsia="ja-JP"/>
              </w:rPr>
              <w:t>Number of RBs: 8, 16, 32</w:t>
            </w:r>
          </w:p>
          <w:p w14:paraId="78E61651" w14:textId="77777777" w:rsidR="008542A4" w:rsidRPr="005C1980" w:rsidRDefault="008542A4" w:rsidP="006B79BA">
            <w:pPr>
              <w:pStyle w:val="BodyText"/>
              <w:numPr>
                <w:ilvl w:val="1"/>
                <w:numId w:val="29"/>
              </w:numPr>
              <w:overflowPunct w:val="0"/>
              <w:autoSpaceDE w:val="0"/>
              <w:autoSpaceDN w:val="0"/>
              <w:adjustRightInd w:val="0"/>
              <w:spacing w:after="0" w:line="256" w:lineRule="auto"/>
              <w:textAlignment w:val="baseline"/>
              <w:rPr>
                <w:rFonts w:ascii="Times New Roman" w:eastAsia="MS PMincho" w:hAnsi="Times New Roman"/>
                <w:szCs w:val="20"/>
                <w:lang w:eastAsia="ja-JP"/>
              </w:rPr>
            </w:pPr>
            <w:r w:rsidRPr="005C1980">
              <w:rPr>
                <w:rFonts w:ascii="Times New Roman" w:eastAsia="MS PMincho" w:hAnsi="Times New Roman"/>
                <w:szCs w:val="20"/>
                <w:lang w:eastAsia="ja-JP"/>
              </w:rPr>
              <w:t xml:space="preserve">Other values of K and number of RBs are not precluded </w:t>
            </w:r>
          </w:p>
          <w:p w14:paraId="2DF320BB" w14:textId="583417C8" w:rsidR="00440401" w:rsidRPr="00FF026D" w:rsidRDefault="008542A4" w:rsidP="009B21D2">
            <w:pPr>
              <w:pStyle w:val="BodyText"/>
              <w:numPr>
                <w:ilvl w:val="0"/>
                <w:numId w:val="29"/>
              </w:numPr>
              <w:overflowPunct w:val="0"/>
              <w:autoSpaceDE w:val="0"/>
              <w:autoSpaceDN w:val="0"/>
              <w:adjustRightInd w:val="0"/>
              <w:spacing w:after="0" w:line="256" w:lineRule="auto"/>
              <w:textAlignment w:val="baseline"/>
              <w:rPr>
                <w:rFonts w:ascii="Times New Roman" w:eastAsia="MS PMincho" w:hAnsi="Times New Roman"/>
                <w:sz w:val="22"/>
                <w:szCs w:val="22"/>
                <w:lang w:eastAsia="ja-JP"/>
              </w:rPr>
            </w:pPr>
            <w:r w:rsidRPr="005C1980">
              <w:rPr>
                <w:rFonts w:ascii="Times New Roman" w:eastAsia="MS PMincho" w:hAnsi="Times New Roman"/>
                <w:szCs w:val="20"/>
                <w:lang w:eastAsia="ja-JP"/>
              </w:rPr>
              <w:t>Study on other aspects of potential PTRS enhancement (e.g., decreased PTRS frequency density) is not precluded</w:t>
            </w:r>
            <w:r w:rsidRPr="00D02EA1">
              <w:rPr>
                <w:rFonts w:ascii="Times New Roman" w:eastAsia="MS PMincho" w:hAnsi="Times New Roman"/>
                <w:sz w:val="22"/>
                <w:szCs w:val="22"/>
                <w:lang w:eastAsia="ja-JP"/>
              </w:rPr>
              <w:t xml:space="preserve"> </w:t>
            </w:r>
          </w:p>
        </w:tc>
      </w:tr>
    </w:tbl>
    <w:p w14:paraId="7A62BA77" w14:textId="77777777" w:rsidR="008542A4" w:rsidRDefault="008542A4" w:rsidP="008542A4">
      <w:pPr>
        <w:snapToGrid/>
        <w:spacing w:after="0"/>
        <w:rPr>
          <w:color w:val="FF0000"/>
        </w:rPr>
      </w:pPr>
    </w:p>
    <w:p w14:paraId="38985334" w14:textId="2AF6B56F" w:rsidR="008542A4" w:rsidRDefault="008542A4" w:rsidP="008542A4">
      <w:bookmarkStart w:id="2" w:name="o4"/>
      <w:r>
        <w:rPr>
          <w:bCs/>
          <w:lang w:val="en-GB"/>
        </w:rPr>
        <w:t xml:space="preserve">The above agreement concludes, based on </w:t>
      </w:r>
      <w:r w:rsidR="00E1496F">
        <w:rPr>
          <w:bCs/>
          <w:lang w:val="en-GB"/>
        </w:rPr>
        <w:t xml:space="preserve">accumulated </w:t>
      </w:r>
      <w:r>
        <w:rPr>
          <w:bCs/>
          <w:lang w:val="en-GB"/>
        </w:rPr>
        <w:t xml:space="preserve">simulation results of companies </w:t>
      </w:r>
      <w:r w:rsidR="00E1496F">
        <w:rPr>
          <w:bCs/>
          <w:lang w:val="en-GB"/>
        </w:rPr>
        <w:t>since</w:t>
      </w:r>
      <w:r>
        <w:rPr>
          <w:bCs/>
          <w:lang w:val="en-GB"/>
        </w:rPr>
        <w:t xml:space="preserve"> RAN1#103</w:t>
      </w:r>
      <w:r w:rsidR="00E1496F">
        <w:rPr>
          <w:bCs/>
          <w:lang w:val="en-GB"/>
        </w:rPr>
        <w:t>-</w:t>
      </w:r>
      <w:r>
        <w:rPr>
          <w:bCs/>
          <w:lang w:val="en-GB"/>
        </w:rPr>
        <w:t xml:space="preserve">e, that </w:t>
      </w:r>
      <w:r w:rsidRPr="005C1980">
        <w:rPr>
          <w:lang w:eastAsia="zh-CN"/>
        </w:rPr>
        <w:t>increased PTRS frequency density</w:t>
      </w:r>
      <w:r w:rsidRPr="005C1980">
        <w:t xml:space="preserve"> is not supported for CP-OFDM at least for Rel-15 PTRS pattern when the allocated number of RB &gt; 32</w:t>
      </w:r>
      <w:r>
        <w:t>, i.e., (K=2, L=1) are sufficient FD/TD densities to address the PN cancellation for the larger RB cases. There is one company [</w:t>
      </w:r>
      <w:r w:rsidR="00CA5823">
        <w:t>8</w:t>
      </w:r>
      <w:r>
        <w:t xml:space="preserve">] that studied the small RB cases and observed that sending PTRS over every RB, i.e., K=1, enhances the performance as it helps in having a more accurate ICI filter calculation or CPE estimation. </w:t>
      </w:r>
    </w:p>
    <w:p w14:paraId="0B67FA34" w14:textId="559B2DE0" w:rsidR="00AC07FA" w:rsidRDefault="008542A4" w:rsidP="008542A4">
      <w:pPr>
        <w:rPr>
          <w:color w:val="002060"/>
        </w:rPr>
      </w:pPr>
      <w:r>
        <w:lastRenderedPageBreak/>
        <w:t>In this section, we study the small RB cases, i.e., number of RBs {8, 16, 32}, with different PTRS densities {(K=0.5, L=1), (K=1, L=1),</w:t>
      </w:r>
      <w:r w:rsidRPr="00FE1F9C">
        <w:t xml:space="preserve"> </w:t>
      </w:r>
      <w:r>
        <w:t xml:space="preserve">(K=2, L=1)}. Both the de-CPE and de-ICI filters are applied for each tested case. The results under the SCS 120kHz </w:t>
      </w:r>
      <w:r w:rsidR="009759AC">
        <w:t xml:space="preserve">are </w:t>
      </w:r>
      <w:r>
        <w:t xml:space="preserve">first presented, as the relatively smaller SCS suffers more from ICI. </w:t>
      </w:r>
      <w:r w:rsidR="003169F3">
        <w:t xml:space="preserve">In </w:t>
      </w:r>
      <w:r w:rsidR="003169F3" w:rsidRPr="00FC1FC9">
        <w:rPr>
          <w:color w:val="000000" w:themeColor="text1"/>
        </w:rPr>
        <w:t xml:space="preserve">Figure </w:t>
      </w:r>
      <w:r w:rsidR="00FC1FC9" w:rsidRPr="00FC1FC9">
        <w:rPr>
          <w:color w:val="000000" w:themeColor="text1"/>
        </w:rPr>
        <w:t>1</w:t>
      </w:r>
      <w:r w:rsidR="003169F3" w:rsidRPr="00FC1FC9">
        <w:rPr>
          <w:color w:val="000000" w:themeColor="text1"/>
        </w:rPr>
        <w:t xml:space="preserve"> – Figure </w:t>
      </w:r>
      <w:r w:rsidR="00FC1FC9" w:rsidRPr="00FC1FC9">
        <w:rPr>
          <w:color w:val="000000" w:themeColor="text1"/>
        </w:rPr>
        <w:t>2</w:t>
      </w:r>
      <w:r w:rsidR="003169F3" w:rsidRPr="00FC1FC9">
        <w:rPr>
          <w:color w:val="000000" w:themeColor="text1"/>
        </w:rPr>
        <w:t xml:space="preserve">, </w:t>
      </w:r>
      <w:r w:rsidR="003169F3">
        <w:rPr>
          <w:color w:val="002060"/>
        </w:rPr>
        <w:t xml:space="preserve">the BLER performance </w:t>
      </w:r>
      <w:r w:rsidR="00A46E40">
        <w:rPr>
          <w:color w:val="002060"/>
        </w:rPr>
        <w:t xml:space="preserve">results </w:t>
      </w:r>
      <w:r w:rsidR="003169F3">
        <w:rPr>
          <w:color w:val="002060"/>
        </w:rPr>
        <w:t xml:space="preserve">for PDSCH with different PN cancellation </w:t>
      </w:r>
      <w:r w:rsidR="00A46E40">
        <w:rPr>
          <w:color w:val="002060"/>
        </w:rPr>
        <w:t>setting</w:t>
      </w:r>
      <w:r w:rsidR="009759AC">
        <w:rPr>
          <w:color w:val="002060"/>
        </w:rPr>
        <w:t>s</w:t>
      </w:r>
      <w:r w:rsidR="00A46E40">
        <w:rPr>
          <w:color w:val="002060"/>
        </w:rPr>
        <w:t>, i.e., de-CPE or de-ICI with different number</w:t>
      </w:r>
      <w:r w:rsidR="009759AC">
        <w:rPr>
          <w:color w:val="002060"/>
        </w:rPr>
        <w:t>s</w:t>
      </w:r>
      <w:r w:rsidR="00A46E40">
        <w:rPr>
          <w:color w:val="002060"/>
        </w:rPr>
        <w:t xml:space="preserve"> of taps, and with different PTRS densities are shown. </w:t>
      </w:r>
    </w:p>
    <w:p w14:paraId="46BCC1FD" w14:textId="3D3BE050" w:rsidR="008542A4" w:rsidRDefault="00A46E40" w:rsidP="008542A4">
      <w:r w:rsidRPr="00FC1FC9">
        <w:rPr>
          <w:color w:val="000000" w:themeColor="text1"/>
        </w:rPr>
        <w:t xml:space="preserve">Figure </w:t>
      </w:r>
      <w:r w:rsidR="00FC1FC9" w:rsidRPr="00FC1FC9">
        <w:rPr>
          <w:color w:val="000000" w:themeColor="text1"/>
        </w:rPr>
        <w:t>1</w:t>
      </w:r>
      <w:r w:rsidRPr="00FC1FC9">
        <w:rPr>
          <w:color w:val="000000" w:themeColor="text1"/>
        </w:rPr>
        <w:t xml:space="preserve">. </w:t>
      </w:r>
      <w:r w:rsidRPr="00A46E40">
        <w:rPr>
          <w:color w:val="000000" w:themeColor="text1"/>
        </w:rPr>
        <w:t xml:space="preserve">shows </w:t>
      </w:r>
      <w:r>
        <w:rPr>
          <w:color w:val="000000" w:themeColor="text1"/>
        </w:rPr>
        <w:t xml:space="preserve">the comparison for 8-RB PDSCH where increasing density to </w:t>
      </w:r>
      <w:r>
        <w:t xml:space="preserve">(K=0.5, L=1) </w:t>
      </w:r>
      <w:r w:rsidR="001E481F">
        <w:t xml:space="preserve">mostly </w:t>
      </w:r>
      <w:r>
        <w:t>degrades the performanc</w:t>
      </w:r>
      <w:r w:rsidR="001E481F">
        <w:t>e</w:t>
      </w:r>
      <w:r>
        <w:t xml:space="preserve">; increasing density to (K=1, L=1) has comparable performance with cases under (K=2, L=1) with either de-CPE/de-ICI. </w:t>
      </w:r>
      <w:r w:rsidR="00AC07FA">
        <w:t xml:space="preserve">De-ICI schemes mostly underperform de-CPE scheme except for one curve with 3-tap de-ICI when (K=0.5, L=1), which is in line with the motivation for further study the small RB cases, i.e., de-ICI may not outperform </w:t>
      </w:r>
      <w:r w:rsidR="009759AC">
        <w:t xml:space="preserve">the </w:t>
      </w:r>
      <w:r w:rsidR="00AC07FA">
        <w:t xml:space="preserve">de-CPE in these </w:t>
      </w:r>
      <w:r w:rsidR="001E481F">
        <w:t xml:space="preserve">small RB </w:t>
      </w:r>
      <w:r w:rsidR="00AC07FA">
        <w:t xml:space="preserve">cases. </w:t>
      </w:r>
      <w:r w:rsidRPr="00FC1FC9">
        <w:rPr>
          <w:color w:val="000000" w:themeColor="text1"/>
        </w:rPr>
        <w:t xml:space="preserve">Figure </w:t>
      </w:r>
      <w:r w:rsidR="00FC1FC9" w:rsidRPr="00FC1FC9">
        <w:rPr>
          <w:color w:val="000000" w:themeColor="text1"/>
        </w:rPr>
        <w:t>2</w:t>
      </w:r>
      <w:r w:rsidRPr="00FC1FC9">
        <w:rPr>
          <w:color w:val="000000" w:themeColor="text1"/>
        </w:rPr>
        <w:t xml:space="preserve">. </w:t>
      </w:r>
      <w:r w:rsidRPr="00A46E40">
        <w:rPr>
          <w:color w:val="000000" w:themeColor="text1"/>
        </w:rPr>
        <w:t xml:space="preserve">shows </w:t>
      </w:r>
      <w:r>
        <w:rPr>
          <w:color w:val="000000" w:themeColor="text1"/>
        </w:rPr>
        <w:t xml:space="preserve">the comparison for 16-RB PDSCH where increasing density to </w:t>
      </w:r>
      <w:r>
        <w:t xml:space="preserve">(K=0.5, L=1) </w:t>
      </w:r>
      <w:r w:rsidR="001E481F">
        <w:t>does not perform favorably compare</w:t>
      </w:r>
      <w:r w:rsidR="00EE091E">
        <w:t>d</w:t>
      </w:r>
      <w:r w:rsidR="001E481F">
        <w:t xml:space="preserve"> with the lower density cases;</w:t>
      </w:r>
      <w:r>
        <w:t xml:space="preserve"> increasing density to (K=1, L=1) has </w:t>
      </w:r>
      <w:r w:rsidR="001E481F">
        <w:t xml:space="preserve">slightly better </w:t>
      </w:r>
      <w:r>
        <w:t xml:space="preserve">performance </w:t>
      </w:r>
      <w:r w:rsidR="001E481F">
        <w:t>than</w:t>
      </w:r>
      <w:r>
        <w:t xml:space="preserve"> cases under (K=2, L=1) with either de-CPE/de-ICI</w:t>
      </w:r>
      <w:r w:rsidR="001E481F">
        <w:t xml:space="preserve">, with tap-3 de-ICI being the best curve. </w:t>
      </w:r>
      <w:r w:rsidR="009A600C" w:rsidRPr="00FC1FC9">
        <w:rPr>
          <w:color w:val="000000" w:themeColor="text1"/>
        </w:rPr>
        <w:t xml:space="preserve">Figure </w:t>
      </w:r>
      <w:r w:rsidR="00FC1FC9" w:rsidRPr="00FC1FC9">
        <w:rPr>
          <w:color w:val="000000" w:themeColor="text1"/>
        </w:rPr>
        <w:t>3</w:t>
      </w:r>
      <w:r w:rsidR="009A600C" w:rsidRPr="00FC1FC9">
        <w:rPr>
          <w:color w:val="000000" w:themeColor="text1"/>
        </w:rPr>
        <w:t xml:space="preserve">. </w:t>
      </w:r>
      <w:r w:rsidR="009A600C">
        <w:t xml:space="preserve">shows the comparison for 32-RB PDSCH where the </w:t>
      </w:r>
      <w:r w:rsidR="009076AB">
        <w:t xml:space="preserve">density (K=0.5, L=1) still does not improve performance, while the density (K=1, L=1) has </w:t>
      </w:r>
      <w:r w:rsidR="009759AC">
        <w:t xml:space="preserve">a </w:t>
      </w:r>
      <w:r w:rsidR="009076AB">
        <w:t xml:space="preserve">clear advantage (1dB+ gain) over the (K=2, L=1) counterpart when </w:t>
      </w:r>
      <w:r w:rsidR="00D46C82">
        <w:t>a</w:t>
      </w:r>
      <w:r w:rsidR="009076AB">
        <w:t xml:space="preserve"> suitable tap-5 de-ICI filter is applied. </w:t>
      </w:r>
    </w:p>
    <w:p w14:paraId="5193B512" w14:textId="7A4D2927" w:rsidR="00992B16" w:rsidRDefault="00D46C82" w:rsidP="00D46C82">
      <w:pPr>
        <w:snapToGrid/>
        <w:spacing w:after="0"/>
        <w:rPr>
          <w:b/>
          <w:bCs/>
          <w:i/>
          <w:iCs/>
        </w:rPr>
      </w:pPr>
      <w:r>
        <w:rPr>
          <w:b/>
          <w:bCs/>
          <w:i/>
          <w:iCs/>
        </w:rPr>
        <w:t>Observation</w:t>
      </w:r>
      <w:r w:rsidRPr="007031A5">
        <w:rPr>
          <w:b/>
          <w:bCs/>
          <w:i/>
          <w:iCs/>
        </w:rPr>
        <w:t xml:space="preserve"> </w:t>
      </w:r>
      <w:r w:rsidR="00FC1FC9">
        <w:rPr>
          <w:b/>
          <w:bCs/>
          <w:i/>
          <w:iCs/>
        </w:rPr>
        <w:t>1</w:t>
      </w:r>
      <w:r w:rsidRPr="007031A5">
        <w:rPr>
          <w:b/>
          <w:bCs/>
          <w:i/>
          <w:iCs/>
        </w:rPr>
        <w:t xml:space="preserve">. </w:t>
      </w:r>
      <w:r>
        <w:rPr>
          <w:b/>
          <w:bCs/>
          <w:i/>
          <w:iCs/>
        </w:rPr>
        <w:t xml:space="preserve">For PDSCH with 120kHz SCS, de-ICI does not necessarily work better than de-CPE method for </w:t>
      </w:r>
      <w:r w:rsidR="00992B16">
        <w:rPr>
          <w:b/>
          <w:bCs/>
          <w:i/>
          <w:iCs/>
        </w:rPr>
        <w:t>cases</w:t>
      </w:r>
      <w:r>
        <w:rPr>
          <w:b/>
          <w:bCs/>
          <w:i/>
          <w:iCs/>
        </w:rPr>
        <w:t xml:space="preserve"> when the number of RBs is small</w:t>
      </w:r>
      <w:r w:rsidR="00992B16">
        <w:rPr>
          <w:b/>
          <w:bCs/>
          <w:i/>
          <w:iCs/>
        </w:rPr>
        <w:t>, e.g., 8 or 16</w:t>
      </w:r>
      <w:r w:rsidRPr="007031A5">
        <w:rPr>
          <w:b/>
          <w:bCs/>
          <w:i/>
          <w:iCs/>
        </w:rPr>
        <w:t xml:space="preserve">.  </w:t>
      </w:r>
    </w:p>
    <w:p w14:paraId="7D30A4DE" w14:textId="77777777" w:rsidR="00FF026D" w:rsidRPr="007031A5" w:rsidRDefault="00FF026D" w:rsidP="00FF026D">
      <w:pPr>
        <w:snapToGrid/>
        <w:spacing w:after="0" w:line="100" w:lineRule="exact"/>
        <w:rPr>
          <w:b/>
          <w:bCs/>
          <w:i/>
          <w:iCs/>
        </w:rPr>
      </w:pPr>
    </w:p>
    <w:p w14:paraId="680C13E3" w14:textId="5BC184B6" w:rsidR="00D46C82" w:rsidRDefault="00992B16" w:rsidP="008542A4">
      <w:pPr>
        <w:rPr>
          <w:b/>
          <w:bCs/>
          <w:i/>
          <w:iCs/>
        </w:rPr>
      </w:pPr>
      <w:r>
        <w:rPr>
          <w:b/>
          <w:bCs/>
          <w:i/>
          <w:iCs/>
        </w:rPr>
        <w:t>Observation</w:t>
      </w:r>
      <w:r w:rsidRPr="007031A5">
        <w:rPr>
          <w:b/>
          <w:bCs/>
          <w:i/>
          <w:iCs/>
        </w:rPr>
        <w:t xml:space="preserve"> </w:t>
      </w:r>
      <w:r w:rsidR="00FC1FC9">
        <w:rPr>
          <w:b/>
          <w:bCs/>
          <w:i/>
          <w:iCs/>
        </w:rPr>
        <w:t>2</w:t>
      </w:r>
      <w:r w:rsidRPr="007031A5">
        <w:rPr>
          <w:b/>
          <w:bCs/>
          <w:i/>
          <w:iCs/>
        </w:rPr>
        <w:t>.</w:t>
      </w:r>
      <w:r>
        <w:rPr>
          <w:b/>
          <w:bCs/>
          <w:i/>
          <w:iCs/>
        </w:rPr>
        <w:t xml:space="preserve"> For PDSCH with 120kHz SCS, increasing the density of </w:t>
      </w:r>
      <w:r w:rsidR="00117927" w:rsidRPr="00232BD5">
        <w:rPr>
          <w:b/>
          <w:bCs/>
          <w:i/>
          <w:iCs/>
        </w:rPr>
        <w:t xml:space="preserve">PTRS </w:t>
      </w:r>
      <w:r w:rsidRPr="00232BD5">
        <w:rPr>
          <w:b/>
          <w:bCs/>
          <w:i/>
          <w:iCs/>
        </w:rPr>
        <w:t xml:space="preserve"> </w:t>
      </w:r>
      <w:r w:rsidRPr="00992B16">
        <w:rPr>
          <w:b/>
          <w:bCs/>
          <w:i/>
          <w:iCs/>
        </w:rPr>
        <w:t>to (K=0.5, L=1)</w:t>
      </w:r>
      <w:r>
        <w:rPr>
          <w:b/>
          <w:bCs/>
          <w:i/>
          <w:iCs/>
        </w:rPr>
        <w:t xml:space="preserve"> does not provide performance gain, while increasing the density of </w:t>
      </w:r>
      <w:r w:rsidR="00117927">
        <w:rPr>
          <w:b/>
          <w:bCs/>
          <w:i/>
          <w:iCs/>
        </w:rPr>
        <w:t xml:space="preserve">PTRS </w:t>
      </w:r>
      <w:r w:rsidRPr="00992B16">
        <w:rPr>
          <w:b/>
          <w:bCs/>
          <w:i/>
          <w:iCs/>
        </w:rPr>
        <w:t>to (K=</w:t>
      </w:r>
      <w:r>
        <w:rPr>
          <w:b/>
          <w:bCs/>
          <w:i/>
          <w:iCs/>
        </w:rPr>
        <w:t>1</w:t>
      </w:r>
      <w:r w:rsidRPr="00992B16">
        <w:rPr>
          <w:b/>
          <w:bCs/>
          <w:i/>
          <w:iCs/>
        </w:rPr>
        <w:t>, L=1)</w:t>
      </w:r>
      <w:r>
        <w:rPr>
          <w:b/>
          <w:bCs/>
          <w:i/>
          <w:iCs/>
        </w:rPr>
        <w:t xml:space="preserve"> can provide performance gain over</w:t>
      </w:r>
      <w:r w:rsidR="007E36B5">
        <w:rPr>
          <w:b/>
          <w:bCs/>
          <w:i/>
          <w:iCs/>
        </w:rPr>
        <w:t xml:space="preserve"> the</w:t>
      </w:r>
      <w:r>
        <w:rPr>
          <w:b/>
          <w:bCs/>
          <w:i/>
          <w:iCs/>
        </w:rPr>
        <w:t xml:space="preserve"> </w:t>
      </w:r>
      <w:r w:rsidR="000E78F6">
        <w:rPr>
          <w:b/>
          <w:bCs/>
          <w:i/>
          <w:iCs/>
        </w:rPr>
        <w:t xml:space="preserve">current maximum allowed density </w:t>
      </w:r>
      <w:r w:rsidRPr="00992B16">
        <w:rPr>
          <w:b/>
          <w:bCs/>
          <w:i/>
          <w:iCs/>
        </w:rPr>
        <w:t>(K=</w:t>
      </w:r>
      <w:r>
        <w:rPr>
          <w:b/>
          <w:bCs/>
          <w:i/>
          <w:iCs/>
        </w:rPr>
        <w:t>2</w:t>
      </w:r>
      <w:r w:rsidRPr="00992B16">
        <w:rPr>
          <w:b/>
          <w:bCs/>
          <w:i/>
          <w:iCs/>
        </w:rPr>
        <w:t>, L=1)</w:t>
      </w:r>
      <w:r>
        <w:rPr>
          <w:b/>
          <w:bCs/>
          <w:i/>
          <w:iCs/>
        </w:rPr>
        <w:t xml:space="preserve"> for cases when the number of RBs is small, e.g., 8, 16, or 32. </w:t>
      </w:r>
    </w:p>
    <w:p w14:paraId="0DC48F1C" w14:textId="2A0D1BFA" w:rsidR="000E78F6" w:rsidRDefault="000E78F6" w:rsidP="008542A4">
      <w:pPr>
        <w:rPr>
          <w:b/>
          <w:bCs/>
          <w:i/>
          <w:iCs/>
        </w:rPr>
      </w:pPr>
      <w:r>
        <w:rPr>
          <w:b/>
          <w:bCs/>
          <w:i/>
          <w:iCs/>
        </w:rPr>
        <w:t xml:space="preserve">Proposal </w:t>
      </w:r>
      <w:r w:rsidR="00FC1FC9">
        <w:rPr>
          <w:b/>
          <w:bCs/>
          <w:i/>
          <w:iCs/>
        </w:rPr>
        <w:t>1</w:t>
      </w:r>
      <w:r>
        <w:rPr>
          <w:b/>
          <w:bCs/>
          <w:i/>
          <w:iCs/>
        </w:rPr>
        <w:t xml:space="preserve">. For PDSCH with 120kHz SCS and </w:t>
      </w:r>
      <w:r w:rsidR="007E36B5">
        <w:rPr>
          <w:b/>
          <w:bCs/>
          <w:i/>
          <w:iCs/>
        </w:rPr>
        <w:t xml:space="preserve">a </w:t>
      </w:r>
      <w:r>
        <w:rPr>
          <w:b/>
          <w:bCs/>
          <w:i/>
          <w:iCs/>
        </w:rPr>
        <w:t xml:space="preserve">small number of RBs, consider increasing the density of </w:t>
      </w:r>
      <w:r w:rsidR="00117927" w:rsidRPr="00232BD5">
        <w:rPr>
          <w:b/>
          <w:bCs/>
          <w:i/>
          <w:iCs/>
        </w:rPr>
        <w:t>PTRS</w:t>
      </w:r>
      <w:r>
        <w:rPr>
          <w:b/>
          <w:bCs/>
          <w:i/>
          <w:iCs/>
        </w:rPr>
        <w:t xml:space="preserve"> to </w:t>
      </w:r>
      <w:r w:rsidRPr="00992B16">
        <w:rPr>
          <w:b/>
          <w:bCs/>
          <w:i/>
          <w:iCs/>
        </w:rPr>
        <w:t>(K=</w:t>
      </w:r>
      <w:r>
        <w:rPr>
          <w:b/>
          <w:bCs/>
          <w:i/>
          <w:iCs/>
        </w:rPr>
        <w:t>1</w:t>
      </w:r>
      <w:r w:rsidRPr="00992B16">
        <w:rPr>
          <w:b/>
          <w:bCs/>
          <w:i/>
          <w:iCs/>
        </w:rPr>
        <w:t>, L=1)</w:t>
      </w:r>
      <w:r>
        <w:rPr>
          <w:b/>
          <w:bCs/>
          <w:i/>
          <w:iCs/>
        </w:rPr>
        <w:t xml:space="preserve">. </w:t>
      </w:r>
    </w:p>
    <w:p w14:paraId="7725C219" w14:textId="2FDA8D15" w:rsidR="003F77A1" w:rsidRPr="003F77A1" w:rsidRDefault="003F77A1" w:rsidP="003F77A1">
      <w:pPr>
        <w:rPr>
          <w:bCs/>
          <w:color w:val="000000" w:themeColor="text1"/>
          <w:lang w:val="en-GB"/>
        </w:rPr>
      </w:pPr>
      <w:r>
        <w:t xml:space="preserve">The lowest SNR @ 10%/1% BLER results, among cases where de-CPE or de-ICI of </w:t>
      </w:r>
      <w:r w:rsidR="009759AC">
        <w:t xml:space="preserve">a </w:t>
      </w:r>
      <w:r>
        <w:t>certain number of tap</w:t>
      </w:r>
      <w:r w:rsidR="009759AC">
        <w:t>s</w:t>
      </w:r>
      <w:r>
        <w:t xml:space="preserve"> is applied, under the SCS 120kHz/480kHz/960kHz are summarized </w:t>
      </w:r>
      <w:r w:rsidRPr="00FC1FC9">
        <w:rPr>
          <w:color w:val="000000" w:themeColor="text1"/>
        </w:rPr>
        <w:t xml:space="preserve">in Table </w:t>
      </w:r>
      <w:r w:rsidR="00FC1FC9" w:rsidRPr="00FC1FC9">
        <w:rPr>
          <w:color w:val="000000" w:themeColor="text1"/>
        </w:rPr>
        <w:t>1</w:t>
      </w:r>
      <w:r w:rsidRPr="00FC1FC9">
        <w:rPr>
          <w:color w:val="000000" w:themeColor="text1"/>
        </w:rPr>
        <w:t xml:space="preserve">. </w:t>
      </w:r>
      <w:r>
        <w:rPr>
          <w:color w:val="000000" w:themeColor="text1"/>
        </w:rPr>
        <w:t>In addition to the above observations of SCS 120kHz, it is seen that for SCS 480kHz/960kHz, de-CPE is mostly the best option</w:t>
      </w:r>
      <w:r w:rsidR="006B79BA">
        <w:rPr>
          <w:color w:val="000000" w:themeColor="text1"/>
        </w:rPr>
        <w:t xml:space="preserve"> </w:t>
      </w:r>
      <w:r w:rsidR="00EE091E">
        <w:rPr>
          <w:color w:val="000000" w:themeColor="text1"/>
        </w:rPr>
        <w:t xml:space="preserve">for a small number of RBs </w:t>
      </w:r>
      <w:r>
        <w:rPr>
          <w:color w:val="000000" w:themeColor="text1"/>
        </w:rPr>
        <w:t xml:space="preserve">, with one exception when 32 RBs are used for SCS 480kHz (assuming 32 is still treated as a small number for RB for SCS 480kHz). If a correct </w:t>
      </w:r>
      <w:r w:rsidR="00117927">
        <w:rPr>
          <w:color w:val="000000" w:themeColor="text1"/>
        </w:rPr>
        <w:t xml:space="preserve">de-ICI </w:t>
      </w:r>
      <w:r>
        <w:rPr>
          <w:color w:val="000000" w:themeColor="text1"/>
        </w:rPr>
        <w:t>filter is selected</w:t>
      </w:r>
      <w:r w:rsidR="006D5360">
        <w:rPr>
          <w:color w:val="000000" w:themeColor="text1"/>
        </w:rPr>
        <w:t xml:space="preserve"> for SCS 480kHz/960kHz</w:t>
      </w:r>
      <w:r>
        <w:rPr>
          <w:color w:val="000000" w:themeColor="text1"/>
        </w:rPr>
        <w:t xml:space="preserve">, the </w:t>
      </w:r>
      <w:r w:rsidR="006D5360">
        <w:rPr>
          <w:color w:val="000000" w:themeColor="text1"/>
        </w:rPr>
        <w:t xml:space="preserve">performance </w:t>
      </w:r>
      <w:r>
        <w:rPr>
          <w:color w:val="000000" w:themeColor="text1"/>
        </w:rPr>
        <w:t xml:space="preserve">gain </w:t>
      </w:r>
      <w:r w:rsidR="006D5360">
        <w:rPr>
          <w:color w:val="000000" w:themeColor="text1"/>
        </w:rPr>
        <w:t>by</w:t>
      </w:r>
      <w:r>
        <w:rPr>
          <w:color w:val="000000" w:themeColor="text1"/>
        </w:rPr>
        <w:t xml:space="preserve"> increasing density is </w:t>
      </w:r>
      <w:r w:rsidR="006D5360">
        <w:rPr>
          <w:color w:val="000000" w:themeColor="text1"/>
        </w:rPr>
        <w:t xml:space="preserve">only </w:t>
      </w:r>
      <w:r>
        <w:rPr>
          <w:color w:val="000000" w:themeColor="text1"/>
        </w:rPr>
        <w:t>marginal</w:t>
      </w:r>
      <w:r w:rsidR="006D5360">
        <w:rPr>
          <w:color w:val="000000" w:themeColor="text1"/>
        </w:rPr>
        <w:t xml:space="preserve">. </w:t>
      </w:r>
    </w:p>
    <w:p w14:paraId="1BDF2648" w14:textId="402548F3" w:rsidR="006D5360" w:rsidRDefault="006D5360" w:rsidP="006D5360">
      <w:pPr>
        <w:snapToGrid/>
        <w:spacing w:after="0"/>
        <w:rPr>
          <w:b/>
          <w:bCs/>
          <w:i/>
          <w:iCs/>
        </w:rPr>
      </w:pPr>
      <w:r>
        <w:rPr>
          <w:b/>
          <w:bCs/>
          <w:i/>
          <w:iCs/>
        </w:rPr>
        <w:t>Observation</w:t>
      </w:r>
      <w:r w:rsidRPr="007031A5">
        <w:rPr>
          <w:b/>
          <w:bCs/>
          <w:i/>
          <w:iCs/>
        </w:rPr>
        <w:t xml:space="preserve"> </w:t>
      </w:r>
      <w:r w:rsidR="00FC1FC9">
        <w:rPr>
          <w:b/>
          <w:bCs/>
          <w:i/>
          <w:iCs/>
        </w:rPr>
        <w:t>3</w:t>
      </w:r>
      <w:r w:rsidRPr="007031A5">
        <w:rPr>
          <w:b/>
          <w:bCs/>
          <w:i/>
          <w:iCs/>
        </w:rPr>
        <w:t xml:space="preserve">. </w:t>
      </w:r>
      <w:r>
        <w:rPr>
          <w:b/>
          <w:bCs/>
          <w:i/>
          <w:iCs/>
        </w:rPr>
        <w:t>For PDSCH with 480kHz/960kHz SCS, de-CPE mostly works better than de-ICI counterparts for BLER performance</w:t>
      </w:r>
      <w:r w:rsidRPr="007031A5">
        <w:rPr>
          <w:b/>
          <w:bCs/>
          <w:i/>
          <w:iCs/>
        </w:rPr>
        <w:t xml:space="preserve">.  </w:t>
      </w:r>
    </w:p>
    <w:p w14:paraId="51F50545" w14:textId="77777777" w:rsidR="006D5360" w:rsidRDefault="006D5360" w:rsidP="007F2FB6">
      <w:pPr>
        <w:snapToGrid/>
        <w:spacing w:after="0" w:line="100" w:lineRule="exact"/>
        <w:rPr>
          <w:b/>
          <w:bCs/>
          <w:i/>
          <w:iCs/>
        </w:rPr>
      </w:pPr>
    </w:p>
    <w:p w14:paraId="526AE76B" w14:textId="17D407E9" w:rsidR="008542A4" w:rsidRDefault="006D5360" w:rsidP="008542A4">
      <w:pPr>
        <w:rPr>
          <w:b/>
          <w:bCs/>
          <w:i/>
          <w:iCs/>
        </w:rPr>
      </w:pPr>
      <w:r>
        <w:rPr>
          <w:b/>
          <w:bCs/>
          <w:i/>
          <w:iCs/>
        </w:rPr>
        <w:t xml:space="preserve">Proposal </w:t>
      </w:r>
      <w:r w:rsidR="00FC1FC9">
        <w:rPr>
          <w:b/>
          <w:bCs/>
          <w:i/>
          <w:iCs/>
        </w:rPr>
        <w:t>2</w:t>
      </w:r>
      <w:r>
        <w:rPr>
          <w:b/>
          <w:bCs/>
          <w:i/>
          <w:iCs/>
        </w:rPr>
        <w:t xml:space="preserve">. For PDSCH with 480kHz/960kHz SCS and </w:t>
      </w:r>
      <w:r w:rsidR="007E36B5">
        <w:rPr>
          <w:b/>
          <w:bCs/>
          <w:i/>
          <w:iCs/>
        </w:rPr>
        <w:t xml:space="preserve">a </w:t>
      </w:r>
      <w:r>
        <w:rPr>
          <w:b/>
          <w:bCs/>
          <w:i/>
          <w:iCs/>
        </w:rPr>
        <w:t xml:space="preserve">small number of RBs, consider </w:t>
      </w:r>
      <w:r w:rsidR="00117927">
        <w:rPr>
          <w:b/>
          <w:bCs/>
          <w:i/>
          <w:iCs/>
        </w:rPr>
        <w:t xml:space="preserve">reuse the </w:t>
      </w:r>
      <w:r>
        <w:rPr>
          <w:b/>
          <w:bCs/>
          <w:i/>
          <w:iCs/>
        </w:rPr>
        <w:t xml:space="preserve">legacy PTRS density of </w:t>
      </w:r>
      <w:r w:rsidRPr="00992B16">
        <w:rPr>
          <w:b/>
          <w:bCs/>
          <w:i/>
          <w:iCs/>
        </w:rPr>
        <w:t>(K=</w:t>
      </w:r>
      <w:r>
        <w:rPr>
          <w:b/>
          <w:bCs/>
          <w:i/>
          <w:iCs/>
        </w:rPr>
        <w:t>2</w:t>
      </w:r>
      <w:r w:rsidRPr="00992B16">
        <w:rPr>
          <w:b/>
          <w:bCs/>
          <w:i/>
          <w:iCs/>
        </w:rPr>
        <w:t>, L=1)</w:t>
      </w:r>
      <w:r w:rsidR="00117927">
        <w:rPr>
          <w:b/>
          <w:bCs/>
          <w:i/>
          <w:iCs/>
        </w:rPr>
        <w:t xml:space="preserve"> (de-CPE is enough </w:t>
      </w:r>
      <w:r w:rsidR="00FF026D">
        <w:rPr>
          <w:b/>
          <w:bCs/>
          <w:i/>
          <w:iCs/>
        </w:rPr>
        <w:t>compared</w:t>
      </w:r>
      <w:r w:rsidR="00117927">
        <w:rPr>
          <w:b/>
          <w:bCs/>
          <w:i/>
          <w:iCs/>
        </w:rPr>
        <w:t xml:space="preserve"> to de-ICI)</w:t>
      </w:r>
      <w:r>
        <w:rPr>
          <w:b/>
          <w:bCs/>
          <w:i/>
          <w:iCs/>
        </w:rPr>
        <w:t xml:space="preserve">. </w:t>
      </w:r>
      <w:r w:rsidR="00117927">
        <w:rPr>
          <w:b/>
          <w:bCs/>
          <w:i/>
          <w:iCs/>
        </w:rPr>
        <w:t xml:space="preserve"> </w:t>
      </w:r>
    </w:p>
    <w:p w14:paraId="64ED1B62" w14:textId="77777777" w:rsidR="00FF026D" w:rsidRPr="00FF026D" w:rsidRDefault="00FF026D" w:rsidP="008542A4">
      <w:pPr>
        <w:rPr>
          <w:b/>
          <w:bCs/>
          <w:i/>
          <w:iCs/>
        </w:rPr>
      </w:pPr>
    </w:p>
    <w:p w14:paraId="6A3CCBE9" w14:textId="22FE3024" w:rsidR="008542A4" w:rsidRDefault="00AC07FA" w:rsidP="008542A4">
      <w:pPr>
        <w:jc w:val="center"/>
        <w:rPr>
          <w:bCs/>
          <w:lang w:val="en-GB"/>
        </w:rPr>
      </w:pPr>
      <w:r>
        <w:rPr>
          <w:noProof/>
        </w:rPr>
        <w:drawing>
          <wp:inline distT="0" distB="0" distL="0" distR="0" wp14:anchorId="0C89A21C" wp14:editId="5B29663E">
            <wp:extent cx="4167324" cy="2218965"/>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4185821" cy="2228814"/>
                    </a:xfrm>
                    <a:prstGeom prst="rect">
                      <a:avLst/>
                    </a:prstGeom>
                  </pic:spPr>
                </pic:pic>
              </a:graphicData>
            </a:graphic>
          </wp:inline>
        </w:drawing>
      </w:r>
    </w:p>
    <w:p w14:paraId="396793E5" w14:textId="733CBEA8" w:rsidR="008542A4" w:rsidRPr="00232BD5" w:rsidRDefault="008542A4" w:rsidP="008542A4">
      <w:pPr>
        <w:jc w:val="center"/>
        <w:rPr>
          <w:bCs/>
          <w:color w:val="000000" w:themeColor="text1"/>
          <w:sz w:val="20"/>
          <w:szCs w:val="20"/>
          <w:lang w:val="en-GB"/>
        </w:rPr>
      </w:pPr>
      <w:r w:rsidRPr="00232BD5">
        <w:rPr>
          <w:bCs/>
          <w:color w:val="000000" w:themeColor="text1"/>
          <w:sz w:val="20"/>
          <w:szCs w:val="20"/>
          <w:lang w:val="en-GB"/>
        </w:rPr>
        <w:t xml:space="preserve">Figure </w:t>
      </w:r>
      <w:r w:rsidR="00FC1FC9" w:rsidRPr="00232BD5">
        <w:rPr>
          <w:bCs/>
          <w:color w:val="000000" w:themeColor="text1"/>
          <w:sz w:val="20"/>
          <w:szCs w:val="20"/>
          <w:lang w:val="en-GB"/>
        </w:rPr>
        <w:t>1</w:t>
      </w:r>
      <w:r w:rsidRPr="00232BD5">
        <w:rPr>
          <w:bCs/>
          <w:color w:val="000000" w:themeColor="text1"/>
          <w:sz w:val="20"/>
          <w:szCs w:val="20"/>
          <w:lang w:val="en-GB"/>
        </w:rPr>
        <w:t>.</w:t>
      </w:r>
      <w:r w:rsidR="003169F3" w:rsidRPr="00232BD5">
        <w:rPr>
          <w:bCs/>
          <w:color w:val="000000" w:themeColor="text1"/>
          <w:sz w:val="20"/>
          <w:szCs w:val="20"/>
          <w:lang w:val="en-GB"/>
        </w:rPr>
        <w:t xml:space="preserve"> BLER performance of the 8-RB PDSCH with de-CPE/de-ICI and different PTRS densities.</w:t>
      </w:r>
    </w:p>
    <w:p w14:paraId="09D9EFB1" w14:textId="77777777" w:rsidR="003169F3" w:rsidRDefault="003169F3" w:rsidP="008542A4">
      <w:pPr>
        <w:jc w:val="center"/>
        <w:rPr>
          <w:bCs/>
          <w:lang w:val="en-GB"/>
        </w:rPr>
      </w:pPr>
    </w:p>
    <w:p w14:paraId="55A18165" w14:textId="77777777" w:rsidR="008542A4" w:rsidRDefault="008542A4" w:rsidP="008542A4">
      <w:pPr>
        <w:jc w:val="center"/>
        <w:rPr>
          <w:bCs/>
          <w:lang w:val="en-GB"/>
        </w:rPr>
      </w:pPr>
      <w:r>
        <w:rPr>
          <w:noProof/>
        </w:rPr>
        <w:drawing>
          <wp:inline distT="0" distB="0" distL="0" distR="0" wp14:anchorId="70A9AB21" wp14:editId="38171457">
            <wp:extent cx="4158856" cy="2204190"/>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193308" cy="2222450"/>
                    </a:xfrm>
                    <a:prstGeom prst="rect">
                      <a:avLst/>
                    </a:prstGeom>
                  </pic:spPr>
                </pic:pic>
              </a:graphicData>
            </a:graphic>
          </wp:inline>
        </w:drawing>
      </w:r>
    </w:p>
    <w:p w14:paraId="137B43B1" w14:textId="7A8CF09E" w:rsidR="003169F3" w:rsidRPr="00232BD5" w:rsidRDefault="003169F3" w:rsidP="003169F3">
      <w:pPr>
        <w:jc w:val="center"/>
        <w:rPr>
          <w:bCs/>
          <w:color w:val="000000" w:themeColor="text1"/>
          <w:sz w:val="20"/>
          <w:szCs w:val="20"/>
          <w:lang w:val="en-GB"/>
        </w:rPr>
      </w:pPr>
      <w:r w:rsidRPr="00232BD5">
        <w:rPr>
          <w:bCs/>
          <w:color w:val="000000" w:themeColor="text1"/>
          <w:sz w:val="20"/>
          <w:szCs w:val="20"/>
          <w:lang w:val="en-GB"/>
        </w:rPr>
        <w:t xml:space="preserve">Figure </w:t>
      </w:r>
      <w:r w:rsidR="00FC1FC9" w:rsidRPr="00232BD5">
        <w:rPr>
          <w:bCs/>
          <w:color w:val="000000" w:themeColor="text1"/>
          <w:sz w:val="20"/>
          <w:szCs w:val="20"/>
          <w:lang w:val="en-GB"/>
        </w:rPr>
        <w:t>2</w:t>
      </w:r>
      <w:r w:rsidRPr="00232BD5">
        <w:rPr>
          <w:bCs/>
          <w:color w:val="000000" w:themeColor="text1"/>
          <w:sz w:val="20"/>
          <w:szCs w:val="20"/>
          <w:lang w:val="en-GB"/>
        </w:rPr>
        <w:t xml:space="preserve">. BLER performance of the 16-RB PDSCH with de-CPE/de-ICI and different PTRS densities. </w:t>
      </w:r>
    </w:p>
    <w:p w14:paraId="22F472BF" w14:textId="77777777" w:rsidR="003169F3" w:rsidRDefault="003169F3" w:rsidP="003169F3">
      <w:pPr>
        <w:jc w:val="center"/>
        <w:rPr>
          <w:bCs/>
          <w:lang w:val="en-GB"/>
        </w:rPr>
      </w:pPr>
    </w:p>
    <w:p w14:paraId="5568496D" w14:textId="77777777" w:rsidR="008542A4" w:rsidRPr="00584986" w:rsidRDefault="008542A4" w:rsidP="008542A4">
      <w:pPr>
        <w:jc w:val="center"/>
        <w:rPr>
          <w:bCs/>
          <w:lang w:val="en-GB"/>
        </w:rPr>
      </w:pPr>
      <w:r>
        <w:rPr>
          <w:noProof/>
        </w:rPr>
        <w:drawing>
          <wp:inline distT="0" distB="0" distL="0" distR="0" wp14:anchorId="6874111D" wp14:editId="47C178A0">
            <wp:extent cx="4122839" cy="217315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138464" cy="2181388"/>
                    </a:xfrm>
                    <a:prstGeom prst="rect">
                      <a:avLst/>
                    </a:prstGeom>
                  </pic:spPr>
                </pic:pic>
              </a:graphicData>
            </a:graphic>
          </wp:inline>
        </w:drawing>
      </w:r>
      <w:bookmarkEnd w:id="2"/>
    </w:p>
    <w:p w14:paraId="3C56EEA9" w14:textId="77BA9AF6" w:rsidR="003169F3" w:rsidRPr="00232BD5" w:rsidRDefault="003169F3" w:rsidP="003169F3">
      <w:pPr>
        <w:jc w:val="center"/>
        <w:rPr>
          <w:bCs/>
          <w:color w:val="000000" w:themeColor="text1"/>
          <w:sz w:val="20"/>
          <w:szCs w:val="20"/>
          <w:lang w:val="en-GB"/>
        </w:rPr>
      </w:pPr>
      <w:r w:rsidRPr="00232BD5">
        <w:rPr>
          <w:bCs/>
          <w:color w:val="000000" w:themeColor="text1"/>
          <w:sz w:val="20"/>
          <w:szCs w:val="20"/>
          <w:lang w:val="en-GB"/>
        </w:rPr>
        <w:t xml:space="preserve">Figure </w:t>
      </w:r>
      <w:r w:rsidR="00FC1FC9" w:rsidRPr="00232BD5">
        <w:rPr>
          <w:bCs/>
          <w:color w:val="000000" w:themeColor="text1"/>
          <w:sz w:val="20"/>
          <w:szCs w:val="20"/>
          <w:lang w:val="en-GB"/>
        </w:rPr>
        <w:t>3</w:t>
      </w:r>
      <w:r w:rsidRPr="00232BD5">
        <w:rPr>
          <w:bCs/>
          <w:color w:val="000000" w:themeColor="text1"/>
          <w:sz w:val="20"/>
          <w:szCs w:val="20"/>
          <w:lang w:val="en-GB"/>
        </w:rPr>
        <w:t xml:space="preserve">. BLER performance of the </w:t>
      </w:r>
      <w:r w:rsidR="00E94E91" w:rsidRPr="00232BD5">
        <w:rPr>
          <w:bCs/>
          <w:color w:val="000000" w:themeColor="text1"/>
          <w:sz w:val="20"/>
          <w:szCs w:val="20"/>
          <w:lang w:val="en-GB"/>
        </w:rPr>
        <w:t>32</w:t>
      </w:r>
      <w:r w:rsidRPr="00232BD5">
        <w:rPr>
          <w:bCs/>
          <w:color w:val="000000" w:themeColor="text1"/>
          <w:sz w:val="20"/>
          <w:szCs w:val="20"/>
          <w:lang w:val="en-GB"/>
        </w:rPr>
        <w:t xml:space="preserve">-RB PDSCH with de-CPE/de-ICI and different PTRS densities. </w:t>
      </w:r>
    </w:p>
    <w:p w14:paraId="26229719" w14:textId="77777777" w:rsidR="00232BD5" w:rsidRPr="00FC1FC9" w:rsidRDefault="00232BD5" w:rsidP="00FF026D">
      <w:pPr>
        <w:rPr>
          <w:bCs/>
          <w:color w:val="000000" w:themeColor="text1"/>
          <w:lang w:val="en-GB"/>
        </w:rPr>
      </w:pPr>
    </w:p>
    <w:p w14:paraId="328C631C" w14:textId="11BC6E5C" w:rsidR="0098608D" w:rsidRPr="00232BD5" w:rsidRDefault="0098608D" w:rsidP="0098608D">
      <w:pPr>
        <w:pStyle w:val="Caption"/>
        <w:keepNext/>
        <w:jc w:val="center"/>
        <w:rPr>
          <w:b w:val="0"/>
          <w:bCs w:val="0"/>
          <w:color w:val="000000" w:themeColor="text1"/>
        </w:rPr>
      </w:pPr>
      <w:r w:rsidRPr="00232BD5">
        <w:rPr>
          <w:b w:val="0"/>
          <w:bCs w:val="0"/>
          <w:color w:val="000000" w:themeColor="text1"/>
        </w:rPr>
        <w:t xml:space="preserve">Table </w:t>
      </w:r>
      <w:r w:rsidR="00FC1FC9" w:rsidRPr="00232BD5">
        <w:rPr>
          <w:b w:val="0"/>
          <w:bCs w:val="0"/>
          <w:color w:val="000000" w:themeColor="text1"/>
        </w:rPr>
        <w:t>1. Performance results for different SCS with different number of small RBs</w:t>
      </w:r>
    </w:p>
    <w:tbl>
      <w:tblPr>
        <w:tblStyle w:val="TableGrid"/>
        <w:tblW w:w="0" w:type="auto"/>
        <w:jc w:val="center"/>
        <w:tblLook w:val="04A0" w:firstRow="1" w:lastRow="0" w:firstColumn="1" w:lastColumn="0" w:noHBand="0" w:noVBand="1"/>
      </w:tblPr>
      <w:tblGrid>
        <w:gridCol w:w="1358"/>
        <w:gridCol w:w="1607"/>
        <w:gridCol w:w="2520"/>
        <w:gridCol w:w="3240"/>
      </w:tblGrid>
      <w:tr w:rsidR="0098608D" w14:paraId="2D0EE84D" w14:textId="77777777" w:rsidTr="00BD18D3">
        <w:trPr>
          <w:jc w:val="center"/>
        </w:trPr>
        <w:tc>
          <w:tcPr>
            <w:tcW w:w="1358" w:type="dxa"/>
          </w:tcPr>
          <w:p w14:paraId="4EC2F945" w14:textId="77777777" w:rsidR="0098608D" w:rsidRDefault="0098608D" w:rsidP="00F305DC">
            <w:pPr>
              <w:spacing w:line="280" w:lineRule="exact"/>
              <w:jc w:val="center"/>
            </w:pPr>
            <w:r>
              <w:t>SCS [kHz]</w:t>
            </w:r>
          </w:p>
        </w:tc>
        <w:tc>
          <w:tcPr>
            <w:tcW w:w="1607" w:type="dxa"/>
          </w:tcPr>
          <w:p w14:paraId="198624B0" w14:textId="25EC4F65" w:rsidR="0098608D" w:rsidRDefault="0098608D" w:rsidP="00F305DC">
            <w:pPr>
              <w:spacing w:line="280" w:lineRule="exact"/>
              <w:jc w:val="center"/>
            </w:pPr>
            <w:r>
              <w:t>Number of RBs</w:t>
            </w:r>
          </w:p>
        </w:tc>
        <w:tc>
          <w:tcPr>
            <w:tcW w:w="2520" w:type="dxa"/>
          </w:tcPr>
          <w:p w14:paraId="28E1AC93" w14:textId="3787EE30" w:rsidR="0098608D" w:rsidRDefault="00BD18D3" w:rsidP="00F305DC">
            <w:pPr>
              <w:spacing w:line="280" w:lineRule="exact"/>
            </w:pPr>
            <w:r>
              <w:t xml:space="preserve">Lowest </w:t>
            </w:r>
            <w:r w:rsidR="0098608D">
              <w:t>SNR @ 10%/1% BLER [dB]</w:t>
            </w:r>
          </w:p>
        </w:tc>
        <w:tc>
          <w:tcPr>
            <w:tcW w:w="3240" w:type="dxa"/>
          </w:tcPr>
          <w:p w14:paraId="74A65B71" w14:textId="725E3922" w:rsidR="0098608D" w:rsidRDefault="0098608D" w:rsidP="0098608D">
            <w:pPr>
              <w:spacing w:line="280" w:lineRule="exact"/>
            </w:pPr>
            <w:r>
              <w:t>Optimum {PTRS density, PN filter}</w:t>
            </w:r>
          </w:p>
        </w:tc>
      </w:tr>
      <w:tr w:rsidR="008E045F" w14:paraId="63002A0D" w14:textId="77777777" w:rsidTr="00BD18D3">
        <w:trPr>
          <w:trHeight w:val="73"/>
          <w:jc w:val="center"/>
        </w:trPr>
        <w:tc>
          <w:tcPr>
            <w:tcW w:w="1358" w:type="dxa"/>
            <w:vMerge w:val="restart"/>
          </w:tcPr>
          <w:p w14:paraId="2FF29B54" w14:textId="77777777" w:rsidR="008E045F" w:rsidRDefault="008E045F" w:rsidP="008E045F">
            <w:pPr>
              <w:jc w:val="center"/>
            </w:pPr>
            <w:r>
              <w:t>120</w:t>
            </w:r>
          </w:p>
        </w:tc>
        <w:tc>
          <w:tcPr>
            <w:tcW w:w="1607" w:type="dxa"/>
          </w:tcPr>
          <w:p w14:paraId="35AD6C2B" w14:textId="025733D2" w:rsidR="008E045F" w:rsidRDefault="008E045F" w:rsidP="008E045F">
            <w:pPr>
              <w:tabs>
                <w:tab w:val="decimal" w:pos="576"/>
              </w:tabs>
              <w:ind w:left="144" w:firstLine="360"/>
            </w:pPr>
            <w:r>
              <w:t>32</w:t>
            </w:r>
          </w:p>
        </w:tc>
        <w:tc>
          <w:tcPr>
            <w:tcW w:w="2520" w:type="dxa"/>
          </w:tcPr>
          <w:p w14:paraId="093DB8B1" w14:textId="7FE09CFC" w:rsidR="008E045F" w:rsidRDefault="008E045F" w:rsidP="008E045F">
            <w:pPr>
              <w:tabs>
                <w:tab w:val="decimal" w:pos="576"/>
              </w:tabs>
              <w:ind w:left="576"/>
            </w:pPr>
            <w:r>
              <w:t xml:space="preserve">  18.4/22.6</w:t>
            </w:r>
          </w:p>
        </w:tc>
        <w:tc>
          <w:tcPr>
            <w:tcW w:w="3240" w:type="dxa"/>
          </w:tcPr>
          <w:p w14:paraId="1FE3033E" w14:textId="5C0EA35F" w:rsidR="008E045F" w:rsidRDefault="008E045F" w:rsidP="008E045F">
            <w:pPr>
              <w:ind w:left="520"/>
            </w:pPr>
            <w:r>
              <w:t>{(K=1, L=1), de-ICI (tap-5)}</w:t>
            </w:r>
          </w:p>
        </w:tc>
      </w:tr>
      <w:tr w:rsidR="008E045F" w14:paraId="126CFB4D" w14:textId="77777777" w:rsidTr="00BD18D3">
        <w:trPr>
          <w:trHeight w:val="73"/>
          <w:jc w:val="center"/>
        </w:trPr>
        <w:tc>
          <w:tcPr>
            <w:tcW w:w="1358" w:type="dxa"/>
            <w:vMerge/>
          </w:tcPr>
          <w:p w14:paraId="1C38C1E6" w14:textId="77777777" w:rsidR="008E045F" w:rsidRDefault="008E045F" w:rsidP="008E045F">
            <w:pPr>
              <w:jc w:val="center"/>
            </w:pPr>
          </w:p>
        </w:tc>
        <w:tc>
          <w:tcPr>
            <w:tcW w:w="1607" w:type="dxa"/>
          </w:tcPr>
          <w:p w14:paraId="487356A4" w14:textId="14C2D949" w:rsidR="008E045F" w:rsidRDefault="008E045F" w:rsidP="008E045F">
            <w:pPr>
              <w:tabs>
                <w:tab w:val="decimal" w:pos="576"/>
              </w:tabs>
              <w:ind w:left="144" w:firstLine="360"/>
            </w:pPr>
            <w:r>
              <w:t>16</w:t>
            </w:r>
          </w:p>
        </w:tc>
        <w:tc>
          <w:tcPr>
            <w:tcW w:w="2520" w:type="dxa"/>
          </w:tcPr>
          <w:p w14:paraId="0BCFB35D" w14:textId="0F656A39" w:rsidR="008E045F" w:rsidRDefault="008E045F" w:rsidP="008E045F">
            <w:pPr>
              <w:tabs>
                <w:tab w:val="decimal" w:pos="704"/>
              </w:tabs>
              <w:ind w:left="524"/>
            </w:pPr>
            <w:r>
              <w:t xml:space="preserve">   20.9/26.4</w:t>
            </w:r>
          </w:p>
        </w:tc>
        <w:tc>
          <w:tcPr>
            <w:tcW w:w="3240" w:type="dxa"/>
          </w:tcPr>
          <w:p w14:paraId="3A20ABD6" w14:textId="19D01915" w:rsidR="008E045F" w:rsidRDefault="008E045F" w:rsidP="008E045F">
            <w:pPr>
              <w:ind w:left="520"/>
            </w:pPr>
            <w:r>
              <w:t>{(K=1, L=1), de-ICI (tap-5)}</w:t>
            </w:r>
          </w:p>
        </w:tc>
      </w:tr>
      <w:tr w:rsidR="008E045F" w14:paraId="432345EC" w14:textId="77777777" w:rsidTr="00BD18D3">
        <w:trPr>
          <w:trHeight w:val="73"/>
          <w:jc w:val="center"/>
        </w:trPr>
        <w:tc>
          <w:tcPr>
            <w:tcW w:w="1358" w:type="dxa"/>
            <w:vMerge/>
          </w:tcPr>
          <w:p w14:paraId="79F1622E" w14:textId="77777777" w:rsidR="008E045F" w:rsidRDefault="008E045F" w:rsidP="008E045F">
            <w:pPr>
              <w:jc w:val="center"/>
            </w:pPr>
          </w:p>
        </w:tc>
        <w:tc>
          <w:tcPr>
            <w:tcW w:w="1607" w:type="dxa"/>
          </w:tcPr>
          <w:p w14:paraId="3C507B2B" w14:textId="24C27FB3" w:rsidR="008E045F" w:rsidRDefault="008E045F" w:rsidP="008E045F">
            <w:pPr>
              <w:tabs>
                <w:tab w:val="decimal" w:pos="576"/>
              </w:tabs>
              <w:ind w:left="144" w:firstLine="360"/>
            </w:pPr>
            <w:r>
              <w:t xml:space="preserve"> 8</w:t>
            </w:r>
          </w:p>
        </w:tc>
        <w:tc>
          <w:tcPr>
            <w:tcW w:w="2520" w:type="dxa"/>
          </w:tcPr>
          <w:p w14:paraId="7691EF38" w14:textId="6B417FBB" w:rsidR="008E045F" w:rsidRDefault="008E045F" w:rsidP="008E045F">
            <w:pPr>
              <w:ind w:left="434"/>
            </w:pPr>
            <w:r>
              <w:t xml:space="preserve">     21.0/27.3</w:t>
            </w:r>
          </w:p>
        </w:tc>
        <w:tc>
          <w:tcPr>
            <w:tcW w:w="3240" w:type="dxa"/>
          </w:tcPr>
          <w:p w14:paraId="579325F0" w14:textId="760FC502" w:rsidR="008E045F" w:rsidRDefault="008E045F" w:rsidP="008E045F">
            <w:pPr>
              <w:ind w:left="520"/>
            </w:pPr>
            <w:r>
              <w:t>{(K=2, L=1), de-CPE}</w:t>
            </w:r>
          </w:p>
        </w:tc>
      </w:tr>
      <w:tr w:rsidR="008E045F" w14:paraId="4DC8369D" w14:textId="77777777" w:rsidTr="00BD18D3">
        <w:trPr>
          <w:trHeight w:val="73"/>
          <w:jc w:val="center"/>
        </w:trPr>
        <w:tc>
          <w:tcPr>
            <w:tcW w:w="1358" w:type="dxa"/>
            <w:vMerge w:val="restart"/>
          </w:tcPr>
          <w:p w14:paraId="521AD6B7" w14:textId="77777777" w:rsidR="008E045F" w:rsidRDefault="008E045F" w:rsidP="008E045F">
            <w:pPr>
              <w:jc w:val="center"/>
            </w:pPr>
            <w:r>
              <w:t>480</w:t>
            </w:r>
          </w:p>
        </w:tc>
        <w:tc>
          <w:tcPr>
            <w:tcW w:w="1607" w:type="dxa"/>
          </w:tcPr>
          <w:p w14:paraId="114ADE7B" w14:textId="666BB396" w:rsidR="008E045F" w:rsidRDefault="008E045F" w:rsidP="008E045F">
            <w:pPr>
              <w:tabs>
                <w:tab w:val="decimal" w:pos="576"/>
              </w:tabs>
              <w:ind w:left="144" w:firstLine="360"/>
            </w:pPr>
            <w:r>
              <w:t>32</w:t>
            </w:r>
          </w:p>
        </w:tc>
        <w:tc>
          <w:tcPr>
            <w:tcW w:w="2520" w:type="dxa"/>
          </w:tcPr>
          <w:p w14:paraId="6AAC00A5" w14:textId="6525A1ED" w:rsidR="008E045F" w:rsidRDefault="008E045F" w:rsidP="00BC193D">
            <w:pPr>
              <w:ind w:left="614"/>
            </w:pPr>
            <w:r>
              <w:t xml:space="preserve"> </w:t>
            </w:r>
            <w:r w:rsidR="00BC193D">
              <w:t>17.1/20.8</w:t>
            </w:r>
          </w:p>
        </w:tc>
        <w:tc>
          <w:tcPr>
            <w:tcW w:w="3240" w:type="dxa"/>
          </w:tcPr>
          <w:p w14:paraId="63A1B5CC" w14:textId="0D5A2DFD" w:rsidR="008E045F" w:rsidRDefault="008E045F" w:rsidP="008E045F">
            <w:r>
              <w:t xml:space="preserve"> </w:t>
            </w:r>
            <w:r w:rsidR="00BC193D">
              <w:t xml:space="preserve">         {(K=2, L=1), de-ICI (tap-3)}</w:t>
            </w:r>
          </w:p>
        </w:tc>
      </w:tr>
      <w:tr w:rsidR="008E045F" w14:paraId="05079550" w14:textId="77777777" w:rsidTr="00BD18D3">
        <w:trPr>
          <w:trHeight w:val="73"/>
          <w:jc w:val="center"/>
        </w:trPr>
        <w:tc>
          <w:tcPr>
            <w:tcW w:w="1358" w:type="dxa"/>
            <w:vMerge/>
          </w:tcPr>
          <w:p w14:paraId="6273E8F1" w14:textId="77777777" w:rsidR="008E045F" w:rsidRDefault="008E045F" w:rsidP="008E045F">
            <w:pPr>
              <w:jc w:val="center"/>
            </w:pPr>
          </w:p>
        </w:tc>
        <w:tc>
          <w:tcPr>
            <w:tcW w:w="1607" w:type="dxa"/>
          </w:tcPr>
          <w:p w14:paraId="13BC3E32" w14:textId="6C5462C0" w:rsidR="008E045F" w:rsidRDefault="008E045F" w:rsidP="008E045F">
            <w:pPr>
              <w:tabs>
                <w:tab w:val="decimal" w:pos="576"/>
              </w:tabs>
              <w:ind w:left="144" w:firstLine="360"/>
            </w:pPr>
            <w:r>
              <w:t>16</w:t>
            </w:r>
          </w:p>
        </w:tc>
        <w:tc>
          <w:tcPr>
            <w:tcW w:w="2520" w:type="dxa"/>
          </w:tcPr>
          <w:p w14:paraId="37AAB312" w14:textId="199873AF" w:rsidR="008E045F" w:rsidRDefault="00BC193D" w:rsidP="00BC193D">
            <w:pPr>
              <w:ind w:left="1244" w:hanging="614"/>
            </w:pPr>
            <w:r>
              <w:t xml:space="preserve"> 17.9/22.3</w:t>
            </w:r>
          </w:p>
        </w:tc>
        <w:tc>
          <w:tcPr>
            <w:tcW w:w="3240" w:type="dxa"/>
          </w:tcPr>
          <w:p w14:paraId="2AA48824" w14:textId="3FD92654" w:rsidR="008E045F" w:rsidRDefault="00BC193D" w:rsidP="008E045F">
            <w:r>
              <w:t xml:space="preserve">          {(K=2, L=1), de-CPE}</w:t>
            </w:r>
          </w:p>
        </w:tc>
      </w:tr>
      <w:tr w:rsidR="008E045F" w14:paraId="4CE0A58D" w14:textId="77777777" w:rsidTr="00BD18D3">
        <w:trPr>
          <w:trHeight w:val="73"/>
          <w:jc w:val="center"/>
        </w:trPr>
        <w:tc>
          <w:tcPr>
            <w:tcW w:w="1358" w:type="dxa"/>
            <w:vMerge/>
          </w:tcPr>
          <w:p w14:paraId="0EF7D570" w14:textId="77777777" w:rsidR="008E045F" w:rsidRDefault="008E045F" w:rsidP="008E045F">
            <w:pPr>
              <w:jc w:val="center"/>
            </w:pPr>
          </w:p>
        </w:tc>
        <w:tc>
          <w:tcPr>
            <w:tcW w:w="1607" w:type="dxa"/>
          </w:tcPr>
          <w:p w14:paraId="54C3E614" w14:textId="54A9CD78" w:rsidR="008E045F" w:rsidRDefault="008E045F" w:rsidP="008E045F">
            <w:pPr>
              <w:tabs>
                <w:tab w:val="decimal" w:pos="576"/>
              </w:tabs>
              <w:ind w:left="144" w:firstLine="360"/>
            </w:pPr>
            <w:r>
              <w:t xml:space="preserve"> 8</w:t>
            </w:r>
          </w:p>
        </w:tc>
        <w:tc>
          <w:tcPr>
            <w:tcW w:w="2520" w:type="dxa"/>
          </w:tcPr>
          <w:p w14:paraId="7A5E7689" w14:textId="245891C6" w:rsidR="008E045F" w:rsidRDefault="00BC193D" w:rsidP="00BC193D">
            <w:pPr>
              <w:tabs>
                <w:tab w:val="decimal" w:pos="576"/>
              </w:tabs>
              <w:ind w:left="614"/>
            </w:pPr>
            <w:r>
              <w:t xml:space="preserve">  20.2/--</w:t>
            </w:r>
          </w:p>
        </w:tc>
        <w:tc>
          <w:tcPr>
            <w:tcW w:w="3240" w:type="dxa"/>
          </w:tcPr>
          <w:p w14:paraId="14F66DD8" w14:textId="63E658C4" w:rsidR="008E045F" w:rsidRDefault="00506004" w:rsidP="008E045F">
            <w:r>
              <w:t xml:space="preserve">          {(K=2, L=1), de-CPE}</w:t>
            </w:r>
          </w:p>
        </w:tc>
      </w:tr>
      <w:tr w:rsidR="00AD5B5E" w14:paraId="61C34CAF" w14:textId="77777777" w:rsidTr="00BD18D3">
        <w:trPr>
          <w:trHeight w:val="223"/>
          <w:jc w:val="center"/>
        </w:trPr>
        <w:tc>
          <w:tcPr>
            <w:tcW w:w="1358" w:type="dxa"/>
            <w:vMerge w:val="restart"/>
          </w:tcPr>
          <w:p w14:paraId="14E40745" w14:textId="77777777" w:rsidR="00AD5B5E" w:rsidRDefault="00AD5B5E" w:rsidP="00AD5B5E">
            <w:pPr>
              <w:jc w:val="center"/>
            </w:pPr>
            <w:r>
              <w:t>960</w:t>
            </w:r>
          </w:p>
        </w:tc>
        <w:tc>
          <w:tcPr>
            <w:tcW w:w="1607" w:type="dxa"/>
          </w:tcPr>
          <w:p w14:paraId="10E8B563" w14:textId="0F65C87E" w:rsidR="00AD5B5E" w:rsidRDefault="00AD5B5E" w:rsidP="00AD5B5E">
            <w:pPr>
              <w:tabs>
                <w:tab w:val="decimal" w:pos="576"/>
              </w:tabs>
              <w:ind w:left="144" w:firstLine="360"/>
            </w:pPr>
            <w:r>
              <w:t>16</w:t>
            </w:r>
          </w:p>
        </w:tc>
        <w:tc>
          <w:tcPr>
            <w:tcW w:w="2520" w:type="dxa"/>
          </w:tcPr>
          <w:p w14:paraId="0AF79A91" w14:textId="7457B5C3" w:rsidR="00AD5B5E" w:rsidRDefault="00AD5B5E" w:rsidP="00AD5B5E">
            <w:pPr>
              <w:tabs>
                <w:tab w:val="decimal" w:pos="576"/>
              </w:tabs>
              <w:ind w:left="434"/>
            </w:pPr>
            <w:r>
              <w:t xml:space="preserve">     16.5/19.5</w:t>
            </w:r>
          </w:p>
        </w:tc>
        <w:tc>
          <w:tcPr>
            <w:tcW w:w="3240" w:type="dxa"/>
          </w:tcPr>
          <w:p w14:paraId="57F15E81" w14:textId="78BFB7C2" w:rsidR="00AD5B5E" w:rsidRDefault="00AD5B5E" w:rsidP="00AD5B5E">
            <w:r>
              <w:t xml:space="preserve">          {(K=0.5, L=1), de-CPE}</w:t>
            </w:r>
          </w:p>
        </w:tc>
      </w:tr>
      <w:tr w:rsidR="00AD5B5E" w14:paraId="1B4330F6" w14:textId="77777777" w:rsidTr="00BD18D3">
        <w:trPr>
          <w:trHeight w:val="223"/>
          <w:jc w:val="center"/>
        </w:trPr>
        <w:tc>
          <w:tcPr>
            <w:tcW w:w="1358" w:type="dxa"/>
            <w:vMerge/>
          </w:tcPr>
          <w:p w14:paraId="0B717ECD" w14:textId="77777777" w:rsidR="00AD5B5E" w:rsidRDefault="00AD5B5E" w:rsidP="00AD5B5E">
            <w:pPr>
              <w:jc w:val="center"/>
            </w:pPr>
          </w:p>
        </w:tc>
        <w:tc>
          <w:tcPr>
            <w:tcW w:w="1607" w:type="dxa"/>
          </w:tcPr>
          <w:p w14:paraId="1C1A2776" w14:textId="47AF0086" w:rsidR="00AD5B5E" w:rsidRDefault="00AD5B5E" w:rsidP="00AD5B5E">
            <w:pPr>
              <w:tabs>
                <w:tab w:val="decimal" w:pos="576"/>
              </w:tabs>
              <w:ind w:left="144" w:firstLine="360"/>
            </w:pPr>
            <w:r>
              <w:t xml:space="preserve"> 8</w:t>
            </w:r>
          </w:p>
        </w:tc>
        <w:tc>
          <w:tcPr>
            <w:tcW w:w="2520" w:type="dxa"/>
          </w:tcPr>
          <w:p w14:paraId="32689B0E" w14:textId="040C67EC" w:rsidR="00AD5B5E" w:rsidRDefault="00AD5B5E" w:rsidP="00AD5B5E">
            <w:pPr>
              <w:tabs>
                <w:tab w:val="decimal" w:pos="576"/>
              </w:tabs>
              <w:ind w:left="524"/>
            </w:pPr>
            <w:r>
              <w:t xml:space="preserve">   17.2/20.2</w:t>
            </w:r>
          </w:p>
        </w:tc>
        <w:tc>
          <w:tcPr>
            <w:tcW w:w="3240" w:type="dxa"/>
          </w:tcPr>
          <w:p w14:paraId="721142F9" w14:textId="6AF424AE" w:rsidR="00AD5B5E" w:rsidRDefault="00AD5B5E" w:rsidP="00AD5B5E">
            <w:r>
              <w:t xml:space="preserve">          {(K=1, L=1), de-CPE}</w:t>
            </w:r>
          </w:p>
        </w:tc>
      </w:tr>
    </w:tbl>
    <w:p w14:paraId="4711C776" w14:textId="24CB3FBA" w:rsidR="00BD18D3" w:rsidRPr="00AA07CE" w:rsidRDefault="00AA07CE" w:rsidP="00BD18D3">
      <w:pPr>
        <w:ind w:left="274"/>
        <w:rPr>
          <w:bCs/>
          <w:sz w:val="18"/>
          <w:szCs w:val="18"/>
          <w:lang w:val="en-GB"/>
        </w:rPr>
      </w:pPr>
      <w:r w:rsidRPr="00AA07CE">
        <w:rPr>
          <w:bCs/>
          <w:sz w:val="18"/>
          <w:szCs w:val="18"/>
          <w:lang w:val="en-GB"/>
        </w:rPr>
        <w:t xml:space="preserve">*For SCS 960kHz, 32 RBs was studied by simulations as one prior case under the </w:t>
      </w:r>
      <w:r>
        <w:rPr>
          <w:bCs/>
          <w:sz w:val="18"/>
          <w:szCs w:val="18"/>
          <w:lang w:val="en-GB"/>
        </w:rPr>
        <w:t>‘</w:t>
      </w:r>
      <w:r w:rsidRPr="00AA07CE">
        <w:rPr>
          <w:bCs/>
          <w:sz w:val="18"/>
          <w:szCs w:val="18"/>
          <w:lang w:val="en-GB"/>
        </w:rPr>
        <w:t>non-small RB</w:t>
      </w:r>
      <w:r>
        <w:rPr>
          <w:bCs/>
          <w:sz w:val="18"/>
          <w:szCs w:val="18"/>
          <w:lang w:val="en-GB"/>
        </w:rPr>
        <w:t>’ category</w:t>
      </w:r>
      <w:r w:rsidRPr="00AA07CE">
        <w:rPr>
          <w:bCs/>
          <w:sz w:val="18"/>
          <w:szCs w:val="18"/>
          <w:lang w:val="en-GB"/>
        </w:rPr>
        <w:t xml:space="preserve">. </w:t>
      </w:r>
      <w:r w:rsidR="00BD18D3">
        <w:rPr>
          <w:bCs/>
          <w:sz w:val="18"/>
          <w:szCs w:val="18"/>
          <w:lang w:val="en-GB"/>
        </w:rPr>
        <w:t>**  A value is listed if it can be attained, otherwise ‘-</w:t>
      </w:r>
      <w:r w:rsidR="00BC193D">
        <w:rPr>
          <w:bCs/>
          <w:sz w:val="18"/>
          <w:szCs w:val="18"/>
          <w:lang w:val="en-GB"/>
        </w:rPr>
        <w:t>-</w:t>
      </w:r>
      <w:r w:rsidR="00BD18D3">
        <w:rPr>
          <w:bCs/>
          <w:sz w:val="18"/>
          <w:szCs w:val="18"/>
          <w:lang w:val="en-GB"/>
        </w:rPr>
        <w:t xml:space="preserve">’ is filled.   </w:t>
      </w:r>
    </w:p>
    <w:p w14:paraId="4A7FCACA" w14:textId="77777777" w:rsidR="00EE6C55" w:rsidRPr="00AA07CE" w:rsidRDefault="00EE6C55" w:rsidP="00AA07CE">
      <w:pPr>
        <w:rPr>
          <w:bCs/>
          <w:sz w:val="20"/>
          <w:szCs w:val="20"/>
          <w:lang w:val="en-GB"/>
        </w:rPr>
      </w:pPr>
    </w:p>
    <w:p w14:paraId="4BF32756" w14:textId="1EDEA98B" w:rsidR="00B37CE9" w:rsidRPr="00B37CE9" w:rsidRDefault="00B37CE9" w:rsidP="00B37CE9">
      <w:pPr>
        <w:pStyle w:val="Heading2"/>
      </w:pPr>
      <w:r>
        <w:lastRenderedPageBreak/>
        <w:t xml:space="preserve">PTRS enhancement for </w:t>
      </w:r>
      <w:r w:rsidR="003169F3">
        <w:t xml:space="preserve">PUSCH with </w:t>
      </w:r>
      <w:r>
        <w:t>DFT-s-OFDM</w:t>
      </w:r>
    </w:p>
    <w:tbl>
      <w:tblPr>
        <w:tblStyle w:val="TableGrid"/>
        <w:tblW w:w="0" w:type="auto"/>
        <w:tblLook w:val="04A0" w:firstRow="1" w:lastRow="0" w:firstColumn="1" w:lastColumn="0" w:noHBand="0" w:noVBand="1"/>
      </w:tblPr>
      <w:tblGrid>
        <w:gridCol w:w="9307"/>
      </w:tblGrid>
      <w:tr w:rsidR="00AF18F8" w14:paraId="7ED45ABB" w14:textId="77777777" w:rsidTr="006B79BA">
        <w:tc>
          <w:tcPr>
            <w:tcW w:w="9307" w:type="dxa"/>
          </w:tcPr>
          <w:p w14:paraId="264D05AD" w14:textId="5E4A8BFA" w:rsidR="00EE091E" w:rsidRPr="00232BD5" w:rsidRDefault="00EE091E" w:rsidP="00B37CE9">
            <w:pPr>
              <w:rPr>
                <w:b/>
                <w:bCs/>
                <w:color w:val="000000" w:themeColor="text1"/>
              </w:rPr>
            </w:pPr>
            <w:r w:rsidRPr="008E6A49">
              <w:rPr>
                <w:b/>
                <w:bCs/>
                <w:color w:val="000000" w:themeColor="text1"/>
              </w:rPr>
              <w:t>From RAN1#104b-e meeting</w:t>
            </w:r>
          </w:p>
          <w:p w14:paraId="7BB81318" w14:textId="3DEC1E23" w:rsidR="00B37CE9" w:rsidRPr="005C1980" w:rsidRDefault="00B37CE9" w:rsidP="00B37CE9">
            <w:pPr>
              <w:rPr>
                <w:lang w:eastAsia="x-none"/>
              </w:rPr>
            </w:pPr>
            <w:r w:rsidRPr="005C1980">
              <w:rPr>
                <w:highlight w:val="green"/>
                <w:lang w:eastAsia="x-none"/>
              </w:rPr>
              <w:t>Agreement:</w:t>
            </w:r>
          </w:p>
          <w:p w14:paraId="5FC18637" w14:textId="77777777" w:rsidR="00B37CE9" w:rsidRPr="005C1980" w:rsidRDefault="00B37CE9" w:rsidP="00B37CE9">
            <w:r w:rsidRPr="005C1980">
              <w:t>Continue study at least the following aspects for potential PTRS enhancement for DFT-s-OFDM for NR operation in 52.6 to 71 GHz</w:t>
            </w:r>
          </w:p>
          <w:p w14:paraId="1E46C79F" w14:textId="77777777" w:rsidR="00B37CE9" w:rsidRPr="005C1980" w:rsidRDefault="00B37CE9" w:rsidP="00B37CE9">
            <w:pPr>
              <w:pStyle w:val="BodyText"/>
              <w:numPr>
                <w:ilvl w:val="0"/>
                <w:numId w:val="29"/>
              </w:numPr>
              <w:overflowPunct w:val="0"/>
              <w:autoSpaceDE w:val="0"/>
              <w:autoSpaceDN w:val="0"/>
              <w:adjustRightInd w:val="0"/>
              <w:spacing w:after="0" w:line="256" w:lineRule="auto"/>
              <w:textAlignment w:val="baseline"/>
              <w:rPr>
                <w:rFonts w:ascii="Times New Roman" w:eastAsia="MS PMincho" w:hAnsi="Times New Roman"/>
                <w:szCs w:val="20"/>
                <w:lang w:eastAsia="ja-JP"/>
              </w:rPr>
            </w:pPr>
            <w:r w:rsidRPr="005C1980">
              <w:rPr>
                <w:rFonts w:ascii="Times New Roman" w:eastAsia="MS PMincho" w:hAnsi="Times New Roman"/>
                <w:szCs w:val="20"/>
                <w:lang w:eastAsia="ja-JP"/>
              </w:rPr>
              <w:t>The need of potential PTRS enhancement</w:t>
            </w:r>
          </w:p>
          <w:p w14:paraId="1C64D7DC" w14:textId="77777777" w:rsidR="00B37CE9" w:rsidRPr="005C1980" w:rsidRDefault="00B37CE9" w:rsidP="00B37CE9">
            <w:pPr>
              <w:pStyle w:val="ListParagraph"/>
              <w:numPr>
                <w:ilvl w:val="0"/>
                <w:numId w:val="29"/>
              </w:numPr>
              <w:spacing w:after="0" w:line="256" w:lineRule="auto"/>
              <w:contextualSpacing w:val="0"/>
              <w:jc w:val="left"/>
              <w:rPr>
                <w:rFonts w:eastAsia="Batang"/>
                <w:lang w:eastAsia="x-none"/>
              </w:rPr>
            </w:pPr>
            <w:r w:rsidRPr="005C1980">
              <w:t xml:space="preserve">PTRS pattern with more PTRS groups within one DFT-s-OFDM symbol when </w:t>
            </w:r>
            <w:proofErr w:type="gramStart"/>
            <w:r w:rsidRPr="005C1980">
              <w:t>a large number of</w:t>
            </w:r>
            <w:proofErr w:type="gramEnd"/>
            <w:r w:rsidRPr="005C1980">
              <w:t xml:space="preserve"> PRBs is scheduled</w:t>
            </w:r>
          </w:p>
          <w:p w14:paraId="63B9D621" w14:textId="77777777" w:rsidR="00B37CE9" w:rsidRPr="00FC1FC9" w:rsidRDefault="00B37CE9" w:rsidP="00B37CE9">
            <w:pPr>
              <w:pStyle w:val="ListParagraph"/>
              <w:numPr>
                <w:ilvl w:val="1"/>
                <w:numId w:val="29"/>
              </w:numPr>
              <w:spacing w:after="0" w:line="256" w:lineRule="auto"/>
              <w:contextualSpacing w:val="0"/>
              <w:jc w:val="left"/>
            </w:pPr>
            <w:r w:rsidRPr="00FC1FC9">
              <w:t xml:space="preserve">(Ng = 8, Ns = 4, L = 1), (Ng = 16, Ns = 2, L = 1), (Ng = 16, Ns = 4, L = 1), </w:t>
            </w:r>
          </w:p>
          <w:p w14:paraId="6B58AD91" w14:textId="4A2A2614" w:rsidR="00B37CE9" w:rsidRPr="00FC1FC9" w:rsidRDefault="00B37CE9" w:rsidP="00B37CE9">
            <w:pPr>
              <w:pStyle w:val="ListParagraph"/>
              <w:numPr>
                <w:ilvl w:val="1"/>
                <w:numId w:val="29"/>
              </w:numPr>
              <w:spacing w:after="0" w:line="256" w:lineRule="auto"/>
              <w:contextualSpacing w:val="0"/>
              <w:jc w:val="left"/>
            </w:pPr>
            <w:r w:rsidRPr="00FC1FC9">
              <w:t xml:space="preserve">Note: Ng number of </w:t>
            </w:r>
            <w:r w:rsidRPr="00FF026D">
              <w:t>PTRS</w:t>
            </w:r>
            <w:r w:rsidRPr="00FC1FC9">
              <w:t xml:space="preserve"> groups, Ns number of samples per </w:t>
            </w:r>
            <w:r w:rsidRPr="00FF026D">
              <w:t>PTRS</w:t>
            </w:r>
            <w:r w:rsidRPr="00FC1FC9">
              <w:t xml:space="preserve"> group, and PTRS every L number of DFT-s-OFDM symbols</w:t>
            </w:r>
          </w:p>
          <w:p w14:paraId="44077E00" w14:textId="77777777" w:rsidR="00B37CE9" w:rsidRPr="005C1980" w:rsidRDefault="00B37CE9" w:rsidP="00B37CE9">
            <w:pPr>
              <w:pStyle w:val="ListParagraph"/>
              <w:numPr>
                <w:ilvl w:val="1"/>
                <w:numId w:val="29"/>
              </w:numPr>
              <w:spacing w:after="0" w:line="256" w:lineRule="auto"/>
              <w:contextualSpacing w:val="0"/>
              <w:jc w:val="left"/>
            </w:pPr>
            <w:r w:rsidRPr="005C1980">
              <w:t>Other patterns are not precluded</w:t>
            </w:r>
          </w:p>
          <w:p w14:paraId="74936310" w14:textId="77777777" w:rsidR="00AF18F8" w:rsidRPr="005C1980" w:rsidRDefault="00B37CE9" w:rsidP="00B37CE9">
            <w:pPr>
              <w:pStyle w:val="ListParagraph"/>
              <w:numPr>
                <w:ilvl w:val="0"/>
                <w:numId w:val="29"/>
              </w:numPr>
              <w:spacing w:after="0" w:line="256" w:lineRule="auto"/>
              <w:contextualSpacing w:val="0"/>
              <w:jc w:val="left"/>
            </w:pPr>
            <w:r w:rsidRPr="005C1980">
              <w:t>Other aspects of PTRS enhancements are not precluded from further study</w:t>
            </w:r>
          </w:p>
          <w:p w14:paraId="132EA09D" w14:textId="6EE8D07E" w:rsidR="00B37CE9" w:rsidRPr="00B37CE9" w:rsidRDefault="00B37CE9" w:rsidP="00B37CE9">
            <w:pPr>
              <w:pStyle w:val="ListParagraph"/>
              <w:numPr>
                <w:ilvl w:val="0"/>
                <w:numId w:val="0"/>
              </w:numPr>
              <w:spacing w:after="0" w:line="256" w:lineRule="auto"/>
              <w:ind w:left="720"/>
              <w:contextualSpacing w:val="0"/>
              <w:jc w:val="left"/>
              <w:rPr>
                <w:sz w:val="22"/>
                <w:szCs w:val="22"/>
              </w:rPr>
            </w:pPr>
          </w:p>
        </w:tc>
      </w:tr>
    </w:tbl>
    <w:p w14:paraId="326BDDFA" w14:textId="6F2F917D" w:rsidR="00254637" w:rsidRDefault="00254637" w:rsidP="00AF18F8">
      <w:pPr>
        <w:snapToGrid/>
        <w:spacing w:after="0"/>
        <w:rPr>
          <w:color w:val="FF0000"/>
        </w:rPr>
      </w:pPr>
    </w:p>
    <w:p w14:paraId="0EED682B" w14:textId="03547446" w:rsidR="00254637" w:rsidRDefault="00E1496F" w:rsidP="00AF18F8">
      <w:pPr>
        <w:snapToGrid/>
        <w:spacing w:after="0"/>
      </w:pPr>
      <w:r>
        <w:rPr>
          <w:color w:val="000000" w:themeColor="text1"/>
        </w:rPr>
        <w:t xml:space="preserve">In this section, </w:t>
      </w:r>
      <w:r w:rsidR="00AB7AA0">
        <w:rPr>
          <w:color w:val="000000" w:themeColor="text1"/>
        </w:rPr>
        <w:t xml:space="preserve">as agreed, </w:t>
      </w:r>
      <w:r>
        <w:rPr>
          <w:color w:val="000000" w:themeColor="text1"/>
        </w:rPr>
        <w:t xml:space="preserve">the need </w:t>
      </w:r>
      <w:r w:rsidR="009759AC">
        <w:rPr>
          <w:color w:val="000000" w:themeColor="text1"/>
        </w:rPr>
        <w:t xml:space="preserve">for </w:t>
      </w:r>
      <w:r>
        <w:rPr>
          <w:color w:val="000000" w:themeColor="text1"/>
        </w:rPr>
        <w:t>potential PTRS enhancement is studied for the PUSCH</w:t>
      </w:r>
      <w:r w:rsidR="00AB7AA0">
        <w:rPr>
          <w:color w:val="000000" w:themeColor="text1"/>
        </w:rPr>
        <w:t xml:space="preserve"> when </w:t>
      </w:r>
      <w:proofErr w:type="gramStart"/>
      <w:r w:rsidR="00AB7AA0">
        <w:rPr>
          <w:color w:val="000000" w:themeColor="text1"/>
        </w:rPr>
        <w:t>a large number of</w:t>
      </w:r>
      <w:proofErr w:type="gramEnd"/>
      <w:r w:rsidR="00AB7AA0">
        <w:rPr>
          <w:color w:val="000000" w:themeColor="text1"/>
        </w:rPr>
        <w:t xml:space="preserve"> PRBs is scheduled</w:t>
      </w:r>
      <w:r>
        <w:rPr>
          <w:color w:val="000000" w:themeColor="text1"/>
        </w:rPr>
        <w:t xml:space="preserve">. Similar to the PDSCH case, the following parameters are applied for the simulated cases: carrier frequency 60GHz, subcarrier spacing </w:t>
      </w:r>
      <w:r w:rsidRPr="009476C7">
        <w:t>{120, 480, 960} kHz</w:t>
      </w:r>
      <w:r>
        <w:t xml:space="preserve">, bandwidth {400, 1600, 2000} MHz, DFT-s-OFDM waveform, one data layer,  </w:t>
      </w:r>
      <w:r w:rsidR="00814DFE">
        <w:t xml:space="preserve">one transmit and two receiver antennas, </w:t>
      </w:r>
      <w:r w:rsidR="0038272E">
        <w:t xml:space="preserve">TDL-A channel with </w:t>
      </w:r>
      <w:r>
        <w:t xml:space="preserve">delay spread {40, 20, 10} ns, </w:t>
      </w:r>
      <w:r w:rsidR="007924FC">
        <w:t xml:space="preserve">phase noise by </w:t>
      </w:r>
      <w:r w:rsidR="007924FC" w:rsidRPr="009476C7">
        <w:t>3GPP TR38.803 example 2 BS</w:t>
      </w:r>
      <w:r w:rsidR="007924FC">
        <w:t>/UE</w:t>
      </w:r>
      <w:r w:rsidR="007924FC" w:rsidRPr="009476C7">
        <w:t xml:space="preserve"> PN profile</w:t>
      </w:r>
      <w:r w:rsidR="007924FC">
        <w:t>, realistic channel estimation, LMMSE equalizer, 2 DMRS symbols, {MCS22, MCS16, MCS7}</w:t>
      </w:r>
      <w:r w:rsidR="00AB7AA0">
        <w:t>. PTRS is enable</w:t>
      </w:r>
      <w:r w:rsidR="009759AC">
        <w:t>d</w:t>
      </w:r>
      <w:r w:rsidR="00AB7AA0">
        <w:t xml:space="preserve"> for every L=1 number of DFT-s-OFDM for all curves so is not specified in the legends</w:t>
      </w:r>
      <w:r w:rsidR="007924FC">
        <w:t xml:space="preserve">. </w:t>
      </w:r>
      <w:r w:rsidR="00691413">
        <w:t>L</w:t>
      </w:r>
      <w:r w:rsidR="00814DFE">
        <w:t xml:space="preserve">inear </w:t>
      </w:r>
      <w:r w:rsidR="00691413">
        <w:t>interpolation-based</w:t>
      </w:r>
      <w:r w:rsidR="00814DFE">
        <w:t xml:space="preserve"> phase noise </w:t>
      </w:r>
      <w:r w:rsidR="00691413">
        <w:t>estimation and cancellation</w:t>
      </w:r>
      <w:r w:rsidR="00814DFE">
        <w:t xml:space="preserve"> </w:t>
      </w:r>
      <w:r w:rsidR="00FC5ABF">
        <w:t xml:space="preserve">is </w:t>
      </w:r>
      <w:r w:rsidR="00814DFE">
        <w:t>performed at the BS side for all the test cases</w:t>
      </w:r>
      <w:r w:rsidR="00691413">
        <w:t>, based on the reference [</w:t>
      </w:r>
      <w:r w:rsidR="00CA5823">
        <w:t>6</w:t>
      </w:r>
      <w:r w:rsidR="00691413">
        <w:t>] (discrete cosine transform</w:t>
      </w:r>
      <w:r w:rsidR="00FC5ABF">
        <w:t xml:space="preserve"> </w:t>
      </w:r>
      <w:r w:rsidR="00691413">
        <w:t xml:space="preserve">based PN cancellation was also tried but performed much worse and is not included here). </w:t>
      </w:r>
    </w:p>
    <w:p w14:paraId="483668CC" w14:textId="77777777" w:rsidR="00814DFE" w:rsidRDefault="00814DFE" w:rsidP="00814DFE">
      <w:pPr>
        <w:snapToGrid/>
        <w:spacing w:after="0" w:line="140" w:lineRule="exact"/>
      </w:pPr>
    </w:p>
    <w:p w14:paraId="1BF7F9D0" w14:textId="68019F26" w:rsidR="00814DFE" w:rsidRDefault="00814DFE" w:rsidP="00AF18F8">
      <w:pPr>
        <w:snapToGrid/>
        <w:spacing w:after="0"/>
      </w:pPr>
      <w:r w:rsidRPr="00FC1FC9">
        <w:rPr>
          <w:color w:val="000000" w:themeColor="text1"/>
        </w:rPr>
        <w:t xml:space="preserve">Figure </w:t>
      </w:r>
      <w:r w:rsidR="00FC1FC9" w:rsidRPr="00FC1FC9">
        <w:rPr>
          <w:color w:val="000000" w:themeColor="text1"/>
        </w:rPr>
        <w:t>4</w:t>
      </w:r>
      <w:r w:rsidRPr="00FC1FC9">
        <w:rPr>
          <w:color w:val="000000" w:themeColor="text1"/>
        </w:rPr>
        <w:t xml:space="preserve"> </w:t>
      </w:r>
      <w:r w:rsidR="006541DD">
        <w:rPr>
          <w:color w:val="000000" w:themeColor="text1"/>
        </w:rPr>
        <w:t>-</w:t>
      </w:r>
      <w:r w:rsidRPr="00FC1FC9">
        <w:rPr>
          <w:color w:val="000000" w:themeColor="text1"/>
        </w:rPr>
        <w:t xml:space="preserve"> Figure </w:t>
      </w:r>
      <w:r w:rsidR="00FC1FC9" w:rsidRPr="00FC1FC9">
        <w:rPr>
          <w:color w:val="000000" w:themeColor="text1"/>
        </w:rPr>
        <w:t>6</w:t>
      </w:r>
      <w:r w:rsidRPr="00FC1FC9">
        <w:rPr>
          <w:color w:val="000000" w:themeColor="text1"/>
        </w:rPr>
        <w:t xml:space="preserve"> </w:t>
      </w:r>
      <w:r>
        <w:rPr>
          <w:color w:val="000000" w:themeColor="text1"/>
        </w:rPr>
        <w:t>include</w:t>
      </w:r>
      <w:r w:rsidRPr="00A46E40">
        <w:rPr>
          <w:color w:val="000000" w:themeColor="text1"/>
        </w:rPr>
        <w:t xml:space="preserve"> </w:t>
      </w:r>
      <w:r>
        <w:rPr>
          <w:color w:val="000000" w:themeColor="text1"/>
        </w:rPr>
        <w:t xml:space="preserve">the BLER performance results for PUSCH links under {120kHz SCS, 256 RBs, DS 40ns}, {480kHz SCS, 256 RBs, DS 20ns}, {960kHz SCS, 160 RBs, DS 10ns}. It is seen </w:t>
      </w:r>
      <w:r w:rsidR="00FC5ABF">
        <w:rPr>
          <w:color w:val="000000" w:themeColor="text1"/>
        </w:rPr>
        <w:t>that</w:t>
      </w:r>
      <w:r w:rsidR="00583CD1">
        <w:rPr>
          <w:color w:val="000000" w:themeColor="text1"/>
        </w:rPr>
        <w:t xml:space="preserve"> </w:t>
      </w:r>
      <w:proofErr w:type="gramStart"/>
      <w:r w:rsidR="00583CD1">
        <w:rPr>
          <w:color w:val="000000" w:themeColor="text1"/>
        </w:rPr>
        <w:t>similar to</w:t>
      </w:r>
      <w:proofErr w:type="gramEnd"/>
      <w:r w:rsidR="00583CD1">
        <w:rPr>
          <w:color w:val="000000" w:themeColor="text1"/>
        </w:rPr>
        <w:t xml:space="preserve"> the PDSCH case, link with higher</w:t>
      </w:r>
      <w:r w:rsidR="00FC5ABF">
        <w:rPr>
          <w:color w:val="000000" w:themeColor="text1"/>
        </w:rPr>
        <w:t xml:space="preserve"> </w:t>
      </w:r>
      <w:r w:rsidR="00583CD1">
        <w:rPr>
          <w:color w:val="000000" w:themeColor="text1"/>
        </w:rPr>
        <w:t xml:space="preserve">order modulation (64QAM) suffers more from phase noise and for 120kHz SCS the legacy density </w:t>
      </w:r>
      <w:r w:rsidR="00583CD1" w:rsidRPr="00583CD1">
        <w:t>(Ng = 8, Ns = 4, L = 1)</w:t>
      </w:r>
      <w:r w:rsidR="00583CD1">
        <w:t xml:space="preserve"> can</w:t>
      </w:r>
      <w:r w:rsidR="006541DD">
        <w:t xml:space="preserve"> hardly</w:t>
      </w:r>
      <w:r w:rsidR="00583CD1">
        <w:t xml:space="preserve"> attain BLER below 0.1. </w:t>
      </w:r>
      <w:r w:rsidR="00AB7AA0">
        <w:t xml:space="preserve">For </w:t>
      </w:r>
      <w:r w:rsidR="007545BC">
        <w:t xml:space="preserve">each SCS with </w:t>
      </w:r>
      <w:r w:rsidR="00AB7AA0">
        <w:t xml:space="preserve">64QAM, the PTRS density  </w:t>
      </w:r>
      <w:r w:rsidR="00AB7AA0" w:rsidRPr="00583CD1">
        <w:t xml:space="preserve">(Ng = </w:t>
      </w:r>
      <w:r w:rsidR="00AB7AA0">
        <w:t>16</w:t>
      </w:r>
      <w:r w:rsidR="00AB7AA0" w:rsidRPr="00583CD1">
        <w:t>, Ns = 4, L = 1)</w:t>
      </w:r>
      <w:r w:rsidR="00AB7AA0">
        <w:t xml:space="preserve"> offers </w:t>
      </w:r>
      <w:r w:rsidR="006541DD">
        <w:t>better</w:t>
      </w:r>
      <w:r w:rsidR="00AB7AA0">
        <w:t xml:space="preserve"> performance</w:t>
      </w:r>
      <w:r w:rsidR="007545BC">
        <w:t xml:space="preserve"> than the legacy density</w:t>
      </w:r>
      <w:r w:rsidR="00AB7AA0">
        <w:t xml:space="preserve">, although the gain is more notable for </w:t>
      </w:r>
      <w:r w:rsidR="007545BC">
        <w:t xml:space="preserve">the </w:t>
      </w:r>
      <w:r w:rsidR="00AB7AA0">
        <w:t xml:space="preserve">smaller SCS. For </w:t>
      </w:r>
      <w:r w:rsidR="007545BC">
        <w:t xml:space="preserve">each </w:t>
      </w:r>
      <w:r w:rsidR="00AB7AA0">
        <w:t xml:space="preserve">SCS </w:t>
      </w:r>
      <w:r w:rsidR="007545BC">
        <w:t>with</w:t>
      </w:r>
      <w:r w:rsidR="00AB7AA0">
        <w:t xml:space="preserve"> 16QAM,  the PTRS density  </w:t>
      </w:r>
      <w:r w:rsidR="00AB7AA0" w:rsidRPr="00583CD1">
        <w:t xml:space="preserve">(Ng = </w:t>
      </w:r>
      <w:r w:rsidR="00AB7AA0">
        <w:t>16</w:t>
      </w:r>
      <w:r w:rsidR="00AB7AA0" w:rsidRPr="00583CD1">
        <w:t>, Ns = 4, L = 1)</w:t>
      </w:r>
      <w:r w:rsidR="00AB7AA0">
        <w:t xml:space="preserve"> </w:t>
      </w:r>
      <w:r w:rsidR="00447B98">
        <w:t xml:space="preserve">has only comparable performance with </w:t>
      </w:r>
      <w:r w:rsidR="00AB7AA0">
        <w:t xml:space="preserve">legacy density </w:t>
      </w:r>
      <w:r w:rsidR="00AB7AA0" w:rsidRPr="00583CD1">
        <w:t xml:space="preserve">(Ng = </w:t>
      </w:r>
      <w:r w:rsidR="00AB7AA0">
        <w:t>8</w:t>
      </w:r>
      <w:r w:rsidR="00AB7AA0" w:rsidRPr="00583CD1">
        <w:t>, Ns = 4, L = 1</w:t>
      </w:r>
      <w:r w:rsidR="00AB7AA0">
        <w:t xml:space="preserve">). For QPSK, it is possible that the legacy density provides the best performance, </w:t>
      </w:r>
      <w:r w:rsidR="00FC663E">
        <w:t xml:space="preserve">e.g., for the 960kHz SCS case. Further increasing density to </w:t>
      </w:r>
      <w:r w:rsidR="00FC663E" w:rsidRPr="00583CD1">
        <w:t xml:space="preserve">(Ng = </w:t>
      </w:r>
      <w:r w:rsidR="00FC663E">
        <w:t>32</w:t>
      </w:r>
      <w:r w:rsidR="00FC663E" w:rsidRPr="00583CD1">
        <w:t>, Ns = 4, L = 1</w:t>
      </w:r>
      <w:r w:rsidR="00FC663E">
        <w:t xml:space="preserve">) does not </w:t>
      </w:r>
      <w:r w:rsidR="00447B98">
        <w:t>perform well</w:t>
      </w:r>
      <w:r w:rsidR="00FC663E">
        <w:t xml:space="preserve"> </w:t>
      </w:r>
      <w:r w:rsidR="00447B98">
        <w:t>considering</w:t>
      </w:r>
      <w:r w:rsidR="00FC663E">
        <w:t xml:space="preserve"> its high </w:t>
      </w:r>
      <w:r w:rsidR="00F7774C">
        <w:t>overhead</w:t>
      </w:r>
      <w:r w:rsidR="00447B98">
        <w:t>. Also, r</w:t>
      </w:r>
      <w:r w:rsidR="00FC663E">
        <w:t xml:space="preserve">educing </w:t>
      </w:r>
      <w:r w:rsidR="009759AC">
        <w:t xml:space="preserve">the </w:t>
      </w:r>
      <w:r w:rsidR="00FC663E">
        <w:t>number of samples per group to 2 mostly degrade performance.</w:t>
      </w:r>
    </w:p>
    <w:p w14:paraId="21435910" w14:textId="77777777" w:rsidR="00B004A2" w:rsidRDefault="00B004A2" w:rsidP="00AF18F8">
      <w:pPr>
        <w:snapToGrid/>
        <w:spacing w:after="0"/>
      </w:pPr>
    </w:p>
    <w:p w14:paraId="7F951ABA" w14:textId="77777777" w:rsidR="00F7774C" w:rsidRDefault="00F7774C" w:rsidP="00F7774C">
      <w:pPr>
        <w:snapToGrid/>
        <w:spacing w:after="0" w:line="140" w:lineRule="exact"/>
      </w:pPr>
    </w:p>
    <w:p w14:paraId="0BC7F6E6" w14:textId="25952D9A" w:rsidR="00F7774C" w:rsidRDefault="00F7774C" w:rsidP="00AF18F8">
      <w:pPr>
        <w:snapToGrid/>
        <w:spacing w:after="0"/>
        <w:rPr>
          <w:b/>
          <w:bCs/>
          <w:i/>
          <w:iCs/>
        </w:rPr>
      </w:pPr>
      <w:r w:rsidRPr="00F7774C">
        <w:rPr>
          <w:b/>
          <w:bCs/>
          <w:i/>
          <w:iCs/>
        </w:rPr>
        <w:t xml:space="preserve">Observation </w:t>
      </w:r>
      <w:r w:rsidR="00FC1FC9">
        <w:rPr>
          <w:b/>
          <w:bCs/>
          <w:i/>
          <w:iCs/>
        </w:rPr>
        <w:t>4</w:t>
      </w:r>
      <w:r w:rsidRPr="00F7774C">
        <w:rPr>
          <w:b/>
          <w:bCs/>
          <w:i/>
          <w:iCs/>
        </w:rPr>
        <w:t xml:space="preserve">. </w:t>
      </w:r>
      <w:r w:rsidR="00447B98" w:rsidRPr="00447B98">
        <w:rPr>
          <w:b/>
          <w:bCs/>
          <w:i/>
          <w:iCs/>
        </w:rPr>
        <w:t>For each SCS with 64QAM, the PTRS density  (Ng = 16, Ns = 4, L = 1) offers better performance than the legacy density, although the gain is more notable for the smaller SCS. For each SCS with 16QAM,  the PTRS density  (Ng = 16, Ns = 4, L = 1) has only comparable performance with legacy density (Ng = 8, Ns = 4, L = 1). For QPSK, it is possible that the legacy density provides the best performance, e.g., for the 960kHz SCS case.</w:t>
      </w:r>
    </w:p>
    <w:p w14:paraId="40419508" w14:textId="77777777" w:rsidR="00F7774C" w:rsidRDefault="00F7774C" w:rsidP="00F7774C">
      <w:pPr>
        <w:snapToGrid/>
        <w:spacing w:after="0" w:line="140" w:lineRule="exact"/>
        <w:rPr>
          <w:b/>
          <w:bCs/>
          <w:i/>
          <w:iCs/>
        </w:rPr>
      </w:pPr>
    </w:p>
    <w:p w14:paraId="6604B394" w14:textId="22EA99FA" w:rsidR="00F7774C" w:rsidRPr="00F7774C" w:rsidRDefault="00F7774C" w:rsidP="00AF18F8">
      <w:pPr>
        <w:snapToGrid/>
        <w:spacing w:after="0"/>
        <w:rPr>
          <w:b/>
          <w:bCs/>
          <w:i/>
          <w:iCs/>
        </w:rPr>
      </w:pPr>
      <w:r>
        <w:rPr>
          <w:b/>
          <w:bCs/>
          <w:i/>
          <w:iCs/>
        </w:rPr>
        <w:t xml:space="preserve">Proposal </w:t>
      </w:r>
      <w:r w:rsidR="00FC1FC9">
        <w:rPr>
          <w:b/>
          <w:bCs/>
          <w:i/>
          <w:iCs/>
        </w:rPr>
        <w:t>3</w:t>
      </w:r>
      <w:r>
        <w:rPr>
          <w:b/>
          <w:bCs/>
          <w:i/>
          <w:iCs/>
        </w:rPr>
        <w:t xml:space="preserve">. Increasing PTRS density to </w:t>
      </w:r>
      <w:r w:rsidRPr="00F7774C">
        <w:rPr>
          <w:b/>
          <w:bCs/>
          <w:i/>
          <w:iCs/>
        </w:rPr>
        <w:t>(Ng = 16, Ns = 4, L = 1)</w:t>
      </w:r>
      <w:r>
        <w:rPr>
          <w:b/>
          <w:bCs/>
          <w:i/>
          <w:iCs/>
        </w:rPr>
        <w:t xml:space="preserve"> can be considered for PUSCH in B52/FR2-2 if 64QAM is used; for lower order modulations such as 16QAM and QPSK, the legacy density </w:t>
      </w:r>
      <w:r w:rsidRPr="00F7774C">
        <w:rPr>
          <w:b/>
          <w:bCs/>
          <w:i/>
          <w:iCs/>
        </w:rPr>
        <w:t>(Ng = 8, Ns = 4, L = 1)</w:t>
      </w:r>
      <w:r>
        <w:rPr>
          <w:b/>
          <w:bCs/>
          <w:i/>
          <w:iCs/>
        </w:rPr>
        <w:t xml:space="preserve"> offers fine performance</w:t>
      </w:r>
      <w:r w:rsidR="00447B98">
        <w:rPr>
          <w:b/>
          <w:bCs/>
          <w:i/>
          <w:iCs/>
        </w:rPr>
        <w:t>, thus can be reused</w:t>
      </w:r>
      <w:r>
        <w:rPr>
          <w:b/>
          <w:bCs/>
          <w:i/>
          <w:iCs/>
        </w:rPr>
        <w:t xml:space="preserve">. </w:t>
      </w:r>
    </w:p>
    <w:p w14:paraId="4D7D2B59" w14:textId="77777777" w:rsidR="00814DFE" w:rsidRPr="00E1496F" w:rsidRDefault="00814DFE" w:rsidP="00AF18F8">
      <w:pPr>
        <w:snapToGrid/>
        <w:spacing w:after="0"/>
        <w:rPr>
          <w:color w:val="000000" w:themeColor="text1"/>
        </w:rPr>
      </w:pPr>
    </w:p>
    <w:p w14:paraId="4AE525DD" w14:textId="34797877" w:rsidR="00254637" w:rsidRDefault="006F7E59" w:rsidP="00254637">
      <w:pPr>
        <w:snapToGrid/>
        <w:spacing w:after="0"/>
        <w:jc w:val="center"/>
        <w:rPr>
          <w:color w:val="FF0000"/>
        </w:rPr>
      </w:pPr>
      <w:r>
        <w:rPr>
          <w:noProof/>
        </w:rPr>
        <w:lastRenderedPageBreak/>
        <w:drawing>
          <wp:inline distT="0" distB="0" distL="0" distR="0" wp14:anchorId="330F492B" wp14:editId="426E61BA">
            <wp:extent cx="4134188" cy="2184016"/>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152336" cy="2193603"/>
                    </a:xfrm>
                    <a:prstGeom prst="rect">
                      <a:avLst/>
                    </a:prstGeom>
                  </pic:spPr>
                </pic:pic>
              </a:graphicData>
            </a:graphic>
          </wp:inline>
        </w:drawing>
      </w:r>
    </w:p>
    <w:p w14:paraId="17C351E6" w14:textId="77777777" w:rsidR="006E1BFD" w:rsidRPr="00B37CE9" w:rsidRDefault="006E1BFD" w:rsidP="006E1BFD">
      <w:pPr>
        <w:snapToGrid/>
        <w:spacing w:after="0" w:line="140" w:lineRule="exact"/>
        <w:jc w:val="center"/>
        <w:rPr>
          <w:color w:val="FF0000"/>
        </w:rPr>
      </w:pPr>
    </w:p>
    <w:p w14:paraId="3A13E2AF" w14:textId="00F3C39F" w:rsidR="00447B98" w:rsidRPr="00FF026D" w:rsidRDefault="006E1BFD" w:rsidP="00FF026D">
      <w:pPr>
        <w:jc w:val="center"/>
        <w:rPr>
          <w:bCs/>
          <w:sz w:val="20"/>
          <w:szCs w:val="20"/>
          <w:lang w:val="en-GB"/>
        </w:rPr>
      </w:pPr>
      <w:r w:rsidRPr="00232BD5">
        <w:rPr>
          <w:bCs/>
          <w:sz w:val="20"/>
          <w:szCs w:val="20"/>
          <w:lang w:val="en-GB"/>
        </w:rPr>
        <w:t xml:space="preserve">Figure </w:t>
      </w:r>
      <w:r w:rsidR="00FC1FC9" w:rsidRPr="00232BD5">
        <w:rPr>
          <w:bCs/>
          <w:sz w:val="20"/>
          <w:szCs w:val="20"/>
          <w:lang w:val="en-GB"/>
        </w:rPr>
        <w:t>4</w:t>
      </w:r>
      <w:r w:rsidRPr="00232BD5">
        <w:rPr>
          <w:bCs/>
          <w:sz w:val="20"/>
          <w:szCs w:val="20"/>
          <w:lang w:val="en-GB"/>
        </w:rPr>
        <w:t xml:space="preserve">. BLER performance of the 120kHz SCS, 256 RBs (BW 400MHz) PUSCH with different PTRS group Ng and sample Ns densities. </w:t>
      </w:r>
    </w:p>
    <w:p w14:paraId="06398D69" w14:textId="4A389CE4" w:rsidR="00DB006D" w:rsidRDefault="006F7E59" w:rsidP="00254637">
      <w:pPr>
        <w:snapToGrid/>
        <w:spacing w:after="0"/>
        <w:jc w:val="center"/>
        <w:rPr>
          <w:b/>
          <w:bCs/>
          <w:i/>
          <w:iCs/>
          <w:color w:val="FF0000"/>
        </w:rPr>
      </w:pPr>
      <w:r>
        <w:rPr>
          <w:noProof/>
        </w:rPr>
        <w:drawing>
          <wp:inline distT="0" distB="0" distL="0" distR="0" wp14:anchorId="78E7C56B" wp14:editId="285DA272">
            <wp:extent cx="4167937" cy="2229579"/>
            <wp:effectExtent l="0" t="0" r="444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196941" cy="2245094"/>
                    </a:xfrm>
                    <a:prstGeom prst="rect">
                      <a:avLst/>
                    </a:prstGeom>
                  </pic:spPr>
                </pic:pic>
              </a:graphicData>
            </a:graphic>
          </wp:inline>
        </w:drawing>
      </w:r>
    </w:p>
    <w:p w14:paraId="7EA96DE4" w14:textId="77777777" w:rsidR="00DE1077" w:rsidRPr="00232BD5" w:rsidRDefault="00DE1077" w:rsidP="00DE1077">
      <w:pPr>
        <w:snapToGrid/>
        <w:spacing w:after="0" w:line="140" w:lineRule="exact"/>
        <w:jc w:val="center"/>
        <w:rPr>
          <w:b/>
          <w:bCs/>
          <w:i/>
          <w:iCs/>
          <w:color w:val="FF0000"/>
          <w:sz w:val="20"/>
          <w:szCs w:val="20"/>
        </w:rPr>
      </w:pPr>
    </w:p>
    <w:p w14:paraId="3D1BA409" w14:textId="4A37D798" w:rsidR="006E1BFD" w:rsidRPr="00232BD5" w:rsidRDefault="006E1BFD" w:rsidP="006E1BFD">
      <w:pPr>
        <w:jc w:val="center"/>
        <w:rPr>
          <w:bCs/>
          <w:sz w:val="20"/>
          <w:szCs w:val="20"/>
          <w:lang w:val="en-GB"/>
        </w:rPr>
      </w:pPr>
      <w:r w:rsidRPr="00232BD5">
        <w:rPr>
          <w:bCs/>
          <w:sz w:val="20"/>
          <w:szCs w:val="20"/>
          <w:lang w:val="en-GB"/>
        </w:rPr>
        <w:t xml:space="preserve">Figure </w:t>
      </w:r>
      <w:r w:rsidR="00FC1FC9" w:rsidRPr="00232BD5">
        <w:rPr>
          <w:bCs/>
          <w:sz w:val="20"/>
          <w:szCs w:val="20"/>
          <w:lang w:val="en-GB"/>
        </w:rPr>
        <w:t>5</w:t>
      </w:r>
      <w:r w:rsidRPr="00232BD5">
        <w:rPr>
          <w:bCs/>
          <w:sz w:val="20"/>
          <w:szCs w:val="20"/>
          <w:lang w:val="en-GB"/>
        </w:rPr>
        <w:t xml:space="preserve">. BLER performance of the 480kHz SCS, 256 RBs (BW 1600MHz) PUSCH with different PTRS group Ng and sample Ns densities. </w:t>
      </w:r>
    </w:p>
    <w:p w14:paraId="3C3830E3" w14:textId="42413359" w:rsidR="00DB006D" w:rsidRPr="006E1BFD" w:rsidRDefault="00DB006D" w:rsidP="00254637">
      <w:pPr>
        <w:snapToGrid/>
        <w:spacing w:after="0"/>
        <w:jc w:val="center"/>
        <w:rPr>
          <w:color w:val="FF0000"/>
          <w:lang w:val="en-GB"/>
        </w:rPr>
      </w:pPr>
    </w:p>
    <w:p w14:paraId="5A5BB36C" w14:textId="52C9204F" w:rsidR="00DB006D" w:rsidRDefault="006F7E59" w:rsidP="00254637">
      <w:pPr>
        <w:snapToGrid/>
        <w:spacing w:after="0"/>
        <w:jc w:val="center"/>
        <w:rPr>
          <w:color w:val="FF0000"/>
        </w:rPr>
      </w:pPr>
      <w:r>
        <w:rPr>
          <w:noProof/>
        </w:rPr>
        <w:drawing>
          <wp:inline distT="0" distB="0" distL="0" distR="0" wp14:anchorId="08E952CA" wp14:editId="07A25407">
            <wp:extent cx="4206091" cy="2241866"/>
            <wp:effectExtent l="0" t="0" r="4445"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257000" cy="2269001"/>
                    </a:xfrm>
                    <a:prstGeom prst="rect">
                      <a:avLst/>
                    </a:prstGeom>
                  </pic:spPr>
                </pic:pic>
              </a:graphicData>
            </a:graphic>
          </wp:inline>
        </w:drawing>
      </w:r>
    </w:p>
    <w:p w14:paraId="2BFE7AD2" w14:textId="77777777" w:rsidR="00DE1077" w:rsidRPr="00232BD5" w:rsidRDefault="00DE1077" w:rsidP="00DE1077">
      <w:pPr>
        <w:snapToGrid/>
        <w:spacing w:after="0" w:line="140" w:lineRule="exact"/>
        <w:jc w:val="center"/>
        <w:rPr>
          <w:color w:val="FF0000"/>
          <w:sz w:val="20"/>
          <w:szCs w:val="20"/>
        </w:rPr>
      </w:pPr>
    </w:p>
    <w:p w14:paraId="298792F5" w14:textId="2A81D13A" w:rsidR="00F00322" w:rsidRPr="00232BD5" w:rsidRDefault="00F00322" w:rsidP="00F00322">
      <w:pPr>
        <w:jc w:val="center"/>
        <w:rPr>
          <w:bCs/>
          <w:sz w:val="20"/>
          <w:szCs w:val="20"/>
          <w:lang w:val="en-GB"/>
        </w:rPr>
      </w:pPr>
      <w:r w:rsidRPr="00232BD5">
        <w:rPr>
          <w:bCs/>
          <w:sz w:val="20"/>
          <w:szCs w:val="20"/>
          <w:lang w:val="en-GB"/>
        </w:rPr>
        <w:t xml:space="preserve">Figure </w:t>
      </w:r>
      <w:r w:rsidR="00FC1FC9" w:rsidRPr="00232BD5">
        <w:rPr>
          <w:bCs/>
          <w:sz w:val="20"/>
          <w:szCs w:val="20"/>
          <w:lang w:val="en-GB"/>
        </w:rPr>
        <w:t>6</w:t>
      </w:r>
      <w:r w:rsidRPr="00232BD5">
        <w:rPr>
          <w:bCs/>
          <w:sz w:val="20"/>
          <w:szCs w:val="20"/>
          <w:lang w:val="en-GB"/>
        </w:rPr>
        <w:t xml:space="preserve">. BLER performance of the 960kHz SCS, </w:t>
      </w:r>
      <w:r w:rsidR="00C37C3A" w:rsidRPr="00232BD5">
        <w:rPr>
          <w:bCs/>
          <w:sz w:val="20"/>
          <w:szCs w:val="20"/>
          <w:lang w:val="en-GB"/>
        </w:rPr>
        <w:t>160</w:t>
      </w:r>
      <w:r w:rsidRPr="00232BD5">
        <w:rPr>
          <w:bCs/>
          <w:sz w:val="20"/>
          <w:szCs w:val="20"/>
          <w:lang w:val="en-GB"/>
        </w:rPr>
        <w:t xml:space="preserve"> RBs (BW 2000MHz) PUSCH with different PTRS group Ng and sample Ns densities. </w:t>
      </w:r>
    </w:p>
    <w:p w14:paraId="7FE16EA7" w14:textId="02ED01CC" w:rsidR="006E1BFD" w:rsidRPr="00F00322" w:rsidRDefault="006E1BFD" w:rsidP="00254637">
      <w:pPr>
        <w:snapToGrid/>
        <w:spacing w:after="0"/>
        <w:jc w:val="center"/>
        <w:rPr>
          <w:color w:val="FF0000"/>
          <w:lang w:val="en-GB"/>
        </w:rPr>
      </w:pPr>
    </w:p>
    <w:p w14:paraId="596AA5CE" w14:textId="77777777" w:rsidR="006E1BFD" w:rsidRPr="00DB006D" w:rsidRDefault="006E1BFD" w:rsidP="00254637">
      <w:pPr>
        <w:snapToGrid/>
        <w:spacing w:after="0"/>
        <w:jc w:val="center"/>
        <w:rPr>
          <w:color w:val="FF0000"/>
        </w:rPr>
      </w:pPr>
    </w:p>
    <w:p w14:paraId="7551F68E" w14:textId="64607ED6" w:rsidR="00AF18F8" w:rsidRDefault="00835901" w:rsidP="00AF18F8">
      <w:pPr>
        <w:pStyle w:val="Heading2"/>
      </w:pPr>
      <w:r>
        <w:lastRenderedPageBreak/>
        <w:t>Multi-PDSCH/PUSCH scheduling</w:t>
      </w:r>
    </w:p>
    <w:tbl>
      <w:tblPr>
        <w:tblStyle w:val="TableGrid"/>
        <w:tblW w:w="0" w:type="auto"/>
        <w:tblLook w:val="04A0" w:firstRow="1" w:lastRow="0" w:firstColumn="1" w:lastColumn="0" w:noHBand="0" w:noVBand="1"/>
      </w:tblPr>
      <w:tblGrid>
        <w:gridCol w:w="9307"/>
      </w:tblGrid>
      <w:tr w:rsidR="00AF18F8" w14:paraId="532E5571" w14:textId="77777777" w:rsidTr="006B79BA">
        <w:tc>
          <w:tcPr>
            <w:tcW w:w="9307" w:type="dxa"/>
          </w:tcPr>
          <w:p w14:paraId="4E0ABABA" w14:textId="7D2CE087" w:rsidR="00EE091E" w:rsidRPr="00232BD5" w:rsidRDefault="00EE091E" w:rsidP="00232BD5">
            <w:pPr>
              <w:rPr>
                <w:b/>
                <w:bCs/>
                <w:color w:val="000000" w:themeColor="text1"/>
              </w:rPr>
            </w:pPr>
            <w:r w:rsidRPr="008E6A49">
              <w:rPr>
                <w:b/>
                <w:bCs/>
                <w:color w:val="000000" w:themeColor="text1"/>
              </w:rPr>
              <w:t>From RAN1#105-e meeting</w:t>
            </w:r>
          </w:p>
          <w:p w14:paraId="17DA546A" w14:textId="3E0B2EAF" w:rsidR="00835901" w:rsidRPr="005C1980" w:rsidRDefault="00835901" w:rsidP="00835901">
            <w:pPr>
              <w:pStyle w:val="Heading3"/>
              <w:numPr>
                <w:ilvl w:val="0"/>
                <w:numId w:val="0"/>
              </w:numPr>
              <w:ind w:left="720" w:hanging="720"/>
              <w:outlineLvl w:val="2"/>
              <w:rPr>
                <w:rFonts w:ascii="Times New Roman" w:hAnsi="Times New Roman"/>
                <w:b w:val="0"/>
                <w:bCs/>
                <w:highlight w:val="green"/>
                <w:lang w:eastAsia="ko-KR"/>
              </w:rPr>
            </w:pPr>
            <w:r w:rsidRPr="005C1980">
              <w:rPr>
                <w:rFonts w:ascii="Times New Roman" w:hAnsi="Times New Roman"/>
                <w:b w:val="0"/>
                <w:bCs/>
                <w:highlight w:val="green"/>
                <w:lang w:eastAsia="ko-KR"/>
              </w:rPr>
              <w:t>Agreement:</w:t>
            </w:r>
          </w:p>
          <w:p w14:paraId="2DE52E4A" w14:textId="77777777" w:rsidR="00835901" w:rsidRPr="005C1980" w:rsidRDefault="00835901" w:rsidP="00835901">
            <w:pPr>
              <w:pStyle w:val="ListParagraph"/>
              <w:numPr>
                <w:ilvl w:val="0"/>
                <w:numId w:val="28"/>
              </w:numPr>
              <w:spacing w:after="160" w:line="256" w:lineRule="auto"/>
              <w:ind w:left="360"/>
              <w:rPr>
                <w:rFonts w:eastAsia="Malgun Gothic"/>
              </w:rPr>
            </w:pPr>
            <w:r w:rsidRPr="005C1980">
              <w:rPr>
                <w:rFonts w:eastAsia="Malgun Gothic"/>
                <w:lang w:eastAsia="ko-KR"/>
              </w:rPr>
              <w:t>Do not use fallback DCI (i.e., DCI formats 0_0 and 1_0) for multi-PDSCH/PUSCH scheduling.</w:t>
            </w:r>
          </w:p>
          <w:p w14:paraId="4C2DA72C" w14:textId="77777777" w:rsidR="00835901" w:rsidRPr="005C1980" w:rsidRDefault="00835901" w:rsidP="00835901">
            <w:pPr>
              <w:pStyle w:val="ListParagraph"/>
              <w:numPr>
                <w:ilvl w:val="0"/>
                <w:numId w:val="28"/>
              </w:numPr>
              <w:spacing w:after="160" w:line="256" w:lineRule="auto"/>
              <w:ind w:left="360"/>
              <w:rPr>
                <w:rFonts w:eastAsia="Malgun Gothic"/>
              </w:rPr>
            </w:pPr>
            <w:r w:rsidRPr="005C1980">
              <w:rPr>
                <w:rFonts w:eastAsia="Malgun Gothic"/>
                <w:lang w:eastAsia="ko-KR"/>
              </w:rPr>
              <w:t>Use DCI format 0_1 to schedule multiple PUSCHs with a single DCI.</w:t>
            </w:r>
          </w:p>
          <w:p w14:paraId="0E73181B" w14:textId="77777777" w:rsidR="00835901" w:rsidRPr="005C1980" w:rsidRDefault="00835901" w:rsidP="00835901">
            <w:pPr>
              <w:pStyle w:val="ListParagraph"/>
              <w:numPr>
                <w:ilvl w:val="0"/>
                <w:numId w:val="28"/>
              </w:numPr>
              <w:spacing w:after="160" w:line="256" w:lineRule="auto"/>
              <w:ind w:left="360"/>
              <w:rPr>
                <w:rFonts w:eastAsia="Malgun Gothic"/>
              </w:rPr>
            </w:pPr>
            <w:r w:rsidRPr="005C1980">
              <w:rPr>
                <w:rFonts w:eastAsia="Malgun Gothic"/>
                <w:lang w:eastAsia="ko-KR"/>
              </w:rPr>
              <w:t>Use DCI format 1_1 to schedule multiple PDSCHs with a single DCI.</w:t>
            </w:r>
          </w:p>
          <w:p w14:paraId="70708478" w14:textId="77777777" w:rsidR="00835901" w:rsidRPr="005C1980" w:rsidRDefault="00835901" w:rsidP="00835901">
            <w:pPr>
              <w:rPr>
                <w:u w:val="single"/>
                <w:lang w:eastAsia="x-none"/>
              </w:rPr>
            </w:pPr>
            <w:r w:rsidRPr="005C1980">
              <w:rPr>
                <w:u w:val="single"/>
                <w:lang w:eastAsia="x-none"/>
              </w:rPr>
              <w:t>Conclusion:</w:t>
            </w:r>
          </w:p>
          <w:p w14:paraId="2796E66F" w14:textId="77777777" w:rsidR="00835901" w:rsidRPr="005C1980" w:rsidRDefault="00835901" w:rsidP="00835901">
            <w:pPr>
              <w:pStyle w:val="ListParagraph"/>
              <w:numPr>
                <w:ilvl w:val="0"/>
                <w:numId w:val="0"/>
              </w:numPr>
              <w:spacing w:after="160" w:line="252" w:lineRule="auto"/>
              <w:rPr>
                <w:rFonts w:eastAsia="Gulim"/>
                <w:lang w:eastAsia="ko-KR"/>
              </w:rPr>
            </w:pPr>
            <w:r w:rsidRPr="005C1980">
              <w:rPr>
                <w:rFonts w:eastAsia="Gulim"/>
                <w:lang w:eastAsia="ko-KR"/>
              </w:rPr>
              <w:t>For a DCI that can schedule multiple PUSCHs,</w:t>
            </w:r>
          </w:p>
          <w:p w14:paraId="6312E718" w14:textId="77777777" w:rsidR="00835901" w:rsidRPr="005C1980" w:rsidRDefault="00835901" w:rsidP="00835901">
            <w:pPr>
              <w:pStyle w:val="ListParagraph"/>
              <w:numPr>
                <w:ilvl w:val="0"/>
                <w:numId w:val="37"/>
              </w:numPr>
              <w:spacing w:after="160" w:line="252" w:lineRule="auto"/>
              <w:rPr>
                <w:rFonts w:eastAsia="Gulim"/>
                <w:lang w:eastAsia="zh-CN"/>
              </w:rPr>
            </w:pPr>
            <w:r w:rsidRPr="005C1980">
              <w:rPr>
                <w:rFonts w:eastAsia="Gulim"/>
                <w:lang w:eastAsia="ko-KR"/>
              </w:rPr>
              <w:t xml:space="preserve">CSI-request: </w:t>
            </w:r>
            <w:r w:rsidRPr="005C1980">
              <w:rPr>
                <w:rFonts w:eastAsia="Gulim" w:hint="eastAsia"/>
                <w:lang w:eastAsia="ko-KR"/>
              </w:rPr>
              <w:t>When the DCI schedules M PUSCHs, the PUSCH that carries the aperiodic CSI feedback is M-</w:t>
            </w:r>
            <w:proofErr w:type="spellStart"/>
            <w:r w:rsidRPr="005C1980">
              <w:rPr>
                <w:rFonts w:eastAsia="Gulim" w:hint="eastAsia"/>
                <w:lang w:eastAsia="ko-KR"/>
              </w:rPr>
              <w:t>th</w:t>
            </w:r>
            <w:proofErr w:type="spellEnd"/>
            <w:r w:rsidRPr="005C1980">
              <w:rPr>
                <w:rFonts w:eastAsia="Gulim" w:hint="eastAsia"/>
                <w:lang w:eastAsia="ko-KR"/>
              </w:rPr>
              <w:t xml:space="preserve"> scheduled PUSCH for M &lt;= 2, or (M-1)-</w:t>
            </w:r>
            <w:proofErr w:type="spellStart"/>
            <w:r w:rsidRPr="005C1980">
              <w:rPr>
                <w:rFonts w:eastAsia="Gulim" w:hint="eastAsia"/>
                <w:lang w:eastAsia="ko-KR"/>
              </w:rPr>
              <w:t>th</w:t>
            </w:r>
            <w:proofErr w:type="spellEnd"/>
            <w:r w:rsidRPr="005C1980">
              <w:rPr>
                <w:rFonts w:eastAsia="Gulim" w:hint="eastAsia"/>
                <w:lang w:eastAsia="ko-KR"/>
              </w:rPr>
              <w:t xml:space="preserve"> scheduled PUSCH for M &gt; 2.</w:t>
            </w:r>
          </w:p>
          <w:p w14:paraId="65A9CFA8" w14:textId="77777777" w:rsidR="00835901" w:rsidRPr="005C1980" w:rsidRDefault="00835901" w:rsidP="00835901">
            <w:pPr>
              <w:pStyle w:val="ListParagraph"/>
              <w:numPr>
                <w:ilvl w:val="0"/>
                <w:numId w:val="0"/>
              </w:numPr>
              <w:spacing w:line="252" w:lineRule="auto"/>
              <w:rPr>
                <w:rFonts w:eastAsia="Gulim"/>
                <w:highlight w:val="green"/>
                <w:lang w:eastAsia="zh-CN"/>
              </w:rPr>
            </w:pPr>
          </w:p>
          <w:p w14:paraId="3E904410" w14:textId="77777777" w:rsidR="00835901" w:rsidRPr="005C1980" w:rsidRDefault="00835901" w:rsidP="00835901">
            <w:pPr>
              <w:pStyle w:val="ListParagraph"/>
              <w:numPr>
                <w:ilvl w:val="0"/>
                <w:numId w:val="0"/>
              </w:numPr>
              <w:spacing w:line="252" w:lineRule="auto"/>
              <w:rPr>
                <w:rFonts w:eastAsia="Gulim"/>
                <w:lang w:eastAsia="zh-CN"/>
              </w:rPr>
            </w:pPr>
            <w:r w:rsidRPr="005C1980">
              <w:rPr>
                <w:rFonts w:eastAsia="Gulim"/>
                <w:highlight w:val="green"/>
                <w:lang w:eastAsia="zh-CN"/>
              </w:rPr>
              <w:t>Agreement:</w:t>
            </w:r>
          </w:p>
          <w:p w14:paraId="3F8FE018" w14:textId="77777777" w:rsidR="00835901" w:rsidRPr="005C1980" w:rsidRDefault="00835901" w:rsidP="00835901">
            <w:pPr>
              <w:spacing w:line="252" w:lineRule="auto"/>
              <w:rPr>
                <w:lang w:eastAsia="zh-CN"/>
              </w:rPr>
            </w:pPr>
            <w:r w:rsidRPr="005C1980">
              <w:rPr>
                <w:rFonts w:cs="Times"/>
                <w:lang w:eastAsia="zh-CN"/>
              </w:rPr>
              <w:t>For TDRA in a DCI that can schedule multiple PDSCHs (or PUSCHs),</w:t>
            </w:r>
          </w:p>
          <w:p w14:paraId="0D94E119" w14:textId="77777777" w:rsidR="00835901" w:rsidRPr="005C1980" w:rsidRDefault="00835901" w:rsidP="00835901">
            <w:pPr>
              <w:numPr>
                <w:ilvl w:val="0"/>
                <w:numId w:val="28"/>
              </w:numPr>
              <w:autoSpaceDE/>
              <w:autoSpaceDN/>
              <w:adjustRightInd/>
              <w:snapToGrid/>
              <w:spacing w:after="0" w:line="252" w:lineRule="auto"/>
              <w:ind w:left="360"/>
              <w:rPr>
                <w:lang w:eastAsia="zh-CN"/>
              </w:rPr>
            </w:pPr>
            <w:r w:rsidRPr="005C1980">
              <w:rPr>
                <w:rFonts w:cs="Times"/>
                <w:lang w:eastAsia="zh-CN"/>
              </w:rPr>
              <w:t>A row of the TDRA table can indicate PDSCHs (or PUSCHs) that are in consecutive or non-consecutive slots.</w:t>
            </w:r>
          </w:p>
          <w:p w14:paraId="238C3089" w14:textId="77777777" w:rsidR="00835901" w:rsidRPr="00FC1FC9" w:rsidRDefault="00835901" w:rsidP="00835901">
            <w:pPr>
              <w:numPr>
                <w:ilvl w:val="1"/>
                <w:numId w:val="28"/>
              </w:numPr>
              <w:autoSpaceDE/>
              <w:autoSpaceDN/>
              <w:adjustRightInd/>
              <w:snapToGrid/>
              <w:spacing w:after="0" w:line="252" w:lineRule="auto"/>
              <w:ind w:left="1080"/>
              <w:rPr>
                <w:lang w:eastAsia="zh-CN"/>
              </w:rPr>
            </w:pPr>
            <w:r w:rsidRPr="00FC1FC9">
              <w:rPr>
                <w:lang w:eastAsia="ko-KR"/>
              </w:rPr>
              <w:t>FFS: The maximum value of the gap between two consecutively scheduled PDSCHs or between two consecutively scheduled PUSCHs</w:t>
            </w:r>
          </w:p>
          <w:p w14:paraId="542EB0F0" w14:textId="77777777" w:rsidR="00835901" w:rsidRPr="00FC1FC9" w:rsidRDefault="00835901" w:rsidP="00835901">
            <w:pPr>
              <w:numPr>
                <w:ilvl w:val="1"/>
                <w:numId w:val="28"/>
              </w:numPr>
              <w:autoSpaceDE/>
              <w:autoSpaceDN/>
              <w:adjustRightInd/>
              <w:snapToGrid/>
              <w:spacing w:after="0" w:line="252" w:lineRule="auto"/>
              <w:ind w:left="1080"/>
              <w:rPr>
                <w:lang w:eastAsia="zh-CN"/>
              </w:rPr>
            </w:pPr>
            <w:r w:rsidRPr="00FC1FC9">
              <w:rPr>
                <w:lang w:eastAsia="ko-KR"/>
              </w:rPr>
              <w:t>FFS: The maximum value of the gap between the first scheduled PDSCH and the last scheduled PDSCH or between the first scheduled PUSCH and the last scheduled PUSCH</w:t>
            </w:r>
          </w:p>
          <w:p w14:paraId="727BEA68" w14:textId="77777777" w:rsidR="00194551" w:rsidRDefault="00835901" w:rsidP="00194551">
            <w:pPr>
              <w:pStyle w:val="ListParagraph"/>
              <w:spacing w:line="254" w:lineRule="auto"/>
              <w:ind w:left="0"/>
              <w:rPr>
                <w:lang w:eastAsia="ko-KR"/>
              </w:rPr>
            </w:pPr>
            <w:r w:rsidRPr="00FC1FC9">
              <w:rPr>
                <w:lang w:eastAsia="ko-KR"/>
              </w:rPr>
              <w:t>FFS: Details to introduce the gap between PDSCHs or between PUSCHs</w:t>
            </w:r>
          </w:p>
          <w:p w14:paraId="242A797A" w14:textId="77777777" w:rsidR="00194551" w:rsidRPr="00232BD5" w:rsidRDefault="00194551" w:rsidP="00194551">
            <w:pPr>
              <w:pStyle w:val="ListParagraph"/>
              <w:spacing w:line="254" w:lineRule="auto"/>
              <w:ind w:left="0"/>
              <w:rPr>
                <w:lang w:eastAsia="ko-KR"/>
              </w:rPr>
            </w:pPr>
          </w:p>
          <w:p w14:paraId="17D522D8" w14:textId="44025F11" w:rsidR="00194551" w:rsidRPr="00232BD5" w:rsidRDefault="00194551" w:rsidP="00232BD5">
            <w:pPr>
              <w:rPr>
                <w:b/>
                <w:bCs/>
                <w:color w:val="000000" w:themeColor="text1"/>
              </w:rPr>
            </w:pPr>
            <w:r w:rsidRPr="008E6A49">
              <w:rPr>
                <w:b/>
                <w:bCs/>
                <w:color w:val="000000" w:themeColor="text1"/>
              </w:rPr>
              <w:t>From RAN1#10</w:t>
            </w:r>
            <w:r>
              <w:rPr>
                <w:b/>
                <w:bCs/>
                <w:color w:val="000000" w:themeColor="text1"/>
              </w:rPr>
              <w:t>4b</w:t>
            </w:r>
            <w:r w:rsidRPr="008E6A49">
              <w:rPr>
                <w:b/>
                <w:bCs/>
                <w:color w:val="000000" w:themeColor="text1"/>
              </w:rPr>
              <w:t>-e meeting</w:t>
            </w:r>
          </w:p>
          <w:p w14:paraId="0C649297" w14:textId="0C82FA9D" w:rsidR="00194551" w:rsidRDefault="00194551" w:rsidP="00194551">
            <w:pPr>
              <w:pStyle w:val="ListParagraph"/>
              <w:spacing w:line="254" w:lineRule="auto"/>
              <w:ind w:left="0"/>
              <w:rPr>
                <w:lang w:eastAsia="ko-KR"/>
              </w:rPr>
            </w:pPr>
            <w:r>
              <w:rPr>
                <w:highlight w:val="green"/>
                <w:lang w:eastAsia="ko-KR"/>
              </w:rPr>
              <w:t xml:space="preserve"> Agreement:</w:t>
            </w:r>
          </w:p>
          <w:p w14:paraId="095867C7" w14:textId="77777777" w:rsidR="00194551" w:rsidRDefault="00194551" w:rsidP="00194551">
            <w:pPr>
              <w:pStyle w:val="ListParagraph"/>
              <w:spacing w:line="252" w:lineRule="auto"/>
              <w:ind w:left="0"/>
              <w:rPr>
                <w:rFonts w:eastAsia="Batang"/>
                <w:lang w:eastAsia="x-none"/>
              </w:rPr>
            </w:pPr>
            <w:r>
              <w:t>For enhancements of generating type-1 HARQ-ACK codebook corresponding to DCI that can schedule multiple PDSCHs, the following options can be considered</w:t>
            </w:r>
            <w:r>
              <w:rPr>
                <w:lang w:eastAsia="ko-KR"/>
              </w:rPr>
              <w:t>,</w:t>
            </w:r>
          </w:p>
          <w:p w14:paraId="1F91E442" w14:textId="77777777" w:rsidR="00194551" w:rsidRDefault="00194551" w:rsidP="00194551">
            <w:pPr>
              <w:pStyle w:val="ListParagraph"/>
              <w:numPr>
                <w:ilvl w:val="0"/>
                <w:numId w:val="28"/>
              </w:numPr>
              <w:spacing w:after="0" w:line="252" w:lineRule="auto"/>
            </w:pPr>
            <w:r>
              <w:rPr>
                <w:lang w:eastAsia="ko-KR"/>
              </w:rPr>
              <w:t xml:space="preserve">Option 1: The set of </w:t>
            </w:r>
            <w:proofErr w:type="gramStart"/>
            <w:r>
              <w:rPr>
                <w:lang w:eastAsia="ko-KR"/>
              </w:rPr>
              <w:t>candidate</w:t>
            </w:r>
            <w:proofErr w:type="gramEnd"/>
            <w:r>
              <w:rPr>
                <w:lang w:eastAsia="ko-KR"/>
              </w:rPr>
              <w:t xml:space="preserve"> PDSCH </w:t>
            </w:r>
            <w:r>
              <w:t xml:space="preserve">reception </w:t>
            </w:r>
            <w:r>
              <w:rPr>
                <w:lang w:eastAsia="ko-KR"/>
              </w:rPr>
              <w:t>occasions is determined according to each SLIV of each row in the TDRA table and based on extension of K1 set</w:t>
            </w:r>
          </w:p>
          <w:p w14:paraId="3AEE7CD6" w14:textId="77777777" w:rsidR="00194551" w:rsidRDefault="00194551" w:rsidP="00194551">
            <w:pPr>
              <w:pStyle w:val="ListParagraph"/>
              <w:numPr>
                <w:ilvl w:val="0"/>
                <w:numId w:val="28"/>
              </w:numPr>
              <w:spacing w:after="0" w:line="252" w:lineRule="auto"/>
            </w:pPr>
            <w:r>
              <w:rPr>
                <w:lang w:eastAsia="ko-KR"/>
              </w:rPr>
              <w:t xml:space="preserve">Option 1a: The set of </w:t>
            </w:r>
            <w:proofErr w:type="gramStart"/>
            <w:r>
              <w:rPr>
                <w:lang w:eastAsia="ko-KR"/>
              </w:rPr>
              <w:t>candidate</w:t>
            </w:r>
            <w:proofErr w:type="gramEnd"/>
            <w:r>
              <w:rPr>
                <w:lang w:eastAsia="ko-KR"/>
              </w:rPr>
              <w:t xml:space="preserve"> PDSCH </w:t>
            </w:r>
            <w:r>
              <w:t xml:space="preserve">reception </w:t>
            </w:r>
            <w:r>
              <w:rPr>
                <w:lang w:eastAsia="ko-KR"/>
              </w:rPr>
              <w:t>occasions is determined according to each SLIV of each row in the TDRA table</w:t>
            </w:r>
          </w:p>
          <w:p w14:paraId="6A37F4CE" w14:textId="77777777" w:rsidR="00194551" w:rsidRDefault="00194551" w:rsidP="00194551">
            <w:pPr>
              <w:pStyle w:val="ListParagraph"/>
              <w:numPr>
                <w:ilvl w:val="0"/>
                <w:numId w:val="28"/>
              </w:numPr>
              <w:spacing w:after="0" w:line="252" w:lineRule="auto"/>
            </w:pPr>
            <w:r>
              <w:t xml:space="preserve">Option 2: </w:t>
            </w:r>
            <w:r>
              <w:rPr>
                <w:lang w:eastAsia="ko-KR"/>
              </w:rPr>
              <w:t xml:space="preserve">The set of </w:t>
            </w:r>
            <w:proofErr w:type="gramStart"/>
            <w:r>
              <w:rPr>
                <w:lang w:eastAsia="ko-KR"/>
              </w:rPr>
              <w:t>candidate</w:t>
            </w:r>
            <w:proofErr w:type="gramEnd"/>
            <w:r>
              <w:rPr>
                <w:lang w:eastAsia="ko-KR"/>
              </w:rPr>
              <w:t xml:space="preserve"> PDSCH </w:t>
            </w:r>
            <w:r>
              <w:t xml:space="preserve">reception </w:t>
            </w:r>
            <w:r>
              <w:rPr>
                <w:lang w:eastAsia="ko-KR"/>
              </w:rPr>
              <w:t>occasions is determined according to the last SLIV of each row in the TDRA table</w:t>
            </w:r>
          </w:p>
          <w:p w14:paraId="7FB78595" w14:textId="77777777" w:rsidR="00194551" w:rsidRDefault="00194551" w:rsidP="00194551">
            <w:pPr>
              <w:pStyle w:val="ListParagraph"/>
              <w:numPr>
                <w:ilvl w:val="0"/>
                <w:numId w:val="28"/>
              </w:numPr>
              <w:spacing w:after="0" w:line="252" w:lineRule="auto"/>
            </w:pPr>
            <w:r>
              <w:rPr>
                <w:lang w:eastAsia="ko-KR"/>
              </w:rPr>
              <w:t>FFS: Codebook generation details, including how to handle the collision with TDD DL/UL configuration and whether/how to extend K1 set based on K1 and slot offset between last PDSCH and other PDSCHs in a row in the TDRA table</w:t>
            </w:r>
          </w:p>
          <w:p w14:paraId="683BA4CE" w14:textId="7AE0AFD4" w:rsidR="00D7649C" w:rsidRPr="00513735" w:rsidRDefault="00D7649C" w:rsidP="00513735">
            <w:pPr>
              <w:autoSpaceDE/>
              <w:autoSpaceDN/>
              <w:adjustRightInd/>
              <w:snapToGrid/>
              <w:spacing w:after="0" w:line="252" w:lineRule="auto"/>
              <w:ind w:left="1080"/>
              <w:rPr>
                <w:lang w:eastAsia="zh-CN"/>
              </w:rPr>
            </w:pPr>
          </w:p>
        </w:tc>
      </w:tr>
    </w:tbl>
    <w:p w14:paraId="507800E6" w14:textId="77777777" w:rsidR="005C1980" w:rsidRDefault="005C1980" w:rsidP="00835901">
      <w:pPr>
        <w:snapToGrid/>
        <w:spacing w:after="0"/>
        <w:rPr>
          <w:color w:val="FF0000"/>
        </w:rPr>
      </w:pPr>
    </w:p>
    <w:p w14:paraId="415AFB99" w14:textId="1435C8E2" w:rsidR="001B4939" w:rsidRDefault="001B4939" w:rsidP="001B4939">
      <w:pPr>
        <w:spacing w:line="252" w:lineRule="auto"/>
        <w:rPr>
          <w:lang w:eastAsia="ko-KR"/>
        </w:rPr>
      </w:pPr>
      <w:r>
        <w:rPr>
          <w:rFonts w:cs="Times"/>
          <w:lang w:eastAsia="zh-CN"/>
        </w:rPr>
        <w:t xml:space="preserve">Relating the FFS on </w:t>
      </w:r>
      <w:r>
        <w:rPr>
          <w:lang w:eastAsia="ko-KR"/>
        </w:rPr>
        <w:t>t</w:t>
      </w:r>
      <w:r w:rsidRPr="001B4939">
        <w:rPr>
          <w:lang w:eastAsia="ko-KR"/>
        </w:rPr>
        <w:t xml:space="preserve">he maximum value of the gap between two consecutively scheduled </w:t>
      </w:r>
      <w:proofErr w:type="spellStart"/>
      <w:r w:rsidR="00D960C4">
        <w:rPr>
          <w:lang w:eastAsia="ko-KR"/>
        </w:rPr>
        <w:t>PxSCH</w:t>
      </w:r>
      <w:proofErr w:type="spellEnd"/>
      <w:r w:rsidR="00D960C4">
        <w:rPr>
          <w:lang w:eastAsia="ko-KR"/>
        </w:rPr>
        <w:t xml:space="preserve"> </w:t>
      </w:r>
      <w:r w:rsidR="0010596C">
        <w:rPr>
          <w:lang w:eastAsia="ko-KR"/>
        </w:rPr>
        <w:t xml:space="preserve">for </w:t>
      </w:r>
      <w:r w:rsidR="00891848">
        <w:rPr>
          <w:lang w:eastAsia="ko-KR"/>
        </w:rPr>
        <w:t xml:space="preserve">the </w:t>
      </w:r>
      <w:r w:rsidR="0010596C">
        <w:rPr>
          <w:lang w:eastAsia="ko-KR"/>
        </w:rPr>
        <w:t>non-consecutive multi-slot</w:t>
      </w:r>
      <w:r w:rsidR="00891848">
        <w:rPr>
          <w:lang w:eastAsia="ko-KR"/>
        </w:rPr>
        <w:t>,</w:t>
      </w:r>
      <w:r w:rsidR="0010596C">
        <w:rPr>
          <w:lang w:eastAsia="ko-KR"/>
        </w:rPr>
        <w:t xml:space="preserve"> </w:t>
      </w:r>
      <w:r>
        <w:rPr>
          <w:lang w:eastAsia="ko-KR"/>
        </w:rPr>
        <w:t xml:space="preserve">the </w:t>
      </w:r>
      <w:r w:rsidR="00D960C4">
        <w:rPr>
          <w:lang w:eastAsia="ko-KR"/>
        </w:rPr>
        <w:t xml:space="preserve">slot-level </w:t>
      </w:r>
      <w:r>
        <w:rPr>
          <w:lang w:eastAsia="ko-KR"/>
        </w:rPr>
        <w:t>gap</w:t>
      </w:r>
      <w:r w:rsidR="00D960C4">
        <w:rPr>
          <w:lang w:eastAsia="ko-KR"/>
        </w:rPr>
        <w:t>s</w:t>
      </w:r>
      <w:r w:rsidR="0010596C">
        <w:rPr>
          <w:lang w:eastAsia="ko-KR"/>
        </w:rPr>
        <w:t xml:space="preserve"> </w:t>
      </w:r>
      <w:r w:rsidR="00D960C4">
        <w:rPr>
          <w:lang w:eastAsia="ko-KR"/>
        </w:rPr>
        <w:t xml:space="preserve">are useful </w:t>
      </w:r>
      <w:r w:rsidR="0010596C">
        <w:rPr>
          <w:lang w:eastAsia="ko-KR"/>
        </w:rPr>
        <w:t xml:space="preserve">for handling the collision with semi-statically scheduled DL/UL and to allow dynamic scheduling for other UEs to reduce latency. </w:t>
      </w:r>
      <w:r w:rsidR="00891848">
        <w:rPr>
          <w:lang w:eastAsia="ko-KR"/>
        </w:rPr>
        <w:t xml:space="preserve">For the consecutive multi-slot, </w:t>
      </w:r>
      <w:r>
        <w:rPr>
          <w:lang w:eastAsia="ko-KR"/>
        </w:rPr>
        <w:t>symbol-level gaps</w:t>
      </w:r>
      <w:r w:rsidR="00891848">
        <w:rPr>
          <w:lang w:eastAsia="ko-KR"/>
        </w:rPr>
        <w:t xml:space="preserve"> are naturally supported since the number of gap symbols depends on the adjacent SLIVs configured in rows in the extended TDRA</w:t>
      </w:r>
      <w:r>
        <w:rPr>
          <w:lang w:eastAsia="ko-KR"/>
        </w:rPr>
        <w:t xml:space="preserve"> </w:t>
      </w:r>
      <w:r w:rsidR="00891848">
        <w:rPr>
          <w:lang w:eastAsia="ko-KR"/>
        </w:rPr>
        <w:t xml:space="preserve">table.  </w:t>
      </w:r>
      <w:r w:rsidR="0010596C">
        <w:rPr>
          <w:lang w:eastAsia="ko-KR"/>
        </w:rPr>
        <w:t xml:space="preserve"> </w:t>
      </w:r>
    </w:p>
    <w:p w14:paraId="361E2F01" w14:textId="55D58D11" w:rsidR="00586710" w:rsidRDefault="00586710" w:rsidP="00586710">
      <w:pPr>
        <w:autoSpaceDE/>
        <w:autoSpaceDN/>
        <w:adjustRightInd/>
        <w:snapToGrid/>
        <w:spacing w:after="0" w:line="252" w:lineRule="auto"/>
        <w:rPr>
          <w:lang w:eastAsia="ko-KR"/>
        </w:rPr>
      </w:pPr>
      <w:r>
        <w:rPr>
          <w:lang w:eastAsia="ko-KR"/>
        </w:rPr>
        <w:t xml:space="preserve">It seems that the more unstraightforward issue to solve is the choice of </w:t>
      </w:r>
      <w:r w:rsidRPr="00586710">
        <w:rPr>
          <w:lang w:eastAsia="ko-KR"/>
        </w:rPr>
        <w:t>the maximum value of the gap between the first scheduled PDSCH and the last scheduled PDSCH or between the first scheduled PUSCH and the last scheduled PUSCH</w:t>
      </w:r>
      <w:r>
        <w:rPr>
          <w:lang w:eastAsia="ko-KR"/>
        </w:rPr>
        <w:t xml:space="preserve">. </w:t>
      </w:r>
      <w:r w:rsidR="0038272E">
        <w:rPr>
          <w:lang w:eastAsia="ko-KR"/>
        </w:rPr>
        <w:t>For the cases when one DCI is used to schedule multi-</w:t>
      </w:r>
      <w:proofErr w:type="spellStart"/>
      <w:r w:rsidR="0038272E">
        <w:rPr>
          <w:lang w:eastAsia="ko-KR"/>
        </w:rPr>
        <w:t>PxSCH</w:t>
      </w:r>
      <w:proofErr w:type="spellEnd"/>
      <w:r w:rsidR="0038272E">
        <w:rPr>
          <w:lang w:eastAsia="ko-KR"/>
        </w:rPr>
        <w:t xml:space="preserve"> assuming small channel variation across the multi-slot such that power and MCS can be scheduled once and uniformly for multiple slots instead of per PDSCH, </w:t>
      </w:r>
      <w:r w:rsidR="00D960C4">
        <w:rPr>
          <w:lang w:eastAsia="ko-KR"/>
        </w:rPr>
        <w:t xml:space="preserve">one </w:t>
      </w:r>
      <w:r>
        <w:rPr>
          <w:lang w:eastAsia="ko-KR"/>
        </w:rPr>
        <w:t xml:space="preserve">relevant technical discussion here, in our view, is that the maximum duration of a multi-slot with all gaps counted should be confined within the coherence time </w:t>
      </w:r>
      <w:r w:rsidR="00623BAB">
        <w:rPr>
          <w:lang w:eastAsia="ko-KR"/>
        </w:rPr>
        <w:t>(</w:t>
      </w:r>
      <w:r w:rsidR="00623BAB">
        <w:t>approximately Tc=9/(16</w:t>
      </w:r>
      <m:oMath>
        <m:r>
          <w:rPr>
            <w:rFonts w:ascii="Cambria Math" w:hAnsi="Cambria Math"/>
          </w:rPr>
          <m:t>π</m:t>
        </m:r>
        <m:sSub>
          <m:sSubPr>
            <m:ctrlPr>
              <w:rPr>
                <w:rFonts w:ascii="Cambria Math" w:hAnsi="Cambria Math"/>
                <w:i/>
              </w:rPr>
            </m:ctrlPr>
          </m:sSubPr>
          <m:e>
            <m:r>
              <w:rPr>
                <w:rFonts w:ascii="Cambria Math" w:hAnsi="Cambria Math"/>
              </w:rPr>
              <m:t>f</m:t>
            </m:r>
          </m:e>
          <m:sub>
            <m:r>
              <w:rPr>
                <w:rFonts w:ascii="Cambria Math" w:hAnsi="Cambria Math"/>
              </w:rPr>
              <m:t>m</m:t>
            </m:r>
          </m:sub>
        </m:sSub>
        <m:r>
          <w:rPr>
            <w:rFonts w:ascii="Cambria Math" w:hAnsi="Cambria Math"/>
          </w:rPr>
          <m:t xml:space="preserve">) </m:t>
        </m:r>
      </m:oMath>
      <w:r w:rsidR="00623BAB">
        <w:t xml:space="preserve">where </w:t>
      </w:r>
      <m:oMath>
        <m:sSub>
          <m:sSubPr>
            <m:ctrlPr>
              <w:rPr>
                <w:rFonts w:ascii="Cambria Math" w:hAnsi="Cambria Math"/>
                <w:i/>
              </w:rPr>
            </m:ctrlPr>
          </m:sSubPr>
          <m:e>
            <m:r>
              <w:rPr>
                <w:rFonts w:ascii="Cambria Math" w:hAnsi="Cambria Math"/>
              </w:rPr>
              <m:t>f</m:t>
            </m:r>
          </m:e>
          <m:sub>
            <m:r>
              <w:rPr>
                <w:rFonts w:ascii="Cambria Math" w:hAnsi="Cambria Math"/>
              </w:rPr>
              <m:t>m</m:t>
            </m:r>
          </m:sub>
        </m:sSub>
      </m:oMath>
      <w:r w:rsidR="00623BAB">
        <w:t xml:space="preserve"> is the maximum Dopper shift that depends on velocity and carrier frequency</w:t>
      </w:r>
      <w:r w:rsidR="00623BAB">
        <w:rPr>
          <w:lang w:eastAsia="ko-KR"/>
        </w:rPr>
        <w:t xml:space="preserve">) </w:t>
      </w:r>
      <w:r>
        <w:rPr>
          <w:lang w:eastAsia="ko-KR"/>
        </w:rPr>
        <w:t xml:space="preserve">with a good margin. </w:t>
      </w:r>
      <w:r w:rsidR="00623BAB" w:rsidRPr="00232BD5">
        <w:rPr>
          <w:lang w:eastAsia="ko-KR"/>
        </w:rPr>
        <w:t>Note again that the original motivation to pursue multi-</w:t>
      </w:r>
      <w:proofErr w:type="spellStart"/>
      <w:r w:rsidR="00623BAB" w:rsidRPr="00232BD5">
        <w:rPr>
          <w:lang w:eastAsia="ko-KR"/>
        </w:rPr>
        <w:t>PxSCH</w:t>
      </w:r>
      <w:proofErr w:type="spellEnd"/>
      <w:r w:rsidR="00623BAB" w:rsidRPr="00232BD5">
        <w:rPr>
          <w:lang w:eastAsia="ko-KR"/>
        </w:rPr>
        <w:t xml:space="preserve"> is dependent on the observation that for larger SCSs such as 480kHz/960kHz the channel variations across multiple slots are minor, such that using a single DCI to schedule multi-</w:t>
      </w:r>
      <w:proofErr w:type="spellStart"/>
      <w:r w:rsidR="00623BAB" w:rsidRPr="00232BD5">
        <w:rPr>
          <w:lang w:eastAsia="ko-KR"/>
        </w:rPr>
        <w:t>PxSCH</w:t>
      </w:r>
      <w:proofErr w:type="spellEnd"/>
      <w:r w:rsidR="00623BAB" w:rsidRPr="00232BD5">
        <w:rPr>
          <w:lang w:eastAsia="ko-KR"/>
        </w:rPr>
        <w:t xml:space="preserve"> may serve to reduce </w:t>
      </w:r>
      <w:r w:rsidR="00623BAB" w:rsidRPr="00232BD5">
        <w:rPr>
          <w:lang w:eastAsia="ko-KR"/>
        </w:rPr>
        <w:lastRenderedPageBreak/>
        <w:t>overhead and frequency of switching</w:t>
      </w:r>
      <w:r w:rsidR="00623BAB" w:rsidRPr="00623BAB">
        <w:rPr>
          <w:i/>
          <w:iCs/>
          <w:lang w:eastAsia="ko-KR"/>
        </w:rPr>
        <w:t>.</w:t>
      </w:r>
      <w:r w:rsidR="00623BAB">
        <w:rPr>
          <w:lang w:eastAsia="ko-KR"/>
        </w:rPr>
        <w:t xml:space="preserve"> </w:t>
      </w:r>
      <w:r w:rsidR="009759AC">
        <w:rPr>
          <w:lang w:eastAsia="ko-KR"/>
        </w:rPr>
        <w:t>A s</w:t>
      </w:r>
      <w:r w:rsidR="00623BAB">
        <w:rPr>
          <w:lang w:eastAsia="ko-KR"/>
        </w:rPr>
        <w:t>imple calculation can reveal that</w:t>
      </w:r>
      <w:r w:rsidR="00194551">
        <w:rPr>
          <w:lang w:eastAsia="ko-KR"/>
        </w:rPr>
        <w:t>, for 480kHz SCS,</w:t>
      </w:r>
      <w:r w:rsidR="00623BAB">
        <w:rPr>
          <w:lang w:eastAsia="ko-KR"/>
        </w:rPr>
        <w:t xml:space="preserve"> i</w:t>
      </w:r>
      <w:r>
        <w:rPr>
          <w:lang w:eastAsia="ko-KR"/>
        </w:rPr>
        <w:t>f only lower speed is considered</w:t>
      </w:r>
      <w:r w:rsidR="00623BAB">
        <w:rPr>
          <w:lang w:eastAsia="ko-KR"/>
        </w:rPr>
        <w:t xml:space="preserve"> (e.g., 3km/h as assumed for the link simulations for </w:t>
      </w:r>
      <w:proofErr w:type="spellStart"/>
      <w:r w:rsidR="00623BAB">
        <w:rPr>
          <w:lang w:eastAsia="ko-KR"/>
        </w:rPr>
        <w:t>P</w:t>
      </w:r>
      <w:r w:rsidR="007031A5">
        <w:rPr>
          <w:lang w:eastAsia="ko-KR"/>
        </w:rPr>
        <w:t>x</w:t>
      </w:r>
      <w:r w:rsidR="00623BAB">
        <w:rPr>
          <w:lang w:eastAsia="ko-KR"/>
        </w:rPr>
        <w:t>SCH</w:t>
      </w:r>
      <w:proofErr w:type="spellEnd"/>
      <w:r w:rsidR="00623BAB">
        <w:rPr>
          <w:lang w:eastAsia="ko-KR"/>
        </w:rPr>
        <w:t xml:space="preserve"> with this agenda item)</w:t>
      </w:r>
      <w:r>
        <w:rPr>
          <w:lang w:eastAsia="ko-KR"/>
        </w:rPr>
        <w:t>,</w:t>
      </w:r>
      <w:r w:rsidR="00623BAB">
        <w:rPr>
          <w:lang w:eastAsia="ko-KR"/>
        </w:rPr>
        <w:t xml:space="preserve"> allowing a multi-slot length between 20-30 slots would not surpass the </w:t>
      </w:r>
      <w:r w:rsidR="00D31D5F">
        <w:rPr>
          <w:lang w:eastAsia="ko-KR"/>
        </w:rPr>
        <w:t xml:space="preserve">channel </w:t>
      </w:r>
      <w:r w:rsidR="00623BAB">
        <w:rPr>
          <w:lang w:eastAsia="ko-KR"/>
        </w:rPr>
        <w:t>coherence time</w:t>
      </w:r>
      <w:r w:rsidR="00D960C4">
        <w:rPr>
          <w:lang w:eastAsia="ko-KR"/>
        </w:rPr>
        <w:t xml:space="preserve">, </w:t>
      </w:r>
      <w:r w:rsidR="00194551">
        <w:rPr>
          <w:lang w:eastAsia="ko-KR"/>
        </w:rPr>
        <w:t xml:space="preserve">and </w:t>
      </w:r>
      <w:r w:rsidR="00D31D5F">
        <w:rPr>
          <w:lang w:eastAsia="ko-KR"/>
        </w:rPr>
        <w:t xml:space="preserve">with </w:t>
      </w:r>
      <w:r w:rsidR="00194551">
        <w:rPr>
          <w:lang w:eastAsia="ko-KR"/>
        </w:rPr>
        <w:t xml:space="preserve">960kHz </w:t>
      </w:r>
      <w:r w:rsidR="00D31D5F">
        <w:rPr>
          <w:lang w:eastAsia="ko-KR"/>
        </w:rPr>
        <w:t xml:space="preserve">SCS more slots within the channel coherence time is expected. </w:t>
      </w:r>
      <w:r w:rsidR="007031A5">
        <w:rPr>
          <w:lang w:eastAsia="ko-KR"/>
        </w:rPr>
        <w:t xml:space="preserve"> </w:t>
      </w:r>
      <w:r w:rsidR="00D960C4">
        <w:rPr>
          <w:lang w:eastAsia="ko-KR"/>
        </w:rPr>
        <w:t>The other technical aspect to be considered is that</w:t>
      </w:r>
      <w:r w:rsidR="00D31D5F">
        <w:rPr>
          <w:lang w:eastAsia="ko-KR"/>
        </w:rPr>
        <w:t xml:space="preserve"> </w:t>
      </w:r>
      <w:r w:rsidR="00D31D5F">
        <w:t xml:space="preserve">if longer gaps are </w:t>
      </w:r>
      <w:r w:rsidR="00D960C4">
        <w:t>used</w:t>
      </w:r>
      <w:r w:rsidR="00D31D5F">
        <w:t xml:space="preserve"> then the listen-before-talk (LBT) is necessary for the unlicensed band and in the case of LBT failure the sequence of multi-PDSCH can be interrupted. Note also that there </w:t>
      </w:r>
      <w:r w:rsidR="00A323A9">
        <w:t>is</w:t>
      </w:r>
      <w:r w:rsidR="00D31D5F">
        <w:t xml:space="preserve"> ongoing discussion at the 8.2.4 agenda item </w:t>
      </w:r>
      <w:r w:rsidR="00AC7721">
        <w:t xml:space="preserve">relating </w:t>
      </w:r>
      <w:r w:rsidR="00A323A9">
        <w:t xml:space="preserve">to </w:t>
      </w:r>
      <w:r w:rsidR="00AC7721">
        <w:t xml:space="preserve">the gap for </w:t>
      </w:r>
      <w:proofErr w:type="spellStart"/>
      <w:r w:rsidR="00AC7721">
        <w:t>muti-PxSCH</w:t>
      </w:r>
      <w:proofErr w:type="spellEnd"/>
      <w:r w:rsidR="00AC7721">
        <w:t xml:space="preserve"> </w:t>
      </w:r>
      <w:r w:rsidR="00D31D5F">
        <w:t xml:space="preserve">from </w:t>
      </w:r>
      <w:r w:rsidR="00A323A9">
        <w:t xml:space="preserve">a </w:t>
      </w:r>
      <w:r w:rsidR="00D31D5F">
        <w:t>beam management perspective, thus a joint decision may be necessary from the two agenda items for recommending the appropriate slots gap for multi-</w:t>
      </w:r>
      <w:proofErr w:type="spellStart"/>
      <w:r w:rsidR="00D31D5F">
        <w:t>PxSCH</w:t>
      </w:r>
      <w:proofErr w:type="spellEnd"/>
      <w:r w:rsidR="00D31D5F">
        <w:t xml:space="preserve">. </w:t>
      </w:r>
    </w:p>
    <w:p w14:paraId="3B590333" w14:textId="4223B9F9" w:rsidR="007031A5" w:rsidRDefault="007031A5" w:rsidP="00232BD5">
      <w:pPr>
        <w:autoSpaceDE/>
        <w:autoSpaceDN/>
        <w:adjustRightInd/>
        <w:snapToGrid/>
        <w:spacing w:after="0" w:line="100" w:lineRule="exact"/>
        <w:rPr>
          <w:lang w:eastAsia="ko-KR"/>
        </w:rPr>
      </w:pPr>
    </w:p>
    <w:p w14:paraId="41854B6C" w14:textId="7A23A766" w:rsidR="00A4294F" w:rsidRDefault="00A4294F" w:rsidP="00A4294F">
      <w:pPr>
        <w:snapToGrid/>
        <w:spacing w:after="0"/>
        <w:rPr>
          <w:b/>
          <w:bCs/>
          <w:i/>
          <w:iCs/>
        </w:rPr>
      </w:pPr>
      <w:r>
        <w:rPr>
          <w:b/>
          <w:bCs/>
          <w:i/>
          <w:iCs/>
        </w:rPr>
        <w:t xml:space="preserve">Observation </w:t>
      </w:r>
      <w:r w:rsidR="00FC1FC9">
        <w:rPr>
          <w:b/>
          <w:bCs/>
          <w:i/>
          <w:iCs/>
        </w:rPr>
        <w:t>5</w:t>
      </w:r>
      <w:r>
        <w:rPr>
          <w:b/>
          <w:bCs/>
          <w:i/>
          <w:iCs/>
        </w:rPr>
        <w:t xml:space="preserve">. </w:t>
      </w:r>
      <w:r w:rsidRPr="007031A5">
        <w:rPr>
          <w:b/>
          <w:bCs/>
          <w:i/>
          <w:iCs/>
        </w:rPr>
        <w:t xml:space="preserve">The coherence time </w:t>
      </w:r>
      <w:r w:rsidR="00AC7721">
        <w:rPr>
          <w:b/>
          <w:bCs/>
          <w:i/>
          <w:iCs/>
        </w:rPr>
        <w:t xml:space="preserve">is one key </w:t>
      </w:r>
      <w:r w:rsidRPr="007031A5">
        <w:rPr>
          <w:b/>
          <w:bCs/>
          <w:i/>
          <w:iCs/>
        </w:rPr>
        <w:t>factor to select the maximum gap between</w:t>
      </w:r>
      <w:r w:rsidRPr="007031A5">
        <w:rPr>
          <w:b/>
          <w:bCs/>
          <w:i/>
          <w:iCs/>
          <w:lang w:eastAsia="ko-KR"/>
        </w:rPr>
        <w:t xml:space="preserve"> the first scheduled </w:t>
      </w:r>
      <w:proofErr w:type="spellStart"/>
      <w:r w:rsidRPr="007031A5">
        <w:rPr>
          <w:b/>
          <w:bCs/>
          <w:i/>
          <w:iCs/>
          <w:lang w:eastAsia="ko-KR"/>
        </w:rPr>
        <w:t>PxSCH</w:t>
      </w:r>
      <w:proofErr w:type="spellEnd"/>
      <w:r w:rsidRPr="007031A5">
        <w:rPr>
          <w:b/>
          <w:bCs/>
          <w:i/>
          <w:iCs/>
          <w:lang w:eastAsia="ko-KR"/>
        </w:rPr>
        <w:t xml:space="preserve"> and the last scheduled </w:t>
      </w:r>
      <w:proofErr w:type="spellStart"/>
      <w:r w:rsidRPr="007031A5">
        <w:rPr>
          <w:b/>
          <w:bCs/>
          <w:i/>
          <w:iCs/>
          <w:lang w:eastAsia="ko-KR"/>
        </w:rPr>
        <w:t>PxSCH</w:t>
      </w:r>
      <w:proofErr w:type="spellEnd"/>
      <w:r w:rsidRPr="007031A5">
        <w:rPr>
          <w:b/>
          <w:bCs/>
          <w:i/>
          <w:iCs/>
        </w:rPr>
        <w:t>.</w:t>
      </w:r>
      <w:r>
        <w:t xml:space="preserve"> </w:t>
      </w:r>
    </w:p>
    <w:p w14:paraId="31E8745D" w14:textId="77777777" w:rsidR="00AC7721" w:rsidRDefault="00AC7721" w:rsidP="00232BD5">
      <w:pPr>
        <w:snapToGrid/>
        <w:spacing w:after="0" w:line="100" w:lineRule="exact"/>
        <w:rPr>
          <w:b/>
          <w:bCs/>
          <w:i/>
          <w:iCs/>
        </w:rPr>
      </w:pPr>
    </w:p>
    <w:p w14:paraId="0AA7490C" w14:textId="2290384B" w:rsidR="00AC7721" w:rsidRPr="00AC7721" w:rsidRDefault="00AC7721" w:rsidP="00A4294F">
      <w:pPr>
        <w:snapToGrid/>
        <w:spacing w:after="0"/>
        <w:rPr>
          <w:b/>
          <w:bCs/>
          <w:i/>
          <w:iCs/>
        </w:rPr>
      </w:pPr>
      <w:r>
        <w:rPr>
          <w:b/>
          <w:bCs/>
          <w:i/>
          <w:iCs/>
        </w:rPr>
        <w:t xml:space="preserve">Observation 6. </w:t>
      </w:r>
      <w:r w:rsidR="00D8472E">
        <w:rPr>
          <w:b/>
          <w:bCs/>
          <w:i/>
          <w:iCs/>
        </w:rPr>
        <w:t>The gaps between multi-</w:t>
      </w:r>
      <w:proofErr w:type="spellStart"/>
      <w:r w:rsidR="00D8472E">
        <w:rPr>
          <w:b/>
          <w:bCs/>
          <w:i/>
          <w:iCs/>
        </w:rPr>
        <w:t>PxSCH</w:t>
      </w:r>
      <w:proofErr w:type="spellEnd"/>
      <w:r w:rsidR="00D8472E">
        <w:rPr>
          <w:b/>
          <w:bCs/>
          <w:i/>
          <w:iCs/>
        </w:rPr>
        <w:t xml:space="preserve"> are useful </w:t>
      </w:r>
      <w:r w:rsidR="00D8472E" w:rsidRPr="00232BD5">
        <w:rPr>
          <w:b/>
          <w:bCs/>
          <w:i/>
          <w:iCs/>
          <w:lang w:eastAsia="ko-KR"/>
        </w:rPr>
        <w:t>for handling the collision with semi-statically scheduled DL/UL and to allow dynamic scheduling for other UEs to reduce latency</w:t>
      </w:r>
      <w:r w:rsidR="00D8472E">
        <w:rPr>
          <w:b/>
          <w:bCs/>
          <w:i/>
          <w:iCs/>
          <w:lang w:eastAsia="ko-KR"/>
        </w:rPr>
        <w:t>.</w:t>
      </w:r>
      <w:r w:rsidR="00D8472E" w:rsidRPr="00D8472E">
        <w:rPr>
          <w:b/>
          <w:bCs/>
          <w:i/>
          <w:iCs/>
          <w:lang w:eastAsia="ko-KR"/>
        </w:rPr>
        <w:t xml:space="preserve"> </w:t>
      </w:r>
      <w:r w:rsidR="00D8472E">
        <w:rPr>
          <w:b/>
          <w:bCs/>
          <w:i/>
          <w:iCs/>
          <w:lang w:eastAsia="ko-KR"/>
        </w:rPr>
        <w:t>But i</w:t>
      </w:r>
      <w:r w:rsidRPr="00232BD5">
        <w:rPr>
          <w:b/>
          <w:bCs/>
          <w:i/>
          <w:iCs/>
        </w:rPr>
        <w:t xml:space="preserve">f longer gaps are </w:t>
      </w:r>
      <w:r w:rsidR="00D960C4">
        <w:rPr>
          <w:b/>
          <w:bCs/>
          <w:i/>
          <w:iCs/>
        </w:rPr>
        <w:t>used</w:t>
      </w:r>
      <w:r w:rsidR="00A323A9" w:rsidRPr="00A323A9">
        <w:rPr>
          <w:b/>
          <w:bCs/>
          <w:i/>
          <w:iCs/>
        </w:rPr>
        <w:t>,</w:t>
      </w:r>
      <w:r w:rsidRPr="00232BD5">
        <w:rPr>
          <w:b/>
          <w:bCs/>
          <w:i/>
          <w:iCs/>
        </w:rPr>
        <w:t xml:space="preserve"> </w:t>
      </w:r>
      <w:r w:rsidR="00A323A9">
        <w:rPr>
          <w:b/>
          <w:bCs/>
          <w:i/>
          <w:iCs/>
        </w:rPr>
        <w:t xml:space="preserve">there is </w:t>
      </w:r>
      <w:r w:rsidR="00D8472E">
        <w:rPr>
          <w:b/>
          <w:bCs/>
          <w:i/>
          <w:iCs/>
        </w:rPr>
        <w:t xml:space="preserve">a </w:t>
      </w:r>
      <w:r w:rsidR="00A323A9">
        <w:rPr>
          <w:b/>
          <w:bCs/>
          <w:i/>
          <w:iCs/>
        </w:rPr>
        <w:t>high</w:t>
      </w:r>
      <w:r w:rsidR="00D8472E">
        <w:rPr>
          <w:b/>
          <w:bCs/>
          <w:i/>
          <w:iCs/>
        </w:rPr>
        <w:t>er</w:t>
      </w:r>
      <w:r w:rsidR="00A323A9">
        <w:rPr>
          <w:b/>
          <w:bCs/>
          <w:i/>
          <w:iCs/>
        </w:rPr>
        <w:t xml:space="preserve"> chance that</w:t>
      </w:r>
      <w:r w:rsidRPr="00232BD5">
        <w:rPr>
          <w:b/>
          <w:bCs/>
          <w:i/>
          <w:iCs/>
        </w:rPr>
        <w:t xml:space="preserve"> the listen-before-talk (LBT) </w:t>
      </w:r>
      <w:r w:rsidR="00A323A9">
        <w:rPr>
          <w:b/>
          <w:bCs/>
          <w:i/>
          <w:iCs/>
        </w:rPr>
        <w:t xml:space="preserve">procedure </w:t>
      </w:r>
      <w:r w:rsidRPr="00232BD5">
        <w:rPr>
          <w:b/>
          <w:bCs/>
          <w:i/>
          <w:iCs/>
        </w:rPr>
        <w:t>is necessary for the unlicensed band</w:t>
      </w:r>
      <w:r w:rsidR="00A323A9">
        <w:rPr>
          <w:b/>
          <w:bCs/>
          <w:i/>
          <w:iCs/>
        </w:rPr>
        <w:t>,</w:t>
      </w:r>
      <w:r w:rsidRPr="00232BD5">
        <w:rPr>
          <w:b/>
          <w:bCs/>
          <w:i/>
          <w:iCs/>
        </w:rPr>
        <w:t xml:space="preserve"> and </w:t>
      </w:r>
      <w:r w:rsidR="00D8472E">
        <w:rPr>
          <w:b/>
          <w:bCs/>
          <w:i/>
          <w:iCs/>
        </w:rPr>
        <w:t>if</w:t>
      </w:r>
      <w:r w:rsidRPr="00232BD5">
        <w:rPr>
          <w:b/>
          <w:bCs/>
          <w:i/>
          <w:iCs/>
        </w:rPr>
        <w:t xml:space="preserve"> LBT failure </w:t>
      </w:r>
      <w:r w:rsidR="00D8472E">
        <w:rPr>
          <w:b/>
          <w:bCs/>
          <w:i/>
          <w:iCs/>
        </w:rPr>
        <w:t xml:space="preserve">happens </w:t>
      </w:r>
      <w:r w:rsidRPr="00232BD5">
        <w:rPr>
          <w:b/>
          <w:bCs/>
          <w:i/>
          <w:iCs/>
        </w:rPr>
        <w:t>the sequence of multi-</w:t>
      </w:r>
      <w:proofErr w:type="spellStart"/>
      <w:r w:rsidRPr="00232BD5">
        <w:rPr>
          <w:b/>
          <w:bCs/>
          <w:i/>
          <w:iCs/>
        </w:rPr>
        <w:t>P</w:t>
      </w:r>
      <w:r>
        <w:rPr>
          <w:b/>
          <w:bCs/>
          <w:i/>
          <w:iCs/>
        </w:rPr>
        <w:t>x</w:t>
      </w:r>
      <w:r w:rsidRPr="00232BD5">
        <w:rPr>
          <w:b/>
          <w:bCs/>
          <w:i/>
          <w:iCs/>
        </w:rPr>
        <w:t>SCH</w:t>
      </w:r>
      <w:proofErr w:type="spellEnd"/>
      <w:r w:rsidRPr="00232BD5">
        <w:rPr>
          <w:b/>
          <w:bCs/>
          <w:i/>
          <w:iCs/>
        </w:rPr>
        <w:t xml:space="preserve"> can be interrupted.</w:t>
      </w:r>
    </w:p>
    <w:p w14:paraId="6FA25434" w14:textId="77777777" w:rsidR="00A4294F" w:rsidRDefault="00A4294F" w:rsidP="00FC1FC9">
      <w:pPr>
        <w:autoSpaceDE/>
        <w:autoSpaceDN/>
        <w:adjustRightInd/>
        <w:snapToGrid/>
        <w:spacing w:after="0" w:line="100" w:lineRule="exact"/>
        <w:rPr>
          <w:lang w:eastAsia="ko-KR"/>
        </w:rPr>
      </w:pPr>
    </w:p>
    <w:p w14:paraId="61271579" w14:textId="79A5E6B6" w:rsidR="00DB2EEB" w:rsidRDefault="00D31D5F" w:rsidP="007031A5">
      <w:pPr>
        <w:snapToGrid/>
        <w:spacing w:after="0"/>
        <w:rPr>
          <w:b/>
          <w:bCs/>
          <w:i/>
          <w:iCs/>
        </w:rPr>
      </w:pPr>
      <w:r w:rsidRPr="00AC7721">
        <w:rPr>
          <w:b/>
          <w:bCs/>
          <w:i/>
          <w:iCs/>
        </w:rPr>
        <w:t>Proposal 4.</w:t>
      </w:r>
      <w:r w:rsidR="00D8472E">
        <w:rPr>
          <w:b/>
          <w:bCs/>
          <w:i/>
          <w:iCs/>
        </w:rPr>
        <w:t xml:space="preserve"> </w:t>
      </w:r>
      <w:r w:rsidR="008C631A">
        <w:rPr>
          <w:b/>
          <w:bCs/>
          <w:i/>
          <w:iCs/>
        </w:rPr>
        <w:t>Considering that t</w:t>
      </w:r>
      <w:r w:rsidR="00AC7721" w:rsidRPr="00232BD5">
        <w:rPr>
          <w:b/>
          <w:bCs/>
          <w:i/>
          <w:iCs/>
        </w:rPr>
        <w:t xml:space="preserve">here </w:t>
      </w:r>
      <w:r w:rsidR="00D960C4">
        <w:rPr>
          <w:b/>
          <w:bCs/>
          <w:i/>
          <w:iCs/>
        </w:rPr>
        <w:t>is</w:t>
      </w:r>
      <w:r w:rsidR="00AC7721" w:rsidRPr="00232BD5">
        <w:rPr>
          <w:b/>
          <w:bCs/>
          <w:i/>
          <w:iCs/>
        </w:rPr>
        <w:t xml:space="preserve"> ongoing discussion also at the 8.2.4 agenda item relating </w:t>
      </w:r>
      <w:r w:rsidR="00D960C4">
        <w:rPr>
          <w:b/>
          <w:bCs/>
          <w:i/>
          <w:iCs/>
        </w:rPr>
        <w:t xml:space="preserve">to </w:t>
      </w:r>
      <w:r w:rsidR="00AC7721" w:rsidRPr="00232BD5">
        <w:rPr>
          <w:b/>
          <w:bCs/>
          <w:i/>
          <w:iCs/>
        </w:rPr>
        <w:t xml:space="preserve">the gap for </w:t>
      </w:r>
      <w:proofErr w:type="spellStart"/>
      <w:r w:rsidR="00AC7721" w:rsidRPr="00232BD5">
        <w:rPr>
          <w:b/>
          <w:bCs/>
          <w:i/>
          <w:iCs/>
        </w:rPr>
        <w:t>muti-PxSCH</w:t>
      </w:r>
      <w:proofErr w:type="spellEnd"/>
      <w:r w:rsidR="00AC7721" w:rsidRPr="00232BD5">
        <w:rPr>
          <w:b/>
          <w:bCs/>
          <w:i/>
          <w:iCs/>
        </w:rPr>
        <w:t xml:space="preserve"> from </w:t>
      </w:r>
      <w:r w:rsidR="00D960C4">
        <w:rPr>
          <w:b/>
          <w:bCs/>
          <w:i/>
          <w:iCs/>
        </w:rPr>
        <w:t xml:space="preserve">a </w:t>
      </w:r>
      <w:r w:rsidR="00AC7721" w:rsidRPr="00232BD5">
        <w:rPr>
          <w:b/>
          <w:bCs/>
          <w:i/>
          <w:iCs/>
        </w:rPr>
        <w:t xml:space="preserve">beam management perspective, thus a joint decision may be necessary from the two agenda items for recommending the appropriate </w:t>
      </w:r>
      <w:r w:rsidR="00AC7721" w:rsidRPr="00232BD5">
        <w:rPr>
          <w:b/>
          <w:bCs/>
          <w:i/>
          <w:iCs/>
          <w:lang w:eastAsia="ko-KR"/>
        </w:rPr>
        <w:t xml:space="preserve">maximum value of the gap between two consecutively scheduled </w:t>
      </w:r>
      <w:proofErr w:type="spellStart"/>
      <w:r w:rsidR="00AC7721" w:rsidRPr="00232BD5">
        <w:rPr>
          <w:b/>
          <w:bCs/>
          <w:i/>
          <w:iCs/>
          <w:lang w:eastAsia="ko-KR"/>
        </w:rPr>
        <w:t>PxSCHs</w:t>
      </w:r>
      <w:proofErr w:type="spellEnd"/>
      <w:r w:rsidR="00AC7721" w:rsidRPr="00232BD5">
        <w:rPr>
          <w:b/>
          <w:bCs/>
          <w:i/>
          <w:iCs/>
          <w:lang w:eastAsia="ko-KR"/>
        </w:rPr>
        <w:t xml:space="preserve"> </w:t>
      </w:r>
      <w:r w:rsidR="00AC7721" w:rsidRPr="00AC7721">
        <w:rPr>
          <w:b/>
          <w:bCs/>
          <w:i/>
          <w:iCs/>
        </w:rPr>
        <w:t xml:space="preserve">and </w:t>
      </w:r>
      <w:r w:rsidR="00AC7721" w:rsidRPr="00232BD5">
        <w:rPr>
          <w:b/>
          <w:bCs/>
          <w:i/>
          <w:iCs/>
          <w:lang w:eastAsia="ko-KR"/>
        </w:rPr>
        <w:t xml:space="preserve">maximum value of the gap between the first scheduled PDSCH and the last scheduled </w:t>
      </w:r>
      <w:proofErr w:type="spellStart"/>
      <w:r w:rsidR="00AC7721" w:rsidRPr="00232BD5">
        <w:rPr>
          <w:b/>
          <w:bCs/>
          <w:i/>
          <w:iCs/>
          <w:lang w:eastAsia="ko-KR"/>
        </w:rPr>
        <w:t>P</w:t>
      </w:r>
      <w:r w:rsidR="00AC7721">
        <w:rPr>
          <w:b/>
          <w:bCs/>
          <w:i/>
          <w:iCs/>
          <w:lang w:eastAsia="ko-KR"/>
        </w:rPr>
        <w:t>x</w:t>
      </w:r>
      <w:r w:rsidR="00AC7721" w:rsidRPr="00232BD5">
        <w:rPr>
          <w:b/>
          <w:bCs/>
          <w:i/>
          <w:iCs/>
          <w:lang w:eastAsia="ko-KR"/>
        </w:rPr>
        <w:t>SCH</w:t>
      </w:r>
      <w:proofErr w:type="spellEnd"/>
      <w:r w:rsidR="00AC7721" w:rsidRPr="00232BD5">
        <w:rPr>
          <w:b/>
          <w:bCs/>
          <w:i/>
          <w:iCs/>
        </w:rPr>
        <w:t>.</w:t>
      </w:r>
    </w:p>
    <w:p w14:paraId="0E9789A0" w14:textId="77777777" w:rsidR="00232BD5" w:rsidRDefault="00232BD5" w:rsidP="00232BD5">
      <w:pPr>
        <w:snapToGrid/>
        <w:spacing w:after="0" w:line="100" w:lineRule="exact"/>
        <w:rPr>
          <w:b/>
          <w:bCs/>
          <w:i/>
          <w:iCs/>
        </w:rPr>
      </w:pPr>
    </w:p>
    <w:p w14:paraId="60CA1723" w14:textId="0940817E" w:rsidR="00DB2EEB" w:rsidRDefault="00DB2EEB" w:rsidP="007031A5">
      <w:pPr>
        <w:snapToGrid/>
        <w:spacing w:after="0"/>
        <w:rPr>
          <w:lang w:eastAsia="ko-KR"/>
        </w:rPr>
      </w:pPr>
      <w:r>
        <w:rPr>
          <w:lang w:eastAsia="ko-KR"/>
        </w:rPr>
        <w:t xml:space="preserve">Regarding the study point on how the slot gaps are informed, like discussed in our previous contribution, the option that each SLIV </w:t>
      </w:r>
      <w:r w:rsidR="00380E4C">
        <w:rPr>
          <w:lang w:eastAsia="ko-KR"/>
        </w:rPr>
        <w:t>of</w:t>
      </w:r>
      <w:r>
        <w:rPr>
          <w:lang w:eastAsia="ko-KR"/>
        </w:rPr>
        <w:t xml:space="preserve"> a row in the TDRA table has a separate K0/K2 </w:t>
      </w:r>
      <w:r w:rsidR="000C723E">
        <w:rPr>
          <w:lang w:eastAsia="ko-KR"/>
        </w:rPr>
        <w:t xml:space="preserve">(where for each </w:t>
      </w:r>
      <w:proofErr w:type="spellStart"/>
      <w:r w:rsidR="000C723E">
        <w:rPr>
          <w:lang w:eastAsia="ko-KR"/>
        </w:rPr>
        <w:t>PxSCH</w:t>
      </w:r>
      <w:proofErr w:type="spellEnd"/>
      <w:r w:rsidR="000C723E">
        <w:rPr>
          <w:lang w:eastAsia="ko-KR"/>
        </w:rPr>
        <w:t xml:space="preserve"> the associated K0/K2 still has the same definition) </w:t>
      </w:r>
      <w:r>
        <w:rPr>
          <w:lang w:eastAsia="ko-KR"/>
        </w:rPr>
        <w:t xml:space="preserve">is a convenient way and is still the preference. This way is very similar to the other option </w:t>
      </w:r>
      <w:r w:rsidR="009759AC">
        <w:rPr>
          <w:lang w:eastAsia="ko-KR"/>
        </w:rPr>
        <w:t xml:space="preserve">with which </w:t>
      </w:r>
      <w:r>
        <w:rPr>
          <w:lang w:eastAsia="ko-KR"/>
        </w:rPr>
        <w:t>a single value of K0/K2 per row and distance</w:t>
      </w:r>
      <w:r w:rsidR="00380E4C">
        <w:rPr>
          <w:lang w:eastAsia="ko-KR"/>
        </w:rPr>
        <w:t>s</w:t>
      </w:r>
      <w:r>
        <w:rPr>
          <w:lang w:eastAsia="ko-KR"/>
        </w:rPr>
        <w:t xml:space="preserve"> between </w:t>
      </w:r>
      <w:proofErr w:type="spellStart"/>
      <w:r w:rsidR="00380E4C">
        <w:rPr>
          <w:lang w:eastAsia="ko-KR"/>
        </w:rPr>
        <w:t>PxSCH</w:t>
      </w:r>
      <w:proofErr w:type="spellEnd"/>
      <w:r w:rsidR="00380E4C">
        <w:rPr>
          <w:lang w:eastAsia="ko-KR"/>
        </w:rPr>
        <w:t xml:space="preserve"> per SLIV are signaled. Other method</w:t>
      </w:r>
      <w:r w:rsidR="009759AC">
        <w:rPr>
          <w:lang w:eastAsia="ko-KR"/>
        </w:rPr>
        <w:t>s</w:t>
      </w:r>
      <w:r w:rsidR="00380E4C">
        <w:rPr>
          <w:lang w:eastAsia="ko-KR"/>
        </w:rPr>
        <w:t xml:space="preserve"> mentioned during the previous email discussion such as using</w:t>
      </w:r>
      <w:r w:rsidR="009759AC">
        <w:rPr>
          <w:lang w:eastAsia="ko-KR"/>
        </w:rPr>
        <w:t xml:space="preserve"> a</w:t>
      </w:r>
      <w:r w:rsidR="00380E4C">
        <w:rPr>
          <w:lang w:eastAsia="ko-KR"/>
        </w:rPr>
        <w:t xml:space="preserve"> rate matching indicator (for PDSCH) or </w:t>
      </w:r>
      <w:r w:rsidR="009759AC">
        <w:rPr>
          <w:lang w:eastAsia="ko-KR"/>
        </w:rPr>
        <w:t xml:space="preserve">an </w:t>
      </w:r>
      <w:r w:rsidR="00380E4C">
        <w:rPr>
          <w:lang w:eastAsia="ko-KR"/>
        </w:rPr>
        <w:t xml:space="preserve">invalid symbol pattern indicator (for PUSCH) to cancel certain slots to attain non-continuous resource allocation may </w:t>
      </w:r>
      <w:r w:rsidR="00202B9E">
        <w:rPr>
          <w:lang w:eastAsia="ko-KR"/>
        </w:rPr>
        <w:t>notably</w:t>
      </w:r>
      <w:r w:rsidR="00380E4C">
        <w:rPr>
          <w:lang w:eastAsia="ko-KR"/>
        </w:rPr>
        <w:t xml:space="preserve"> increase the DCI overhead if multiple gaps need to be indicated. </w:t>
      </w:r>
    </w:p>
    <w:p w14:paraId="4E84927B" w14:textId="77777777" w:rsidR="00380E4C" w:rsidRDefault="00380E4C" w:rsidP="00380E4C">
      <w:pPr>
        <w:snapToGrid/>
        <w:spacing w:after="0" w:line="140" w:lineRule="exact"/>
        <w:rPr>
          <w:lang w:eastAsia="ko-KR"/>
        </w:rPr>
      </w:pPr>
    </w:p>
    <w:p w14:paraId="04F066B3" w14:textId="0AB4637E" w:rsidR="00380E4C" w:rsidRDefault="00380E4C" w:rsidP="00380E4C">
      <w:pPr>
        <w:snapToGrid/>
        <w:spacing w:after="0"/>
        <w:rPr>
          <w:b/>
          <w:bCs/>
          <w:i/>
          <w:iCs/>
          <w:lang w:eastAsia="ko-KR"/>
        </w:rPr>
      </w:pPr>
      <w:r>
        <w:rPr>
          <w:b/>
          <w:bCs/>
          <w:i/>
          <w:iCs/>
        </w:rPr>
        <w:t xml:space="preserve">Proposal </w:t>
      </w:r>
      <w:r w:rsidR="00AB6BDD">
        <w:rPr>
          <w:b/>
          <w:bCs/>
          <w:i/>
          <w:iCs/>
        </w:rPr>
        <w:t>5</w:t>
      </w:r>
      <w:r>
        <w:rPr>
          <w:b/>
          <w:bCs/>
          <w:i/>
          <w:iCs/>
        </w:rPr>
        <w:t xml:space="preserve">. To inform </w:t>
      </w:r>
      <w:r w:rsidRPr="00380E4C">
        <w:rPr>
          <w:b/>
          <w:bCs/>
          <w:i/>
          <w:iCs/>
          <w:lang w:eastAsia="ko-KR"/>
        </w:rPr>
        <w:t>the gap between PDSCHs or between PUSCHs</w:t>
      </w:r>
      <w:r>
        <w:rPr>
          <w:b/>
          <w:bCs/>
          <w:i/>
          <w:iCs/>
          <w:lang w:eastAsia="ko-KR"/>
        </w:rPr>
        <w:t xml:space="preserve">, separate K0/K2 values are assigned for each SLIV of a row in the TDRA table.  </w:t>
      </w:r>
    </w:p>
    <w:p w14:paraId="641BFF2D" w14:textId="77777777" w:rsidR="00815557" w:rsidRPr="00CD35A9" w:rsidRDefault="00815557" w:rsidP="00AF18F8">
      <w:pPr>
        <w:snapToGrid/>
        <w:spacing w:after="0"/>
        <w:jc w:val="left"/>
        <w:rPr>
          <w:rFonts w:ascii="CIDFont+F3" w:eastAsiaTheme="minorEastAsia" w:hAnsi="CIDFont+F3" w:cs="CIDFont+F3"/>
          <w:sz w:val="19"/>
          <w:szCs w:val="19"/>
          <w:lang w:eastAsia="zh-CN"/>
        </w:rPr>
      </w:pPr>
    </w:p>
    <w:p w14:paraId="5FD96500" w14:textId="2B4BF3BB" w:rsidR="00AF18F8" w:rsidRPr="00D15B02" w:rsidRDefault="00AF18F8" w:rsidP="00AF18F8">
      <w:pPr>
        <w:pStyle w:val="Heading2"/>
      </w:pPr>
      <w:r>
        <w:t>Type-</w:t>
      </w:r>
      <w:r w:rsidR="00835901">
        <w:t>1</w:t>
      </w:r>
      <w:r>
        <w:t xml:space="preserve"> HARQ-codebook for multiple PDSCH</w:t>
      </w:r>
    </w:p>
    <w:tbl>
      <w:tblPr>
        <w:tblStyle w:val="TableGrid"/>
        <w:tblW w:w="0" w:type="auto"/>
        <w:tblLook w:val="04A0" w:firstRow="1" w:lastRow="0" w:firstColumn="1" w:lastColumn="0" w:noHBand="0" w:noVBand="1"/>
      </w:tblPr>
      <w:tblGrid>
        <w:gridCol w:w="9307"/>
      </w:tblGrid>
      <w:tr w:rsidR="00AF18F8" w14:paraId="4B6FF32E" w14:textId="77777777" w:rsidTr="006B79BA">
        <w:tc>
          <w:tcPr>
            <w:tcW w:w="9307" w:type="dxa"/>
          </w:tcPr>
          <w:p w14:paraId="6B030A79" w14:textId="4BFFC3FD" w:rsidR="00EE091E" w:rsidRPr="00232BD5" w:rsidRDefault="00EE091E" w:rsidP="00232BD5">
            <w:pPr>
              <w:rPr>
                <w:b/>
                <w:bCs/>
                <w:color w:val="000000" w:themeColor="text1"/>
              </w:rPr>
            </w:pPr>
            <w:r w:rsidRPr="008E6A49">
              <w:rPr>
                <w:b/>
                <w:bCs/>
                <w:color w:val="000000" w:themeColor="text1"/>
              </w:rPr>
              <w:t>From RAN1#105-e meeting</w:t>
            </w:r>
          </w:p>
          <w:p w14:paraId="657ADC67" w14:textId="6D477FE9" w:rsidR="005C1980" w:rsidRPr="005C1980" w:rsidRDefault="005C1980" w:rsidP="005C1980">
            <w:pPr>
              <w:wordWrap w:val="0"/>
              <w:rPr>
                <w:rFonts w:ascii="Malgun Gothic" w:hAnsi="Malgun Gothic" w:cs="Calibri"/>
                <w:lang w:eastAsia="ko-KR"/>
              </w:rPr>
            </w:pPr>
            <w:r w:rsidRPr="005C1980">
              <w:rPr>
                <w:rFonts w:eastAsia="Gulim"/>
                <w:highlight w:val="green"/>
                <w:lang w:eastAsia="zh-CN"/>
              </w:rPr>
              <w:t>Agreement:</w:t>
            </w:r>
          </w:p>
          <w:p w14:paraId="3566503B" w14:textId="77777777" w:rsidR="005C1980" w:rsidRPr="005C1980" w:rsidRDefault="005C1980" w:rsidP="005C1980">
            <w:pPr>
              <w:spacing w:line="252" w:lineRule="auto"/>
              <w:rPr>
                <w:lang w:eastAsia="zh-CN"/>
              </w:rPr>
            </w:pPr>
            <w:r w:rsidRPr="005C1980">
              <w:rPr>
                <w:rFonts w:cs="Times"/>
                <w:lang w:eastAsia="zh-CN"/>
              </w:rPr>
              <w:t xml:space="preserve">For enhancements of generating type-1 HARQ-ACK codebook corresponding to DCI that can schedule multiple PDSCHs, the set of </w:t>
            </w:r>
            <w:proofErr w:type="gramStart"/>
            <w:r w:rsidRPr="005C1980">
              <w:rPr>
                <w:rFonts w:cs="Times"/>
                <w:lang w:eastAsia="zh-CN"/>
              </w:rPr>
              <w:t>candidate</w:t>
            </w:r>
            <w:proofErr w:type="gramEnd"/>
            <w:r w:rsidRPr="005C1980">
              <w:rPr>
                <w:rFonts w:cs="Times"/>
                <w:lang w:eastAsia="zh-CN"/>
              </w:rPr>
              <w:t xml:space="preserve"> PDSCH reception occasions corresponding to a UL slot with HARQ-ACK transmission is determined based on a set of DL slots and a set of SLIVs corresponding to each DL slot belonging to the set of DL slots.</w:t>
            </w:r>
          </w:p>
          <w:p w14:paraId="3120C818" w14:textId="77777777" w:rsidR="005C1980" w:rsidRPr="005C1980" w:rsidRDefault="005C1980" w:rsidP="005C1980">
            <w:pPr>
              <w:numPr>
                <w:ilvl w:val="0"/>
                <w:numId w:val="28"/>
              </w:numPr>
              <w:autoSpaceDE/>
              <w:autoSpaceDN/>
              <w:adjustRightInd/>
              <w:snapToGrid/>
              <w:spacing w:after="0" w:line="252" w:lineRule="auto"/>
              <w:ind w:left="360"/>
              <w:rPr>
                <w:rFonts w:cs="Times"/>
                <w:lang w:eastAsia="zh-CN"/>
              </w:rPr>
            </w:pPr>
            <w:r w:rsidRPr="005C1980">
              <w:rPr>
                <w:rFonts w:cs="Times"/>
                <w:lang w:eastAsia="zh-CN"/>
              </w:rPr>
              <w:t>The set of DL slots includes all the unique DL slots that can be scheduled by any row index r of TDRA table in DCI indicating the UL slot as HARQ-ACK feedback timing.</w:t>
            </w:r>
          </w:p>
          <w:p w14:paraId="51A90055" w14:textId="77777777" w:rsidR="005C1980" w:rsidRPr="005C1980" w:rsidRDefault="005C1980" w:rsidP="005C1980">
            <w:pPr>
              <w:numPr>
                <w:ilvl w:val="0"/>
                <w:numId w:val="28"/>
              </w:numPr>
              <w:autoSpaceDE/>
              <w:autoSpaceDN/>
              <w:adjustRightInd/>
              <w:snapToGrid/>
              <w:spacing w:after="0" w:line="252" w:lineRule="auto"/>
              <w:ind w:left="360"/>
              <w:rPr>
                <w:rFonts w:cs="Times"/>
                <w:lang w:eastAsia="zh-CN"/>
              </w:rPr>
            </w:pPr>
            <w:r w:rsidRPr="005C1980">
              <w:rPr>
                <w:rFonts w:cs="Times"/>
                <w:lang w:eastAsia="zh-CN"/>
              </w:rPr>
              <w:t>The set of SLIVs corresponding to a DL slot (belonging to the set of DL slots) at least include all the SLIVs that can be scheduled within the DL slot by any row index r of TDRA table in DCI indicating the UL slot as HARQ-ACK feedback timing.</w:t>
            </w:r>
          </w:p>
          <w:p w14:paraId="5B7E9EE2" w14:textId="77777777" w:rsidR="005C1980" w:rsidRPr="00FC1FC9" w:rsidRDefault="005C1980" w:rsidP="005C1980">
            <w:pPr>
              <w:numPr>
                <w:ilvl w:val="1"/>
                <w:numId w:val="28"/>
              </w:numPr>
              <w:autoSpaceDE/>
              <w:autoSpaceDN/>
              <w:adjustRightInd/>
              <w:snapToGrid/>
              <w:spacing w:after="0" w:line="252" w:lineRule="auto"/>
              <w:ind w:left="1080"/>
              <w:rPr>
                <w:rFonts w:cs="Times"/>
                <w:lang w:eastAsia="zh-CN"/>
              </w:rPr>
            </w:pPr>
            <w:r w:rsidRPr="00FC1FC9">
              <w:rPr>
                <w:rFonts w:cs="Times"/>
                <w:lang w:eastAsia="zh-CN"/>
              </w:rPr>
              <w:t>FFS: details of further pruning of the set of SLIVs</w:t>
            </w:r>
          </w:p>
          <w:p w14:paraId="23A2346C" w14:textId="77777777" w:rsidR="005C1980" w:rsidRPr="00FC1FC9" w:rsidRDefault="005C1980" w:rsidP="005C1980">
            <w:pPr>
              <w:numPr>
                <w:ilvl w:val="1"/>
                <w:numId w:val="28"/>
              </w:numPr>
              <w:autoSpaceDE/>
              <w:autoSpaceDN/>
              <w:adjustRightInd/>
              <w:snapToGrid/>
              <w:spacing w:after="0" w:line="252" w:lineRule="auto"/>
              <w:ind w:left="1080"/>
              <w:rPr>
                <w:rFonts w:cs="Times"/>
                <w:lang w:eastAsia="zh-CN"/>
              </w:rPr>
            </w:pPr>
            <w:r w:rsidRPr="00FC1FC9">
              <w:rPr>
                <w:rFonts w:cs="Times"/>
                <w:lang w:eastAsia="zh-CN"/>
              </w:rPr>
              <w:t>FFS: impact if receiving more than one PDSCH in a slot is allowed, e.g., handling of overlapped SLIVs from different rows in the same and different DL slot</w:t>
            </w:r>
          </w:p>
          <w:p w14:paraId="486D0127" w14:textId="32DA66CA" w:rsidR="00AF18F8" w:rsidRPr="00FF026D" w:rsidRDefault="005C1980" w:rsidP="00FF026D">
            <w:pPr>
              <w:numPr>
                <w:ilvl w:val="1"/>
                <w:numId w:val="28"/>
              </w:numPr>
              <w:autoSpaceDE/>
              <w:autoSpaceDN/>
              <w:adjustRightInd/>
              <w:snapToGrid/>
              <w:spacing w:after="0" w:line="252" w:lineRule="auto"/>
              <w:ind w:left="1080"/>
              <w:rPr>
                <w:rFonts w:cs="Times"/>
                <w:lang w:eastAsia="zh-CN"/>
              </w:rPr>
            </w:pPr>
            <w:r w:rsidRPr="00FC1FC9">
              <w:rPr>
                <w:rFonts w:cs="Times"/>
                <w:lang w:eastAsia="zh-CN"/>
              </w:rPr>
              <w:t>FFS impact of time domain bundling, if supported</w:t>
            </w:r>
          </w:p>
          <w:p w14:paraId="18D212D5" w14:textId="77777777" w:rsidR="00865282" w:rsidRPr="005C1980" w:rsidRDefault="00865282" w:rsidP="00865282">
            <w:pPr>
              <w:pStyle w:val="Heading3"/>
              <w:numPr>
                <w:ilvl w:val="0"/>
                <w:numId w:val="0"/>
              </w:numPr>
              <w:ind w:left="720" w:hanging="720"/>
              <w:outlineLvl w:val="2"/>
              <w:rPr>
                <w:rFonts w:ascii="Times New Roman" w:hAnsi="Times New Roman"/>
                <w:b w:val="0"/>
                <w:bCs/>
                <w:highlight w:val="green"/>
                <w:lang w:eastAsia="ko-KR"/>
              </w:rPr>
            </w:pPr>
            <w:r w:rsidRPr="005C1980">
              <w:rPr>
                <w:rFonts w:ascii="Times New Roman" w:hAnsi="Times New Roman"/>
                <w:b w:val="0"/>
                <w:bCs/>
                <w:highlight w:val="green"/>
                <w:lang w:eastAsia="ko-KR"/>
              </w:rPr>
              <w:t>Agreement:</w:t>
            </w:r>
          </w:p>
          <w:p w14:paraId="4E292ACD" w14:textId="77777777" w:rsidR="00865282" w:rsidRPr="005C1980" w:rsidRDefault="00865282" w:rsidP="00865282">
            <w:pPr>
              <w:pStyle w:val="ListParagraph"/>
              <w:numPr>
                <w:ilvl w:val="0"/>
                <w:numId w:val="28"/>
              </w:numPr>
              <w:spacing w:after="160" w:line="252" w:lineRule="auto"/>
              <w:ind w:left="360"/>
              <w:rPr>
                <w:rFonts w:eastAsia="Gulim"/>
              </w:rPr>
            </w:pPr>
            <w:r w:rsidRPr="005C1980">
              <w:rPr>
                <w:rFonts w:eastAsia="Gulim"/>
                <w:lang w:eastAsia="ko-KR"/>
              </w:rPr>
              <w:t xml:space="preserve">If a PDSCH among multiple PDSCHs that are scheduled by a single DCI is collided with uplink symbol(s) </w:t>
            </w:r>
            <w:r w:rsidRPr="005C1980">
              <w:rPr>
                <w:rFonts w:eastAsia="Gulim"/>
                <w:lang w:eastAsia="ko-KR"/>
              </w:rPr>
              <w:lastRenderedPageBreak/>
              <w:t xml:space="preserve">indicated by </w:t>
            </w:r>
            <w:proofErr w:type="spellStart"/>
            <w:r w:rsidRPr="005C1980">
              <w:rPr>
                <w:rFonts w:eastAsia="Gulim"/>
                <w:i/>
                <w:iCs/>
                <w:lang w:eastAsia="ko-KR"/>
              </w:rPr>
              <w:t>tdd</w:t>
            </w:r>
            <w:proofErr w:type="spellEnd"/>
            <w:r w:rsidRPr="005C1980">
              <w:rPr>
                <w:rFonts w:eastAsia="Gulim"/>
                <w:i/>
                <w:iCs/>
                <w:lang w:eastAsia="ko-KR"/>
              </w:rPr>
              <w:t>-UL-DL-</w:t>
            </w:r>
            <w:proofErr w:type="spellStart"/>
            <w:r w:rsidRPr="005C1980">
              <w:rPr>
                <w:rFonts w:eastAsia="Gulim"/>
                <w:i/>
                <w:iCs/>
                <w:lang w:eastAsia="ko-KR"/>
              </w:rPr>
              <w:t>ConfigurationCommon</w:t>
            </w:r>
            <w:proofErr w:type="spellEnd"/>
            <w:r w:rsidRPr="005C1980">
              <w:rPr>
                <w:rFonts w:eastAsia="Gulim"/>
                <w:lang w:eastAsia="ko-KR"/>
              </w:rPr>
              <w:t xml:space="preserve"> or </w:t>
            </w:r>
            <w:proofErr w:type="spellStart"/>
            <w:r w:rsidRPr="005C1980">
              <w:rPr>
                <w:rFonts w:eastAsia="Gulim"/>
                <w:i/>
                <w:iCs/>
                <w:lang w:eastAsia="ko-KR"/>
              </w:rPr>
              <w:t>tdd</w:t>
            </w:r>
            <w:proofErr w:type="spellEnd"/>
            <w:r w:rsidRPr="005C1980">
              <w:rPr>
                <w:rFonts w:eastAsia="Gulim"/>
                <w:i/>
                <w:iCs/>
                <w:lang w:eastAsia="ko-KR"/>
              </w:rPr>
              <w:t>-UL-DL-</w:t>
            </w:r>
            <w:proofErr w:type="spellStart"/>
            <w:r w:rsidRPr="005C1980">
              <w:rPr>
                <w:rFonts w:eastAsia="Gulim"/>
                <w:i/>
                <w:iCs/>
                <w:lang w:eastAsia="ko-KR"/>
              </w:rPr>
              <w:t>ConfigurationDedicated</w:t>
            </w:r>
            <w:proofErr w:type="spellEnd"/>
            <w:r w:rsidRPr="005C1980">
              <w:rPr>
                <w:rFonts w:eastAsia="Gulim"/>
                <w:lang w:eastAsia="ko-KR"/>
              </w:rPr>
              <w:t>, the UE does not receive the PDSCH.</w:t>
            </w:r>
          </w:p>
          <w:p w14:paraId="1C5BE7DF" w14:textId="77777777" w:rsidR="00865282" w:rsidRPr="00FC1FC9" w:rsidRDefault="00865282" w:rsidP="00865282">
            <w:pPr>
              <w:pStyle w:val="ListParagraph"/>
              <w:numPr>
                <w:ilvl w:val="1"/>
                <w:numId w:val="28"/>
              </w:numPr>
              <w:spacing w:after="160" w:line="252" w:lineRule="auto"/>
              <w:ind w:left="1080"/>
              <w:rPr>
                <w:rFonts w:eastAsia="Gulim"/>
                <w:lang w:eastAsia="ko-KR"/>
              </w:rPr>
            </w:pPr>
            <w:r w:rsidRPr="00FC1FC9">
              <w:rPr>
                <w:rFonts w:eastAsia="Gulim"/>
                <w:lang w:eastAsia="ko-KR"/>
              </w:rPr>
              <w:t>FFS on how to handle HARQ-related issue for the PDSCH (e.g., HARQ process numbering)</w:t>
            </w:r>
          </w:p>
          <w:p w14:paraId="0CDB10FC" w14:textId="77777777" w:rsidR="00865282" w:rsidRPr="005C1980" w:rsidRDefault="00865282" w:rsidP="00865282">
            <w:pPr>
              <w:pStyle w:val="ListParagraph"/>
              <w:numPr>
                <w:ilvl w:val="0"/>
                <w:numId w:val="28"/>
              </w:numPr>
              <w:spacing w:after="160" w:line="252" w:lineRule="auto"/>
              <w:ind w:left="360"/>
              <w:rPr>
                <w:rFonts w:eastAsia="Gulim"/>
                <w:lang w:eastAsia="ko-KR"/>
              </w:rPr>
            </w:pPr>
            <w:r w:rsidRPr="005C1980">
              <w:rPr>
                <w:rFonts w:eastAsia="Gulim"/>
                <w:lang w:eastAsia="ko-KR"/>
              </w:rPr>
              <w:t xml:space="preserve">The UE does not expect to be scheduled with multiple PDSCHs by a single DCI, where every PDSCH is collided with uplink symbol(s) indicated by </w:t>
            </w:r>
            <w:proofErr w:type="spellStart"/>
            <w:r w:rsidRPr="005C1980">
              <w:rPr>
                <w:rFonts w:eastAsia="Gulim"/>
                <w:i/>
                <w:iCs/>
                <w:lang w:eastAsia="ko-KR"/>
              </w:rPr>
              <w:t>tdd</w:t>
            </w:r>
            <w:proofErr w:type="spellEnd"/>
            <w:r w:rsidRPr="005C1980">
              <w:rPr>
                <w:rFonts w:eastAsia="Gulim"/>
                <w:i/>
                <w:iCs/>
                <w:lang w:eastAsia="ko-KR"/>
              </w:rPr>
              <w:t>-UL-DL-</w:t>
            </w:r>
            <w:proofErr w:type="spellStart"/>
            <w:r w:rsidRPr="005C1980">
              <w:rPr>
                <w:rFonts w:eastAsia="Gulim"/>
                <w:i/>
                <w:iCs/>
                <w:lang w:eastAsia="ko-KR"/>
              </w:rPr>
              <w:t>ConfigurationCommon</w:t>
            </w:r>
            <w:proofErr w:type="spellEnd"/>
            <w:r w:rsidRPr="005C1980">
              <w:rPr>
                <w:rFonts w:eastAsia="Gulim"/>
                <w:lang w:eastAsia="ko-KR"/>
              </w:rPr>
              <w:t xml:space="preserve"> or </w:t>
            </w:r>
            <w:proofErr w:type="spellStart"/>
            <w:r w:rsidRPr="005C1980">
              <w:rPr>
                <w:rFonts w:eastAsia="Gulim"/>
                <w:i/>
                <w:iCs/>
                <w:lang w:eastAsia="ko-KR"/>
              </w:rPr>
              <w:t>tdd</w:t>
            </w:r>
            <w:proofErr w:type="spellEnd"/>
            <w:r w:rsidRPr="005C1980">
              <w:rPr>
                <w:rFonts w:eastAsia="Gulim"/>
                <w:i/>
                <w:iCs/>
                <w:lang w:eastAsia="ko-KR"/>
              </w:rPr>
              <w:t>-UL-DL-</w:t>
            </w:r>
            <w:proofErr w:type="spellStart"/>
            <w:r w:rsidRPr="005C1980">
              <w:rPr>
                <w:rFonts w:eastAsia="Gulim"/>
                <w:i/>
                <w:iCs/>
                <w:lang w:eastAsia="ko-KR"/>
              </w:rPr>
              <w:t>ConfigurationDedicated</w:t>
            </w:r>
            <w:proofErr w:type="spellEnd"/>
            <w:r w:rsidRPr="005C1980">
              <w:rPr>
                <w:rFonts w:eastAsia="Gulim"/>
                <w:lang w:eastAsia="ko-KR"/>
              </w:rPr>
              <w:t>.</w:t>
            </w:r>
          </w:p>
          <w:p w14:paraId="4B274526" w14:textId="77777777" w:rsidR="00865282" w:rsidRPr="005C1980" w:rsidRDefault="00865282" w:rsidP="00865282">
            <w:pPr>
              <w:pStyle w:val="ListParagraph"/>
              <w:numPr>
                <w:ilvl w:val="0"/>
                <w:numId w:val="28"/>
              </w:numPr>
              <w:spacing w:after="160" w:line="252" w:lineRule="auto"/>
              <w:ind w:left="360"/>
              <w:rPr>
                <w:rFonts w:eastAsia="Gulim"/>
                <w:lang w:eastAsia="ko-KR"/>
              </w:rPr>
            </w:pPr>
            <w:r w:rsidRPr="005C1980">
              <w:rPr>
                <w:rFonts w:eastAsia="Gulim"/>
                <w:lang w:eastAsia="ko-KR"/>
              </w:rPr>
              <w:t xml:space="preserve">If a PUSCH among multiple PUSCHs that are scheduled by a single DCI is collided with downlink symbol(s) indicated by </w:t>
            </w:r>
            <w:proofErr w:type="spellStart"/>
            <w:r w:rsidRPr="005C1980">
              <w:rPr>
                <w:rFonts w:eastAsia="Gulim"/>
                <w:i/>
                <w:iCs/>
                <w:lang w:eastAsia="ko-KR"/>
              </w:rPr>
              <w:t>tdd</w:t>
            </w:r>
            <w:proofErr w:type="spellEnd"/>
            <w:r w:rsidRPr="005C1980">
              <w:rPr>
                <w:rFonts w:eastAsia="Gulim"/>
                <w:i/>
                <w:iCs/>
                <w:lang w:eastAsia="ko-KR"/>
              </w:rPr>
              <w:t>-UL-DL-</w:t>
            </w:r>
            <w:proofErr w:type="spellStart"/>
            <w:r w:rsidRPr="005C1980">
              <w:rPr>
                <w:rFonts w:eastAsia="Gulim"/>
                <w:i/>
                <w:iCs/>
                <w:lang w:eastAsia="ko-KR"/>
              </w:rPr>
              <w:t>ConfigurationCommon</w:t>
            </w:r>
            <w:proofErr w:type="spellEnd"/>
            <w:r w:rsidRPr="005C1980">
              <w:rPr>
                <w:rFonts w:eastAsia="Gulim"/>
                <w:lang w:eastAsia="ko-KR"/>
              </w:rPr>
              <w:t xml:space="preserve"> or </w:t>
            </w:r>
            <w:proofErr w:type="spellStart"/>
            <w:r w:rsidRPr="005C1980">
              <w:rPr>
                <w:rFonts w:eastAsia="Gulim"/>
                <w:i/>
                <w:iCs/>
                <w:lang w:eastAsia="ko-KR"/>
              </w:rPr>
              <w:t>tdd</w:t>
            </w:r>
            <w:proofErr w:type="spellEnd"/>
            <w:r w:rsidRPr="005C1980">
              <w:rPr>
                <w:rFonts w:eastAsia="Gulim"/>
                <w:i/>
                <w:iCs/>
                <w:lang w:eastAsia="ko-KR"/>
              </w:rPr>
              <w:t>-UL-DL-</w:t>
            </w:r>
            <w:proofErr w:type="spellStart"/>
            <w:r w:rsidRPr="005C1980">
              <w:rPr>
                <w:rFonts w:eastAsia="Gulim"/>
                <w:i/>
                <w:iCs/>
                <w:lang w:eastAsia="ko-KR"/>
              </w:rPr>
              <w:t>ConfigurationDedicated</w:t>
            </w:r>
            <w:proofErr w:type="spellEnd"/>
            <w:r w:rsidRPr="005C1980">
              <w:rPr>
                <w:rFonts w:eastAsia="Gulim"/>
                <w:lang w:eastAsia="ko-KR"/>
              </w:rPr>
              <w:t>, the UE does not transmit the PUSCH.</w:t>
            </w:r>
          </w:p>
          <w:p w14:paraId="3C94A616" w14:textId="77777777" w:rsidR="00865282" w:rsidRPr="00FC1FC9" w:rsidRDefault="00865282" w:rsidP="00865282">
            <w:pPr>
              <w:pStyle w:val="ListParagraph"/>
              <w:numPr>
                <w:ilvl w:val="1"/>
                <w:numId w:val="28"/>
              </w:numPr>
              <w:spacing w:after="160" w:line="252" w:lineRule="auto"/>
              <w:ind w:left="1080"/>
              <w:rPr>
                <w:rFonts w:eastAsia="Gulim"/>
                <w:lang w:eastAsia="ko-KR"/>
              </w:rPr>
            </w:pPr>
            <w:r w:rsidRPr="00FC1FC9">
              <w:rPr>
                <w:rFonts w:eastAsia="Gulim"/>
                <w:lang w:eastAsia="ko-KR"/>
              </w:rPr>
              <w:t>FFS on how to handle HARQ-related issue for the PUSCH (e.g., HARQ process numbering)</w:t>
            </w:r>
          </w:p>
          <w:p w14:paraId="779FE061" w14:textId="47823F73" w:rsidR="00865282" w:rsidRPr="00250726" w:rsidRDefault="00865282" w:rsidP="005C1980">
            <w:pPr>
              <w:pStyle w:val="ListParagraph"/>
              <w:numPr>
                <w:ilvl w:val="0"/>
                <w:numId w:val="28"/>
              </w:numPr>
              <w:spacing w:after="160" w:line="252" w:lineRule="auto"/>
              <w:ind w:left="360"/>
              <w:rPr>
                <w:rFonts w:eastAsia="Gulim"/>
                <w:lang w:eastAsia="ko-KR"/>
              </w:rPr>
            </w:pPr>
            <w:r w:rsidRPr="005C1980">
              <w:rPr>
                <w:rFonts w:eastAsia="Gulim"/>
                <w:lang w:eastAsia="ko-KR"/>
              </w:rPr>
              <w:t xml:space="preserve">The UE does not expect to be scheduled with multiple PUSCHs by a single DCI, where every PUSCH is collided with downlink symbol(s) indicated by </w:t>
            </w:r>
            <w:proofErr w:type="spellStart"/>
            <w:r w:rsidRPr="005C1980">
              <w:rPr>
                <w:rFonts w:eastAsia="Gulim"/>
                <w:i/>
                <w:iCs/>
                <w:lang w:eastAsia="ko-KR"/>
              </w:rPr>
              <w:t>tdd</w:t>
            </w:r>
            <w:proofErr w:type="spellEnd"/>
            <w:r w:rsidRPr="005C1980">
              <w:rPr>
                <w:rFonts w:eastAsia="Gulim"/>
                <w:i/>
                <w:iCs/>
                <w:lang w:eastAsia="ko-KR"/>
              </w:rPr>
              <w:t>-UL-DL-</w:t>
            </w:r>
            <w:proofErr w:type="spellStart"/>
            <w:r w:rsidRPr="005C1980">
              <w:rPr>
                <w:rFonts w:eastAsia="Gulim"/>
                <w:i/>
                <w:iCs/>
                <w:lang w:eastAsia="ko-KR"/>
              </w:rPr>
              <w:t>ConfigurationCommon</w:t>
            </w:r>
            <w:proofErr w:type="spellEnd"/>
            <w:r w:rsidRPr="005C1980">
              <w:rPr>
                <w:rFonts w:eastAsia="Gulim"/>
                <w:lang w:eastAsia="ko-KR"/>
              </w:rPr>
              <w:t xml:space="preserve"> or </w:t>
            </w:r>
            <w:proofErr w:type="spellStart"/>
            <w:r w:rsidRPr="005C1980">
              <w:rPr>
                <w:rFonts w:eastAsia="Gulim"/>
                <w:i/>
                <w:iCs/>
                <w:lang w:eastAsia="ko-KR"/>
              </w:rPr>
              <w:t>tdd</w:t>
            </w:r>
            <w:proofErr w:type="spellEnd"/>
            <w:r w:rsidRPr="005C1980">
              <w:rPr>
                <w:rFonts w:eastAsia="Gulim"/>
                <w:i/>
                <w:iCs/>
                <w:lang w:eastAsia="ko-KR"/>
              </w:rPr>
              <w:t>-UL-DL-</w:t>
            </w:r>
            <w:proofErr w:type="spellStart"/>
            <w:r w:rsidRPr="005C1980">
              <w:rPr>
                <w:rFonts w:eastAsia="Gulim"/>
                <w:i/>
                <w:iCs/>
                <w:lang w:eastAsia="ko-KR"/>
              </w:rPr>
              <w:t>ConfigurationDedicated</w:t>
            </w:r>
            <w:proofErr w:type="spellEnd"/>
            <w:r w:rsidRPr="005C1980">
              <w:rPr>
                <w:rFonts w:eastAsia="Gulim"/>
                <w:lang w:eastAsia="ko-KR"/>
              </w:rPr>
              <w:t>.</w:t>
            </w:r>
          </w:p>
        </w:tc>
      </w:tr>
    </w:tbl>
    <w:p w14:paraId="17C2D032" w14:textId="77777777" w:rsidR="00FF026D" w:rsidRDefault="00FF026D" w:rsidP="00FF026D">
      <w:pPr>
        <w:spacing w:line="100" w:lineRule="exact"/>
      </w:pPr>
    </w:p>
    <w:p w14:paraId="38C67D65" w14:textId="22A464FC" w:rsidR="000B280A" w:rsidRPr="00365341" w:rsidRDefault="007719FC" w:rsidP="00AF18F8">
      <w:pPr>
        <w:rPr>
          <w:color w:val="000000" w:themeColor="text1"/>
        </w:rPr>
      </w:pPr>
      <w:r>
        <w:t xml:space="preserve">During the RAN1#104b-e and </w:t>
      </w:r>
      <w:r w:rsidR="007160C2">
        <w:t>RAN1</w:t>
      </w:r>
      <w:r>
        <w:t xml:space="preserve">#105-e meetings, enhancements for the type-1 (semi-static), and type-2 (dynamic) </w:t>
      </w:r>
      <w:r>
        <w:rPr>
          <w:rFonts w:eastAsia="Malgun Gothic"/>
        </w:rPr>
        <w:t xml:space="preserve">HARQ-ACK codebooks for the multi-PDSCH scheduled by a single DCI were discussed separately. The main effort of </w:t>
      </w:r>
      <w:r>
        <w:t xml:space="preserve">RAN1#105-e on type-1 HARQ-ACK codebook was to reach a consensus on the pruning procedure such that the candidate PDSCH reception occasions are determined, and the principles of the down-selected Option 1 and Option 1a </w:t>
      </w:r>
      <w:r w:rsidR="000C723E">
        <w:t xml:space="preserve">from the 104b-e agreement </w:t>
      </w:r>
      <w:r>
        <w:t xml:space="preserve">are reflected in the </w:t>
      </w:r>
      <w:r w:rsidR="006B2760">
        <w:t xml:space="preserve">main bullets of the </w:t>
      </w:r>
      <w:r>
        <w:t xml:space="preserve">above agreement. </w:t>
      </w:r>
      <w:r w:rsidR="006B2760">
        <w:t>One assumption for the existing pruning procedure is that only one PDSCH is allowed</w:t>
      </w:r>
      <w:r w:rsidR="00747797">
        <w:t xml:space="preserve">, and </w:t>
      </w:r>
      <w:r w:rsidR="000B280A">
        <w:t xml:space="preserve">the </w:t>
      </w:r>
      <w:r w:rsidR="00747797">
        <w:t>SLIV</w:t>
      </w:r>
      <w:r w:rsidR="000B280A">
        <w:t>s</w:t>
      </w:r>
      <w:r w:rsidR="00747797">
        <w:t xml:space="preserve"> in </w:t>
      </w:r>
      <w:r w:rsidR="000B280A">
        <w:t>different rows of the</w:t>
      </w:r>
      <w:r w:rsidR="00747797">
        <w:t xml:space="preserve"> extended TDRA table </w:t>
      </w:r>
      <w:r w:rsidR="000B280A">
        <w:t xml:space="preserve">according to the same DL slot </w:t>
      </w:r>
      <w:r w:rsidR="00747797">
        <w:t xml:space="preserve">are overlapped (S=0, L=14), </w:t>
      </w:r>
      <w:r w:rsidR="000B280A">
        <w:t xml:space="preserve">as shown in </w:t>
      </w:r>
      <w:r w:rsidR="000B280A" w:rsidRPr="00365341">
        <w:rPr>
          <w:color w:val="000000" w:themeColor="text1"/>
        </w:rPr>
        <w:t xml:space="preserve">Figure </w:t>
      </w:r>
      <w:r w:rsidR="00365341" w:rsidRPr="00365341">
        <w:rPr>
          <w:color w:val="000000" w:themeColor="text1"/>
        </w:rPr>
        <w:t>7</w:t>
      </w:r>
      <w:r w:rsidR="000B280A" w:rsidRPr="00365341">
        <w:rPr>
          <w:color w:val="000000" w:themeColor="text1"/>
        </w:rPr>
        <w:t xml:space="preserve">, </w:t>
      </w:r>
      <w:r w:rsidR="00747797" w:rsidRPr="00365341">
        <w:rPr>
          <w:color w:val="000000" w:themeColor="text1"/>
        </w:rPr>
        <w:t xml:space="preserve">such that the pruning procedure is rather straightforward with details provided by many companies during the </w:t>
      </w:r>
      <w:r w:rsidR="000B280A" w:rsidRPr="00365341">
        <w:rPr>
          <w:color w:val="000000" w:themeColor="text1"/>
        </w:rPr>
        <w:t>email discussion</w:t>
      </w:r>
      <w:r w:rsidR="00747797" w:rsidRPr="00365341">
        <w:rPr>
          <w:color w:val="000000" w:themeColor="text1"/>
        </w:rPr>
        <w:t>.</w:t>
      </w:r>
    </w:p>
    <w:p w14:paraId="3A50D29D" w14:textId="25FBBEE8" w:rsidR="006C236B" w:rsidRDefault="000B280A" w:rsidP="00AF18F8">
      <w:pPr>
        <w:rPr>
          <w:color w:val="000000" w:themeColor="text1"/>
        </w:rPr>
      </w:pPr>
      <w:r w:rsidRPr="00365341">
        <w:rPr>
          <w:color w:val="000000" w:themeColor="text1"/>
        </w:rPr>
        <w:t xml:space="preserve">A concern </w:t>
      </w:r>
      <w:r w:rsidR="00FC3FE1" w:rsidRPr="00365341">
        <w:rPr>
          <w:color w:val="000000" w:themeColor="text1"/>
        </w:rPr>
        <w:t xml:space="preserve">raised by few companies is that the pruning procedure is sufficient if only one PDSCH can be scheduled in a slot, but not necessarily so if more than one PDSCH is allowed. An example case was provided in Figure </w:t>
      </w:r>
      <w:r w:rsidR="00365341" w:rsidRPr="00365341">
        <w:rPr>
          <w:color w:val="000000" w:themeColor="text1"/>
        </w:rPr>
        <w:t>8</w:t>
      </w:r>
      <w:r w:rsidR="00FC3FE1" w:rsidRPr="00365341">
        <w:rPr>
          <w:color w:val="000000" w:themeColor="text1"/>
        </w:rPr>
        <w:t xml:space="preserve">, </w:t>
      </w:r>
      <w:r w:rsidR="00FC3FE1" w:rsidRPr="00FC3FE1">
        <w:rPr>
          <w:color w:val="000000" w:themeColor="text1"/>
        </w:rPr>
        <w:t xml:space="preserve">where </w:t>
      </w:r>
      <w:r w:rsidR="00FC3FE1">
        <w:rPr>
          <w:color w:val="000000" w:themeColor="text1"/>
        </w:rPr>
        <w:t xml:space="preserve">in slots n-3 and n-2 two different (non/overlapping) SLIVs are contained in the extended TDRA table. The associated argument therein was that for the slot n-2, SLIV 1-3 and SLIV 2-2 are non-overlapped such that two PDSCH occasions are needed instead of one, and for slot n-3 SLIV 1-2 and SLIV </w:t>
      </w:r>
      <w:r w:rsidR="006C236B">
        <w:rPr>
          <w:color w:val="000000" w:themeColor="text1"/>
        </w:rPr>
        <w:t xml:space="preserve">2-1 are overlapped such that one PDSCH occasion is enough (and this was later corrected </w:t>
      </w:r>
      <w:r w:rsidR="00E0037A">
        <w:rPr>
          <w:color w:val="000000" w:themeColor="text1"/>
        </w:rPr>
        <w:t xml:space="preserve">based on further </w:t>
      </w:r>
      <w:r w:rsidR="006C236B">
        <w:rPr>
          <w:color w:val="000000" w:themeColor="text1"/>
        </w:rPr>
        <w:t xml:space="preserve">company </w:t>
      </w:r>
      <w:r w:rsidR="00E0037A">
        <w:rPr>
          <w:color w:val="000000" w:themeColor="text1"/>
        </w:rPr>
        <w:t xml:space="preserve">feedbacks </w:t>
      </w:r>
      <w:r w:rsidR="006C236B">
        <w:rPr>
          <w:color w:val="000000" w:themeColor="text1"/>
        </w:rPr>
        <w:t xml:space="preserve">since both SLIVs in n-2 and n-3 need to be non-overlapped in order that the corresponding rows can be scheduled). </w:t>
      </w:r>
    </w:p>
    <w:p w14:paraId="132FCA6A" w14:textId="15465ED1" w:rsidR="007719FC" w:rsidRDefault="006C236B" w:rsidP="00AF18F8">
      <w:pPr>
        <w:rPr>
          <w:color w:val="000000" w:themeColor="text1"/>
        </w:rPr>
      </w:pPr>
      <w:r>
        <w:rPr>
          <w:color w:val="000000" w:themeColor="text1"/>
        </w:rPr>
        <w:t xml:space="preserve">While before further pruning is considered for addressing this concern, it is noted that </w:t>
      </w:r>
      <w:r w:rsidR="000C723E">
        <w:rPr>
          <w:color w:val="000000" w:themeColor="text1"/>
        </w:rPr>
        <w:t xml:space="preserve"> it was agreed that for higher SCS 480kHz/960kHz only one TB is allowed per slot per PDSCH</w:t>
      </w:r>
      <w:r w:rsidR="00D0673B">
        <w:rPr>
          <w:color w:val="000000" w:themeColor="text1"/>
        </w:rPr>
        <w:t xml:space="preserve">. </w:t>
      </w:r>
      <w:r w:rsidR="000C723E">
        <w:rPr>
          <w:color w:val="000000" w:themeColor="text1"/>
        </w:rPr>
        <w:t xml:space="preserve"> </w:t>
      </w:r>
      <w:r w:rsidR="00D0673B">
        <w:rPr>
          <w:color w:val="000000" w:themeColor="text1"/>
        </w:rPr>
        <w:t>A</w:t>
      </w:r>
      <w:r w:rsidR="000C723E">
        <w:rPr>
          <w:color w:val="000000" w:themeColor="text1"/>
        </w:rPr>
        <w:t>lthough no agreement for SCS 120kHz</w:t>
      </w:r>
      <w:r w:rsidR="00D0673B">
        <w:rPr>
          <w:color w:val="000000" w:themeColor="text1"/>
        </w:rPr>
        <w:t xml:space="preserve"> has been made, 8 slots still serves as upper bound if multi-</w:t>
      </w:r>
      <w:proofErr w:type="spellStart"/>
      <w:r w:rsidR="00D0673B">
        <w:rPr>
          <w:color w:val="000000" w:themeColor="text1"/>
        </w:rPr>
        <w:t>PxSCH</w:t>
      </w:r>
      <w:proofErr w:type="spellEnd"/>
      <w:r w:rsidR="00D0673B">
        <w:rPr>
          <w:color w:val="000000" w:themeColor="text1"/>
        </w:rPr>
        <w:t xml:space="preserve"> is allowed to be configured</w:t>
      </w:r>
      <w:r>
        <w:rPr>
          <w:color w:val="000000" w:themeColor="text1"/>
        </w:rPr>
        <w:t>.</w:t>
      </w:r>
      <w:r w:rsidR="00D0673B">
        <w:rPr>
          <w:color w:val="000000" w:themeColor="text1"/>
        </w:rPr>
        <w:t xml:space="preserve"> If eventually multi-</w:t>
      </w:r>
      <w:proofErr w:type="spellStart"/>
      <w:r w:rsidR="00D0673B">
        <w:rPr>
          <w:color w:val="000000" w:themeColor="text1"/>
        </w:rPr>
        <w:t>PxSCH</w:t>
      </w:r>
      <w:proofErr w:type="spellEnd"/>
      <w:r w:rsidR="00D0673B">
        <w:rPr>
          <w:color w:val="000000" w:themeColor="text1"/>
        </w:rPr>
        <w:t xml:space="preserve"> is not allowed for SCS 120kHz, then it </w:t>
      </w:r>
      <w:r w:rsidR="00C917EF">
        <w:rPr>
          <w:color w:val="000000" w:themeColor="text1"/>
        </w:rPr>
        <w:t>is a case to be addressed under single-</w:t>
      </w:r>
      <w:proofErr w:type="spellStart"/>
      <w:r w:rsidR="00C917EF">
        <w:rPr>
          <w:color w:val="000000" w:themeColor="text1"/>
        </w:rPr>
        <w:t>PxSCH</w:t>
      </w:r>
      <w:proofErr w:type="spellEnd"/>
      <w:r w:rsidR="00D0673B">
        <w:rPr>
          <w:color w:val="000000" w:themeColor="text1"/>
        </w:rPr>
        <w:t xml:space="preserve"> </w:t>
      </w:r>
      <w:r w:rsidR="00C917EF">
        <w:rPr>
          <w:color w:val="000000" w:themeColor="text1"/>
        </w:rPr>
        <w:t xml:space="preserve">and </w:t>
      </w:r>
      <w:r w:rsidR="00D0673B">
        <w:rPr>
          <w:color w:val="000000" w:themeColor="text1"/>
        </w:rPr>
        <w:t xml:space="preserve">does not </w:t>
      </w:r>
      <w:r w:rsidR="00C917EF">
        <w:rPr>
          <w:color w:val="000000" w:themeColor="text1"/>
        </w:rPr>
        <w:t xml:space="preserve">correlate with or </w:t>
      </w:r>
      <w:r w:rsidR="00D0673B">
        <w:rPr>
          <w:color w:val="000000" w:themeColor="text1"/>
        </w:rPr>
        <w:t>affect the recommendation here for multi-</w:t>
      </w:r>
      <w:proofErr w:type="spellStart"/>
      <w:r w:rsidR="00D0673B">
        <w:rPr>
          <w:color w:val="000000" w:themeColor="text1"/>
        </w:rPr>
        <w:t>PxSCH</w:t>
      </w:r>
      <w:proofErr w:type="spellEnd"/>
      <w:r w:rsidR="00D0673B">
        <w:rPr>
          <w:color w:val="000000" w:themeColor="text1"/>
        </w:rPr>
        <w:t xml:space="preserve">. </w:t>
      </w:r>
      <w:r w:rsidR="008F01F4">
        <w:rPr>
          <w:color w:val="000000" w:themeColor="text1"/>
        </w:rPr>
        <w:t xml:space="preserve">Therefore, </w:t>
      </w:r>
      <w:r w:rsidR="00C917EF">
        <w:rPr>
          <w:color w:val="000000" w:themeColor="text1"/>
        </w:rPr>
        <w:t>we see current pruning procedure as sufficient for multi-</w:t>
      </w:r>
      <w:proofErr w:type="spellStart"/>
      <w:r w:rsidR="00C917EF">
        <w:rPr>
          <w:color w:val="000000" w:themeColor="text1"/>
        </w:rPr>
        <w:t>PxSCH</w:t>
      </w:r>
      <w:proofErr w:type="spellEnd"/>
      <w:r w:rsidR="00C917EF">
        <w:rPr>
          <w:color w:val="000000" w:themeColor="text1"/>
        </w:rPr>
        <w:t xml:space="preserve"> and no further pruning is needed </w:t>
      </w:r>
    </w:p>
    <w:p w14:paraId="70D5EEA8" w14:textId="4B7610A3" w:rsidR="00EE091E" w:rsidRDefault="00EE091E" w:rsidP="00EE091E">
      <w:pPr>
        <w:snapToGrid/>
        <w:spacing w:after="0"/>
        <w:rPr>
          <w:b/>
          <w:bCs/>
          <w:i/>
          <w:iCs/>
        </w:rPr>
      </w:pPr>
      <w:r>
        <w:rPr>
          <w:b/>
          <w:bCs/>
          <w:i/>
          <w:iCs/>
        </w:rPr>
        <w:t xml:space="preserve">Proposal </w:t>
      </w:r>
      <w:r w:rsidR="00AB6BDD">
        <w:rPr>
          <w:b/>
          <w:bCs/>
          <w:i/>
          <w:iCs/>
        </w:rPr>
        <w:t>6</w:t>
      </w:r>
      <w:r>
        <w:rPr>
          <w:b/>
          <w:bCs/>
          <w:i/>
          <w:iCs/>
        </w:rPr>
        <w:t xml:space="preserve">. No further pruning of the set of SLIVs is necessary beyond the agreed procedure in </w:t>
      </w:r>
      <w:r w:rsidRPr="00B64B57">
        <w:rPr>
          <w:b/>
          <w:bCs/>
          <w:i/>
          <w:iCs/>
        </w:rPr>
        <w:t>RAN1#105-e.</w:t>
      </w:r>
      <w:r>
        <w:t xml:space="preserve"> </w:t>
      </w:r>
      <w:r>
        <w:rPr>
          <w:b/>
          <w:bCs/>
          <w:i/>
          <w:iCs/>
        </w:rPr>
        <w:t xml:space="preserve"> </w:t>
      </w:r>
    </w:p>
    <w:p w14:paraId="6AD32520" w14:textId="77777777" w:rsidR="00EE091E" w:rsidRDefault="00EE091E" w:rsidP="00AF18F8">
      <w:pPr>
        <w:rPr>
          <w:color w:val="000000" w:themeColor="text1"/>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2942"/>
        <w:gridCol w:w="5256"/>
      </w:tblGrid>
      <w:tr w:rsidR="003A5087" w14:paraId="201A83E4" w14:textId="77777777" w:rsidTr="006B79BA">
        <w:trPr>
          <w:jc w:val="center"/>
        </w:trPr>
        <w:tc>
          <w:tcPr>
            <w:tcW w:w="2942" w:type="dxa"/>
            <w:shd w:val="clear" w:color="auto" w:fill="F2F2F2" w:themeFill="background1" w:themeFillShade="F2"/>
          </w:tcPr>
          <w:p w14:paraId="5A0AA43B" w14:textId="77777777" w:rsidR="003A5087" w:rsidRDefault="003A5087" w:rsidP="006B79BA"/>
          <w:p w14:paraId="654B5FDF" w14:textId="77777777" w:rsidR="003A5087" w:rsidRDefault="003A5087" w:rsidP="006B79BA"/>
          <w:p w14:paraId="17A9D232" w14:textId="77777777" w:rsidR="003A5087" w:rsidRDefault="003A5087" w:rsidP="006B79BA"/>
          <w:tbl>
            <w:tblPr>
              <w:tblStyle w:val="TableGrid"/>
              <w:tblW w:w="2716" w:type="dxa"/>
              <w:tblLook w:val="04A0" w:firstRow="1" w:lastRow="0" w:firstColumn="1" w:lastColumn="0" w:noHBand="0" w:noVBand="1"/>
            </w:tblPr>
            <w:tblGrid>
              <w:gridCol w:w="870"/>
              <w:gridCol w:w="1846"/>
            </w:tblGrid>
            <w:tr w:rsidR="003A5087" w14:paraId="12497DF4" w14:textId="77777777" w:rsidTr="006B79BA">
              <w:trPr>
                <w:trHeight w:val="371"/>
              </w:trPr>
              <w:tc>
                <w:tcPr>
                  <w:tcW w:w="2716" w:type="dxa"/>
                  <w:gridSpan w:val="2"/>
                </w:tcPr>
                <w:p w14:paraId="68F17605" w14:textId="77777777" w:rsidR="003A5087" w:rsidRDefault="003A5087" w:rsidP="006B79BA">
                  <w:pPr>
                    <w:jc w:val="center"/>
                    <w:rPr>
                      <w:rFonts w:ascii="Arial" w:hAnsi="Arial" w:cs="Arial"/>
                      <w:sz w:val="13"/>
                      <w:szCs w:val="15"/>
                    </w:rPr>
                  </w:pPr>
                  <m:oMath>
                    <m:r>
                      <w:rPr>
                        <w:rFonts w:ascii="Cambria Math" w:hAnsi="Cambria Math" w:cs="Arial"/>
                        <w:sz w:val="13"/>
                        <w:szCs w:val="15"/>
                      </w:rPr>
                      <m:t>R</m:t>
                    </m:r>
                  </m:oMath>
                  <w:r>
                    <w:rPr>
                      <w:rFonts w:ascii="Arial" w:hAnsi="Arial" w:cs="Arial"/>
                      <w:sz w:val="13"/>
                      <w:szCs w:val="15"/>
                    </w:rPr>
                    <w:t xml:space="preserve"> (TDRA table)</w:t>
                  </w:r>
                </w:p>
              </w:tc>
            </w:tr>
            <w:tr w:rsidR="003A5087" w14:paraId="2B9A22EA" w14:textId="77777777" w:rsidTr="006B79BA">
              <w:trPr>
                <w:trHeight w:val="371"/>
              </w:trPr>
              <w:tc>
                <w:tcPr>
                  <w:tcW w:w="870" w:type="dxa"/>
                </w:tcPr>
                <w:p w14:paraId="2871AED7" w14:textId="77777777" w:rsidR="003A5087" w:rsidRDefault="003A5087" w:rsidP="006B79BA">
                  <w:pPr>
                    <w:rPr>
                      <w:rFonts w:ascii="Arial" w:hAnsi="Arial" w:cs="Arial"/>
                      <w:sz w:val="13"/>
                      <w:szCs w:val="15"/>
                    </w:rPr>
                  </w:pPr>
                  <w:r>
                    <w:rPr>
                      <w:rFonts w:ascii="Arial" w:hAnsi="Arial" w:cs="Arial"/>
                      <w:sz w:val="13"/>
                      <w:szCs w:val="15"/>
                    </w:rPr>
                    <w:t>Index = 0</w:t>
                  </w:r>
                </w:p>
              </w:tc>
              <w:tc>
                <w:tcPr>
                  <w:tcW w:w="1846" w:type="dxa"/>
                </w:tcPr>
                <w:p w14:paraId="2C4D4699" w14:textId="77777777" w:rsidR="003A5087" w:rsidRDefault="003A5087" w:rsidP="006B79BA">
                  <w:pPr>
                    <w:rPr>
                      <w:rFonts w:ascii="Arial" w:hAnsi="Arial" w:cs="Arial"/>
                      <w:sz w:val="13"/>
                      <w:szCs w:val="15"/>
                    </w:rPr>
                  </w:pPr>
                  <w:r>
                    <w:rPr>
                      <w:rFonts w:ascii="Arial" w:hAnsi="Arial" w:cs="Arial"/>
                      <w:sz w:val="13"/>
                      <w:szCs w:val="15"/>
                    </w:rPr>
                    <w:t>{SLIV R0_0}</w:t>
                  </w:r>
                </w:p>
              </w:tc>
            </w:tr>
            <w:tr w:rsidR="003A5087" w14:paraId="134F44A1" w14:textId="77777777" w:rsidTr="006B79BA">
              <w:trPr>
                <w:trHeight w:val="380"/>
              </w:trPr>
              <w:tc>
                <w:tcPr>
                  <w:tcW w:w="870" w:type="dxa"/>
                </w:tcPr>
                <w:p w14:paraId="533A41D9" w14:textId="77777777" w:rsidR="003A5087" w:rsidRDefault="003A5087" w:rsidP="006B79BA">
                  <w:pPr>
                    <w:rPr>
                      <w:rFonts w:ascii="Arial" w:hAnsi="Arial" w:cs="Arial"/>
                      <w:sz w:val="13"/>
                      <w:szCs w:val="15"/>
                    </w:rPr>
                  </w:pPr>
                  <w:r>
                    <w:rPr>
                      <w:rFonts w:ascii="Arial" w:hAnsi="Arial" w:cs="Arial"/>
                      <w:sz w:val="13"/>
                      <w:szCs w:val="15"/>
                    </w:rPr>
                    <w:t>Index = 1</w:t>
                  </w:r>
                </w:p>
              </w:tc>
              <w:tc>
                <w:tcPr>
                  <w:tcW w:w="1846" w:type="dxa"/>
                </w:tcPr>
                <w:p w14:paraId="7CFD0FAC" w14:textId="77777777" w:rsidR="003A5087" w:rsidRDefault="003A5087" w:rsidP="006B79BA">
                  <w:pPr>
                    <w:rPr>
                      <w:rFonts w:ascii="Arial" w:hAnsi="Arial" w:cs="Arial"/>
                      <w:sz w:val="13"/>
                      <w:szCs w:val="15"/>
                    </w:rPr>
                  </w:pPr>
                  <w:r>
                    <w:rPr>
                      <w:rFonts w:ascii="Arial" w:hAnsi="Arial" w:cs="Arial"/>
                      <w:sz w:val="13"/>
                      <w:szCs w:val="15"/>
                    </w:rPr>
                    <w:t>{SLIV R1_0, SLIV R1_1}</w:t>
                  </w:r>
                </w:p>
              </w:tc>
            </w:tr>
            <w:tr w:rsidR="003A5087" w14:paraId="37A70388" w14:textId="77777777" w:rsidTr="006B79BA">
              <w:trPr>
                <w:trHeight w:val="371"/>
              </w:trPr>
              <w:tc>
                <w:tcPr>
                  <w:tcW w:w="870" w:type="dxa"/>
                </w:tcPr>
                <w:p w14:paraId="630893CD" w14:textId="77777777" w:rsidR="003A5087" w:rsidRDefault="003A5087" w:rsidP="006B79BA">
                  <w:pPr>
                    <w:rPr>
                      <w:rFonts w:ascii="Arial" w:hAnsi="Arial" w:cs="Arial"/>
                      <w:sz w:val="13"/>
                      <w:szCs w:val="15"/>
                    </w:rPr>
                  </w:pPr>
                  <w:r>
                    <w:rPr>
                      <w:rFonts w:ascii="Arial" w:hAnsi="Arial" w:cs="Arial"/>
                      <w:sz w:val="13"/>
                      <w:szCs w:val="15"/>
                    </w:rPr>
                    <w:t>Index = 2</w:t>
                  </w:r>
                </w:p>
              </w:tc>
              <w:tc>
                <w:tcPr>
                  <w:tcW w:w="1846" w:type="dxa"/>
                </w:tcPr>
                <w:p w14:paraId="5B1B0BF8" w14:textId="77777777" w:rsidR="003A5087" w:rsidRDefault="003A5087" w:rsidP="006B79BA">
                  <w:pPr>
                    <w:rPr>
                      <w:rFonts w:ascii="Arial" w:hAnsi="Arial" w:cs="Arial"/>
                      <w:sz w:val="13"/>
                      <w:szCs w:val="15"/>
                    </w:rPr>
                  </w:pPr>
                  <w:r>
                    <w:rPr>
                      <w:rFonts w:ascii="Arial" w:hAnsi="Arial" w:cs="Arial"/>
                      <w:sz w:val="13"/>
                      <w:szCs w:val="15"/>
                    </w:rPr>
                    <w:t>{SLIV R2_0, SLIV R2_1, SLIV R2_2, SLIV R2_3}</w:t>
                  </w:r>
                </w:p>
              </w:tc>
            </w:tr>
          </w:tbl>
          <w:p w14:paraId="1D3F5B77" w14:textId="77777777" w:rsidR="003A5087" w:rsidRDefault="003A5087" w:rsidP="006B79BA">
            <w:pPr>
              <w:spacing w:before="240" w:afterLines="50"/>
              <w:rPr>
                <w:sz w:val="24"/>
              </w:rPr>
            </w:pPr>
          </w:p>
        </w:tc>
        <w:tc>
          <w:tcPr>
            <w:tcW w:w="5256" w:type="dxa"/>
            <w:shd w:val="clear" w:color="auto" w:fill="F2F2F2" w:themeFill="background1" w:themeFillShade="F2"/>
          </w:tcPr>
          <w:p w14:paraId="22A49CA7" w14:textId="77777777" w:rsidR="003A5087" w:rsidRDefault="003A5087" w:rsidP="006B79BA">
            <w:pPr>
              <w:spacing w:before="240" w:afterLines="50"/>
              <w:rPr>
                <w:sz w:val="24"/>
              </w:rPr>
            </w:pPr>
            <w:r>
              <w:rPr>
                <w:sz w:val="22"/>
                <w:szCs w:val="22"/>
              </w:rPr>
              <w:object w:dxaOrig="5034" w:dyaOrig="2154" w14:anchorId="0DAABF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25pt;height:108.75pt" o:ole="">
                  <v:imagedata r:id="rId11" o:title=""/>
                </v:shape>
                <o:OLEObject Type="Embed" ProgID="Visio.Drawing.11" ShapeID="_x0000_i1025" DrawAspect="Content" ObjectID="_1689778123" r:id="rId12"/>
              </w:object>
            </w:r>
          </w:p>
        </w:tc>
      </w:tr>
    </w:tbl>
    <w:p w14:paraId="79C54784" w14:textId="795A1C20" w:rsidR="003A5087" w:rsidRPr="00232BD5" w:rsidRDefault="003A5087" w:rsidP="00365341">
      <w:pPr>
        <w:rPr>
          <w:sz w:val="20"/>
          <w:szCs w:val="20"/>
        </w:rPr>
      </w:pPr>
      <w:r w:rsidRPr="00232BD5">
        <w:rPr>
          <w:sz w:val="20"/>
          <w:szCs w:val="20"/>
        </w:rPr>
        <w:t xml:space="preserve">Figure </w:t>
      </w:r>
      <w:r w:rsidR="00365341" w:rsidRPr="00232BD5">
        <w:rPr>
          <w:sz w:val="20"/>
          <w:szCs w:val="20"/>
        </w:rPr>
        <w:t>7</w:t>
      </w:r>
      <w:r w:rsidRPr="00232BD5">
        <w:rPr>
          <w:sz w:val="20"/>
          <w:szCs w:val="20"/>
        </w:rPr>
        <w:t>.  Example case in moderator summary [3] on pruning procedure for type-1 HARQ-ACK codebook  (one PDSCH with overlapped SLIVs in each DL slot)</w:t>
      </w:r>
    </w:p>
    <w:p w14:paraId="205582D3" w14:textId="77777777" w:rsidR="003A5087" w:rsidRDefault="003A5087" w:rsidP="003A5087">
      <w:pPr>
        <w:jc w:val="center"/>
      </w:pPr>
      <w:r>
        <w:object w:dxaOrig="5923" w:dyaOrig="2166" w14:anchorId="6A83B6D9">
          <v:shape id="_x0000_i1026" type="#_x0000_t75" style="width:297pt;height:108pt" o:ole="">
            <v:imagedata r:id="rId13" o:title=""/>
          </v:shape>
          <o:OLEObject Type="Embed" ProgID="Visio.Drawing.15" ShapeID="_x0000_i1026" DrawAspect="Content" ObjectID="_1689778124" r:id="rId14"/>
        </w:object>
      </w:r>
    </w:p>
    <w:p w14:paraId="2560CD25" w14:textId="58186D5D" w:rsidR="003A5087" w:rsidRPr="00232BD5" w:rsidRDefault="003A5087" w:rsidP="00AF18F8">
      <w:pPr>
        <w:rPr>
          <w:sz w:val="20"/>
          <w:szCs w:val="20"/>
        </w:rPr>
      </w:pPr>
      <w:r w:rsidRPr="00232BD5">
        <w:rPr>
          <w:sz w:val="20"/>
          <w:szCs w:val="20"/>
        </w:rPr>
        <w:t xml:space="preserve">Figure </w:t>
      </w:r>
      <w:r w:rsidR="00365341" w:rsidRPr="00232BD5">
        <w:rPr>
          <w:sz w:val="20"/>
          <w:szCs w:val="20"/>
        </w:rPr>
        <w:t>8</w:t>
      </w:r>
      <w:r w:rsidRPr="00232BD5">
        <w:rPr>
          <w:sz w:val="20"/>
          <w:szCs w:val="20"/>
        </w:rPr>
        <w:t>.  Example case in moderator summary [3] on pruning procedure for type-1 HARQ-ACK codebook  (more than one PDSCH allowed with possibly non-overlapped SLIVs in each DL slot)</w:t>
      </w:r>
    </w:p>
    <w:p w14:paraId="637BF9BF" w14:textId="2370F2CE" w:rsidR="00B64B57" w:rsidRDefault="00B64B57" w:rsidP="008C1C4E">
      <w:pPr>
        <w:spacing w:line="120" w:lineRule="exact"/>
      </w:pPr>
    </w:p>
    <w:p w14:paraId="3F1F896D" w14:textId="1855C8E7" w:rsidR="008C1C4E" w:rsidRDefault="008C1C4E" w:rsidP="008C1C4E">
      <w:r>
        <w:t>For time-domain bundling</w:t>
      </w:r>
      <w:r w:rsidR="00776D4F">
        <w:t xml:space="preserve"> (TDB)</w:t>
      </w:r>
      <w:r>
        <w:t xml:space="preserve">, it is noted that the email discussions on whether to apply </w:t>
      </w:r>
      <w:r w:rsidR="00776D4F">
        <w:t xml:space="preserve">TDB </w:t>
      </w:r>
      <w:r>
        <w:t>for type-2 HARQ-ACK codebook started from RAN1#104e meeting</w:t>
      </w:r>
      <w:r w:rsidR="00776D4F">
        <w:t xml:space="preserve"> (and still has not been agreed)</w:t>
      </w:r>
      <w:r>
        <w:t xml:space="preserve">,but for type-1 HARQ-ACK codebook the discussion only started recently from RAN1#105e meeting. </w:t>
      </w:r>
      <w:r w:rsidR="00776D4F">
        <w:t xml:space="preserve">However, we do not think the decision on whether to support TDB or not for type-1 HARQ-ACK codebook should have to go through a similarly lengthy discussion as with type-2 HARQ-ACK codebook, since one of the main </w:t>
      </w:r>
      <w:r w:rsidR="00365341">
        <w:t>obstacles</w:t>
      </w:r>
      <w:r w:rsidR="00776D4F">
        <w:t xml:space="preserve"> for type-2 HARQ-ACK codebook was the decision on the number of sub-codebooks for each of the alternatives, which was entangled with the decision on TDB. While there is no such issue with type-1 HARQ-ACK codebook, and </w:t>
      </w:r>
      <w:r w:rsidR="00C917EF">
        <w:t xml:space="preserve">we support TDB </w:t>
      </w:r>
      <w:r w:rsidR="00776D4F">
        <w:t>for type-1 HARQ-ACK codebook</w:t>
      </w:r>
      <w:r w:rsidR="007918C5">
        <w:t>, given that the concept of TDB is not new (therefore no excessive standard effort</w:t>
      </w:r>
      <w:proofErr w:type="gramStart"/>
      <w:r w:rsidR="007918C5">
        <w:t>)</w:t>
      </w:r>
      <w:proofErr w:type="gramEnd"/>
      <w:r w:rsidR="007918C5">
        <w:t xml:space="preserve"> and it can reduce the codebook size depending on the bundling size that can be made configurable. </w:t>
      </w:r>
    </w:p>
    <w:p w14:paraId="65948C4D" w14:textId="2E09108C" w:rsidR="007A2418" w:rsidRDefault="007918C5" w:rsidP="00815557">
      <w:pPr>
        <w:snapToGrid/>
        <w:spacing w:after="0"/>
        <w:rPr>
          <w:b/>
          <w:bCs/>
          <w:i/>
          <w:iCs/>
        </w:rPr>
      </w:pPr>
      <w:r>
        <w:rPr>
          <w:b/>
          <w:bCs/>
          <w:i/>
          <w:iCs/>
        </w:rPr>
        <w:t xml:space="preserve">Proposal </w:t>
      </w:r>
      <w:r w:rsidR="00AB6BDD">
        <w:rPr>
          <w:b/>
          <w:bCs/>
          <w:i/>
          <w:iCs/>
        </w:rPr>
        <w:t>7</w:t>
      </w:r>
      <w:r>
        <w:rPr>
          <w:b/>
          <w:bCs/>
          <w:i/>
          <w:iCs/>
        </w:rPr>
        <w:t>. Time-domain bundling can be supported for type-1 HARQ-ACK codebook with a configurable bundling size for the benefit of reduced codebook size</w:t>
      </w:r>
      <w:r w:rsidRPr="00B64B57">
        <w:rPr>
          <w:b/>
          <w:bCs/>
          <w:i/>
          <w:iCs/>
        </w:rPr>
        <w:t>.</w:t>
      </w:r>
      <w:r>
        <w:t xml:space="preserve"> </w:t>
      </w:r>
      <w:r>
        <w:rPr>
          <w:b/>
          <w:bCs/>
          <w:i/>
          <w:iCs/>
        </w:rPr>
        <w:t xml:space="preserve">Neither much standard effort nor standard impact is expected.  </w:t>
      </w:r>
    </w:p>
    <w:p w14:paraId="748F4B06" w14:textId="383E0D42" w:rsidR="007A2418" w:rsidRDefault="007A2418" w:rsidP="00815557">
      <w:pPr>
        <w:snapToGrid/>
        <w:spacing w:after="0"/>
        <w:rPr>
          <w:b/>
          <w:bCs/>
          <w:i/>
          <w:iCs/>
        </w:rPr>
      </w:pPr>
    </w:p>
    <w:p w14:paraId="0C73E49F" w14:textId="2CCCA167" w:rsidR="007A2418" w:rsidRDefault="007A2418" w:rsidP="007A2418">
      <w:pPr>
        <w:spacing w:after="160" w:line="252" w:lineRule="auto"/>
        <w:rPr>
          <w:rFonts w:eastAsia="Gulim"/>
          <w:lang w:eastAsia="ko-KR"/>
        </w:rPr>
      </w:pPr>
      <w:r w:rsidRPr="007A2418">
        <w:rPr>
          <w:rFonts w:eastAsia="Gulim"/>
          <w:lang w:eastAsia="ko-KR"/>
        </w:rPr>
        <w:t xml:space="preserve">For the </w:t>
      </w:r>
      <w:r>
        <w:rPr>
          <w:rFonts w:eastAsia="Gulim"/>
          <w:lang w:eastAsia="ko-KR"/>
        </w:rPr>
        <w:t xml:space="preserve">FFS under collision handling agreement </w:t>
      </w:r>
      <w:r w:rsidRPr="007A2418">
        <w:rPr>
          <w:rFonts w:eastAsia="Gulim"/>
          <w:lang w:eastAsia="ko-KR"/>
        </w:rPr>
        <w:t>on how to handle HARQ-related issue</w:t>
      </w:r>
      <w:r w:rsidR="00E0037A">
        <w:rPr>
          <w:rFonts w:eastAsia="Gulim"/>
          <w:lang w:eastAsia="ko-KR"/>
        </w:rPr>
        <w:t>s</w:t>
      </w:r>
      <w:r w:rsidRPr="007A2418">
        <w:rPr>
          <w:rFonts w:eastAsia="Gulim"/>
          <w:lang w:eastAsia="ko-KR"/>
        </w:rPr>
        <w:t xml:space="preserve"> for the PDSCH and PUSCH (e.g., HARQ process numbering)</w:t>
      </w:r>
      <w:r>
        <w:rPr>
          <w:rFonts w:eastAsia="Gulim"/>
          <w:lang w:eastAsia="ko-KR"/>
        </w:rPr>
        <w:t xml:space="preserve">, recall that the agreement was made following the legacy behavior of slot aggregation described in </w:t>
      </w:r>
      <w:r>
        <w:rPr>
          <w:lang w:eastAsia="zh-CN"/>
        </w:rPr>
        <w:t>section 11.1 in TS 38.213</w:t>
      </w:r>
      <w:r>
        <w:rPr>
          <w:rFonts w:eastAsia="Gulim"/>
          <w:lang w:eastAsia="ko-KR"/>
        </w:rPr>
        <w:t>:</w:t>
      </w:r>
    </w:p>
    <w:p w14:paraId="52F81819" w14:textId="2FCA39E3" w:rsidR="007A2418" w:rsidRPr="007A2418" w:rsidRDefault="007A2418" w:rsidP="007A2418">
      <w:pPr>
        <w:spacing w:after="160" w:line="252" w:lineRule="auto"/>
        <w:rPr>
          <w:rFonts w:eastAsia="Gulim"/>
          <w:lang w:eastAsia="ko-KR"/>
        </w:rPr>
      </w:pPr>
      <w:r>
        <w:t xml:space="preserve">“If a UE is scheduled by a DCI format to receive PDSCH over multiple slots, and if </w:t>
      </w:r>
      <w:proofErr w:type="spellStart"/>
      <w:r>
        <w:rPr>
          <w:i/>
        </w:rPr>
        <w:t>tdd</w:t>
      </w:r>
      <w:proofErr w:type="spellEnd"/>
      <w:r>
        <w:rPr>
          <w:i/>
        </w:rPr>
        <w:t>-UL-DL-</w:t>
      </w:r>
      <w:proofErr w:type="spellStart"/>
      <w:r>
        <w:rPr>
          <w:i/>
        </w:rPr>
        <w:t>ConfigurationCommon</w:t>
      </w:r>
      <w:proofErr w:type="spellEnd"/>
      <w:r>
        <w:t xml:space="preserve">, or </w:t>
      </w:r>
      <w:proofErr w:type="spellStart"/>
      <w:r>
        <w:rPr>
          <w:i/>
        </w:rPr>
        <w:t>tdd</w:t>
      </w:r>
      <w:proofErr w:type="spellEnd"/>
      <w:r>
        <w:rPr>
          <w:i/>
        </w:rPr>
        <w:t>-UL-DL-</w:t>
      </w:r>
      <w:proofErr w:type="spellStart"/>
      <w:r>
        <w:rPr>
          <w:i/>
        </w:rPr>
        <w:t>ConfigurationDedicated</w:t>
      </w:r>
      <w:proofErr w:type="spellEnd"/>
      <w:r>
        <w:t xml:space="preserve">, indicate that, for a slot from the multiple slots, at least one symbol from a set of symbols where the UE is scheduled PDSCH reception in the slot is an uplink symbol, the UE does not receive the PDSCH in the slot. </w:t>
      </w:r>
    </w:p>
    <w:p w14:paraId="12C149E2" w14:textId="4158BE64" w:rsidR="007A2418" w:rsidRDefault="007A2418" w:rsidP="007A2418">
      <w:r>
        <w:t xml:space="preserve">If a UE is scheduled by a DCI format to transmit PUSCH over multiple slots, and if </w:t>
      </w:r>
      <w:proofErr w:type="spellStart"/>
      <w:r>
        <w:rPr>
          <w:i/>
        </w:rPr>
        <w:t>tdd</w:t>
      </w:r>
      <w:proofErr w:type="spellEnd"/>
      <w:r>
        <w:rPr>
          <w:i/>
        </w:rPr>
        <w:t>-UL-DL-</w:t>
      </w:r>
      <w:proofErr w:type="spellStart"/>
      <w:r>
        <w:rPr>
          <w:i/>
        </w:rPr>
        <w:t>ConfigurationCommon</w:t>
      </w:r>
      <w:proofErr w:type="spellEnd"/>
      <w:r>
        <w:t xml:space="preserve">, or </w:t>
      </w:r>
      <w:proofErr w:type="spellStart"/>
      <w:r>
        <w:rPr>
          <w:i/>
        </w:rPr>
        <w:t>tdd</w:t>
      </w:r>
      <w:proofErr w:type="spellEnd"/>
      <w:r>
        <w:rPr>
          <w:i/>
        </w:rPr>
        <w:t>-UL-DL-</w:t>
      </w:r>
      <w:proofErr w:type="spellStart"/>
      <w:r>
        <w:rPr>
          <w:i/>
        </w:rPr>
        <w:t>ConfigurationDedicated</w:t>
      </w:r>
      <w:proofErr w:type="spellEnd"/>
      <w:r>
        <w:t xml:space="preserve">, indicates that, for a slot from the multiple slots, at least one symbol from a set of symbols where the UE </w:t>
      </w:r>
      <w:r w:rsidR="00E0037A">
        <w:t xml:space="preserve">has </w:t>
      </w:r>
      <w:r>
        <w:t>scheduled PUSCH transmission in the slot is a downlink symbol, the UE does not transmit the PUSCH in the slot.”</w:t>
      </w:r>
    </w:p>
    <w:p w14:paraId="7BAC5480" w14:textId="4B5B3479" w:rsidR="007A2418" w:rsidRDefault="007A2418" w:rsidP="007A2418">
      <w:pPr>
        <w:rPr>
          <w:rFonts w:eastAsia="Gulim"/>
          <w:lang w:eastAsia="ko-KR"/>
        </w:rPr>
      </w:pPr>
      <w:r>
        <w:t xml:space="preserve">It is seen that the agreement and the legacy behavior are both symmetric for handling PDSCH and PUSCH, and we </w:t>
      </w:r>
      <w:r w:rsidR="003F1B89">
        <w:t xml:space="preserve">thus </w:t>
      </w:r>
      <w:r>
        <w:t xml:space="preserve">seek a </w:t>
      </w:r>
      <w:r w:rsidR="00E0037A">
        <w:t xml:space="preserve">uniform </w:t>
      </w:r>
      <w:r>
        <w:t xml:space="preserve">rule </w:t>
      </w:r>
      <w:r w:rsidRPr="007A2418">
        <w:rPr>
          <w:rFonts w:eastAsia="Gulim"/>
          <w:lang w:eastAsia="ko-KR"/>
        </w:rPr>
        <w:t>to handle HARQ-related issue</w:t>
      </w:r>
      <w:r w:rsidR="00E0037A">
        <w:rPr>
          <w:rFonts w:eastAsia="Gulim"/>
          <w:lang w:eastAsia="ko-KR"/>
        </w:rPr>
        <w:t>s</w:t>
      </w:r>
      <w:r>
        <w:rPr>
          <w:rFonts w:eastAsia="Gulim"/>
          <w:lang w:eastAsia="ko-KR"/>
        </w:rPr>
        <w:t xml:space="preserve"> for PDSCH and PUSCH. </w:t>
      </w:r>
      <w:r w:rsidR="00892864">
        <w:rPr>
          <w:rFonts w:eastAsia="Gulim"/>
          <w:lang w:eastAsia="ko-KR"/>
        </w:rPr>
        <w:t>Therefore, for the multi-PDSCH/PUSCH that has the n-</w:t>
      </w:r>
      <w:proofErr w:type="spellStart"/>
      <w:r w:rsidR="00892864">
        <w:rPr>
          <w:rFonts w:eastAsia="Gulim"/>
          <w:lang w:eastAsia="ko-KR"/>
        </w:rPr>
        <w:t>th</w:t>
      </w:r>
      <w:proofErr w:type="spellEnd"/>
      <w:r w:rsidR="00250726">
        <w:rPr>
          <w:rFonts w:eastAsia="Gulim"/>
          <w:lang w:eastAsia="ko-KR"/>
        </w:rPr>
        <w:t xml:space="preserve"> </w:t>
      </w:r>
      <w:r w:rsidR="00892864">
        <w:rPr>
          <w:rFonts w:eastAsia="Gulim"/>
          <w:lang w:eastAsia="ko-KR"/>
        </w:rPr>
        <w:t xml:space="preserve">PDSCH/PUSCH that collides with a UL/DL symbol but not every PDSCH/PUSCH is collided with UL/DL symbols, to avoid HARQ process number </w:t>
      </w:r>
      <w:r w:rsidR="00EE091E">
        <w:rPr>
          <w:rFonts w:eastAsia="Gulim"/>
          <w:lang w:eastAsia="ko-KR"/>
        </w:rPr>
        <w:t xml:space="preserve">issue </w:t>
      </w:r>
      <w:r w:rsidR="00892864">
        <w:rPr>
          <w:rFonts w:eastAsia="Gulim"/>
          <w:lang w:eastAsia="ko-KR"/>
        </w:rPr>
        <w:t xml:space="preserve">caused by such collision, the HARQ process number for </w:t>
      </w:r>
      <w:r w:rsidR="00250726">
        <w:rPr>
          <w:rFonts w:eastAsia="Gulim"/>
          <w:lang w:eastAsia="ko-KR"/>
        </w:rPr>
        <w:t>n-</w:t>
      </w:r>
      <w:proofErr w:type="spellStart"/>
      <w:r w:rsidR="00250726">
        <w:rPr>
          <w:rFonts w:eastAsia="Gulim"/>
          <w:lang w:eastAsia="ko-KR"/>
        </w:rPr>
        <w:t>th</w:t>
      </w:r>
      <w:proofErr w:type="spellEnd"/>
      <w:r w:rsidR="00250726">
        <w:rPr>
          <w:rFonts w:eastAsia="Gulim"/>
          <w:lang w:eastAsia="ko-KR"/>
        </w:rPr>
        <w:t xml:space="preserve"> PDSCH/PUSCH is canceled and the HARQ process numbers of the PDSCH/PUSCHs after the collided slot change according, e.g., TDRA indicates multi-PDSCH [#1, #2, #3, #4, #5(collide), #6, #7(collide), #8] is re-numbered through [#1, #2, #3, #4, #6</w:t>
      </w:r>
      <w:r w:rsidR="00250726" w:rsidRPr="00250726">
        <w:rPr>
          <w:rFonts w:eastAsia="Gulim"/>
          <w:lang w:eastAsia="ko-KR"/>
        </w:rPr>
        <w:sym w:font="Wingdings" w:char="F0E0"/>
      </w:r>
      <w:r w:rsidR="00250726">
        <w:rPr>
          <w:rFonts w:eastAsia="Gulim"/>
          <w:lang w:eastAsia="ko-KR"/>
        </w:rPr>
        <w:t>#5, #8</w:t>
      </w:r>
      <w:r w:rsidR="00250726" w:rsidRPr="00250726">
        <w:rPr>
          <w:rFonts w:eastAsia="Gulim"/>
          <w:lang w:eastAsia="ko-KR"/>
        </w:rPr>
        <w:sym w:font="Wingdings" w:char="F0E0"/>
      </w:r>
      <w:r w:rsidR="00250726">
        <w:rPr>
          <w:rFonts w:eastAsia="Gulim"/>
          <w:lang w:eastAsia="ko-KR"/>
        </w:rPr>
        <w:t xml:space="preserve">#6]. </w:t>
      </w:r>
    </w:p>
    <w:p w14:paraId="31980AED" w14:textId="7F5D74FB" w:rsidR="000F04A8" w:rsidRDefault="000F04A8" w:rsidP="000F04A8">
      <w:pPr>
        <w:snapToGrid/>
        <w:spacing w:after="0"/>
        <w:rPr>
          <w:b/>
          <w:bCs/>
          <w:i/>
          <w:iCs/>
        </w:rPr>
      </w:pPr>
      <w:r>
        <w:rPr>
          <w:b/>
          <w:bCs/>
          <w:i/>
          <w:iCs/>
        </w:rPr>
        <w:t xml:space="preserve">Proposal </w:t>
      </w:r>
      <w:r w:rsidR="00AB6BDD">
        <w:rPr>
          <w:b/>
          <w:bCs/>
          <w:i/>
          <w:iCs/>
        </w:rPr>
        <w:t>8</w:t>
      </w:r>
      <w:r>
        <w:rPr>
          <w:b/>
          <w:bCs/>
          <w:i/>
          <w:iCs/>
        </w:rPr>
        <w:t xml:space="preserve">. A </w:t>
      </w:r>
      <w:r w:rsidR="003F1B89">
        <w:rPr>
          <w:b/>
          <w:bCs/>
          <w:i/>
          <w:iCs/>
        </w:rPr>
        <w:t xml:space="preserve">consistent </w:t>
      </w:r>
      <w:r>
        <w:rPr>
          <w:b/>
          <w:bCs/>
          <w:i/>
          <w:iCs/>
        </w:rPr>
        <w:t xml:space="preserve">way to handle the HARQ processing number issues should be pursued for PDSCH and PUSCH, as a part of collision handling.   </w:t>
      </w:r>
    </w:p>
    <w:p w14:paraId="0861502F" w14:textId="77777777" w:rsidR="000F04A8" w:rsidRPr="000F04A8" w:rsidRDefault="000F04A8" w:rsidP="007F2FB6">
      <w:pPr>
        <w:snapToGrid/>
        <w:spacing w:after="0" w:line="100" w:lineRule="exact"/>
        <w:rPr>
          <w:b/>
          <w:bCs/>
          <w:i/>
          <w:iCs/>
        </w:rPr>
      </w:pPr>
    </w:p>
    <w:p w14:paraId="30C1FC05" w14:textId="0FF4463F" w:rsidR="00250726" w:rsidRDefault="00250726" w:rsidP="00250726">
      <w:pPr>
        <w:snapToGrid/>
        <w:spacing w:after="0"/>
        <w:rPr>
          <w:b/>
          <w:bCs/>
          <w:i/>
          <w:iCs/>
        </w:rPr>
      </w:pPr>
      <w:r>
        <w:rPr>
          <w:b/>
          <w:bCs/>
          <w:i/>
          <w:iCs/>
        </w:rPr>
        <w:t xml:space="preserve">Proposal </w:t>
      </w:r>
      <w:r w:rsidR="00AB6BDD">
        <w:rPr>
          <w:b/>
          <w:bCs/>
          <w:i/>
          <w:iCs/>
        </w:rPr>
        <w:t>9</w:t>
      </w:r>
      <w:r>
        <w:rPr>
          <w:b/>
          <w:bCs/>
          <w:i/>
          <w:iCs/>
        </w:rPr>
        <w:t xml:space="preserve">. </w:t>
      </w:r>
      <w:r w:rsidR="000F04A8">
        <w:rPr>
          <w:b/>
          <w:bCs/>
          <w:i/>
          <w:iCs/>
        </w:rPr>
        <w:t>If a PDSCH/PUSCH in the multi-PDSCH/PUSCH collides with a UL/DL symbol, the HARQ processing number of the colliding slot is</w:t>
      </w:r>
      <w:r w:rsidR="0056394E">
        <w:rPr>
          <w:b/>
          <w:bCs/>
          <w:i/>
          <w:iCs/>
        </w:rPr>
        <w:t xml:space="preserve"> </w:t>
      </w:r>
      <w:r w:rsidR="007E36B5">
        <w:rPr>
          <w:b/>
          <w:bCs/>
          <w:i/>
          <w:iCs/>
        </w:rPr>
        <w:t>canceled</w:t>
      </w:r>
      <w:r w:rsidR="000F04A8">
        <w:rPr>
          <w:b/>
          <w:bCs/>
          <w:i/>
          <w:iCs/>
        </w:rPr>
        <w:t>, and the following slots are renumbered</w:t>
      </w:r>
      <w:r>
        <w:rPr>
          <w:b/>
          <w:bCs/>
          <w:i/>
          <w:iCs/>
        </w:rPr>
        <w:t>.</w:t>
      </w:r>
      <w:r w:rsidR="000F04A8">
        <w:rPr>
          <w:b/>
          <w:bCs/>
          <w:i/>
          <w:iCs/>
        </w:rPr>
        <w:t xml:space="preserve"> </w:t>
      </w:r>
      <w:r>
        <w:rPr>
          <w:b/>
          <w:bCs/>
          <w:i/>
          <w:iCs/>
        </w:rPr>
        <w:t xml:space="preserve">  </w:t>
      </w:r>
    </w:p>
    <w:p w14:paraId="2B8B453B" w14:textId="77777777" w:rsidR="00815557" w:rsidRDefault="00815557" w:rsidP="00AF18F8">
      <w:pPr>
        <w:rPr>
          <w:b/>
          <w:bCs/>
          <w:i/>
          <w:iCs/>
        </w:rPr>
      </w:pPr>
    </w:p>
    <w:p w14:paraId="6F2FB583" w14:textId="64320DA8" w:rsidR="00BB3162" w:rsidRPr="00BB3162" w:rsidRDefault="00815557" w:rsidP="00BB3162">
      <w:pPr>
        <w:pStyle w:val="Heading2"/>
      </w:pPr>
      <w:r>
        <w:lastRenderedPageBreak/>
        <w:t>Type-2 HARQ-codebook for multiple PDSCH</w:t>
      </w:r>
    </w:p>
    <w:tbl>
      <w:tblPr>
        <w:tblStyle w:val="TableGrid"/>
        <w:tblW w:w="0" w:type="auto"/>
        <w:tblLook w:val="04A0" w:firstRow="1" w:lastRow="0" w:firstColumn="1" w:lastColumn="0" w:noHBand="0" w:noVBand="1"/>
      </w:tblPr>
      <w:tblGrid>
        <w:gridCol w:w="9307"/>
      </w:tblGrid>
      <w:tr w:rsidR="00815557" w14:paraId="0E2432E8" w14:textId="77777777" w:rsidTr="006B79BA">
        <w:tc>
          <w:tcPr>
            <w:tcW w:w="9307" w:type="dxa"/>
          </w:tcPr>
          <w:p w14:paraId="74B3C8F0" w14:textId="60DA9D3C" w:rsidR="00EE091E" w:rsidRPr="00232BD5" w:rsidRDefault="00EE091E" w:rsidP="00232BD5">
            <w:pPr>
              <w:rPr>
                <w:b/>
                <w:bCs/>
                <w:color w:val="000000" w:themeColor="text1"/>
              </w:rPr>
            </w:pPr>
            <w:r w:rsidRPr="008E6A49">
              <w:rPr>
                <w:b/>
                <w:bCs/>
                <w:color w:val="000000" w:themeColor="text1"/>
              </w:rPr>
              <w:t>From RAN1#105-e meeting</w:t>
            </w:r>
          </w:p>
          <w:p w14:paraId="09C9D5FD" w14:textId="02A0FA6D" w:rsidR="00815557" w:rsidRPr="00815557" w:rsidRDefault="00815557" w:rsidP="00815557">
            <w:pPr>
              <w:wordWrap w:val="0"/>
              <w:rPr>
                <w:rFonts w:ascii="Malgun Gothic" w:hAnsi="Malgun Gothic" w:cs="Calibri"/>
                <w:color w:val="1F497D"/>
                <w:lang w:eastAsia="ko-KR"/>
              </w:rPr>
            </w:pPr>
            <w:r w:rsidRPr="00815557">
              <w:rPr>
                <w:rFonts w:eastAsia="Gulim"/>
                <w:highlight w:val="green"/>
                <w:lang w:eastAsia="zh-CN"/>
              </w:rPr>
              <w:t>Agreement:</w:t>
            </w:r>
          </w:p>
          <w:p w14:paraId="1F22EF8E" w14:textId="77777777" w:rsidR="00815557" w:rsidRPr="00815557" w:rsidRDefault="00815557" w:rsidP="00815557">
            <w:pPr>
              <w:spacing w:line="252" w:lineRule="auto"/>
              <w:rPr>
                <w:lang w:eastAsia="zh-CN"/>
              </w:rPr>
            </w:pPr>
            <w:r w:rsidRPr="00815557">
              <w:rPr>
                <w:rFonts w:cs="Times"/>
                <w:lang w:eastAsia="zh-CN"/>
              </w:rPr>
              <w:t xml:space="preserve">If Alt 1 (C-DAI/T-DAI is counted per DCI) is adopted for generating </w:t>
            </w:r>
            <w:r w:rsidRPr="00815557">
              <w:rPr>
                <w:lang w:eastAsia="zh-CN"/>
              </w:rPr>
              <w:t xml:space="preserve">type-2 HARQ-ACK codebook corresponding to a DCI that can schedule multiple PDSCHs, </w:t>
            </w:r>
          </w:p>
          <w:p w14:paraId="1A4CDE3D" w14:textId="77777777" w:rsidR="00815557" w:rsidRPr="00815557" w:rsidRDefault="00815557" w:rsidP="00815557">
            <w:pPr>
              <w:numPr>
                <w:ilvl w:val="0"/>
                <w:numId w:val="28"/>
              </w:numPr>
              <w:autoSpaceDE/>
              <w:autoSpaceDN/>
              <w:adjustRightInd/>
              <w:snapToGrid/>
              <w:spacing w:after="0" w:line="252" w:lineRule="auto"/>
              <w:ind w:left="360"/>
              <w:rPr>
                <w:lang w:eastAsia="zh-CN"/>
              </w:rPr>
            </w:pPr>
            <w:r w:rsidRPr="00815557">
              <w:rPr>
                <w:lang w:eastAsia="ko-KR"/>
              </w:rPr>
              <w:t xml:space="preserve">At least two sub-codebooks are generated for a PUCCH cell group </w:t>
            </w:r>
            <w:proofErr w:type="gramStart"/>
            <w:r w:rsidRPr="00815557">
              <w:rPr>
                <w:lang w:eastAsia="ko-KR"/>
              </w:rPr>
              <w:t>where</w:t>
            </w:r>
            <w:proofErr w:type="gramEnd"/>
            <w:r w:rsidRPr="00815557">
              <w:rPr>
                <w:lang w:eastAsia="zh-CN"/>
              </w:rPr>
              <w:t xml:space="preserve"> </w:t>
            </w:r>
          </w:p>
          <w:p w14:paraId="11F69594" w14:textId="77777777" w:rsidR="00815557" w:rsidRPr="00815557" w:rsidRDefault="00815557" w:rsidP="00815557">
            <w:pPr>
              <w:numPr>
                <w:ilvl w:val="1"/>
                <w:numId w:val="28"/>
              </w:numPr>
              <w:autoSpaceDE/>
              <w:autoSpaceDN/>
              <w:adjustRightInd/>
              <w:snapToGrid/>
              <w:spacing w:after="0" w:line="252" w:lineRule="auto"/>
              <w:ind w:left="1080"/>
              <w:rPr>
                <w:lang w:eastAsia="zh-CN"/>
              </w:rPr>
            </w:pPr>
            <w:r w:rsidRPr="00815557">
              <w:rPr>
                <w:lang w:eastAsia="ko-KR"/>
              </w:rPr>
              <w:t>The first sub-codebook is for the following cases:</w:t>
            </w:r>
            <w:r w:rsidRPr="00815557">
              <w:rPr>
                <w:lang w:eastAsia="zh-CN"/>
              </w:rPr>
              <w:t xml:space="preserve"> </w:t>
            </w:r>
          </w:p>
          <w:p w14:paraId="3BD50E91" w14:textId="77777777" w:rsidR="00815557" w:rsidRPr="00815557" w:rsidRDefault="00815557" w:rsidP="00815557">
            <w:pPr>
              <w:numPr>
                <w:ilvl w:val="2"/>
                <w:numId w:val="28"/>
              </w:numPr>
              <w:autoSpaceDE/>
              <w:autoSpaceDN/>
              <w:adjustRightInd/>
              <w:snapToGrid/>
              <w:spacing w:after="0" w:line="252" w:lineRule="auto"/>
              <w:ind w:left="1800"/>
              <w:rPr>
                <w:lang w:eastAsia="zh-CN"/>
              </w:rPr>
            </w:pPr>
            <w:r w:rsidRPr="00815557">
              <w:rPr>
                <w:rFonts w:cs="Times"/>
                <w:lang w:eastAsia="ko-KR"/>
              </w:rPr>
              <w:t>Any DCI that is not configured with CBG-based scheduling and is configured with TDRA table containing rows each with a single SLIV</w:t>
            </w:r>
          </w:p>
          <w:p w14:paraId="779CB0EB" w14:textId="77777777" w:rsidR="00815557" w:rsidRPr="00815557" w:rsidRDefault="00815557" w:rsidP="00815557">
            <w:pPr>
              <w:numPr>
                <w:ilvl w:val="2"/>
                <w:numId w:val="28"/>
              </w:numPr>
              <w:autoSpaceDE/>
              <w:autoSpaceDN/>
              <w:adjustRightInd/>
              <w:snapToGrid/>
              <w:spacing w:after="0" w:line="252" w:lineRule="auto"/>
              <w:ind w:left="1800"/>
              <w:rPr>
                <w:lang w:eastAsia="zh-CN"/>
              </w:rPr>
            </w:pPr>
            <w:r w:rsidRPr="00815557">
              <w:rPr>
                <w:rFonts w:cs="Times"/>
                <w:lang w:eastAsia="ko-KR"/>
              </w:rPr>
              <w:t>Any DCI that is not configured with CBG-based scheduling and is configured with TDRA table containing at least one row with multiple SLIVs and schedules only a single PDSCH</w:t>
            </w:r>
          </w:p>
          <w:p w14:paraId="513C209B" w14:textId="77777777" w:rsidR="00815557" w:rsidRPr="00815557" w:rsidRDefault="00815557" w:rsidP="00815557">
            <w:pPr>
              <w:numPr>
                <w:ilvl w:val="1"/>
                <w:numId w:val="28"/>
              </w:numPr>
              <w:autoSpaceDE/>
              <w:autoSpaceDN/>
              <w:adjustRightInd/>
              <w:snapToGrid/>
              <w:spacing w:after="0" w:line="252" w:lineRule="auto"/>
              <w:ind w:left="1080"/>
              <w:rPr>
                <w:lang w:eastAsia="zh-CN"/>
              </w:rPr>
            </w:pPr>
            <w:r w:rsidRPr="00815557">
              <w:rPr>
                <w:lang w:eastAsia="ko-KR"/>
              </w:rPr>
              <w:t>The second sub-codebook is for the following case:</w:t>
            </w:r>
            <w:r w:rsidRPr="00815557">
              <w:rPr>
                <w:lang w:eastAsia="zh-CN"/>
              </w:rPr>
              <w:t xml:space="preserve"> </w:t>
            </w:r>
          </w:p>
          <w:p w14:paraId="0ABBB041" w14:textId="77777777" w:rsidR="00815557" w:rsidRPr="00815557" w:rsidRDefault="00815557" w:rsidP="00815557">
            <w:pPr>
              <w:numPr>
                <w:ilvl w:val="2"/>
                <w:numId w:val="28"/>
              </w:numPr>
              <w:autoSpaceDE/>
              <w:autoSpaceDN/>
              <w:adjustRightInd/>
              <w:snapToGrid/>
              <w:spacing w:after="0" w:line="252" w:lineRule="auto"/>
              <w:ind w:left="1800"/>
              <w:rPr>
                <w:lang w:eastAsia="zh-CN"/>
              </w:rPr>
            </w:pPr>
            <w:r w:rsidRPr="00815557">
              <w:rPr>
                <w:rFonts w:cs="Times"/>
                <w:lang w:eastAsia="ko-KR"/>
              </w:rPr>
              <w:t>Any DCI that is configured with TDRA table containing at least one row with multiple SLIVs and schedules multiple PDSCHs</w:t>
            </w:r>
            <w:r w:rsidRPr="00815557">
              <w:rPr>
                <w:lang w:eastAsia="zh-CN"/>
              </w:rPr>
              <w:t xml:space="preserve"> </w:t>
            </w:r>
          </w:p>
          <w:p w14:paraId="5D656E33" w14:textId="77777777" w:rsidR="00815557" w:rsidRPr="00FC1FC9" w:rsidRDefault="00815557" w:rsidP="00815557">
            <w:pPr>
              <w:numPr>
                <w:ilvl w:val="3"/>
                <w:numId w:val="28"/>
              </w:numPr>
              <w:autoSpaceDE/>
              <w:autoSpaceDN/>
              <w:adjustRightInd/>
              <w:snapToGrid/>
              <w:spacing w:after="0" w:line="252" w:lineRule="auto"/>
              <w:ind w:left="2520"/>
              <w:rPr>
                <w:lang w:eastAsia="zh-CN"/>
              </w:rPr>
            </w:pPr>
            <w:r w:rsidRPr="00FC1FC9">
              <w:rPr>
                <w:lang w:eastAsia="zh-CN"/>
              </w:rPr>
              <w:t>FFS: Methods (if needed) to align the size of HARQ-ACK feedback corresponding to different DCIs</w:t>
            </w:r>
          </w:p>
          <w:p w14:paraId="17418A66" w14:textId="77777777" w:rsidR="00815557" w:rsidRPr="00FC1FC9" w:rsidRDefault="00815557" w:rsidP="00815557">
            <w:pPr>
              <w:numPr>
                <w:ilvl w:val="3"/>
                <w:numId w:val="28"/>
              </w:numPr>
              <w:autoSpaceDE/>
              <w:autoSpaceDN/>
              <w:adjustRightInd/>
              <w:snapToGrid/>
              <w:spacing w:after="0" w:line="252" w:lineRule="auto"/>
              <w:ind w:left="2520"/>
              <w:rPr>
                <w:lang w:eastAsia="zh-CN"/>
              </w:rPr>
            </w:pPr>
            <w:r w:rsidRPr="00FC1FC9">
              <w:rPr>
                <w:lang w:eastAsia="ko-KR"/>
              </w:rPr>
              <w:t>FFS: Whether HARQ-ACK bits for 2 PDSCHs scheduled by this DCI can be included in the first sub-codebook in some cases</w:t>
            </w:r>
          </w:p>
          <w:p w14:paraId="486725CC" w14:textId="77777777" w:rsidR="00815557" w:rsidRPr="00FC1FC9" w:rsidRDefault="00815557" w:rsidP="00815557">
            <w:pPr>
              <w:numPr>
                <w:ilvl w:val="1"/>
                <w:numId w:val="28"/>
              </w:numPr>
              <w:autoSpaceDE/>
              <w:autoSpaceDN/>
              <w:adjustRightInd/>
              <w:snapToGrid/>
              <w:spacing w:after="0" w:line="252" w:lineRule="auto"/>
              <w:ind w:left="1080"/>
              <w:rPr>
                <w:lang w:eastAsia="zh-CN"/>
              </w:rPr>
            </w:pPr>
            <w:r w:rsidRPr="00FC1FC9">
              <w:rPr>
                <w:lang w:eastAsia="ko-KR"/>
              </w:rPr>
              <w:t xml:space="preserve">FFS: SPS PDSCH release, </w:t>
            </w:r>
            <w:proofErr w:type="spellStart"/>
            <w:r w:rsidRPr="00FC1FC9">
              <w:rPr>
                <w:lang w:eastAsia="ko-KR"/>
              </w:rPr>
              <w:t>SCell</w:t>
            </w:r>
            <w:proofErr w:type="spellEnd"/>
            <w:r w:rsidRPr="00FC1FC9">
              <w:rPr>
                <w:lang w:eastAsia="ko-KR"/>
              </w:rPr>
              <w:t xml:space="preserve"> dormancy indication without scheduled PDSCH</w:t>
            </w:r>
          </w:p>
          <w:p w14:paraId="3821EC89" w14:textId="77777777" w:rsidR="00815557" w:rsidRPr="00FC1FC9" w:rsidRDefault="00815557" w:rsidP="00815557">
            <w:pPr>
              <w:numPr>
                <w:ilvl w:val="0"/>
                <w:numId w:val="28"/>
              </w:numPr>
              <w:autoSpaceDE/>
              <w:autoSpaceDN/>
              <w:adjustRightInd/>
              <w:snapToGrid/>
              <w:spacing w:after="0" w:line="252" w:lineRule="auto"/>
              <w:ind w:left="360"/>
              <w:rPr>
                <w:lang w:eastAsia="zh-CN"/>
              </w:rPr>
            </w:pPr>
            <w:r w:rsidRPr="00FC1FC9">
              <w:rPr>
                <w:lang w:eastAsia="ko-KR"/>
              </w:rPr>
              <w:t>FFS: 2 or 3 sub-codebooks if CBG is configured for a serving cell in the PUCCH cell group</w:t>
            </w:r>
          </w:p>
          <w:p w14:paraId="087C0D0E" w14:textId="77777777" w:rsidR="00815557" w:rsidRPr="00FC1FC9" w:rsidRDefault="00815557" w:rsidP="00815557">
            <w:pPr>
              <w:numPr>
                <w:ilvl w:val="0"/>
                <w:numId w:val="28"/>
              </w:numPr>
              <w:autoSpaceDE/>
              <w:autoSpaceDN/>
              <w:adjustRightInd/>
              <w:snapToGrid/>
              <w:spacing w:after="0" w:line="252" w:lineRule="auto"/>
              <w:ind w:left="360"/>
              <w:rPr>
                <w:lang w:eastAsia="zh-CN"/>
              </w:rPr>
            </w:pPr>
            <w:r w:rsidRPr="00FC1FC9">
              <w:rPr>
                <w:lang w:eastAsia="ko-KR"/>
              </w:rPr>
              <w:t>FFS: impact of time domain bundling, if supported, e.g., the number of sub-codebooks including single codebook if all A/N bits are bundled into a single bit per DCI</w:t>
            </w:r>
          </w:p>
          <w:p w14:paraId="1A0D77ED" w14:textId="77777777" w:rsidR="00815557" w:rsidRPr="00815557" w:rsidRDefault="00815557" w:rsidP="00815557">
            <w:pPr>
              <w:autoSpaceDE/>
              <w:autoSpaceDN/>
              <w:adjustRightInd/>
              <w:snapToGrid/>
              <w:spacing w:after="0" w:line="252" w:lineRule="auto"/>
              <w:ind w:left="360"/>
              <w:rPr>
                <w:lang w:eastAsia="zh-CN"/>
              </w:rPr>
            </w:pPr>
          </w:p>
          <w:p w14:paraId="11BE8E86" w14:textId="77777777" w:rsidR="00815557" w:rsidRPr="00815557" w:rsidRDefault="00815557" w:rsidP="00815557">
            <w:pPr>
              <w:wordWrap w:val="0"/>
              <w:rPr>
                <w:rFonts w:ascii="Malgun Gothic" w:hAnsi="Malgun Gothic" w:cs="Calibri"/>
                <w:color w:val="1F497D"/>
                <w:lang w:eastAsia="ko-KR"/>
              </w:rPr>
            </w:pPr>
            <w:r w:rsidRPr="00815557">
              <w:rPr>
                <w:rFonts w:eastAsia="Gulim"/>
                <w:highlight w:val="green"/>
                <w:lang w:eastAsia="zh-CN"/>
              </w:rPr>
              <w:t>Agreement:</w:t>
            </w:r>
          </w:p>
          <w:p w14:paraId="566E72D6" w14:textId="77777777" w:rsidR="00815557" w:rsidRPr="00815557" w:rsidRDefault="00815557" w:rsidP="00815557">
            <w:pPr>
              <w:spacing w:line="252" w:lineRule="auto"/>
              <w:rPr>
                <w:lang w:eastAsia="zh-CN"/>
              </w:rPr>
            </w:pPr>
            <w:r w:rsidRPr="00815557">
              <w:rPr>
                <w:rFonts w:cs="Times"/>
                <w:lang w:eastAsia="zh-CN"/>
              </w:rPr>
              <w:t xml:space="preserve">If Alt 2 (C-DAI/T-DAI is counted per PDSCH) is adopted for generating </w:t>
            </w:r>
            <w:r w:rsidRPr="00815557">
              <w:rPr>
                <w:lang w:eastAsia="zh-CN"/>
              </w:rPr>
              <w:t xml:space="preserve">type-2 HARQ-ACK codebook corresponding to a DCI that can schedule multiple PDSCHs, </w:t>
            </w:r>
          </w:p>
          <w:p w14:paraId="66385282" w14:textId="77777777" w:rsidR="00815557" w:rsidRPr="00815557" w:rsidRDefault="00815557" w:rsidP="00815557">
            <w:pPr>
              <w:numPr>
                <w:ilvl w:val="0"/>
                <w:numId w:val="28"/>
              </w:numPr>
              <w:autoSpaceDE/>
              <w:autoSpaceDN/>
              <w:adjustRightInd/>
              <w:snapToGrid/>
              <w:spacing w:after="0" w:line="252" w:lineRule="auto"/>
              <w:ind w:left="360"/>
              <w:rPr>
                <w:rFonts w:cs="Times"/>
                <w:snapToGrid w:val="0"/>
                <w:lang w:eastAsia="ko-KR"/>
              </w:rPr>
            </w:pPr>
            <w:r w:rsidRPr="00815557">
              <w:rPr>
                <w:lang w:eastAsia="zh-CN"/>
              </w:rPr>
              <w:t>PDSCH</w:t>
            </w:r>
            <w:r w:rsidRPr="00815557">
              <w:rPr>
                <w:rFonts w:cs="Times"/>
                <w:snapToGrid w:val="0"/>
                <w:lang w:eastAsia="ko-KR"/>
              </w:rPr>
              <w:t>(s) scheduled by a single DCI is counted firstly, serving cell(s) in the same PUCCH cell group and same PDCCH monitoring occasion is counted secondly, and PDCCH monitoring occasion(s) is counted thirdly.</w:t>
            </w:r>
          </w:p>
          <w:p w14:paraId="19C22C1B" w14:textId="77777777" w:rsidR="00815557" w:rsidRPr="00815557" w:rsidRDefault="00815557" w:rsidP="00815557">
            <w:pPr>
              <w:numPr>
                <w:ilvl w:val="0"/>
                <w:numId w:val="28"/>
              </w:numPr>
              <w:autoSpaceDE/>
              <w:autoSpaceDN/>
              <w:adjustRightInd/>
              <w:snapToGrid/>
              <w:spacing w:after="0" w:line="252" w:lineRule="auto"/>
              <w:ind w:left="360"/>
              <w:rPr>
                <w:lang w:eastAsia="zh-CN"/>
              </w:rPr>
            </w:pPr>
            <w:r w:rsidRPr="00815557">
              <w:rPr>
                <w:rFonts w:cs="Times"/>
                <w:snapToGrid w:val="0"/>
                <w:lang w:eastAsia="ko-KR"/>
              </w:rPr>
              <w:t>The bit width of counter DAI field in</w:t>
            </w:r>
            <w:r w:rsidRPr="00815557">
              <w:rPr>
                <w:rFonts w:cs="Times"/>
                <w:snapToGrid w:val="0"/>
                <w:lang w:eastAsia="zh-CN"/>
              </w:rPr>
              <w:t xml:space="preserve"> fallback DCI (i.e., DCI formats 0_0 and 1_0) remains the same as in Rel-15 NR.</w:t>
            </w:r>
          </w:p>
          <w:p w14:paraId="4922CA58" w14:textId="77777777" w:rsidR="00815557" w:rsidRPr="00815557" w:rsidRDefault="00815557" w:rsidP="00815557">
            <w:pPr>
              <w:numPr>
                <w:ilvl w:val="0"/>
                <w:numId w:val="28"/>
              </w:numPr>
              <w:autoSpaceDE/>
              <w:autoSpaceDN/>
              <w:adjustRightInd/>
              <w:snapToGrid/>
              <w:spacing w:after="0" w:line="252" w:lineRule="auto"/>
              <w:ind w:left="360"/>
              <w:rPr>
                <w:lang w:eastAsia="ko-KR"/>
              </w:rPr>
            </w:pPr>
            <w:r w:rsidRPr="00815557">
              <w:rPr>
                <w:lang w:eastAsia="ko-KR"/>
              </w:rPr>
              <w:t>Note: The DAI bit width and number of sub-codebooks shall ensure that at most 3 consecutive missed DCIs can be resolved, same as in Rel-15/16 NR</w:t>
            </w:r>
            <w:r w:rsidRPr="00815557">
              <w:rPr>
                <w:lang w:eastAsia="zh-CN"/>
              </w:rPr>
              <w:t xml:space="preserve"> </w:t>
            </w:r>
          </w:p>
          <w:p w14:paraId="56B97732" w14:textId="77777777" w:rsidR="00815557" w:rsidRPr="00815557" w:rsidRDefault="00815557" w:rsidP="00815557">
            <w:pPr>
              <w:numPr>
                <w:ilvl w:val="1"/>
                <w:numId w:val="28"/>
              </w:numPr>
              <w:autoSpaceDE/>
              <w:autoSpaceDN/>
              <w:adjustRightInd/>
              <w:snapToGrid/>
              <w:spacing w:after="0" w:line="252" w:lineRule="auto"/>
              <w:ind w:left="1080"/>
              <w:rPr>
                <w:lang w:eastAsia="ko-KR"/>
              </w:rPr>
            </w:pPr>
            <w:r w:rsidRPr="00815557">
              <w:rPr>
                <w:rFonts w:cs="Times"/>
                <w:lang w:eastAsia="ko-KR"/>
              </w:rPr>
              <w:t xml:space="preserve">This shall not impose additional </w:t>
            </w:r>
            <w:proofErr w:type="spellStart"/>
            <w:r w:rsidRPr="00815557">
              <w:rPr>
                <w:rFonts w:cs="Times"/>
                <w:lang w:eastAsia="ko-KR"/>
              </w:rPr>
              <w:t>gNB’s</w:t>
            </w:r>
            <w:proofErr w:type="spellEnd"/>
            <w:r w:rsidRPr="00815557">
              <w:rPr>
                <w:rFonts w:cs="Times"/>
                <w:lang w:eastAsia="ko-KR"/>
              </w:rPr>
              <w:t xml:space="preserve"> scheduling restriction.</w:t>
            </w:r>
          </w:p>
          <w:p w14:paraId="241EA237" w14:textId="77777777" w:rsidR="00815557" w:rsidRPr="00815557" w:rsidRDefault="00815557" w:rsidP="00815557">
            <w:pPr>
              <w:numPr>
                <w:ilvl w:val="0"/>
                <w:numId w:val="28"/>
              </w:numPr>
              <w:autoSpaceDE/>
              <w:autoSpaceDN/>
              <w:adjustRightInd/>
              <w:snapToGrid/>
              <w:spacing w:after="0" w:line="252" w:lineRule="auto"/>
              <w:ind w:left="360"/>
              <w:rPr>
                <w:lang w:eastAsia="zh-CN"/>
              </w:rPr>
            </w:pPr>
            <w:r w:rsidRPr="00815557">
              <w:rPr>
                <w:rFonts w:cs="Times"/>
                <w:snapToGrid w:val="0"/>
                <w:lang w:eastAsia="ko-KR"/>
              </w:rPr>
              <w:t xml:space="preserve">In case where CBG retransmission is not configured for any serving cell in a same PUCCH cell group, the number of bits for </w:t>
            </w:r>
            <w:r w:rsidRPr="00815557">
              <w:rPr>
                <w:rFonts w:cs="Times"/>
                <w:snapToGrid w:val="0"/>
                <w:lang w:eastAsia="zh-CN"/>
              </w:rPr>
              <w:t>each of counter DAI and total DAI in non-fallback DCI is extended (if needed) at least based on</w:t>
            </w:r>
            <w:r w:rsidRPr="00815557">
              <w:rPr>
                <w:lang w:eastAsia="zh-CN"/>
              </w:rPr>
              <w:t xml:space="preserve"> </w:t>
            </w:r>
          </w:p>
          <w:p w14:paraId="4641E4C8" w14:textId="77777777" w:rsidR="00815557" w:rsidRPr="00FC1FC9" w:rsidRDefault="00815557" w:rsidP="00815557">
            <w:pPr>
              <w:numPr>
                <w:ilvl w:val="1"/>
                <w:numId w:val="28"/>
              </w:numPr>
              <w:autoSpaceDE/>
              <w:autoSpaceDN/>
              <w:adjustRightInd/>
              <w:snapToGrid/>
              <w:spacing w:after="0" w:line="252" w:lineRule="auto"/>
              <w:ind w:left="1080"/>
              <w:rPr>
                <w:lang w:eastAsia="zh-CN"/>
              </w:rPr>
            </w:pPr>
            <w:r w:rsidRPr="00FC1FC9">
              <w:rPr>
                <w:lang w:eastAsia="ko-KR"/>
              </w:rPr>
              <w:t>The number of SLIVs associated with the row indexes in TDRA table</w:t>
            </w:r>
            <w:r w:rsidRPr="00FC1FC9">
              <w:rPr>
                <w:lang w:eastAsia="zh-CN"/>
              </w:rPr>
              <w:t xml:space="preserve"> </w:t>
            </w:r>
          </w:p>
          <w:p w14:paraId="68F2AD76" w14:textId="77777777" w:rsidR="00815557" w:rsidRPr="00FC1FC9" w:rsidRDefault="00815557" w:rsidP="00815557">
            <w:pPr>
              <w:numPr>
                <w:ilvl w:val="2"/>
                <w:numId w:val="28"/>
              </w:numPr>
              <w:autoSpaceDE/>
              <w:autoSpaceDN/>
              <w:adjustRightInd/>
              <w:snapToGrid/>
              <w:spacing w:after="0" w:line="252" w:lineRule="auto"/>
              <w:ind w:left="1800"/>
              <w:rPr>
                <w:lang w:eastAsia="zh-CN"/>
              </w:rPr>
            </w:pPr>
            <w:r w:rsidRPr="00FC1FC9">
              <w:rPr>
                <w:lang w:eastAsia="ko-KR"/>
              </w:rPr>
              <w:t>FFS: details</w:t>
            </w:r>
          </w:p>
          <w:p w14:paraId="40F57BC8" w14:textId="77777777" w:rsidR="00815557" w:rsidRPr="00FC1FC9" w:rsidRDefault="00815557" w:rsidP="00815557">
            <w:pPr>
              <w:numPr>
                <w:ilvl w:val="0"/>
                <w:numId w:val="28"/>
              </w:numPr>
              <w:autoSpaceDE/>
              <w:autoSpaceDN/>
              <w:adjustRightInd/>
              <w:snapToGrid/>
              <w:spacing w:after="0" w:line="252" w:lineRule="auto"/>
              <w:ind w:left="360"/>
              <w:rPr>
                <w:lang w:eastAsia="zh-CN"/>
              </w:rPr>
            </w:pPr>
            <w:r w:rsidRPr="00FC1FC9">
              <w:rPr>
                <w:rFonts w:cs="Times"/>
                <w:snapToGrid w:val="0"/>
                <w:lang w:eastAsia="zh-CN"/>
              </w:rPr>
              <w:t>FFS: the case with configuration of CBG retransmission</w:t>
            </w:r>
          </w:p>
          <w:p w14:paraId="249A816C" w14:textId="77777777" w:rsidR="00815557" w:rsidRPr="00FC1FC9" w:rsidRDefault="00815557" w:rsidP="00815557">
            <w:pPr>
              <w:numPr>
                <w:ilvl w:val="0"/>
                <w:numId w:val="28"/>
              </w:numPr>
              <w:autoSpaceDE/>
              <w:autoSpaceDN/>
              <w:adjustRightInd/>
              <w:snapToGrid/>
              <w:spacing w:after="0" w:line="252" w:lineRule="auto"/>
              <w:ind w:left="360"/>
              <w:rPr>
                <w:lang w:eastAsia="zh-CN"/>
              </w:rPr>
            </w:pPr>
            <w:r w:rsidRPr="00FC1FC9">
              <w:rPr>
                <w:rFonts w:cs="Times"/>
                <w:snapToGrid w:val="0"/>
                <w:lang w:eastAsia="zh-CN"/>
              </w:rPr>
              <w:t>FFS: the number of sub-codebooks</w:t>
            </w:r>
          </w:p>
          <w:p w14:paraId="5663D6F0" w14:textId="5C50B0C7" w:rsidR="00815557" w:rsidRPr="00FC1FC9" w:rsidRDefault="00815557" w:rsidP="00815557">
            <w:pPr>
              <w:numPr>
                <w:ilvl w:val="0"/>
                <w:numId w:val="28"/>
              </w:numPr>
              <w:autoSpaceDE/>
              <w:autoSpaceDN/>
              <w:adjustRightInd/>
              <w:snapToGrid/>
              <w:spacing w:after="0" w:line="252" w:lineRule="auto"/>
              <w:ind w:left="360"/>
              <w:rPr>
                <w:lang w:eastAsia="zh-CN"/>
              </w:rPr>
            </w:pPr>
            <w:r w:rsidRPr="00FC1FC9">
              <w:rPr>
                <w:rFonts w:cs="Times"/>
                <w:snapToGrid w:val="0"/>
                <w:lang w:eastAsia="zh-CN"/>
              </w:rPr>
              <w:t>FFS: for the UE indicating by</w:t>
            </w:r>
            <w:r w:rsidRPr="00FC1FC9">
              <w:rPr>
                <w:rFonts w:cs="Times"/>
                <w:i/>
                <w:iCs/>
                <w:snapToGrid w:val="0"/>
                <w:lang w:eastAsia="zh-CN"/>
              </w:rPr>
              <w:t xml:space="preserve"> type2-HARQ-ACK-Codebook</w:t>
            </w:r>
            <w:r w:rsidRPr="00FC1FC9">
              <w:rPr>
                <w:rFonts w:cs="Times"/>
                <w:snapToGrid w:val="0"/>
                <w:lang w:eastAsia="zh-CN"/>
              </w:rPr>
              <w:t xml:space="preserve"> support for more than one PDSCH reception on a serving cell that are scheduled from a same PDCCH monitoring occasion</w:t>
            </w:r>
          </w:p>
          <w:p w14:paraId="1E9AA4AD" w14:textId="2DAC4748" w:rsidR="00D434D2" w:rsidRDefault="00D434D2" w:rsidP="00D434D2">
            <w:pPr>
              <w:autoSpaceDE/>
              <w:autoSpaceDN/>
              <w:adjustRightInd/>
              <w:snapToGrid/>
              <w:spacing w:after="0" w:line="252" w:lineRule="auto"/>
              <w:rPr>
                <w:rFonts w:cs="Times"/>
                <w:snapToGrid w:val="0"/>
                <w:highlight w:val="yellow"/>
                <w:lang w:eastAsia="zh-CN"/>
              </w:rPr>
            </w:pPr>
          </w:p>
          <w:p w14:paraId="792E8F60" w14:textId="77777777" w:rsidR="00D434D2" w:rsidRPr="005C1980" w:rsidRDefault="00D434D2" w:rsidP="00D434D2">
            <w:pPr>
              <w:wordWrap w:val="0"/>
              <w:rPr>
                <w:rFonts w:ascii="Malgun Gothic" w:hAnsi="Malgun Gothic" w:cs="Calibri"/>
                <w:color w:val="1F497D"/>
                <w:lang w:eastAsia="ko-KR"/>
              </w:rPr>
            </w:pPr>
            <w:r w:rsidRPr="005C1980">
              <w:rPr>
                <w:rFonts w:eastAsia="Gulim"/>
                <w:highlight w:val="green"/>
                <w:lang w:eastAsia="zh-CN"/>
              </w:rPr>
              <w:t>Agreement:</w:t>
            </w:r>
          </w:p>
          <w:p w14:paraId="0A3F5C86" w14:textId="77777777" w:rsidR="00D434D2" w:rsidRPr="005C1980" w:rsidRDefault="00D434D2" w:rsidP="00D434D2">
            <w:pPr>
              <w:numPr>
                <w:ilvl w:val="0"/>
                <w:numId w:val="28"/>
              </w:numPr>
              <w:autoSpaceDE/>
              <w:autoSpaceDN/>
              <w:adjustRightInd/>
              <w:snapToGrid/>
              <w:spacing w:after="0" w:line="252" w:lineRule="auto"/>
              <w:rPr>
                <w:lang w:eastAsia="zh-CN"/>
              </w:rPr>
            </w:pPr>
            <w:r w:rsidRPr="005C1980">
              <w:rPr>
                <w:lang w:eastAsia="ko-KR"/>
              </w:rPr>
              <w:t xml:space="preserve">At least for 120 kHz SCS, for </w:t>
            </w:r>
            <w:r w:rsidRPr="005C1980">
              <w:rPr>
                <w:rFonts w:cs="Times"/>
                <w:lang w:eastAsia="ko-KR"/>
              </w:rPr>
              <w:t>a DCI that can schedule multiple PUSCHs and is configured with the TDRA table containing at least one row with multiple SLIVs,</w:t>
            </w:r>
          </w:p>
          <w:p w14:paraId="3BCD43E4" w14:textId="77777777" w:rsidR="00D434D2" w:rsidRPr="005C1980" w:rsidRDefault="00D434D2" w:rsidP="00D434D2">
            <w:pPr>
              <w:numPr>
                <w:ilvl w:val="1"/>
                <w:numId w:val="28"/>
              </w:numPr>
              <w:autoSpaceDE/>
              <w:autoSpaceDN/>
              <w:adjustRightInd/>
              <w:snapToGrid/>
              <w:spacing w:after="0" w:line="252" w:lineRule="auto"/>
              <w:rPr>
                <w:lang w:eastAsia="ko-KR"/>
              </w:rPr>
            </w:pPr>
            <w:r w:rsidRPr="005C1980">
              <w:rPr>
                <w:rFonts w:cs="Times"/>
                <w:lang w:eastAsia="zh-CN"/>
              </w:rPr>
              <w:t xml:space="preserve">If </w:t>
            </w:r>
            <w:r w:rsidRPr="005C1980">
              <w:rPr>
                <w:lang w:eastAsia="ko-KR"/>
              </w:rPr>
              <w:t xml:space="preserve">CBG-based (re)transmission is configured, </w:t>
            </w:r>
            <w:r w:rsidRPr="005C1980">
              <w:rPr>
                <w:rFonts w:cs="Times"/>
                <w:lang w:eastAsia="zh-CN"/>
              </w:rPr>
              <w:t>CBGTI field is not present when more than one PUSCHs are scheduled, but is present when a single PUSCH is scheduled, as in Rel-16.</w:t>
            </w:r>
          </w:p>
          <w:p w14:paraId="4CB2590B" w14:textId="77777777" w:rsidR="00D434D2" w:rsidRPr="00FC1FC9" w:rsidRDefault="00D434D2" w:rsidP="00D434D2">
            <w:pPr>
              <w:numPr>
                <w:ilvl w:val="0"/>
                <w:numId w:val="28"/>
              </w:numPr>
              <w:autoSpaceDE/>
              <w:autoSpaceDN/>
              <w:adjustRightInd/>
              <w:snapToGrid/>
              <w:spacing w:after="0" w:line="252" w:lineRule="auto"/>
              <w:rPr>
                <w:lang w:eastAsia="ko-KR"/>
              </w:rPr>
            </w:pPr>
            <w:r w:rsidRPr="00FC1FC9">
              <w:rPr>
                <w:rFonts w:cs="Times"/>
                <w:lang w:eastAsia="zh-CN"/>
              </w:rPr>
              <w:t>FFS:</w:t>
            </w:r>
          </w:p>
          <w:p w14:paraId="710EE551" w14:textId="77777777" w:rsidR="00D434D2" w:rsidRPr="00FC1FC9" w:rsidRDefault="00D434D2" w:rsidP="00D434D2">
            <w:pPr>
              <w:numPr>
                <w:ilvl w:val="1"/>
                <w:numId w:val="28"/>
              </w:numPr>
              <w:autoSpaceDE/>
              <w:autoSpaceDN/>
              <w:adjustRightInd/>
              <w:snapToGrid/>
              <w:spacing w:after="0" w:line="252" w:lineRule="auto"/>
              <w:rPr>
                <w:lang w:eastAsia="ko-KR"/>
              </w:rPr>
            </w:pPr>
            <w:r w:rsidRPr="00FC1FC9">
              <w:rPr>
                <w:rFonts w:cs="Times"/>
                <w:lang w:eastAsia="zh-CN"/>
              </w:rPr>
              <w:t xml:space="preserve">For 480/960 kHz SCS, whether to apply the same behavior with 120 kHz SCS or not to support CBGTI field configuration in the DCI </w:t>
            </w:r>
            <w:r w:rsidRPr="00FC1FC9">
              <w:rPr>
                <w:rFonts w:cs="Times"/>
                <w:lang w:eastAsia="ko-KR"/>
              </w:rPr>
              <w:t>that can schedule multiple PUSCHs</w:t>
            </w:r>
          </w:p>
          <w:p w14:paraId="63804AF6" w14:textId="77777777" w:rsidR="00D434D2" w:rsidRPr="00FC1FC9" w:rsidRDefault="00D434D2" w:rsidP="00D434D2">
            <w:pPr>
              <w:numPr>
                <w:ilvl w:val="1"/>
                <w:numId w:val="28"/>
              </w:numPr>
              <w:autoSpaceDE/>
              <w:autoSpaceDN/>
              <w:adjustRightInd/>
              <w:snapToGrid/>
              <w:spacing w:after="0" w:line="252" w:lineRule="auto"/>
              <w:rPr>
                <w:sz w:val="22"/>
                <w:szCs w:val="22"/>
                <w:lang w:eastAsia="ko-KR"/>
              </w:rPr>
            </w:pPr>
            <w:r w:rsidRPr="00FC1FC9">
              <w:rPr>
                <w:rFonts w:cs="Times"/>
                <w:lang w:eastAsia="zh-CN"/>
              </w:rPr>
              <w:t xml:space="preserve">For a </w:t>
            </w:r>
            <w:r w:rsidRPr="00FC1FC9">
              <w:rPr>
                <w:rFonts w:cs="Times"/>
                <w:lang w:eastAsia="ko-KR"/>
              </w:rPr>
              <w:t xml:space="preserve">DCI that can schedule multiple PDSCHs and is configured with the TDRA table containing </w:t>
            </w:r>
            <w:r w:rsidRPr="00FC1FC9">
              <w:rPr>
                <w:rFonts w:cs="Times"/>
                <w:lang w:eastAsia="ko-KR"/>
              </w:rPr>
              <w:lastRenderedPageBreak/>
              <w:t xml:space="preserve">at least one row with multiple SLIVs, whether/how to configure </w:t>
            </w:r>
            <w:r w:rsidRPr="00FC1FC9">
              <w:rPr>
                <w:rFonts w:cs="Times"/>
                <w:lang w:eastAsia="zh-CN"/>
              </w:rPr>
              <w:t>CBGTI/CBGFI fields</w:t>
            </w:r>
          </w:p>
          <w:p w14:paraId="4C55AEEA" w14:textId="77777777" w:rsidR="00815557" w:rsidRPr="005C1980" w:rsidRDefault="00815557" w:rsidP="006B79BA">
            <w:pPr>
              <w:spacing w:after="160" w:line="252" w:lineRule="auto"/>
              <w:rPr>
                <w:lang w:eastAsia="ko-KR"/>
              </w:rPr>
            </w:pPr>
          </w:p>
        </w:tc>
      </w:tr>
    </w:tbl>
    <w:p w14:paraId="45872211" w14:textId="0A608F5C" w:rsidR="00AF18F8" w:rsidRDefault="00AF18F8" w:rsidP="00AF18F8"/>
    <w:p w14:paraId="35687A8A" w14:textId="2937A77E" w:rsidR="00BB3162" w:rsidRDefault="00BB3162" w:rsidP="00AF18F8">
      <w:r>
        <w:t xml:space="preserve">As mentioned in the previous section, the discussions on type-2 </w:t>
      </w:r>
      <w:r w:rsidR="0028124B">
        <w:t xml:space="preserve">HARQ-ACK </w:t>
      </w:r>
      <w:r>
        <w:t xml:space="preserve">codebook generation for multi-PDSCH started from RAN1#104e. More standard effort seems to have been </w:t>
      </w:r>
      <w:r w:rsidR="00C20703">
        <w:t>spent</w:t>
      </w:r>
      <w:r>
        <w:t xml:space="preserve"> </w:t>
      </w:r>
      <w:r w:rsidR="00C20703">
        <w:t>on</w:t>
      </w:r>
      <w:r>
        <w:t xml:space="preserve"> type-2 HARQ-ACK codebook </w:t>
      </w:r>
      <w:r w:rsidR="00C20703">
        <w:t xml:space="preserve">discussions </w:t>
      </w:r>
      <w:r>
        <w:t xml:space="preserve">than </w:t>
      </w:r>
      <w:r w:rsidR="00C20703">
        <w:t xml:space="preserve">on </w:t>
      </w:r>
      <w:r>
        <w:t>the type-1 HARQ-ACK codebook</w:t>
      </w:r>
      <w:r w:rsidR="0028124B">
        <w:t xml:space="preserve">, and the following </w:t>
      </w:r>
      <w:r w:rsidR="004224A1" w:rsidRPr="004224A1">
        <w:rPr>
          <w:i/>
          <w:iCs/>
        </w:rPr>
        <w:t>m</w:t>
      </w:r>
      <w:r w:rsidR="0028124B" w:rsidRPr="004224A1">
        <w:rPr>
          <w:i/>
          <w:iCs/>
        </w:rPr>
        <w:t xml:space="preserve">ain </w:t>
      </w:r>
      <w:r w:rsidR="004224A1" w:rsidRPr="004224A1">
        <w:rPr>
          <w:i/>
          <w:iCs/>
        </w:rPr>
        <w:t>i</w:t>
      </w:r>
      <w:r w:rsidR="0028124B" w:rsidRPr="004224A1">
        <w:rPr>
          <w:i/>
          <w:iCs/>
        </w:rPr>
        <w:t>ssues</w:t>
      </w:r>
      <w:r w:rsidR="0028124B">
        <w:t xml:space="preserve"> had been entangled: </w:t>
      </w:r>
    </w:p>
    <w:p w14:paraId="3666C989" w14:textId="20FFAF02" w:rsidR="00BB3162" w:rsidRDefault="0028124B" w:rsidP="0014769D">
      <w:pPr>
        <w:pStyle w:val="ListParagraph"/>
        <w:numPr>
          <w:ilvl w:val="0"/>
          <w:numId w:val="39"/>
        </w:numPr>
        <w:spacing w:after="160" w:line="252" w:lineRule="auto"/>
      </w:pPr>
      <w:r>
        <w:t>Down-selection among Alt1, Alt2a, and Alt 3 (not a straightforward comparison, refe</w:t>
      </w:r>
      <w:r w:rsidRPr="00365341">
        <w:rPr>
          <w:color w:val="000000" w:themeColor="text1"/>
        </w:rPr>
        <w:t xml:space="preserve">rring to </w:t>
      </w:r>
      <w:r w:rsidR="00FC1FC9" w:rsidRPr="00365341">
        <w:rPr>
          <w:color w:val="000000" w:themeColor="text1"/>
        </w:rPr>
        <w:t>T</w:t>
      </w:r>
      <w:r w:rsidRPr="00365341">
        <w:rPr>
          <w:color w:val="000000" w:themeColor="text1"/>
        </w:rPr>
        <w:t xml:space="preserve">able </w:t>
      </w:r>
      <w:r w:rsidR="00365341" w:rsidRPr="00365341">
        <w:rPr>
          <w:color w:val="000000" w:themeColor="text1"/>
        </w:rPr>
        <w:t>2</w:t>
      </w:r>
      <w:r w:rsidRPr="00365341">
        <w:rPr>
          <w:color w:val="000000" w:themeColor="text1"/>
        </w:rPr>
        <w:t xml:space="preserve"> </w:t>
      </w:r>
      <w:r w:rsidR="00365341">
        <w:rPr>
          <w:color w:val="000000" w:themeColor="text1"/>
        </w:rPr>
        <w:t xml:space="preserve">attached below, </w:t>
      </w:r>
      <w:r w:rsidRPr="0014769D">
        <w:rPr>
          <w:color w:val="000000" w:themeColor="text1"/>
        </w:rPr>
        <w:t xml:space="preserve">which </w:t>
      </w:r>
      <w:r w:rsidR="00365341">
        <w:rPr>
          <w:color w:val="000000" w:themeColor="text1"/>
        </w:rPr>
        <w:t xml:space="preserve">was </w:t>
      </w:r>
      <w:r w:rsidRPr="0014769D">
        <w:rPr>
          <w:color w:val="000000" w:themeColor="text1"/>
        </w:rPr>
        <w:t>also present</w:t>
      </w:r>
      <w:r w:rsidR="00365341">
        <w:rPr>
          <w:color w:val="000000" w:themeColor="text1"/>
        </w:rPr>
        <w:t>ed</w:t>
      </w:r>
      <w:r w:rsidRPr="0014769D">
        <w:rPr>
          <w:color w:val="000000" w:themeColor="text1"/>
        </w:rPr>
        <w:t xml:space="preserve"> in our previous contribution [</w:t>
      </w:r>
      <w:r w:rsidR="00CA5823">
        <w:rPr>
          <w:color w:val="000000" w:themeColor="text1"/>
        </w:rPr>
        <w:t>7</w:t>
      </w:r>
      <w:r w:rsidRPr="0014769D">
        <w:rPr>
          <w:color w:val="000000" w:themeColor="text1"/>
        </w:rPr>
        <w:t>])</w:t>
      </w:r>
    </w:p>
    <w:p w14:paraId="204E5215" w14:textId="5CC6C439" w:rsidR="00BB3162" w:rsidRDefault="0028124B" w:rsidP="0014769D">
      <w:pPr>
        <w:pStyle w:val="ListParagraph"/>
        <w:numPr>
          <w:ilvl w:val="0"/>
          <w:numId w:val="39"/>
        </w:numPr>
        <w:spacing w:after="160" w:line="252" w:lineRule="auto"/>
      </w:pPr>
      <w:r>
        <w:rPr>
          <w:lang w:eastAsia="ko-KR"/>
        </w:rPr>
        <w:t xml:space="preserve">Whether to use more than one </w:t>
      </w:r>
      <w:r>
        <w:t xml:space="preserve">HARQ-ACK </w:t>
      </w:r>
      <w:r>
        <w:rPr>
          <w:lang w:eastAsia="ko-KR"/>
        </w:rPr>
        <w:t>sub-codebooks for each alternative</w:t>
      </w:r>
    </w:p>
    <w:p w14:paraId="50629F5D" w14:textId="5C9A86B0" w:rsidR="00352529" w:rsidRDefault="00352529" w:rsidP="00352529">
      <w:pPr>
        <w:pStyle w:val="ListParagraph"/>
        <w:numPr>
          <w:ilvl w:val="0"/>
          <w:numId w:val="40"/>
        </w:numPr>
        <w:spacing w:after="160" w:line="252" w:lineRule="auto"/>
      </w:pPr>
      <w:r>
        <w:t xml:space="preserve">Related to how to maintain the same robustness against DCI loss with R15/16  </w:t>
      </w:r>
    </w:p>
    <w:p w14:paraId="6CA567C8" w14:textId="5507BADA" w:rsidR="0028124B" w:rsidRDefault="0028124B" w:rsidP="0014769D">
      <w:pPr>
        <w:pStyle w:val="ListParagraph"/>
        <w:numPr>
          <w:ilvl w:val="0"/>
          <w:numId w:val="39"/>
        </w:numPr>
        <w:spacing w:after="160" w:line="252" w:lineRule="auto"/>
      </w:pPr>
      <w:r>
        <w:rPr>
          <w:lang w:eastAsia="ko-KR"/>
        </w:rPr>
        <w:t xml:space="preserve">Whether CBG is allowed for multi-PDSCH </w:t>
      </w:r>
    </w:p>
    <w:p w14:paraId="5C86422B" w14:textId="77777777" w:rsidR="0014769D" w:rsidRDefault="0028124B" w:rsidP="0028124B">
      <w:pPr>
        <w:pStyle w:val="ListParagraph"/>
        <w:numPr>
          <w:ilvl w:val="0"/>
          <w:numId w:val="38"/>
        </w:numPr>
        <w:spacing w:after="160" w:line="252" w:lineRule="auto"/>
      </w:pPr>
      <w:r>
        <w:t xml:space="preserve">This leads to the possibility of using a third sub-codebook, which further complicate </w:t>
      </w:r>
      <w:r w:rsidR="0014769D">
        <w:t>the number of sub-codebooks decision</w:t>
      </w:r>
    </w:p>
    <w:p w14:paraId="1C4CE10A" w14:textId="776D2716" w:rsidR="0014769D" w:rsidRDefault="0014769D" w:rsidP="0014769D">
      <w:pPr>
        <w:pStyle w:val="ListParagraph"/>
        <w:numPr>
          <w:ilvl w:val="0"/>
          <w:numId w:val="38"/>
        </w:numPr>
        <w:spacing w:after="160" w:line="252" w:lineRule="auto"/>
      </w:pPr>
      <w:r>
        <w:t>This is also related to whether to allow multi-PDSCH for SCS 120kHz in a similar way with SCS 480kHz/960kHz</w:t>
      </w:r>
      <w:r w:rsidR="00D434D2">
        <w:t xml:space="preserve"> (the agreement on CBG is moved from the scheduling to the HARQ section in this contribution since we think it is better handled together with HARQ)</w:t>
      </w:r>
    </w:p>
    <w:p w14:paraId="044700D1" w14:textId="77D3337A" w:rsidR="0014769D" w:rsidRDefault="0014769D" w:rsidP="0014769D">
      <w:pPr>
        <w:pStyle w:val="ListParagraph"/>
        <w:numPr>
          <w:ilvl w:val="0"/>
          <w:numId w:val="39"/>
        </w:numPr>
        <w:spacing w:after="160" w:line="252" w:lineRule="auto"/>
      </w:pPr>
      <w:r>
        <w:rPr>
          <w:lang w:eastAsia="ko-KR"/>
        </w:rPr>
        <w:t>Whether to allow TDB for each alternative</w:t>
      </w:r>
    </w:p>
    <w:p w14:paraId="7C6AD716" w14:textId="1F1264BC" w:rsidR="00105748" w:rsidRDefault="00105748" w:rsidP="0014769D">
      <w:pPr>
        <w:pStyle w:val="ListParagraph"/>
        <w:numPr>
          <w:ilvl w:val="0"/>
          <w:numId w:val="39"/>
        </w:numPr>
        <w:spacing w:after="160" w:line="252" w:lineRule="auto"/>
      </w:pPr>
      <w:r>
        <w:t xml:space="preserve">HARQ-ACK </w:t>
      </w:r>
      <w:r>
        <w:rPr>
          <w:lang w:eastAsia="ko-KR"/>
        </w:rPr>
        <w:t>codebook size alignment</w:t>
      </w:r>
    </w:p>
    <w:p w14:paraId="3865ABE2" w14:textId="63594336" w:rsidR="00FF026D" w:rsidRDefault="0014769D" w:rsidP="00FF026D">
      <w:pPr>
        <w:pStyle w:val="ListParagraph"/>
        <w:numPr>
          <w:ilvl w:val="0"/>
          <w:numId w:val="39"/>
        </w:numPr>
        <w:spacing w:after="160" w:line="252" w:lineRule="auto"/>
        <w:jc w:val="left"/>
      </w:pPr>
      <w:r>
        <w:rPr>
          <w:lang w:eastAsia="ko-KR"/>
        </w:rPr>
        <w:t xml:space="preserve">The substantial standard effort for changing the DAI counting rule  </w:t>
      </w:r>
    </w:p>
    <w:p w14:paraId="72745B09" w14:textId="77777777" w:rsidR="00FF026D" w:rsidRDefault="00FF026D" w:rsidP="00FF026D">
      <w:pPr>
        <w:pStyle w:val="ListParagraph"/>
        <w:numPr>
          <w:ilvl w:val="0"/>
          <w:numId w:val="0"/>
        </w:numPr>
        <w:spacing w:after="160" w:line="252" w:lineRule="auto"/>
        <w:ind w:left="720"/>
        <w:jc w:val="left"/>
      </w:pPr>
    </w:p>
    <w:p w14:paraId="557064EE" w14:textId="305E3684" w:rsidR="004224A1" w:rsidRPr="00232BD5" w:rsidRDefault="004224A1" w:rsidP="004224A1">
      <w:pPr>
        <w:jc w:val="center"/>
        <w:rPr>
          <w:sz w:val="20"/>
          <w:szCs w:val="20"/>
        </w:rPr>
      </w:pPr>
      <w:r w:rsidRPr="00232BD5">
        <w:rPr>
          <w:color w:val="000000" w:themeColor="text1"/>
          <w:sz w:val="20"/>
          <w:szCs w:val="20"/>
        </w:rPr>
        <w:t xml:space="preserve">Table </w:t>
      </w:r>
      <w:r w:rsidR="00365341" w:rsidRPr="00232BD5">
        <w:rPr>
          <w:color w:val="000000" w:themeColor="text1"/>
          <w:sz w:val="20"/>
          <w:szCs w:val="20"/>
        </w:rPr>
        <w:t>2</w:t>
      </w:r>
      <w:r w:rsidRPr="00232BD5">
        <w:rPr>
          <w:color w:val="000000" w:themeColor="text1"/>
          <w:sz w:val="20"/>
          <w:szCs w:val="20"/>
        </w:rPr>
        <w:t xml:space="preserve">.  </w:t>
      </w:r>
      <w:r w:rsidRPr="00232BD5">
        <w:rPr>
          <w:sz w:val="20"/>
          <w:szCs w:val="20"/>
        </w:rPr>
        <w:t>Comparison among C-DAI/T-DAI counting alternatives for multi-PDSCH HARQ-ACK codebook</w:t>
      </w:r>
    </w:p>
    <w:tbl>
      <w:tblPr>
        <w:tblW w:w="10610" w:type="dxa"/>
        <w:jc w:val="center"/>
        <w:tblCellMar>
          <w:left w:w="0" w:type="dxa"/>
          <w:right w:w="0" w:type="dxa"/>
        </w:tblCellMar>
        <w:tblLook w:val="04A0" w:firstRow="1" w:lastRow="0" w:firstColumn="1" w:lastColumn="0" w:noHBand="0" w:noVBand="1"/>
      </w:tblPr>
      <w:tblGrid>
        <w:gridCol w:w="1562"/>
        <w:gridCol w:w="2028"/>
        <w:gridCol w:w="2340"/>
        <w:gridCol w:w="2250"/>
        <w:gridCol w:w="2430"/>
      </w:tblGrid>
      <w:tr w:rsidR="004224A1" w:rsidRPr="00B004A2" w14:paraId="7E40C94C" w14:textId="77777777" w:rsidTr="00232BD5">
        <w:trPr>
          <w:jc w:val="center"/>
        </w:trPr>
        <w:tc>
          <w:tcPr>
            <w:tcW w:w="156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CD048" w14:textId="77777777" w:rsidR="004224A1" w:rsidRPr="00B004A2" w:rsidRDefault="004224A1" w:rsidP="006B79BA">
            <w:pPr>
              <w:rPr>
                <w:sz w:val="20"/>
                <w:szCs w:val="20"/>
              </w:rPr>
            </w:pPr>
          </w:p>
        </w:tc>
        <w:tc>
          <w:tcPr>
            <w:tcW w:w="202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5414A0" w14:textId="77777777" w:rsidR="004224A1" w:rsidRPr="00B004A2" w:rsidRDefault="004224A1" w:rsidP="006B79BA">
            <w:pPr>
              <w:jc w:val="center"/>
              <w:rPr>
                <w:sz w:val="20"/>
                <w:szCs w:val="20"/>
              </w:rPr>
            </w:pPr>
            <w:r w:rsidRPr="00B004A2">
              <w:rPr>
                <w:sz w:val="20"/>
                <w:szCs w:val="20"/>
              </w:rPr>
              <w:t>Alt 1</w:t>
            </w:r>
          </w:p>
          <w:p w14:paraId="592F417B" w14:textId="1EA8277A" w:rsidR="00EE091E" w:rsidRPr="00B004A2" w:rsidRDefault="00EE091E" w:rsidP="006B79BA">
            <w:pPr>
              <w:jc w:val="center"/>
              <w:rPr>
                <w:sz w:val="20"/>
                <w:szCs w:val="20"/>
              </w:rPr>
            </w:pPr>
            <w:r w:rsidRPr="00B004A2">
              <w:rPr>
                <w:sz w:val="20"/>
                <w:szCs w:val="20"/>
              </w:rPr>
              <w:t>(C-DAI/T-DAI is counted per DCI)</w:t>
            </w:r>
          </w:p>
        </w:tc>
        <w:tc>
          <w:tcPr>
            <w:tcW w:w="234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3B0623" w14:textId="77777777" w:rsidR="004224A1" w:rsidRPr="00B004A2" w:rsidRDefault="004224A1" w:rsidP="006B79BA">
            <w:pPr>
              <w:jc w:val="center"/>
              <w:rPr>
                <w:sz w:val="20"/>
                <w:szCs w:val="20"/>
              </w:rPr>
            </w:pPr>
            <w:r w:rsidRPr="00B004A2">
              <w:rPr>
                <w:sz w:val="20"/>
                <w:szCs w:val="20"/>
              </w:rPr>
              <w:t>Alt 2a</w:t>
            </w:r>
          </w:p>
          <w:p w14:paraId="04EFF809" w14:textId="4967510B" w:rsidR="00EE091E" w:rsidRPr="00B004A2" w:rsidRDefault="00EE091E" w:rsidP="006B79BA">
            <w:pPr>
              <w:jc w:val="center"/>
              <w:rPr>
                <w:sz w:val="20"/>
                <w:szCs w:val="20"/>
              </w:rPr>
            </w:pPr>
            <w:r w:rsidRPr="00B004A2">
              <w:rPr>
                <w:sz w:val="20"/>
                <w:szCs w:val="20"/>
                <w:lang w:eastAsia="ko-KR"/>
              </w:rPr>
              <w:t>(C-DAI/T-DAI is counted per PDSCH with a single codebook)</w:t>
            </w:r>
          </w:p>
        </w:tc>
        <w:tc>
          <w:tcPr>
            <w:tcW w:w="22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FE982D" w14:textId="77777777" w:rsidR="004224A1" w:rsidRPr="00B004A2" w:rsidRDefault="004224A1" w:rsidP="006B79BA">
            <w:pPr>
              <w:jc w:val="center"/>
              <w:rPr>
                <w:sz w:val="20"/>
                <w:szCs w:val="20"/>
              </w:rPr>
            </w:pPr>
            <w:r w:rsidRPr="00B004A2">
              <w:rPr>
                <w:sz w:val="20"/>
                <w:szCs w:val="20"/>
              </w:rPr>
              <w:t>Alt 3</w:t>
            </w:r>
          </w:p>
          <w:p w14:paraId="050B1769" w14:textId="1020CB78" w:rsidR="00EE091E" w:rsidRPr="00B004A2" w:rsidRDefault="00EE091E" w:rsidP="006B79BA">
            <w:pPr>
              <w:jc w:val="center"/>
              <w:rPr>
                <w:sz w:val="20"/>
                <w:szCs w:val="20"/>
              </w:rPr>
            </w:pPr>
            <w:r w:rsidRPr="00B004A2">
              <w:rPr>
                <w:sz w:val="20"/>
                <w:szCs w:val="20"/>
                <w:lang w:eastAsia="ko-KR"/>
              </w:rPr>
              <w:t>(</w:t>
            </w:r>
            <w:r w:rsidRPr="00B004A2">
              <w:rPr>
                <w:snapToGrid w:val="0"/>
                <w:sz w:val="20"/>
                <w:szCs w:val="20"/>
                <w:lang w:eastAsia="ko-KR"/>
              </w:rPr>
              <w:t xml:space="preserve">C-DAI/T-DAI is counted </w:t>
            </w:r>
            <w:r w:rsidRPr="00B004A2">
              <w:rPr>
                <w:rStyle w:val="normaltextrun"/>
                <w:color w:val="000000"/>
                <w:sz w:val="20"/>
                <w:szCs w:val="20"/>
                <w:shd w:val="clear" w:color="auto" w:fill="FFFFFF"/>
                <w:lang w:eastAsia="ko-KR"/>
              </w:rPr>
              <w:t>per M scheduled PDSCH(s))</w:t>
            </w:r>
          </w:p>
        </w:tc>
        <w:tc>
          <w:tcPr>
            <w:tcW w:w="243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58DDC15" w14:textId="77777777" w:rsidR="004224A1" w:rsidRPr="00B004A2" w:rsidRDefault="004224A1" w:rsidP="00232BD5">
            <w:pPr>
              <w:jc w:val="center"/>
              <w:rPr>
                <w:sz w:val="20"/>
                <w:szCs w:val="20"/>
              </w:rPr>
            </w:pPr>
            <w:r w:rsidRPr="00B004A2">
              <w:rPr>
                <w:sz w:val="20"/>
                <w:szCs w:val="20"/>
              </w:rPr>
              <w:t>Notes</w:t>
            </w:r>
          </w:p>
        </w:tc>
      </w:tr>
      <w:tr w:rsidR="004224A1" w:rsidRPr="00B004A2" w14:paraId="61ABC30D" w14:textId="77777777" w:rsidTr="00232BD5">
        <w:trPr>
          <w:jc w:val="center"/>
        </w:trPr>
        <w:tc>
          <w:tcPr>
            <w:tcW w:w="156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77673E" w14:textId="77777777" w:rsidR="004224A1" w:rsidRPr="00B004A2" w:rsidRDefault="004224A1" w:rsidP="006B79BA">
            <w:pPr>
              <w:jc w:val="left"/>
              <w:rPr>
                <w:sz w:val="20"/>
                <w:szCs w:val="20"/>
              </w:rPr>
            </w:pPr>
            <w:r w:rsidRPr="00B004A2">
              <w:rPr>
                <w:sz w:val="20"/>
                <w:szCs w:val="20"/>
              </w:rPr>
              <w:t>DAI overhead</w:t>
            </w:r>
          </w:p>
        </w:tc>
        <w:tc>
          <w:tcPr>
            <w:tcW w:w="2028" w:type="dxa"/>
            <w:tcBorders>
              <w:top w:val="nil"/>
              <w:left w:val="nil"/>
              <w:bottom w:val="single" w:sz="8" w:space="0" w:color="auto"/>
              <w:right w:val="single" w:sz="8" w:space="0" w:color="auto"/>
            </w:tcBorders>
            <w:tcMar>
              <w:top w:w="0" w:type="dxa"/>
              <w:left w:w="108" w:type="dxa"/>
              <w:bottom w:w="0" w:type="dxa"/>
              <w:right w:w="108" w:type="dxa"/>
            </w:tcMar>
            <w:hideMark/>
          </w:tcPr>
          <w:p w14:paraId="7DC06819" w14:textId="77777777" w:rsidR="004224A1" w:rsidRPr="00B004A2" w:rsidRDefault="004224A1" w:rsidP="006B79BA">
            <w:pPr>
              <w:jc w:val="center"/>
              <w:rPr>
                <w:sz w:val="20"/>
                <w:szCs w:val="20"/>
              </w:rPr>
            </w:pPr>
            <w:r w:rsidRPr="00B004A2">
              <w:rPr>
                <w:sz w:val="20"/>
                <w:szCs w:val="20"/>
              </w:rPr>
              <w:t>Low</w:t>
            </w:r>
          </w:p>
        </w:tc>
        <w:tc>
          <w:tcPr>
            <w:tcW w:w="2340" w:type="dxa"/>
            <w:tcBorders>
              <w:top w:val="nil"/>
              <w:left w:val="nil"/>
              <w:bottom w:val="single" w:sz="8" w:space="0" w:color="auto"/>
              <w:right w:val="single" w:sz="8" w:space="0" w:color="auto"/>
            </w:tcBorders>
            <w:tcMar>
              <w:top w:w="0" w:type="dxa"/>
              <w:left w:w="108" w:type="dxa"/>
              <w:bottom w:w="0" w:type="dxa"/>
              <w:right w:w="108" w:type="dxa"/>
            </w:tcMar>
            <w:hideMark/>
          </w:tcPr>
          <w:p w14:paraId="59667839" w14:textId="77777777" w:rsidR="004224A1" w:rsidRPr="00B004A2" w:rsidRDefault="004224A1" w:rsidP="006B79BA">
            <w:pPr>
              <w:jc w:val="center"/>
              <w:rPr>
                <w:sz w:val="20"/>
                <w:szCs w:val="20"/>
              </w:rPr>
            </w:pPr>
            <w:r w:rsidRPr="00B004A2">
              <w:rPr>
                <w:sz w:val="20"/>
                <w:szCs w:val="20"/>
              </w:rPr>
              <w:t>High</w:t>
            </w:r>
          </w:p>
        </w:tc>
        <w:tc>
          <w:tcPr>
            <w:tcW w:w="2250" w:type="dxa"/>
            <w:tcBorders>
              <w:top w:val="nil"/>
              <w:left w:val="nil"/>
              <w:bottom w:val="single" w:sz="8" w:space="0" w:color="auto"/>
              <w:right w:val="single" w:sz="8" w:space="0" w:color="auto"/>
            </w:tcBorders>
            <w:tcMar>
              <w:top w:w="0" w:type="dxa"/>
              <w:left w:w="108" w:type="dxa"/>
              <w:bottom w:w="0" w:type="dxa"/>
              <w:right w:w="108" w:type="dxa"/>
            </w:tcMar>
            <w:hideMark/>
          </w:tcPr>
          <w:p w14:paraId="4B1F0756" w14:textId="77777777" w:rsidR="004224A1" w:rsidRPr="00B004A2" w:rsidRDefault="004224A1" w:rsidP="006B79BA">
            <w:pPr>
              <w:jc w:val="center"/>
              <w:rPr>
                <w:sz w:val="20"/>
                <w:szCs w:val="20"/>
              </w:rPr>
            </w:pPr>
            <w:r w:rsidRPr="00B004A2">
              <w:rPr>
                <w:sz w:val="20"/>
                <w:szCs w:val="20"/>
              </w:rPr>
              <w:t>Adjustable</w:t>
            </w:r>
          </w:p>
        </w:tc>
        <w:tc>
          <w:tcPr>
            <w:tcW w:w="2430" w:type="dxa"/>
            <w:tcBorders>
              <w:top w:val="nil"/>
              <w:left w:val="nil"/>
              <w:bottom w:val="single" w:sz="8" w:space="0" w:color="auto"/>
              <w:right w:val="single" w:sz="8" w:space="0" w:color="auto"/>
            </w:tcBorders>
            <w:tcMar>
              <w:top w:w="0" w:type="dxa"/>
              <w:left w:w="108" w:type="dxa"/>
              <w:bottom w:w="0" w:type="dxa"/>
              <w:right w:w="108" w:type="dxa"/>
            </w:tcMar>
            <w:hideMark/>
          </w:tcPr>
          <w:p w14:paraId="006945EA" w14:textId="77777777" w:rsidR="004224A1" w:rsidRPr="00B004A2" w:rsidRDefault="004224A1" w:rsidP="006B79BA">
            <w:pPr>
              <w:jc w:val="left"/>
              <w:rPr>
                <w:sz w:val="20"/>
                <w:szCs w:val="20"/>
              </w:rPr>
            </w:pPr>
            <w:r w:rsidRPr="00B004A2">
              <w:rPr>
                <w:sz w:val="20"/>
                <w:szCs w:val="20"/>
              </w:rPr>
              <w:t>Larger than 10 bits overhead for Alt 2a for DL scheduling formats; and more overhead for UL grant formats</w:t>
            </w:r>
          </w:p>
        </w:tc>
      </w:tr>
      <w:tr w:rsidR="004224A1" w:rsidRPr="00B004A2" w14:paraId="3F2C8235" w14:textId="77777777" w:rsidTr="00232BD5">
        <w:trPr>
          <w:jc w:val="center"/>
        </w:trPr>
        <w:tc>
          <w:tcPr>
            <w:tcW w:w="156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66A78A" w14:textId="77777777" w:rsidR="004224A1" w:rsidRPr="00B004A2" w:rsidRDefault="004224A1" w:rsidP="006B79BA">
            <w:pPr>
              <w:jc w:val="left"/>
              <w:rPr>
                <w:sz w:val="20"/>
                <w:szCs w:val="20"/>
              </w:rPr>
            </w:pPr>
            <w:r w:rsidRPr="00B004A2">
              <w:rPr>
                <w:sz w:val="20"/>
                <w:szCs w:val="20"/>
              </w:rPr>
              <w:t>HARQ codebook size</w:t>
            </w:r>
          </w:p>
        </w:tc>
        <w:tc>
          <w:tcPr>
            <w:tcW w:w="2028" w:type="dxa"/>
            <w:tcBorders>
              <w:top w:val="nil"/>
              <w:left w:val="nil"/>
              <w:bottom w:val="single" w:sz="8" w:space="0" w:color="auto"/>
              <w:right w:val="single" w:sz="8" w:space="0" w:color="auto"/>
            </w:tcBorders>
            <w:tcMar>
              <w:top w:w="0" w:type="dxa"/>
              <w:left w:w="108" w:type="dxa"/>
              <w:bottom w:w="0" w:type="dxa"/>
              <w:right w:w="108" w:type="dxa"/>
            </w:tcMar>
            <w:hideMark/>
          </w:tcPr>
          <w:p w14:paraId="1E360485" w14:textId="77777777" w:rsidR="004224A1" w:rsidRPr="00B004A2" w:rsidRDefault="004224A1" w:rsidP="006B79BA">
            <w:pPr>
              <w:jc w:val="center"/>
              <w:rPr>
                <w:sz w:val="20"/>
                <w:szCs w:val="20"/>
              </w:rPr>
            </w:pPr>
            <w:r w:rsidRPr="00B004A2">
              <w:rPr>
                <w:sz w:val="20"/>
                <w:szCs w:val="20"/>
              </w:rPr>
              <w:t>High</w:t>
            </w:r>
          </w:p>
        </w:tc>
        <w:tc>
          <w:tcPr>
            <w:tcW w:w="2340" w:type="dxa"/>
            <w:tcBorders>
              <w:top w:val="nil"/>
              <w:left w:val="nil"/>
              <w:bottom w:val="single" w:sz="8" w:space="0" w:color="auto"/>
              <w:right w:val="single" w:sz="8" w:space="0" w:color="auto"/>
            </w:tcBorders>
            <w:tcMar>
              <w:top w:w="0" w:type="dxa"/>
              <w:left w:w="108" w:type="dxa"/>
              <w:bottom w:w="0" w:type="dxa"/>
              <w:right w:w="108" w:type="dxa"/>
            </w:tcMar>
            <w:hideMark/>
          </w:tcPr>
          <w:p w14:paraId="19581C50" w14:textId="77777777" w:rsidR="004224A1" w:rsidRPr="00B004A2" w:rsidRDefault="004224A1" w:rsidP="006B79BA">
            <w:pPr>
              <w:jc w:val="center"/>
              <w:rPr>
                <w:sz w:val="20"/>
                <w:szCs w:val="20"/>
              </w:rPr>
            </w:pPr>
            <w:r w:rsidRPr="00B004A2">
              <w:rPr>
                <w:sz w:val="20"/>
                <w:szCs w:val="20"/>
              </w:rPr>
              <w:t>Low</w:t>
            </w:r>
          </w:p>
        </w:tc>
        <w:tc>
          <w:tcPr>
            <w:tcW w:w="2250" w:type="dxa"/>
            <w:tcBorders>
              <w:top w:val="nil"/>
              <w:left w:val="nil"/>
              <w:bottom w:val="single" w:sz="8" w:space="0" w:color="auto"/>
              <w:right w:val="single" w:sz="8" w:space="0" w:color="auto"/>
            </w:tcBorders>
            <w:tcMar>
              <w:top w:w="0" w:type="dxa"/>
              <w:left w:w="108" w:type="dxa"/>
              <w:bottom w:w="0" w:type="dxa"/>
              <w:right w:w="108" w:type="dxa"/>
            </w:tcMar>
            <w:hideMark/>
          </w:tcPr>
          <w:p w14:paraId="6442F32A" w14:textId="77777777" w:rsidR="004224A1" w:rsidRPr="00B004A2" w:rsidRDefault="004224A1" w:rsidP="006B79BA">
            <w:pPr>
              <w:jc w:val="center"/>
              <w:rPr>
                <w:sz w:val="20"/>
                <w:szCs w:val="20"/>
              </w:rPr>
            </w:pPr>
            <w:r w:rsidRPr="00B004A2">
              <w:rPr>
                <w:sz w:val="20"/>
                <w:szCs w:val="20"/>
              </w:rPr>
              <w:t>Adjustable</w:t>
            </w:r>
          </w:p>
        </w:tc>
        <w:tc>
          <w:tcPr>
            <w:tcW w:w="2430" w:type="dxa"/>
            <w:tcBorders>
              <w:top w:val="nil"/>
              <w:left w:val="nil"/>
              <w:bottom w:val="single" w:sz="8" w:space="0" w:color="auto"/>
              <w:right w:val="single" w:sz="8" w:space="0" w:color="auto"/>
            </w:tcBorders>
            <w:tcMar>
              <w:top w:w="0" w:type="dxa"/>
              <w:left w:w="108" w:type="dxa"/>
              <w:bottom w:w="0" w:type="dxa"/>
              <w:right w:w="108" w:type="dxa"/>
            </w:tcMar>
            <w:hideMark/>
          </w:tcPr>
          <w:p w14:paraId="777784BF" w14:textId="77777777" w:rsidR="004224A1" w:rsidRPr="00B004A2" w:rsidRDefault="004224A1" w:rsidP="006B79BA">
            <w:pPr>
              <w:jc w:val="left"/>
              <w:rPr>
                <w:sz w:val="20"/>
                <w:szCs w:val="20"/>
              </w:rPr>
            </w:pPr>
            <w:r w:rsidRPr="00B004A2">
              <w:rPr>
                <w:sz w:val="20"/>
                <w:szCs w:val="20"/>
              </w:rPr>
              <w:t xml:space="preserve"> </w:t>
            </w:r>
          </w:p>
        </w:tc>
      </w:tr>
      <w:tr w:rsidR="004224A1" w:rsidRPr="00B004A2" w14:paraId="3C69AAF5" w14:textId="77777777" w:rsidTr="00232BD5">
        <w:trPr>
          <w:jc w:val="center"/>
        </w:trPr>
        <w:tc>
          <w:tcPr>
            <w:tcW w:w="156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BF79C" w14:textId="77777777" w:rsidR="004224A1" w:rsidRPr="00B004A2" w:rsidRDefault="004224A1" w:rsidP="006B79BA">
            <w:pPr>
              <w:jc w:val="left"/>
              <w:rPr>
                <w:sz w:val="20"/>
                <w:szCs w:val="20"/>
              </w:rPr>
            </w:pPr>
            <w:r w:rsidRPr="00B004A2">
              <w:rPr>
                <w:sz w:val="20"/>
                <w:szCs w:val="20"/>
              </w:rPr>
              <w:t xml:space="preserve">Robustness to consecutive DTX </w:t>
            </w:r>
          </w:p>
        </w:tc>
        <w:tc>
          <w:tcPr>
            <w:tcW w:w="2028" w:type="dxa"/>
            <w:tcBorders>
              <w:top w:val="nil"/>
              <w:left w:val="nil"/>
              <w:bottom w:val="single" w:sz="8" w:space="0" w:color="auto"/>
              <w:right w:val="single" w:sz="8" w:space="0" w:color="auto"/>
            </w:tcBorders>
            <w:tcMar>
              <w:top w:w="0" w:type="dxa"/>
              <w:left w:w="108" w:type="dxa"/>
              <w:bottom w:w="0" w:type="dxa"/>
              <w:right w:w="108" w:type="dxa"/>
            </w:tcMar>
            <w:hideMark/>
          </w:tcPr>
          <w:p w14:paraId="79A6D2AB" w14:textId="77777777" w:rsidR="004224A1" w:rsidRPr="00B004A2" w:rsidRDefault="004224A1" w:rsidP="006B79BA">
            <w:pPr>
              <w:jc w:val="center"/>
              <w:rPr>
                <w:sz w:val="20"/>
                <w:szCs w:val="20"/>
              </w:rPr>
            </w:pPr>
            <w:r w:rsidRPr="00B004A2">
              <w:rPr>
                <w:sz w:val="20"/>
                <w:szCs w:val="20"/>
              </w:rPr>
              <w:t xml:space="preserve"> Low</w:t>
            </w:r>
          </w:p>
        </w:tc>
        <w:tc>
          <w:tcPr>
            <w:tcW w:w="2340" w:type="dxa"/>
            <w:tcBorders>
              <w:top w:val="nil"/>
              <w:left w:val="nil"/>
              <w:bottom w:val="single" w:sz="8" w:space="0" w:color="auto"/>
              <w:right w:val="single" w:sz="8" w:space="0" w:color="auto"/>
            </w:tcBorders>
            <w:tcMar>
              <w:top w:w="0" w:type="dxa"/>
              <w:left w:w="108" w:type="dxa"/>
              <w:bottom w:w="0" w:type="dxa"/>
              <w:right w:w="108" w:type="dxa"/>
            </w:tcMar>
            <w:hideMark/>
          </w:tcPr>
          <w:p w14:paraId="0FECD067" w14:textId="77777777" w:rsidR="004224A1" w:rsidRPr="00B004A2" w:rsidRDefault="004224A1" w:rsidP="006B79BA">
            <w:pPr>
              <w:jc w:val="center"/>
              <w:rPr>
                <w:sz w:val="20"/>
                <w:szCs w:val="20"/>
              </w:rPr>
            </w:pPr>
            <w:r w:rsidRPr="00B004A2">
              <w:rPr>
                <w:sz w:val="20"/>
                <w:szCs w:val="20"/>
              </w:rPr>
              <w:t>High</w:t>
            </w:r>
          </w:p>
        </w:tc>
        <w:tc>
          <w:tcPr>
            <w:tcW w:w="2250" w:type="dxa"/>
            <w:tcBorders>
              <w:top w:val="nil"/>
              <w:left w:val="nil"/>
              <w:bottom w:val="single" w:sz="8" w:space="0" w:color="auto"/>
              <w:right w:val="single" w:sz="8" w:space="0" w:color="auto"/>
            </w:tcBorders>
            <w:tcMar>
              <w:top w:w="0" w:type="dxa"/>
              <w:left w:w="108" w:type="dxa"/>
              <w:bottom w:w="0" w:type="dxa"/>
              <w:right w:w="108" w:type="dxa"/>
            </w:tcMar>
            <w:hideMark/>
          </w:tcPr>
          <w:p w14:paraId="0B03B0A6" w14:textId="77777777" w:rsidR="004224A1" w:rsidRPr="00B004A2" w:rsidRDefault="004224A1" w:rsidP="006B79BA">
            <w:pPr>
              <w:jc w:val="center"/>
              <w:rPr>
                <w:sz w:val="20"/>
                <w:szCs w:val="20"/>
              </w:rPr>
            </w:pPr>
            <w:r w:rsidRPr="00B004A2">
              <w:rPr>
                <w:sz w:val="20"/>
                <w:szCs w:val="20"/>
              </w:rPr>
              <w:t>Adjustable</w:t>
            </w:r>
          </w:p>
        </w:tc>
        <w:tc>
          <w:tcPr>
            <w:tcW w:w="2430" w:type="dxa"/>
            <w:tcBorders>
              <w:top w:val="nil"/>
              <w:left w:val="nil"/>
              <w:bottom w:val="single" w:sz="8" w:space="0" w:color="auto"/>
              <w:right w:val="single" w:sz="8" w:space="0" w:color="auto"/>
            </w:tcBorders>
            <w:tcMar>
              <w:top w:w="0" w:type="dxa"/>
              <w:left w:w="108" w:type="dxa"/>
              <w:bottom w:w="0" w:type="dxa"/>
              <w:right w:w="108" w:type="dxa"/>
            </w:tcMar>
          </w:tcPr>
          <w:p w14:paraId="279C90BF" w14:textId="77777777" w:rsidR="004224A1" w:rsidRPr="00B004A2" w:rsidRDefault="004224A1" w:rsidP="006B79BA">
            <w:pPr>
              <w:jc w:val="left"/>
              <w:rPr>
                <w:sz w:val="20"/>
                <w:szCs w:val="20"/>
              </w:rPr>
            </w:pPr>
            <w:r w:rsidRPr="00B004A2">
              <w:rPr>
                <w:sz w:val="20"/>
                <w:szCs w:val="20"/>
              </w:rPr>
              <w:t>Robustness to consecutive DTX increases with the number of DAI bits</w:t>
            </w:r>
          </w:p>
        </w:tc>
      </w:tr>
      <w:tr w:rsidR="004224A1" w:rsidRPr="00B004A2" w14:paraId="0C099083" w14:textId="77777777" w:rsidTr="00232BD5">
        <w:trPr>
          <w:jc w:val="center"/>
        </w:trPr>
        <w:tc>
          <w:tcPr>
            <w:tcW w:w="156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D03BFE" w14:textId="77777777" w:rsidR="004224A1" w:rsidRPr="00B004A2" w:rsidRDefault="004224A1" w:rsidP="006B79BA">
            <w:pPr>
              <w:jc w:val="left"/>
              <w:rPr>
                <w:sz w:val="20"/>
                <w:szCs w:val="20"/>
              </w:rPr>
            </w:pPr>
            <w:r w:rsidRPr="00B004A2">
              <w:rPr>
                <w:sz w:val="20"/>
                <w:szCs w:val="20"/>
              </w:rPr>
              <w:t>Number of sub-codebooks</w:t>
            </w:r>
          </w:p>
        </w:tc>
        <w:tc>
          <w:tcPr>
            <w:tcW w:w="2028" w:type="dxa"/>
            <w:tcBorders>
              <w:top w:val="nil"/>
              <w:left w:val="nil"/>
              <w:bottom w:val="single" w:sz="8" w:space="0" w:color="auto"/>
              <w:right w:val="single" w:sz="8" w:space="0" w:color="auto"/>
            </w:tcBorders>
            <w:tcMar>
              <w:top w:w="0" w:type="dxa"/>
              <w:left w:w="108" w:type="dxa"/>
              <w:bottom w:w="0" w:type="dxa"/>
              <w:right w:w="108" w:type="dxa"/>
            </w:tcMar>
          </w:tcPr>
          <w:p w14:paraId="1B9A4196" w14:textId="77777777" w:rsidR="004224A1" w:rsidRPr="00B004A2" w:rsidRDefault="004224A1" w:rsidP="006B79BA">
            <w:pPr>
              <w:jc w:val="center"/>
              <w:rPr>
                <w:sz w:val="20"/>
                <w:szCs w:val="20"/>
              </w:rPr>
            </w:pPr>
            <w:r w:rsidRPr="00B004A2">
              <w:rPr>
                <w:sz w:val="20"/>
                <w:szCs w:val="20"/>
              </w:rPr>
              <w:t>Two</w:t>
            </w:r>
          </w:p>
        </w:tc>
        <w:tc>
          <w:tcPr>
            <w:tcW w:w="2340" w:type="dxa"/>
            <w:tcBorders>
              <w:top w:val="nil"/>
              <w:left w:val="nil"/>
              <w:bottom w:val="single" w:sz="8" w:space="0" w:color="auto"/>
              <w:right w:val="single" w:sz="8" w:space="0" w:color="auto"/>
            </w:tcBorders>
            <w:tcMar>
              <w:top w:w="0" w:type="dxa"/>
              <w:left w:w="108" w:type="dxa"/>
              <w:bottom w:w="0" w:type="dxa"/>
              <w:right w:w="108" w:type="dxa"/>
            </w:tcMar>
          </w:tcPr>
          <w:p w14:paraId="07D2E7D2" w14:textId="77777777" w:rsidR="004224A1" w:rsidRPr="00B004A2" w:rsidRDefault="004224A1" w:rsidP="006B79BA">
            <w:pPr>
              <w:jc w:val="center"/>
              <w:rPr>
                <w:sz w:val="20"/>
                <w:szCs w:val="20"/>
              </w:rPr>
            </w:pPr>
            <w:r w:rsidRPr="00B004A2">
              <w:rPr>
                <w:sz w:val="20"/>
                <w:szCs w:val="20"/>
              </w:rPr>
              <w:t>One</w:t>
            </w:r>
          </w:p>
        </w:tc>
        <w:tc>
          <w:tcPr>
            <w:tcW w:w="2250" w:type="dxa"/>
            <w:tcBorders>
              <w:top w:val="nil"/>
              <w:left w:val="nil"/>
              <w:bottom w:val="single" w:sz="8" w:space="0" w:color="auto"/>
              <w:right w:val="single" w:sz="8" w:space="0" w:color="auto"/>
            </w:tcBorders>
            <w:tcMar>
              <w:top w:w="0" w:type="dxa"/>
              <w:left w:w="108" w:type="dxa"/>
              <w:bottom w:w="0" w:type="dxa"/>
              <w:right w:w="108" w:type="dxa"/>
            </w:tcMar>
          </w:tcPr>
          <w:p w14:paraId="41140BFA" w14:textId="77777777" w:rsidR="004224A1" w:rsidRPr="00B004A2" w:rsidRDefault="004224A1" w:rsidP="006B79BA">
            <w:pPr>
              <w:jc w:val="center"/>
              <w:rPr>
                <w:sz w:val="20"/>
                <w:szCs w:val="20"/>
              </w:rPr>
            </w:pPr>
            <w:r w:rsidRPr="00B004A2">
              <w:rPr>
                <w:sz w:val="20"/>
                <w:szCs w:val="20"/>
              </w:rPr>
              <w:t>Not determined</w:t>
            </w:r>
          </w:p>
        </w:tc>
        <w:tc>
          <w:tcPr>
            <w:tcW w:w="2430" w:type="dxa"/>
            <w:tcBorders>
              <w:top w:val="nil"/>
              <w:left w:val="nil"/>
              <w:bottom w:val="single" w:sz="8" w:space="0" w:color="auto"/>
              <w:right w:val="single" w:sz="8" w:space="0" w:color="auto"/>
            </w:tcBorders>
            <w:tcMar>
              <w:top w:w="0" w:type="dxa"/>
              <w:left w:w="108" w:type="dxa"/>
              <w:bottom w:w="0" w:type="dxa"/>
              <w:right w:w="108" w:type="dxa"/>
            </w:tcMar>
          </w:tcPr>
          <w:p w14:paraId="391C4180" w14:textId="77777777" w:rsidR="004224A1" w:rsidRPr="00B004A2" w:rsidRDefault="004224A1" w:rsidP="006B79BA">
            <w:pPr>
              <w:jc w:val="left"/>
              <w:rPr>
                <w:sz w:val="20"/>
                <w:szCs w:val="20"/>
              </w:rPr>
            </w:pPr>
            <w:r w:rsidRPr="00B004A2">
              <w:rPr>
                <w:sz w:val="20"/>
                <w:szCs w:val="20"/>
              </w:rPr>
              <w:t>Alt 1 resembles how the CBG based sub-codebooks are used in Rel-15</w:t>
            </w:r>
          </w:p>
        </w:tc>
      </w:tr>
      <w:tr w:rsidR="004224A1" w:rsidRPr="00B004A2" w14:paraId="40C532CE" w14:textId="77777777" w:rsidTr="00232BD5">
        <w:trPr>
          <w:jc w:val="center"/>
        </w:trPr>
        <w:tc>
          <w:tcPr>
            <w:tcW w:w="156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F9B03A" w14:textId="77777777" w:rsidR="004224A1" w:rsidRPr="00B004A2" w:rsidRDefault="004224A1" w:rsidP="006B79BA">
            <w:pPr>
              <w:jc w:val="left"/>
              <w:rPr>
                <w:sz w:val="20"/>
                <w:szCs w:val="20"/>
              </w:rPr>
            </w:pPr>
            <w:r w:rsidRPr="00B004A2">
              <w:rPr>
                <w:sz w:val="20"/>
                <w:szCs w:val="20"/>
              </w:rPr>
              <w:t>Time-domain bundling</w:t>
            </w:r>
          </w:p>
        </w:tc>
        <w:tc>
          <w:tcPr>
            <w:tcW w:w="2028" w:type="dxa"/>
            <w:tcBorders>
              <w:top w:val="nil"/>
              <w:left w:val="nil"/>
              <w:bottom w:val="single" w:sz="8" w:space="0" w:color="auto"/>
              <w:right w:val="single" w:sz="8" w:space="0" w:color="auto"/>
            </w:tcBorders>
            <w:tcMar>
              <w:top w:w="0" w:type="dxa"/>
              <w:left w:w="108" w:type="dxa"/>
              <w:bottom w:w="0" w:type="dxa"/>
              <w:right w:w="108" w:type="dxa"/>
            </w:tcMar>
          </w:tcPr>
          <w:p w14:paraId="36EA9B94" w14:textId="77777777" w:rsidR="004224A1" w:rsidRPr="00B004A2" w:rsidRDefault="004224A1" w:rsidP="006B79BA">
            <w:pPr>
              <w:jc w:val="center"/>
              <w:rPr>
                <w:sz w:val="20"/>
                <w:szCs w:val="20"/>
              </w:rPr>
            </w:pPr>
            <w:r w:rsidRPr="00B004A2">
              <w:rPr>
                <w:sz w:val="20"/>
                <w:szCs w:val="20"/>
              </w:rPr>
              <w:t>Applicable</w:t>
            </w:r>
          </w:p>
        </w:tc>
        <w:tc>
          <w:tcPr>
            <w:tcW w:w="2340" w:type="dxa"/>
            <w:tcBorders>
              <w:top w:val="nil"/>
              <w:left w:val="nil"/>
              <w:bottom w:val="single" w:sz="8" w:space="0" w:color="auto"/>
              <w:right w:val="single" w:sz="8" w:space="0" w:color="auto"/>
            </w:tcBorders>
            <w:tcMar>
              <w:top w:w="0" w:type="dxa"/>
              <w:left w:w="108" w:type="dxa"/>
              <w:bottom w:w="0" w:type="dxa"/>
              <w:right w:w="108" w:type="dxa"/>
            </w:tcMar>
          </w:tcPr>
          <w:p w14:paraId="615F55EE" w14:textId="77777777" w:rsidR="004224A1" w:rsidRPr="00B004A2" w:rsidRDefault="004224A1" w:rsidP="006B79BA">
            <w:pPr>
              <w:jc w:val="center"/>
              <w:rPr>
                <w:sz w:val="20"/>
                <w:szCs w:val="20"/>
              </w:rPr>
            </w:pPr>
            <w:r w:rsidRPr="00B004A2">
              <w:rPr>
                <w:sz w:val="20"/>
                <w:szCs w:val="20"/>
              </w:rPr>
              <w:t>Applicable</w:t>
            </w:r>
          </w:p>
        </w:tc>
        <w:tc>
          <w:tcPr>
            <w:tcW w:w="2250" w:type="dxa"/>
            <w:tcBorders>
              <w:top w:val="nil"/>
              <w:left w:val="nil"/>
              <w:bottom w:val="single" w:sz="8" w:space="0" w:color="auto"/>
              <w:right w:val="single" w:sz="8" w:space="0" w:color="auto"/>
            </w:tcBorders>
            <w:tcMar>
              <w:top w:w="0" w:type="dxa"/>
              <w:left w:w="108" w:type="dxa"/>
              <w:bottom w:w="0" w:type="dxa"/>
              <w:right w:w="108" w:type="dxa"/>
            </w:tcMar>
          </w:tcPr>
          <w:p w14:paraId="21706B26" w14:textId="77777777" w:rsidR="004224A1" w:rsidRPr="00B004A2" w:rsidRDefault="004224A1" w:rsidP="00B004A2">
            <w:pPr>
              <w:jc w:val="center"/>
              <w:rPr>
                <w:sz w:val="20"/>
                <w:szCs w:val="20"/>
              </w:rPr>
            </w:pPr>
            <w:r w:rsidRPr="00B004A2">
              <w:rPr>
                <w:sz w:val="20"/>
                <w:szCs w:val="20"/>
              </w:rPr>
              <w:t>Applicable</w:t>
            </w:r>
          </w:p>
        </w:tc>
        <w:tc>
          <w:tcPr>
            <w:tcW w:w="2430" w:type="dxa"/>
            <w:tcBorders>
              <w:top w:val="nil"/>
              <w:left w:val="nil"/>
              <w:bottom w:val="single" w:sz="8" w:space="0" w:color="auto"/>
              <w:right w:val="single" w:sz="8" w:space="0" w:color="auto"/>
            </w:tcBorders>
            <w:tcMar>
              <w:top w:w="0" w:type="dxa"/>
              <w:left w:w="108" w:type="dxa"/>
              <w:bottom w:w="0" w:type="dxa"/>
              <w:right w:w="108" w:type="dxa"/>
            </w:tcMar>
          </w:tcPr>
          <w:p w14:paraId="70CB428E" w14:textId="77777777" w:rsidR="004224A1" w:rsidRPr="00B004A2" w:rsidRDefault="004224A1" w:rsidP="006B79BA">
            <w:pPr>
              <w:jc w:val="left"/>
              <w:rPr>
                <w:sz w:val="20"/>
                <w:szCs w:val="20"/>
              </w:rPr>
            </w:pPr>
            <w:r w:rsidRPr="00B004A2">
              <w:rPr>
                <w:sz w:val="20"/>
                <w:szCs w:val="20"/>
              </w:rPr>
              <w:t>Bundling size for the three alternatives can be different.</w:t>
            </w:r>
          </w:p>
        </w:tc>
      </w:tr>
      <w:tr w:rsidR="004224A1" w:rsidRPr="00B004A2" w14:paraId="0AACB8FE" w14:textId="77777777" w:rsidTr="00232BD5">
        <w:trPr>
          <w:jc w:val="center"/>
        </w:trPr>
        <w:tc>
          <w:tcPr>
            <w:tcW w:w="156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3ACDFE" w14:textId="77777777" w:rsidR="004224A1" w:rsidRPr="00B004A2" w:rsidRDefault="004224A1" w:rsidP="006B79BA">
            <w:pPr>
              <w:jc w:val="left"/>
              <w:rPr>
                <w:sz w:val="20"/>
                <w:szCs w:val="20"/>
              </w:rPr>
            </w:pPr>
            <w:r w:rsidRPr="00B004A2">
              <w:rPr>
                <w:sz w:val="20"/>
                <w:szCs w:val="20"/>
              </w:rPr>
              <w:t>Standard effort</w:t>
            </w:r>
          </w:p>
        </w:tc>
        <w:tc>
          <w:tcPr>
            <w:tcW w:w="2028" w:type="dxa"/>
            <w:tcBorders>
              <w:top w:val="nil"/>
              <w:left w:val="nil"/>
              <w:bottom w:val="single" w:sz="8" w:space="0" w:color="auto"/>
              <w:right w:val="single" w:sz="8" w:space="0" w:color="auto"/>
            </w:tcBorders>
            <w:tcMar>
              <w:top w:w="0" w:type="dxa"/>
              <w:left w:w="108" w:type="dxa"/>
              <w:bottom w:w="0" w:type="dxa"/>
              <w:right w:w="108" w:type="dxa"/>
            </w:tcMar>
          </w:tcPr>
          <w:p w14:paraId="32FD7C37" w14:textId="77777777" w:rsidR="004224A1" w:rsidRPr="00B004A2" w:rsidRDefault="004224A1" w:rsidP="006B79BA">
            <w:pPr>
              <w:jc w:val="center"/>
              <w:rPr>
                <w:sz w:val="20"/>
                <w:szCs w:val="20"/>
              </w:rPr>
            </w:pPr>
            <w:r w:rsidRPr="00B004A2">
              <w:rPr>
                <w:sz w:val="20"/>
                <w:szCs w:val="20"/>
              </w:rPr>
              <w:t>Low</w:t>
            </w:r>
          </w:p>
        </w:tc>
        <w:tc>
          <w:tcPr>
            <w:tcW w:w="2340" w:type="dxa"/>
            <w:tcBorders>
              <w:top w:val="nil"/>
              <w:left w:val="nil"/>
              <w:bottom w:val="single" w:sz="8" w:space="0" w:color="auto"/>
              <w:right w:val="single" w:sz="8" w:space="0" w:color="auto"/>
            </w:tcBorders>
            <w:tcMar>
              <w:top w:w="0" w:type="dxa"/>
              <w:left w:w="108" w:type="dxa"/>
              <w:bottom w:w="0" w:type="dxa"/>
              <w:right w:w="108" w:type="dxa"/>
            </w:tcMar>
          </w:tcPr>
          <w:p w14:paraId="419315E2" w14:textId="77777777" w:rsidR="004224A1" w:rsidRPr="00B004A2" w:rsidRDefault="004224A1" w:rsidP="006B79BA">
            <w:pPr>
              <w:jc w:val="center"/>
              <w:rPr>
                <w:sz w:val="20"/>
                <w:szCs w:val="20"/>
              </w:rPr>
            </w:pPr>
            <w:r w:rsidRPr="00B004A2">
              <w:rPr>
                <w:sz w:val="20"/>
                <w:szCs w:val="20"/>
              </w:rPr>
              <w:t>Medium</w:t>
            </w:r>
          </w:p>
        </w:tc>
        <w:tc>
          <w:tcPr>
            <w:tcW w:w="2250" w:type="dxa"/>
            <w:tcBorders>
              <w:top w:val="nil"/>
              <w:left w:val="nil"/>
              <w:bottom w:val="single" w:sz="8" w:space="0" w:color="auto"/>
              <w:right w:val="single" w:sz="8" w:space="0" w:color="auto"/>
            </w:tcBorders>
            <w:tcMar>
              <w:top w:w="0" w:type="dxa"/>
              <w:left w:w="108" w:type="dxa"/>
              <w:bottom w:w="0" w:type="dxa"/>
              <w:right w:w="108" w:type="dxa"/>
            </w:tcMar>
          </w:tcPr>
          <w:p w14:paraId="42BB5904" w14:textId="77777777" w:rsidR="004224A1" w:rsidRPr="00B004A2" w:rsidRDefault="004224A1" w:rsidP="006B79BA">
            <w:pPr>
              <w:jc w:val="center"/>
              <w:rPr>
                <w:sz w:val="20"/>
                <w:szCs w:val="20"/>
              </w:rPr>
            </w:pPr>
            <w:r w:rsidRPr="00B004A2">
              <w:rPr>
                <w:sz w:val="20"/>
                <w:szCs w:val="20"/>
              </w:rPr>
              <w:t>High</w:t>
            </w:r>
          </w:p>
        </w:tc>
        <w:tc>
          <w:tcPr>
            <w:tcW w:w="2430" w:type="dxa"/>
            <w:tcBorders>
              <w:top w:val="nil"/>
              <w:left w:val="nil"/>
              <w:bottom w:val="single" w:sz="8" w:space="0" w:color="auto"/>
              <w:right w:val="single" w:sz="8" w:space="0" w:color="auto"/>
            </w:tcBorders>
            <w:tcMar>
              <w:top w:w="0" w:type="dxa"/>
              <w:left w:w="108" w:type="dxa"/>
              <w:bottom w:w="0" w:type="dxa"/>
              <w:right w:w="108" w:type="dxa"/>
            </w:tcMar>
          </w:tcPr>
          <w:p w14:paraId="2852C718" w14:textId="77777777" w:rsidR="004224A1" w:rsidRPr="00B004A2" w:rsidRDefault="004224A1" w:rsidP="006B79BA">
            <w:pPr>
              <w:jc w:val="left"/>
              <w:rPr>
                <w:sz w:val="20"/>
                <w:szCs w:val="20"/>
              </w:rPr>
            </w:pPr>
            <w:r w:rsidRPr="00B004A2">
              <w:rPr>
                <w:sz w:val="20"/>
                <w:szCs w:val="20"/>
              </w:rPr>
              <w:t xml:space="preserve">Changing the way DAI is counted requires standard effort; deciding the bundling size M and introducing RRC parameter for Alt 3 requires standard effort. </w:t>
            </w:r>
          </w:p>
        </w:tc>
      </w:tr>
    </w:tbl>
    <w:p w14:paraId="3129CAB6" w14:textId="69320FE1" w:rsidR="00C20703" w:rsidRDefault="00C20703" w:rsidP="00C20703">
      <w:pPr>
        <w:spacing w:after="160" w:line="252" w:lineRule="auto"/>
      </w:pPr>
      <w:r>
        <w:lastRenderedPageBreak/>
        <w:t xml:space="preserve">During RAN1#105e, it was summarized that ‘Given preference and considering Alt 3 includes Alts 1 and 2, it seems reasonable to focus on Alts 1 and 2. Instead of narrow it down to a specific alternative, we may try to agree on more details of each alternative’.  It is noted that there is no explicit decision to rule out any alternative, even the Alt 3, which is only not the focus by the time. However, Alt 3 is not only not favorable as an alternative, but also may continue causing excessive efforts as it had been since RAN1#104e. Therefore, we recommend an explicit conclusion that Alt 3 is not to come back on </w:t>
      </w:r>
      <w:r w:rsidR="00E0037A">
        <w:t xml:space="preserve">the </w:t>
      </w:r>
      <w:r>
        <w:t xml:space="preserve">table despite the decisions on Alts 1 and 2. </w:t>
      </w:r>
    </w:p>
    <w:p w14:paraId="36D39591" w14:textId="2F531899" w:rsidR="00C20703" w:rsidRDefault="00C20703" w:rsidP="00C20703">
      <w:pPr>
        <w:snapToGrid/>
        <w:spacing w:after="0"/>
        <w:rPr>
          <w:b/>
          <w:bCs/>
          <w:i/>
          <w:iCs/>
        </w:rPr>
      </w:pPr>
      <w:r>
        <w:rPr>
          <w:b/>
          <w:bCs/>
          <w:i/>
          <w:iCs/>
        </w:rPr>
        <w:t xml:space="preserve">Proposal </w:t>
      </w:r>
      <w:r w:rsidR="00AB6BDD">
        <w:rPr>
          <w:b/>
          <w:bCs/>
          <w:i/>
          <w:iCs/>
        </w:rPr>
        <w:t>10</w:t>
      </w:r>
      <w:r>
        <w:rPr>
          <w:b/>
          <w:bCs/>
          <w:i/>
          <w:iCs/>
        </w:rPr>
        <w:t xml:space="preserve">. Alt 3 (C-DAI/T-DAI is counted </w:t>
      </w:r>
      <w:r w:rsidR="004224A1">
        <w:rPr>
          <w:b/>
          <w:bCs/>
          <w:i/>
          <w:iCs/>
        </w:rPr>
        <w:t>per M scheduled PDSCH(s), where M is configurable</w:t>
      </w:r>
      <w:r>
        <w:rPr>
          <w:b/>
          <w:bCs/>
          <w:i/>
          <w:iCs/>
        </w:rPr>
        <w:t>)</w:t>
      </w:r>
      <w:r w:rsidR="004224A1">
        <w:rPr>
          <w:b/>
          <w:bCs/>
          <w:i/>
          <w:iCs/>
        </w:rPr>
        <w:t xml:space="preserve"> will no longer be considered despite the decisions on Alts 1 and 2 for HARQ-ACK codebook generation for multi-PDSCH</w:t>
      </w:r>
      <w:r>
        <w:rPr>
          <w:b/>
          <w:bCs/>
          <w:i/>
          <w:iCs/>
        </w:rPr>
        <w:t xml:space="preserve">.  </w:t>
      </w:r>
    </w:p>
    <w:p w14:paraId="3151B9D2" w14:textId="27528B07" w:rsidR="004224A1" w:rsidRDefault="004224A1" w:rsidP="00C20703">
      <w:pPr>
        <w:snapToGrid/>
        <w:spacing w:after="0"/>
        <w:rPr>
          <w:b/>
          <w:bCs/>
          <w:i/>
          <w:iCs/>
        </w:rPr>
      </w:pPr>
    </w:p>
    <w:p w14:paraId="76BA0154" w14:textId="21E375AF" w:rsidR="004224A1" w:rsidRDefault="004224A1" w:rsidP="004224A1">
      <w:pPr>
        <w:snapToGrid/>
        <w:spacing w:after="0"/>
        <w:rPr>
          <w:color w:val="000000" w:themeColor="text1"/>
        </w:rPr>
      </w:pPr>
      <w:r>
        <w:t xml:space="preserve">Assume </w:t>
      </w:r>
      <w:r w:rsidRPr="00365341">
        <w:rPr>
          <w:color w:val="000000" w:themeColor="text1"/>
        </w:rPr>
        <w:t xml:space="preserve">Proposal </w:t>
      </w:r>
      <w:r w:rsidR="00365341" w:rsidRPr="00365341">
        <w:rPr>
          <w:color w:val="000000" w:themeColor="text1"/>
        </w:rPr>
        <w:t>11</w:t>
      </w:r>
      <w:r w:rsidRPr="00365341">
        <w:rPr>
          <w:color w:val="000000" w:themeColor="text1"/>
        </w:rPr>
        <w:t xml:space="preserve"> </w:t>
      </w:r>
      <w:r w:rsidRPr="004224A1">
        <w:rPr>
          <w:color w:val="000000" w:themeColor="text1"/>
        </w:rPr>
        <w:t>is acceptable</w:t>
      </w:r>
      <w:r>
        <w:rPr>
          <w:color w:val="000000" w:themeColor="text1"/>
        </w:rPr>
        <w:t xml:space="preserve">, the main issue 1 is at least alleviated. </w:t>
      </w:r>
    </w:p>
    <w:p w14:paraId="0093A2FD" w14:textId="77777777" w:rsidR="004224A1" w:rsidRDefault="004224A1" w:rsidP="004224A1">
      <w:pPr>
        <w:snapToGrid/>
        <w:spacing w:after="0" w:line="140" w:lineRule="exact"/>
        <w:rPr>
          <w:color w:val="000000" w:themeColor="text1"/>
        </w:rPr>
      </w:pPr>
    </w:p>
    <w:p w14:paraId="09B36944" w14:textId="14588EE3" w:rsidR="004224A1" w:rsidRDefault="004224A1" w:rsidP="004224A1">
      <w:pPr>
        <w:snapToGrid/>
        <w:spacing w:after="0"/>
        <w:rPr>
          <w:color w:val="000000" w:themeColor="text1"/>
        </w:rPr>
      </w:pPr>
      <w:r>
        <w:rPr>
          <w:color w:val="000000" w:themeColor="text1"/>
        </w:rPr>
        <w:t xml:space="preserve">For the </w:t>
      </w:r>
      <w:r w:rsidR="00DA39D3">
        <w:rPr>
          <w:color w:val="000000" w:themeColor="text1"/>
        </w:rPr>
        <w:t xml:space="preserve">issue of </w:t>
      </w:r>
      <w:r w:rsidR="00DA39D3">
        <w:rPr>
          <w:lang w:eastAsia="ko-KR"/>
        </w:rPr>
        <w:t xml:space="preserve">whether to use more than one </w:t>
      </w:r>
      <w:r w:rsidR="00DA39D3">
        <w:t xml:space="preserve">HARQ-ACK </w:t>
      </w:r>
      <w:r w:rsidR="00DA39D3">
        <w:rPr>
          <w:lang w:eastAsia="ko-KR"/>
        </w:rPr>
        <w:t>sub-codebooks for each alternative</w:t>
      </w:r>
      <w:r>
        <w:rPr>
          <w:color w:val="000000" w:themeColor="text1"/>
        </w:rPr>
        <w:t xml:space="preserve">, </w:t>
      </w:r>
      <w:r w:rsidR="00946917">
        <w:rPr>
          <w:color w:val="000000" w:themeColor="text1"/>
        </w:rPr>
        <w:t xml:space="preserve">the </w:t>
      </w:r>
      <w:proofErr w:type="gramStart"/>
      <w:r w:rsidR="00946917">
        <w:rPr>
          <w:color w:val="000000" w:themeColor="text1"/>
        </w:rPr>
        <w:t>current status</w:t>
      </w:r>
      <w:proofErr w:type="gramEnd"/>
      <w:r w:rsidR="00946917">
        <w:rPr>
          <w:color w:val="000000" w:themeColor="text1"/>
        </w:rPr>
        <w:t xml:space="preserve"> is that for Alt 1, 2 sub-codebooks are agreed with 3 sub-codebooks under FFS for; for Alt 2, 1 sub-codebook is agreed with 2 or 3 sub-codebooks under FFS. The benefit of using 2 sub-codebooks for Alt 1 is reduced HARQ-ACK codebook size, while the potential benefit of using 2 sub-codebooks for Alt 2 is different, i.e., to address the mismatch in the DAI signaling capability of the two DCI formats when DAI is counted per PDSCH. </w:t>
      </w:r>
      <w:r w:rsidR="00765A76">
        <w:rPr>
          <w:color w:val="000000" w:themeColor="text1"/>
        </w:rPr>
        <w:t>The robustness requirement describe</w:t>
      </w:r>
      <w:r w:rsidR="00E0037A">
        <w:rPr>
          <w:color w:val="000000" w:themeColor="text1"/>
        </w:rPr>
        <w:t>d</w:t>
      </w:r>
      <w:r w:rsidR="00765A76">
        <w:rPr>
          <w:color w:val="000000" w:themeColor="text1"/>
        </w:rPr>
        <w:t xml:space="preserve"> in the Note </w:t>
      </w:r>
      <w:r w:rsidR="00765A76" w:rsidRPr="00765A76">
        <w:rPr>
          <w:i/>
          <w:iCs/>
          <w:lang w:eastAsia="ko-KR"/>
        </w:rPr>
        <w:t>the DAI bit width and number of sub-codebooks shall ensure that at most 3 consecutive missed DCIs can be resolved, same as in Rel-15/16 NR</w:t>
      </w:r>
      <w:r w:rsidR="00765A76" w:rsidRPr="00815557">
        <w:rPr>
          <w:lang w:eastAsia="zh-CN"/>
        </w:rPr>
        <w:t xml:space="preserve"> </w:t>
      </w:r>
      <w:r w:rsidR="00765A76">
        <w:rPr>
          <w:lang w:eastAsia="zh-CN"/>
        </w:rPr>
        <w:t xml:space="preserve">is attained if two sub-codebooks are adopted by Alt 2. </w:t>
      </w:r>
      <w:r w:rsidR="00946917">
        <w:rPr>
          <w:color w:val="000000" w:themeColor="text1"/>
        </w:rPr>
        <w:t>The potential decision on whether to further allow the 3</w:t>
      </w:r>
      <w:r w:rsidR="00946917" w:rsidRPr="00946917">
        <w:rPr>
          <w:color w:val="000000" w:themeColor="text1"/>
          <w:vertAlign w:val="superscript"/>
        </w:rPr>
        <w:t>rd</w:t>
      </w:r>
      <w:r w:rsidR="00946917">
        <w:rPr>
          <w:color w:val="000000" w:themeColor="text1"/>
        </w:rPr>
        <w:t xml:space="preserve"> sub-codebook depends on whether to embrace the CBG-based multi-PDSCH, which is not a standalone decision given main issue 3. Therefore, it is suggested to decouple the 3</w:t>
      </w:r>
      <w:r w:rsidR="00946917" w:rsidRPr="00946917">
        <w:rPr>
          <w:color w:val="000000" w:themeColor="text1"/>
          <w:vertAlign w:val="superscript"/>
        </w:rPr>
        <w:t>rd</w:t>
      </w:r>
      <w:r w:rsidR="00946917">
        <w:rPr>
          <w:color w:val="000000" w:themeColor="text1"/>
        </w:rPr>
        <w:t xml:space="preserve"> codebook issue for both alternatives and focus on approving the 2</w:t>
      </w:r>
      <w:r w:rsidR="00946917" w:rsidRPr="00946917">
        <w:rPr>
          <w:color w:val="000000" w:themeColor="text1"/>
          <w:vertAlign w:val="superscript"/>
        </w:rPr>
        <w:t>nd</w:t>
      </w:r>
      <w:r w:rsidR="00946917">
        <w:rPr>
          <w:color w:val="000000" w:themeColor="text1"/>
        </w:rPr>
        <w:t xml:space="preserve"> sub-codebook for Alt 2, s</w:t>
      </w:r>
      <w:r w:rsidR="00955920">
        <w:rPr>
          <w:color w:val="000000" w:themeColor="text1"/>
        </w:rPr>
        <w:t xml:space="preserve">uch that the increased DAI bits are only for cells associated with </w:t>
      </w:r>
      <w:r w:rsidR="00E0037A">
        <w:rPr>
          <w:color w:val="000000" w:themeColor="text1"/>
        </w:rPr>
        <w:t xml:space="preserve">the </w:t>
      </w:r>
      <w:r w:rsidR="00955920">
        <w:rPr>
          <w:color w:val="000000" w:themeColor="text1"/>
        </w:rPr>
        <w:t>2</w:t>
      </w:r>
      <w:r w:rsidR="00955920" w:rsidRPr="00955920">
        <w:rPr>
          <w:color w:val="000000" w:themeColor="text1"/>
          <w:vertAlign w:val="superscript"/>
        </w:rPr>
        <w:t>nd</w:t>
      </w:r>
      <w:r w:rsidR="00955920">
        <w:rPr>
          <w:color w:val="000000" w:themeColor="text1"/>
        </w:rPr>
        <w:t xml:space="preserve"> sub-codebook, not all configured serving cells. </w:t>
      </w:r>
    </w:p>
    <w:p w14:paraId="7BCEC1E1" w14:textId="0308D586" w:rsidR="00955920" w:rsidRDefault="00955920" w:rsidP="004224A1">
      <w:pPr>
        <w:snapToGrid/>
        <w:spacing w:after="0"/>
        <w:rPr>
          <w:color w:val="000000" w:themeColor="text1"/>
        </w:rPr>
      </w:pPr>
    </w:p>
    <w:p w14:paraId="04F41621" w14:textId="39266BE7" w:rsidR="00955920" w:rsidRPr="00955920" w:rsidRDefault="00955920" w:rsidP="004224A1">
      <w:pPr>
        <w:snapToGrid/>
        <w:spacing w:after="0"/>
        <w:rPr>
          <w:b/>
          <w:bCs/>
          <w:i/>
          <w:iCs/>
          <w:color w:val="000000" w:themeColor="text1"/>
        </w:rPr>
      </w:pPr>
      <w:r w:rsidRPr="00955920">
        <w:rPr>
          <w:b/>
          <w:bCs/>
          <w:i/>
          <w:iCs/>
          <w:color w:val="000000" w:themeColor="text1"/>
        </w:rPr>
        <w:t xml:space="preserve">Proposal </w:t>
      </w:r>
      <w:r w:rsidR="00AB6BDD">
        <w:rPr>
          <w:b/>
          <w:bCs/>
          <w:i/>
          <w:iCs/>
          <w:color w:val="000000" w:themeColor="text1"/>
        </w:rPr>
        <w:t>11</w:t>
      </w:r>
      <w:r>
        <w:rPr>
          <w:b/>
          <w:bCs/>
          <w:i/>
          <w:iCs/>
          <w:color w:val="000000" w:themeColor="text1"/>
        </w:rPr>
        <w:t xml:space="preserve">. </w:t>
      </w:r>
      <w:r w:rsidR="00765A76">
        <w:rPr>
          <w:b/>
          <w:bCs/>
          <w:i/>
          <w:iCs/>
          <w:color w:val="000000" w:themeColor="text1"/>
        </w:rPr>
        <w:t>If Alt 2 is down-selected, s</w:t>
      </w:r>
      <w:r>
        <w:rPr>
          <w:b/>
          <w:bCs/>
          <w:i/>
          <w:iCs/>
          <w:color w:val="000000" w:themeColor="text1"/>
        </w:rPr>
        <w:t xml:space="preserve">upport </w:t>
      </w:r>
      <w:r w:rsidR="00765A76">
        <w:rPr>
          <w:b/>
          <w:bCs/>
          <w:i/>
          <w:iCs/>
          <w:color w:val="000000" w:themeColor="text1"/>
        </w:rPr>
        <w:t xml:space="preserve">using two </w:t>
      </w:r>
      <w:r>
        <w:rPr>
          <w:b/>
          <w:bCs/>
          <w:i/>
          <w:iCs/>
          <w:color w:val="000000" w:themeColor="text1"/>
        </w:rPr>
        <w:t xml:space="preserve">sub-codebooks for </w:t>
      </w:r>
      <w:r w:rsidR="00765A76">
        <w:rPr>
          <w:b/>
          <w:bCs/>
          <w:i/>
          <w:iCs/>
          <w:color w:val="000000" w:themeColor="text1"/>
        </w:rPr>
        <w:t xml:space="preserve">the </w:t>
      </w:r>
      <w:r>
        <w:rPr>
          <w:b/>
          <w:bCs/>
          <w:i/>
          <w:iCs/>
          <w:color w:val="000000" w:themeColor="text1"/>
        </w:rPr>
        <w:t>HARQ-ACK codebook generation</w:t>
      </w:r>
      <w:r w:rsidR="00765A76">
        <w:rPr>
          <w:b/>
          <w:bCs/>
          <w:i/>
          <w:iCs/>
          <w:color w:val="000000" w:themeColor="text1"/>
        </w:rPr>
        <w:t xml:space="preserve"> to </w:t>
      </w:r>
      <w:r w:rsidR="00765A76" w:rsidRPr="00765A76">
        <w:rPr>
          <w:b/>
          <w:bCs/>
          <w:i/>
          <w:iCs/>
          <w:lang w:eastAsia="ko-KR"/>
        </w:rPr>
        <w:t>ensure that at most 3 consecutive missed DCIs can be resolved</w:t>
      </w:r>
      <w:r w:rsidRPr="00765A76">
        <w:rPr>
          <w:b/>
          <w:bCs/>
          <w:i/>
          <w:iCs/>
          <w:color w:val="000000" w:themeColor="text1"/>
        </w:rPr>
        <w:t>.</w:t>
      </w:r>
      <w:r>
        <w:rPr>
          <w:b/>
          <w:bCs/>
          <w:i/>
          <w:iCs/>
          <w:color w:val="000000" w:themeColor="text1"/>
        </w:rPr>
        <w:t xml:space="preserve"> </w:t>
      </w:r>
    </w:p>
    <w:p w14:paraId="24AC47F0" w14:textId="58D1F511" w:rsidR="004224A1" w:rsidRPr="004224A1" w:rsidRDefault="004224A1" w:rsidP="004224A1">
      <w:pPr>
        <w:snapToGrid/>
        <w:spacing w:after="0"/>
      </w:pPr>
      <w:r w:rsidRPr="004224A1">
        <w:rPr>
          <w:color w:val="000000" w:themeColor="text1"/>
        </w:rPr>
        <w:t xml:space="preserve"> </w:t>
      </w:r>
    </w:p>
    <w:p w14:paraId="48E82292" w14:textId="31297A73" w:rsidR="00B26E09" w:rsidRDefault="00DA39D3" w:rsidP="00AF18F8">
      <w:r>
        <w:t>The issue of whether CBG is allowed for multi-PDSCH, as mentioned earlier, relates to whether a 3</w:t>
      </w:r>
      <w:r w:rsidRPr="00DA39D3">
        <w:rPr>
          <w:vertAlign w:val="superscript"/>
        </w:rPr>
        <w:t>rd</w:t>
      </w:r>
      <w:r>
        <w:t xml:space="preserve"> HARQ-ACK codebook is further supported, while the decision is complicated given different views on the necessity of CBG-based re-transmission for the relatively larger SCSs associated with B52/FR2-2. For technical consideration, we do not see CBG-based re-transmission useful at least for SCS 480kHz/960kHz, because no sufficient channel changes between consecutive CBs are expected, provided with the </w:t>
      </w:r>
      <w:r w:rsidR="004C408A">
        <w:t>short</w:t>
      </w:r>
      <w:r>
        <w:t xml:space="preserve"> slot duration </w:t>
      </w:r>
      <w:r w:rsidR="004C408A">
        <w:t xml:space="preserve">for these larger SCSs </w:t>
      </w:r>
      <w:r>
        <w:t>in comparison to</w:t>
      </w:r>
      <w:r w:rsidR="004C408A">
        <w:t xml:space="preserve"> the typical channel coherence time. On the other hand, for standard effort consideration, a ‘uniform design’ is appreciated between SCS 120kHz and SCS 480kHz/960kHz scenarios. This leads to a dilemma that whether such uniform design implies no CBG-bases re-transmission if more weight is given to SCS 480kHz/960kHz or allowing CBG-based re-transmission since it may still be helpful for SCS 120kHz. Our view is to prioritize technical considerations over standard effort, i.e., CBG-based re-transmission is not considered at least for SCS 480kHz/960kHz but </w:t>
      </w:r>
      <w:r w:rsidR="00B92338">
        <w:t>may</w:t>
      </w:r>
      <w:r w:rsidR="004C408A">
        <w:t xml:space="preserve"> be considered for SCS 120kHz</w:t>
      </w:r>
      <w:r w:rsidR="00D434D2">
        <w:t xml:space="preserve"> for </w:t>
      </w:r>
      <w:r w:rsidR="00B26E09">
        <w:t xml:space="preserve">both </w:t>
      </w:r>
      <w:r w:rsidR="00D434D2">
        <w:t>mu</w:t>
      </w:r>
      <w:r w:rsidR="00B26E09">
        <w:t>lti-PUSCH and multi-PDSCH</w:t>
      </w:r>
      <w:r w:rsidR="004C408A">
        <w:t xml:space="preserve">. </w:t>
      </w:r>
      <w:r w:rsidR="00B26E09">
        <w:t xml:space="preserve">Thus, for SCS 480kHz/960kHz, no CBGTI/CBGFI fields are supported in the DCI that can schedule multi-PUSCH or multi-PDSCH. </w:t>
      </w:r>
    </w:p>
    <w:p w14:paraId="6666BF8D" w14:textId="75A65892" w:rsidR="00B004A2" w:rsidRDefault="00B92338" w:rsidP="00AF18F8">
      <w:r>
        <w:t>Then</w:t>
      </w:r>
      <w:r w:rsidR="004C408A">
        <w:t>, the 3</w:t>
      </w:r>
      <w:r w:rsidR="004C408A" w:rsidRPr="004C408A">
        <w:rPr>
          <w:vertAlign w:val="superscript"/>
        </w:rPr>
        <w:t>rd</w:t>
      </w:r>
      <w:r w:rsidR="004C408A">
        <w:t xml:space="preserve"> sub-codebook is </w:t>
      </w:r>
      <w:r>
        <w:t xml:space="preserve">at least </w:t>
      </w:r>
      <w:r w:rsidR="004C408A">
        <w:t>not applicable for SCS 480kHz/960kHz</w:t>
      </w:r>
      <w:r>
        <w:t>. For SCS 120kHz, if the final decision is that CBG is supported, one may have to face a consequential issue of HARQ-ACK codebook size growth for the CBG + multi-PDSCH option</w:t>
      </w:r>
      <w:r w:rsidR="00A32975">
        <w:t xml:space="preserve"> (no matter it uses the 3</w:t>
      </w:r>
      <w:r w:rsidR="00A32975" w:rsidRPr="00A32975">
        <w:rPr>
          <w:vertAlign w:val="superscript"/>
        </w:rPr>
        <w:t>rd</w:t>
      </w:r>
      <w:r w:rsidR="00A32975">
        <w:t xml:space="preserve"> sub-codebook or be merged into the </w:t>
      </w:r>
      <w:r w:rsidR="00A32975">
        <w:rPr>
          <w:color w:val="000000" w:themeColor="text1"/>
        </w:rPr>
        <w:t>2</w:t>
      </w:r>
      <w:r w:rsidR="00A32975" w:rsidRPr="00946917">
        <w:rPr>
          <w:color w:val="000000" w:themeColor="text1"/>
          <w:vertAlign w:val="superscript"/>
        </w:rPr>
        <w:t>nd</w:t>
      </w:r>
      <w:r w:rsidR="00A32975">
        <w:rPr>
          <w:color w:val="000000" w:themeColor="text1"/>
        </w:rPr>
        <w:t xml:space="preserve"> sub-codebook</w:t>
      </w:r>
      <w:r w:rsidR="00A32975">
        <w:t>)</w:t>
      </w:r>
      <w:r>
        <w:t xml:space="preserve">. Therefore, we do not see </w:t>
      </w:r>
      <w:r w:rsidR="00E0037A">
        <w:t xml:space="preserve">the </w:t>
      </w:r>
      <w:r>
        <w:t>benefit of the 3</w:t>
      </w:r>
      <w:r w:rsidRPr="00B92338">
        <w:rPr>
          <w:vertAlign w:val="superscript"/>
        </w:rPr>
        <w:t>rd</w:t>
      </w:r>
      <w:r>
        <w:t xml:space="preserve"> sub-codebook, and in turn the support of CBG-based re-transmission, thus a uniform design is achieved by technical considerations. </w:t>
      </w:r>
    </w:p>
    <w:p w14:paraId="470B93BA" w14:textId="09A0D49A" w:rsidR="00B26E09" w:rsidRDefault="00B26E09" w:rsidP="00B26E09">
      <w:pPr>
        <w:snapToGrid/>
        <w:spacing w:after="0"/>
        <w:rPr>
          <w:b/>
          <w:bCs/>
          <w:i/>
          <w:iCs/>
          <w:color w:val="000000" w:themeColor="text1"/>
        </w:rPr>
      </w:pPr>
      <w:r w:rsidRPr="00955920">
        <w:rPr>
          <w:b/>
          <w:bCs/>
          <w:i/>
          <w:iCs/>
          <w:color w:val="000000" w:themeColor="text1"/>
        </w:rPr>
        <w:t xml:space="preserve">Proposal </w:t>
      </w:r>
      <w:r w:rsidR="00AB6BDD">
        <w:rPr>
          <w:b/>
          <w:bCs/>
          <w:i/>
          <w:iCs/>
          <w:color w:val="000000" w:themeColor="text1"/>
        </w:rPr>
        <w:t>12</w:t>
      </w:r>
      <w:r>
        <w:rPr>
          <w:b/>
          <w:bCs/>
          <w:i/>
          <w:iCs/>
          <w:color w:val="000000" w:themeColor="text1"/>
        </w:rPr>
        <w:t xml:space="preserve">. </w:t>
      </w:r>
      <w:r w:rsidRPr="00B26E09">
        <w:rPr>
          <w:b/>
          <w:bCs/>
          <w:i/>
          <w:iCs/>
        </w:rPr>
        <w:t>For SCS 480kHz/960kHz, no CBGTI/CBGFI fields are supported in the DCI that can schedule multi-PUSCH or multi-PDSCH</w:t>
      </w:r>
      <w:r w:rsidRPr="00B26E09">
        <w:rPr>
          <w:b/>
          <w:bCs/>
          <w:i/>
          <w:iCs/>
          <w:color w:val="000000" w:themeColor="text1"/>
        </w:rPr>
        <w:t xml:space="preserve">. </w:t>
      </w:r>
    </w:p>
    <w:p w14:paraId="7A08D037" w14:textId="77777777" w:rsidR="00B004A2" w:rsidRDefault="00B004A2" w:rsidP="00B26E09">
      <w:pPr>
        <w:snapToGrid/>
        <w:spacing w:after="0"/>
        <w:rPr>
          <w:b/>
          <w:bCs/>
          <w:i/>
          <w:iCs/>
          <w:color w:val="000000" w:themeColor="text1"/>
        </w:rPr>
      </w:pPr>
    </w:p>
    <w:p w14:paraId="2B169F54" w14:textId="77777777" w:rsidR="00B26E09" w:rsidRPr="00B26E09" w:rsidRDefault="00B26E09" w:rsidP="00B26E09">
      <w:pPr>
        <w:snapToGrid/>
        <w:spacing w:after="0" w:line="140" w:lineRule="exact"/>
        <w:rPr>
          <w:b/>
          <w:bCs/>
          <w:i/>
          <w:iCs/>
          <w:color w:val="000000" w:themeColor="text1"/>
        </w:rPr>
      </w:pPr>
    </w:p>
    <w:p w14:paraId="53389508" w14:textId="330055A1" w:rsidR="00B92338" w:rsidRDefault="00B92338" w:rsidP="00B92338">
      <w:pPr>
        <w:snapToGrid/>
        <w:spacing w:after="0"/>
        <w:rPr>
          <w:b/>
          <w:bCs/>
          <w:i/>
          <w:iCs/>
          <w:color w:val="000000" w:themeColor="text1"/>
        </w:rPr>
      </w:pPr>
      <w:r>
        <w:rPr>
          <w:b/>
          <w:bCs/>
          <w:i/>
          <w:iCs/>
          <w:color w:val="000000" w:themeColor="text1"/>
        </w:rPr>
        <w:lastRenderedPageBreak/>
        <w:t>Observation</w:t>
      </w:r>
      <w:r w:rsidR="00AC7721">
        <w:rPr>
          <w:b/>
          <w:bCs/>
          <w:i/>
          <w:iCs/>
          <w:color w:val="000000" w:themeColor="text1"/>
        </w:rPr>
        <w:t>7</w:t>
      </w:r>
      <w:r>
        <w:rPr>
          <w:b/>
          <w:bCs/>
          <w:i/>
          <w:iCs/>
          <w:color w:val="000000" w:themeColor="text1"/>
        </w:rPr>
        <w:t>. For technical consideration on the short slot duration in comparison with the channel coherence time</w:t>
      </w:r>
      <w:r w:rsidRPr="00B92338">
        <w:rPr>
          <w:b/>
          <w:bCs/>
          <w:i/>
          <w:iCs/>
          <w:color w:val="000000" w:themeColor="text1"/>
        </w:rPr>
        <w:t xml:space="preserve">, </w:t>
      </w:r>
      <w:r w:rsidRPr="00B92338">
        <w:rPr>
          <w:b/>
          <w:bCs/>
          <w:i/>
          <w:iCs/>
        </w:rPr>
        <w:t>the 3</w:t>
      </w:r>
      <w:r w:rsidRPr="00B92338">
        <w:rPr>
          <w:b/>
          <w:bCs/>
          <w:i/>
          <w:iCs/>
          <w:vertAlign w:val="superscript"/>
        </w:rPr>
        <w:t>rd</w:t>
      </w:r>
      <w:r w:rsidRPr="00B92338">
        <w:rPr>
          <w:b/>
          <w:bCs/>
          <w:i/>
          <w:iCs/>
        </w:rPr>
        <w:t xml:space="preserve"> sub-codebook is at least not applicable for SCS 480kHz/960kHz</w:t>
      </w:r>
      <w:r>
        <w:rPr>
          <w:b/>
          <w:bCs/>
          <w:i/>
          <w:iCs/>
          <w:color w:val="000000" w:themeColor="text1"/>
        </w:rPr>
        <w:t>.</w:t>
      </w:r>
      <w:r>
        <w:t xml:space="preserve"> </w:t>
      </w:r>
      <w:r w:rsidRPr="00B92338">
        <w:rPr>
          <w:b/>
          <w:bCs/>
          <w:i/>
          <w:iCs/>
        </w:rPr>
        <w:t>For SCS 120kHz, if the final decision is that CBG is supported, one may have to face a consequential issue of HARQ-ACK codebook size growth for the CBG + multi-PDSCH option.</w:t>
      </w:r>
    </w:p>
    <w:p w14:paraId="2907F7FC" w14:textId="77777777" w:rsidR="00B92338" w:rsidRPr="00B92338" w:rsidRDefault="00B92338" w:rsidP="00B26E09">
      <w:pPr>
        <w:snapToGrid/>
        <w:spacing w:after="0" w:line="140" w:lineRule="exact"/>
        <w:rPr>
          <w:b/>
          <w:bCs/>
          <w:i/>
          <w:iCs/>
          <w:color w:val="000000" w:themeColor="text1"/>
        </w:rPr>
      </w:pPr>
    </w:p>
    <w:p w14:paraId="0519F2F0" w14:textId="28F2DF56" w:rsidR="00BB3162" w:rsidRDefault="00B92338" w:rsidP="00B26E09">
      <w:pPr>
        <w:snapToGrid/>
        <w:spacing w:after="0"/>
        <w:rPr>
          <w:b/>
          <w:bCs/>
          <w:i/>
          <w:iCs/>
          <w:color w:val="000000" w:themeColor="text1"/>
        </w:rPr>
      </w:pPr>
      <w:r w:rsidRPr="00955920">
        <w:rPr>
          <w:b/>
          <w:bCs/>
          <w:i/>
          <w:iCs/>
          <w:color w:val="000000" w:themeColor="text1"/>
        </w:rPr>
        <w:t xml:space="preserve">Proposal </w:t>
      </w:r>
      <w:r w:rsidR="00AB6BDD">
        <w:rPr>
          <w:b/>
          <w:bCs/>
          <w:i/>
          <w:iCs/>
          <w:color w:val="000000" w:themeColor="text1"/>
        </w:rPr>
        <w:t>13</w:t>
      </w:r>
      <w:r>
        <w:rPr>
          <w:b/>
          <w:bCs/>
          <w:i/>
          <w:iCs/>
          <w:color w:val="000000" w:themeColor="text1"/>
        </w:rPr>
        <w:t xml:space="preserve">. </w:t>
      </w:r>
      <w:r w:rsidR="00D434D2">
        <w:rPr>
          <w:b/>
          <w:bCs/>
          <w:i/>
          <w:iCs/>
          <w:color w:val="000000" w:themeColor="text1"/>
        </w:rPr>
        <w:t>T</w:t>
      </w:r>
      <w:r w:rsidR="00A32975">
        <w:rPr>
          <w:b/>
          <w:bCs/>
          <w:i/>
          <w:iCs/>
          <w:color w:val="000000" w:themeColor="text1"/>
        </w:rPr>
        <w:t>he 3</w:t>
      </w:r>
      <w:r w:rsidR="00A32975" w:rsidRPr="00B92338">
        <w:rPr>
          <w:b/>
          <w:bCs/>
          <w:i/>
          <w:iCs/>
          <w:color w:val="000000" w:themeColor="text1"/>
          <w:vertAlign w:val="superscript"/>
        </w:rPr>
        <w:t>rd</w:t>
      </w:r>
      <w:r w:rsidR="00A32975">
        <w:rPr>
          <w:b/>
          <w:bCs/>
          <w:i/>
          <w:iCs/>
          <w:color w:val="000000" w:themeColor="text1"/>
        </w:rPr>
        <w:t xml:space="preserve"> sub-codebook is </w:t>
      </w:r>
      <w:r w:rsidR="00D434D2">
        <w:rPr>
          <w:b/>
          <w:bCs/>
          <w:i/>
          <w:iCs/>
          <w:color w:val="000000" w:themeColor="text1"/>
        </w:rPr>
        <w:t xml:space="preserve">not </w:t>
      </w:r>
      <w:r w:rsidR="00A32975">
        <w:rPr>
          <w:b/>
          <w:bCs/>
          <w:i/>
          <w:iCs/>
          <w:color w:val="000000" w:themeColor="text1"/>
        </w:rPr>
        <w:t xml:space="preserve">supported </w:t>
      </w:r>
      <w:r w:rsidR="00D434D2">
        <w:rPr>
          <w:b/>
          <w:bCs/>
          <w:i/>
          <w:iCs/>
          <w:color w:val="000000" w:themeColor="text1"/>
        </w:rPr>
        <w:t xml:space="preserve">for </w:t>
      </w:r>
      <w:r w:rsidR="007E36B5">
        <w:rPr>
          <w:b/>
          <w:bCs/>
          <w:i/>
          <w:iCs/>
          <w:color w:val="000000" w:themeColor="text1"/>
        </w:rPr>
        <w:t xml:space="preserve">the </w:t>
      </w:r>
      <w:r w:rsidR="00D434D2">
        <w:rPr>
          <w:b/>
          <w:bCs/>
          <w:i/>
          <w:iCs/>
          <w:color w:val="000000" w:themeColor="text1"/>
        </w:rPr>
        <w:t xml:space="preserve">type-2 HARQ-ACK codebook. </w:t>
      </w:r>
    </w:p>
    <w:p w14:paraId="7FE9C6FF" w14:textId="77777777" w:rsidR="00B26E09" w:rsidRPr="00B26E09" w:rsidRDefault="00B26E09" w:rsidP="00B26E09">
      <w:pPr>
        <w:snapToGrid/>
        <w:spacing w:after="0" w:line="140" w:lineRule="exact"/>
        <w:rPr>
          <w:b/>
          <w:bCs/>
          <w:i/>
          <w:iCs/>
          <w:color w:val="000000" w:themeColor="text1"/>
        </w:rPr>
      </w:pPr>
    </w:p>
    <w:p w14:paraId="3938A420" w14:textId="086EB6B8" w:rsidR="006269D9" w:rsidRDefault="005420E5" w:rsidP="00AF18F8">
      <w:r>
        <w:t xml:space="preserve">For the issue of TDB, a common understanding between the companies during RAN1#105e is </w:t>
      </w:r>
      <w:r w:rsidR="00857538">
        <w:t xml:space="preserve">that TDB is applicable to </w:t>
      </w:r>
      <w:r w:rsidR="00E11C51">
        <w:t xml:space="preserve">both </w:t>
      </w:r>
      <w:r w:rsidR="00857538">
        <w:t xml:space="preserve">Alt 1 </w:t>
      </w:r>
      <w:r w:rsidR="00E11C51">
        <w:t>and</w:t>
      </w:r>
      <w:r w:rsidR="00857538">
        <w:t xml:space="preserve"> Alt 2. Also, it was noted by </w:t>
      </w:r>
      <w:r w:rsidR="00E0037A">
        <w:t xml:space="preserve">the </w:t>
      </w:r>
      <w:r w:rsidR="00857538">
        <w:t xml:space="preserve">moderator in the summary the most critical factors to decide between Alt 1 and Alt 2 are, HARQ-ACK payload size for Alt 1 and DCI overhead for Alt 2. Then it seems to mean that down-selection is still expected between these two alternatives (if not to bring Alt 3 back as suggested earlier), despite that separate agreements on details of the two alternatives are already made. If this is the case,  we </w:t>
      </w:r>
      <w:r w:rsidR="00857538" w:rsidRPr="00232BD5">
        <w:rPr>
          <w:strike/>
        </w:rPr>
        <w:t xml:space="preserve">do not </w:t>
      </w:r>
      <w:r w:rsidR="00857538">
        <w:t xml:space="preserve">see </w:t>
      </w:r>
      <w:r w:rsidR="00E0037A">
        <w:t xml:space="preserve">a </w:t>
      </w:r>
      <w:r w:rsidR="00857538">
        <w:t xml:space="preserve">reason </w:t>
      </w:r>
      <w:r w:rsidR="00857538" w:rsidRPr="00232BD5">
        <w:rPr>
          <w:strike/>
        </w:rPr>
        <w:t xml:space="preserve">not </w:t>
      </w:r>
      <w:r w:rsidR="00857538">
        <w:t xml:space="preserve">to support TDB for at least the Alt 1, because </w:t>
      </w:r>
      <w:r w:rsidR="00EC2084">
        <w:t xml:space="preserve">it only requires minor standard effort to allow TDB to reduce the HARQ-ACK payload size for Alt 1. In this case, we do not see </w:t>
      </w:r>
      <w:r w:rsidR="00E0037A">
        <w:t xml:space="preserve">a </w:t>
      </w:r>
      <w:r w:rsidR="00EC2084">
        <w:t xml:space="preserve">strong need for further consideration of Alt 2, given that it is also </w:t>
      </w:r>
      <w:r w:rsidR="00756A1B">
        <w:t xml:space="preserve">a </w:t>
      </w:r>
      <w:r w:rsidR="00EC2084">
        <w:t xml:space="preserve">common understanding that the change to support DAI counting per PDSCH requires substantial standard effort. </w:t>
      </w:r>
    </w:p>
    <w:p w14:paraId="23859C23" w14:textId="5F81A597" w:rsidR="00EC2084" w:rsidRDefault="00EC2084" w:rsidP="00AF18F8">
      <w:r>
        <w:t>While if this is not the intention, i.e., no down-selection between Alt 1 and Alt 2 is planned, then we are</w:t>
      </w:r>
      <w:r w:rsidR="00D946BD">
        <w:t xml:space="preserve"> still</w:t>
      </w:r>
      <w:r>
        <w:t xml:space="preserve"> in favor of supporting TDB at least for Alt 1, taken into account that HARQ-ACK payload size is not the main drawback of Alt 2. Also, </w:t>
      </w:r>
      <w:r w:rsidR="00D946BD">
        <w:t>it was observed by few companies and the moderator that Alt 1 and Alt 2 should work with and without TDB being configured</w:t>
      </w:r>
      <w:r w:rsidR="00123A2D">
        <w:t xml:space="preserve">. The observation seems fine for us, and we think TDB is compatible with the two sub-codebooks design for Alt 1 (if TDB </w:t>
      </w:r>
      <w:r w:rsidR="00756A1B">
        <w:t xml:space="preserve">is </w:t>
      </w:r>
      <w:r w:rsidR="00123A2D">
        <w:t xml:space="preserve">configured, both TDB and the two sub-codebooks design serve to reduce HARQ-ACK codebook size; if TDB </w:t>
      </w:r>
      <w:r w:rsidR="00756A1B">
        <w:t xml:space="preserve">is </w:t>
      </w:r>
      <w:r w:rsidR="00123A2D">
        <w:t xml:space="preserve">not configured, the two sub-codebooks design is still helpful to avoid excessive HARQ-ACK codebook size). </w:t>
      </w:r>
      <w:r w:rsidR="00011792">
        <w:t xml:space="preserve">The enabling of TDB with a chosen bundling size should be useful if for certain UE the coverage loss is </w:t>
      </w:r>
      <w:r w:rsidR="00E11C51" w:rsidRPr="00232BD5">
        <w:rPr>
          <w:strike/>
        </w:rPr>
        <w:t>still</w:t>
      </w:r>
      <w:r w:rsidR="00E11C51">
        <w:t xml:space="preserve"> unacceptable</w:t>
      </w:r>
      <w:r w:rsidR="00123A2D">
        <w:t xml:space="preserve"> </w:t>
      </w:r>
      <w:r w:rsidR="00E11C51">
        <w:t>and the HARQ-ACK codebook size</w:t>
      </w:r>
      <w:r>
        <w:t xml:space="preserve"> </w:t>
      </w:r>
      <w:r w:rsidR="00E11C51">
        <w:t xml:space="preserve">needs further reduction given two sub-codebooks being used. </w:t>
      </w:r>
    </w:p>
    <w:p w14:paraId="6C2F7E65" w14:textId="0882AFD3" w:rsidR="00E11C51" w:rsidRDefault="00E11C51" w:rsidP="00E11C51">
      <w:pPr>
        <w:snapToGrid/>
        <w:spacing w:after="0"/>
        <w:rPr>
          <w:b/>
          <w:bCs/>
          <w:i/>
          <w:iCs/>
          <w:color w:val="000000" w:themeColor="text1"/>
        </w:rPr>
      </w:pPr>
      <w:r>
        <w:rPr>
          <w:b/>
          <w:bCs/>
          <w:i/>
          <w:iCs/>
          <w:color w:val="000000" w:themeColor="text1"/>
        </w:rPr>
        <w:t>Observation</w:t>
      </w:r>
      <w:r w:rsidR="00232BD5">
        <w:rPr>
          <w:b/>
          <w:bCs/>
          <w:i/>
          <w:iCs/>
          <w:color w:val="000000" w:themeColor="text1"/>
        </w:rPr>
        <w:t xml:space="preserve"> </w:t>
      </w:r>
      <w:r w:rsidR="00AC7721">
        <w:rPr>
          <w:b/>
          <w:bCs/>
          <w:i/>
          <w:iCs/>
          <w:color w:val="000000" w:themeColor="text1"/>
        </w:rPr>
        <w:t>8</w:t>
      </w:r>
      <w:r>
        <w:rPr>
          <w:b/>
          <w:bCs/>
          <w:i/>
          <w:iCs/>
          <w:color w:val="000000" w:themeColor="text1"/>
        </w:rPr>
        <w:t xml:space="preserve">. Time-domain bundling is applicable to both Alt 1 and Alt </w:t>
      </w:r>
      <w:r w:rsidR="00C92BEA">
        <w:rPr>
          <w:b/>
          <w:bCs/>
          <w:i/>
          <w:iCs/>
          <w:color w:val="000000" w:themeColor="text1"/>
        </w:rPr>
        <w:t>2.  Time-domain bundling</w:t>
      </w:r>
      <w:r>
        <w:rPr>
          <w:b/>
          <w:bCs/>
          <w:i/>
          <w:iCs/>
          <w:color w:val="000000" w:themeColor="text1"/>
        </w:rPr>
        <w:t xml:space="preserve"> </w:t>
      </w:r>
      <w:r w:rsidR="00C92BEA">
        <w:rPr>
          <w:b/>
          <w:bCs/>
          <w:i/>
          <w:iCs/>
          <w:color w:val="000000" w:themeColor="text1"/>
        </w:rPr>
        <w:t>is</w:t>
      </w:r>
      <w:r>
        <w:rPr>
          <w:b/>
          <w:bCs/>
          <w:i/>
          <w:iCs/>
          <w:color w:val="000000" w:themeColor="text1"/>
        </w:rPr>
        <w:t xml:space="preserve"> compatible with the two sub-codebooks design</w:t>
      </w:r>
      <w:r w:rsidR="00C92BEA">
        <w:rPr>
          <w:b/>
          <w:bCs/>
          <w:i/>
          <w:iCs/>
          <w:color w:val="000000" w:themeColor="text1"/>
        </w:rPr>
        <w:t>.</w:t>
      </w:r>
      <w:r>
        <w:rPr>
          <w:b/>
          <w:bCs/>
          <w:i/>
          <w:iCs/>
          <w:color w:val="000000" w:themeColor="text1"/>
        </w:rPr>
        <w:t xml:space="preserve">  </w:t>
      </w:r>
    </w:p>
    <w:p w14:paraId="6CA3E99C" w14:textId="77777777" w:rsidR="00E11C51" w:rsidRPr="00E11C51" w:rsidRDefault="00E11C51" w:rsidP="00446686">
      <w:pPr>
        <w:snapToGrid/>
        <w:spacing w:after="0" w:line="180" w:lineRule="exact"/>
        <w:rPr>
          <w:b/>
          <w:bCs/>
          <w:i/>
          <w:iCs/>
          <w:color w:val="000000" w:themeColor="text1"/>
        </w:rPr>
      </w:pPr>
    </w:p>
    <w:p w14:paraId="2F47BCE5" w14:textId="5A9E69B7" w:rsidR="00E11C51" w:rsidRDefault="00E11C51" w:rsidP="00E11C51">
      <w:pPr>
        <w:snapToGrid/>
        <w:spacing w:after="0"/>
        <w:rPr>
          <w:b/>
          <w:bCs/>
          <w:i/>
          <w:iCs/>
          <w:color w:val="000000" w:themeColor="text1"/>
        </w:rPr>
      </w:pPr>
      <w:r w:rsidRPr="00955920">
        <w:rPr>
          <w:b/>
          <w:bCs/>
          <w:i/>
          <w:iCs/>
          <w:color w:val="000000" w:themeColor="text1"/>
        </w:rPr>
        <w:t xml:space="preserve">Proposal </w:t>
      </w:r>
      <w:r w:rsidR="00AB6BDD">
        <w:rPr>
          <w:b/>
          <w:bCs/>
          <w:i/>
          <w:iCs/>
          <w:color w:val="000000" w:themeColor="text1"/>
        </w:rPr>
        <w:t>14</w:t>
      </w:r>
      <w:r>
        <w:rPr>
          <w:b/>
          <w:bCs/>
          <w:i/>
          <w:iCs/>
          <w:color w:val="000000" w:themeColor="text1"/>
        </w:rPr>
        <w:t xml:space="preserve">. Support time-domain bundling for at least Alt 1 to further reduce </w:t>
      </w:r>
      <w:r w:rsidRPr="00E11C51">
        <w:rPr>
          <w:b/>
          <w:bCs/>
          <w:i/>
          <w:iCs/>
        </w:rPr>
        <w:t>HARQ-ACK codebook size</w:t>
      </w:r>
      <w:r w:rsidRPr="00E11C51">
        <w:rPr>
          <w:b/>
          <w:bCs/>
          <w:i/>
          <w:iCs/>
          <w:color w:val="000000" w:themeColor="text1"/>
        </w:rPr>
        <w:t>.</w:t>
      </w:r>
      <w:r>
        <w:rPr>
          <w:b/>
          <w:bCs/>
          <w:i/>
          <w:iCs/>
          <w:color w:val="000000" w:themeColor="text1"/>
        </w:rPr>
        <w:t xml:space="preserve">  </w:t>
      </w:r>
      <w:r w:rsidR="00A00376">
        <w:rPr>
          <w:b/>
          <w:bCs/>
          <w:i/>
          <w:lang w:eastAsia="zh-CN"/>
        </w:rPr>
        <w:t>T</w:t>
      </w:r>
      <w:r w:rsidR="00A00376" w:rsidRPr="00A00376">
        <w:rPr>
          <w:b/>
          <w:bCs/>
          <w:i/>
          <w:lang w:eastAsia="zh-CN"/>
        </w:rPr>
        <w:t>he number of HARQ-ACK bits per DCI for 2</w:t>
      </w:r>
      <w:r w:rsidR="00A00376" w:rsidRPr="00A00376">
        <w:rPr>
          <w:b/>
          <w:bCs/>
          <w:i/>
          <w:vertAlign w:val="superscript"/>
          <w:lang w:eastAsia="zh-CN"/>
        </w:rPr>
        <w:t>nd</w:t>
      </w:r>
      <w:r w:rsidR="00A00376" w:rsidRPr="00A00376">
        <w:rPr>
          <w:b/>
          <w:bCs/>
          <w:i/>
          <w:lang w:eastAsia="zh-CN"/>
        </w:rPr>
        <w:t xml:space="preserve"> sub-codebook is the maximum number of PDSCH bundles per DCI</w:t>
      </w:r>
      <w:r w:rsidR="00A00376">
        <w:rPr>
          <w:b/>
          <w:bCs/>
          <w:i/>
          <w:lang w:eastAsia="zh-CN"/>
        </w:rPr>
        <w:t>.</w:t>
      </w:r>
    </w:p>
    <w:p w14:paraId="31D733B0" w14:textId="27E6B0E5" w:rsidR="00446686" w:rsidRDefault="00446686" w:rsidP="00446686">
      <w:pPr>
        <w:snapToGrid/>
        <w:spacing w:after="0" w:line="140" w:lineRule="exact"/>
        <w:rPr>
          <w:b/>
          <w:bCs/>
          <w:i/>
          <w:iCs/>
          <w:color w:val="000000" w:themeColor="text1"/>
        </w:rPr>
      </w:pPr>
    </w:p>
    <w:p w14:paraId="361C0018" w14:textId="392166C6" w:rsidR="00C92BEA" w:rsidRDefault="00446686" w:rsidP="00446686">
      <w:pPr>
        <w:snapToGrid/>
        <w:spacing w:after="0"/>
        <w:rPr>
          <w:b/>
          <w:bCs/>
          <w:i/>
          <w:iCs/>
          <w:color w:val="000000" w:themeColor="text1"/>
        </w:rPr>
      </w:pPr>
      <w:r w:rsidRPr="00955920">
        <w:rPr>
          <w:b/>
          <w:bCs/>
          <w:i/>
          <w:iCs/>
          <w:color w:val="000000" w:themeColor="text1"/>
        </w:rPr>
        <w:t xml:space="preserve">Proposal </w:t>
      </w:r>
      <w:r w:rsidR="00AB6BDD">
        <w:rPr>
          <w:b/>
          <w:bCs/>
          <w:i/>
          <w:iCs/>
          <w:color w:val="000000" w:themeColor="text1"/>
        </w:rPr>
        <w:t>15</w:t>
      </w:r>
      <w:r>
        <w:rPr>
          <w:b/>
          <w:bCs/>
          <w:i/>
          <w:iCs/>
          <w:color w:val="000000" w:themeColor="text1"/>
        </w:rPr>
        <w:t xml:space="preserve">. If down-selection between Alt 1 and Alt 2 is </w:t>
      </w:r>
      <w:r w:rsidR="00943DA2">
        <w:rPr>
          <w:b/>
          <w:bCs/>
          <w:i/>
          <w:iCs/>
          <w:color w:val="000000" w:themeColor="text1"/>
        </w:rPr>
        <w:t xml:space="preserve">preferred, Alt 1 with two sub-codebooks and configurable time-domain bundling requires substantially less standard effort than Alt </w:t>
      </w:r>
      <w:r w:rsidR="00C92BEA">
        <w:rPr>
          <w:b/>
          <w:bCs/>
          <w:i/>
          <w:iCs/>
          <w:color w:val="000000" w:themeColor="text1"/>
        </w:rPr>
        <w:t>2 and</w:t>
      </w:r>
      <w:r w:rsidR="00943DA2">
        <w:rPr>
          <w:b/>
          <w:bCs/>
          <w:i/>
          <w:iCs/>
          <w:color w:val="000000" w:themeColor="text1"/>
        </w:rPr>
        <w:t xml:space="preserve"> is thus the recommend</w:t>
      </w:r>
      <w:r w:rsidR="007E36B5">
        <w:rPr>
          <w:b/>
          <w:bCs/>
          <w:i/>
          <w:iCs/>
          <w:color w:val="000000" w:themeColor="text1"/>
        </w:rPr>
        <w:t>ed</w:t>
      </w:r>
      <w:r w:rsidR="00943DA2">
        <w:rPr>
          <w:b/>
          <w:bCs/>
          <w:i/>
          <w:iCs/>
          <w:color w:val="000000" w:themeColor="text1"/>
        </w:rPr>
        <w:t xml:space="preserve"> alternative</w:t>
      </w:r>
      <w:r w:rsidRPr="00E11C51">
        <w:rPr>
          <w:b/>
          <w:bCs/>
          <w:i/>
          <w:iCs/>
          <w:color w:val="000000" w:themeColor="text1"/>
        </w:rPr>
        <w:t>.</w:t>
      </w:r>
      <w:r>
        <w:rPr>
          <w:b/>
          <w:bCs/>
          <w:i/>
          <w:iCs/>
          <w:color w:val="000000" w:themeColor="text1"/>
        </w:rPr>
        <w:t xml:space="preserve"> </w:t>
      </w:r>
      <w:r w:rsidR="00C92BEA">
        <w:rPr>
          <w:b/>
          <w:bCs/>
          <w:i/>
          <w:iCs/>
          <w:color w:val="000000" w:themeColor="text1"/>
        </w:rPr>
        <w:t xml:space="preserve">Alt 2 that requires </w:t>
      </w:r>
      <w:r w:rsidR="007E36B5">
        <w:rPr>
          <w:b/>
          <w:bCs/>
          <w:i/>
          <w:iCs/>
          <w:color w:val="000000" w:themeColor="text1"/>
        </w:rPr>
        <w:t xml:space="preserve">a </w:t>
      </w:r>
      <w:r w:rsidR="00C92BEA">
        <w:rPr>
          <w:b/>
          <w:bCs/>
          <w:i/>
          <w:iCs/>
          <w:color w:val="000000" w:themeColor="text1"/>
        </w:rPr>
        <w:t xml:space="preserve">change of DAI counting can be deprioritized.  </w:t>
      </w:r>
    </w:p>
    <w:p w14:paraId="51707FFD" w14:textId="77777777" w:rsidR="00FF026D" w:rsidRPr="00955920" w:rsidRDefault="00FF026D" w:rsidP="00446686">
      <w:pPr>
        <w:snapToGrid/>
        <w:spacing w:after="0"/>
        <w:rPr>
          <w:b/>
          <w:bCs/>
          <w:i/>
          <w:iCs/>
          <w:color w:val="000000" w:themeColor="text1"/>
        </w:rPr>
      </w:pPr>
    </w:p>
    <w:p w14:paraId="2807436A" w14:textId="1AB414E8" w:rsidR="00815557" w:rsidRDefault="0083506C" w:rsidP="0083506C">
      <w:pPr>
        <w:snapToGrid/>
        <w:spacing w:after="0"/>
        <w:rPr>
          <w:color w:val="000000" w:themeColor="text1"/>
        </w:rPr>
      </w:pPr>
      <w:r>
        <w:rPr>
          <w:color w:val="000000" w:themeColor="text1"/>
        </w:rPr>
        <w:t>Further regarding TDB</w:t>
      </w:r>
      <w:r w:rsidR="00C92BEA">
        <w:rPr>
          <w:color w:val="000000" w:themeColor="text1"/>
        </w:rPr>
        <w:t xml:space="preserve"> (for Alt 1 as we propose to deprioritize Alt 2)</w:t>
      </w:r>
      <w:r>
        <w:rPr>
          <w:color w:val="000000" w:themeColor="text1"/>
        </w:rPr>
        <w:t xml:space="preserve">, it not only can reduce codebook size but can also serve to align the codebook size, especially if the maximally allowed numbers of PDSCHs are different for SCS 120kHz, 480kHz, 960kHz (a uniform maximum does not seem to be most reasonable given the coherence time consideration). For example, if these maximal numbers are 8/4 respectively for 960kHz/480kHz, then </w:t>
      </w:r>
      <w:r w:rsidR="00756A1B">
        <w:rPr>
          <w:color w:val="000000" w:themeColor="text1"/>
        </w:rPr>
        <w:t xml:space="preserve">a </w:t>
      </w:r>
      <w:r>
        <w:rPr>
          <w:color w:val="000000" w:themeColor="text1"/>
        </w:rPr>
        <w:t xml:space="preserve">bundling size of 4/2 can be assigned respectively to align the codebook size of the second sub-codebook. For </w:t>
      </w:r>
      <w:r w:rsidR="00C5066E">
        <w:rPr>
          <w:color w:val="000000" w:themeColor="text1"/>
        </w:rPr>
        <w:t xml:space="preserve">SCS </w:t>
      </w:r>
      <w:r>
        <w:rPr>
          <w:color w:val="000000" w:themeColor="text1"/>
        </w:rPr>
        <w:t xml:space="preserve">120kHz, in case the maximum </w:t>
      </w:r>
      <w:r w:rsidR="00105748">
        <w:rPr>
          <w:color w:val="000000" w:themeColor="text1"/>
        </w:rPr>
        <w:t xml:space="preserve">allowable </w:t>
      </w:r>
      <w:r>
        <w:rPr>
          <w:color w:val="000000" w:themeColor="text1"/>
        </w:rPr>
        <w:t xml:space="preserve">number </w:t>
      </w:r>
      <w:r w:rsidR="00C5066E">
        <w:rPr>
          <w:color w:val="000000" w:themeColor="text1"/>
        </w:rPr>
        <w:t xml:space="preserve">of PDSCHs </w:t>
      </w:r>
      <w:r>
        <w:rPr>
          <w:color w:val="000000" w:themeColor="text1"/>
        </w:rPr>
        <w:t xml:space="preserve">is 1, i.e., only </w:t>
      </w:r>
      <w:r w:rsidR="00756A1B">
        <w:rPr>
          <w:color w:val="000000" w:themeColor="text1"/>
        </w:rPr>
        <w:t xml:space="preserve">a </w:t>
      </w:r>
      <w:r>
        <w:rPr>
          <w:color w:val="000000" w:themeColor="text1"/>
        </w:rPr>
        <w:t>single PDSCH is allowed, it can be merged into the first sub-codebook</w:t>
      </w:r>
      <w:r w:rsidR="00105748">
        <w:rPr>
          <w:color w:val="000000" w:themeColor="text1"/>
        </w:rPr>
        <w:t>.</w:t>
      </w:r>
      <w:r>
        <w:rPr>
          <w:color w:val="000000" w:themeColor="text1"/>
        </w:rPr>
        <w:t xml:space="preserve"> </w:t>
      </w:r>
      <w:r w:rsidR="00105748">
        <w:rPr>
          <w:color w:val="000000" w:themeColor="text1"/>
        </w:rPr>
        <w:t>Therefore,</w:t>
      </w:r>
      <w:r>
        <w:rPr>
          <w:color w:val="000000" w:themeColor="text1"/>
        </w:rPr>
        <w:t xml:space="preserve"> two sub-codebooks are still sufficient to handle different SCS</w:t>
      </w:r>
      <w:r w:rsidR="00105748">
        <w:rPr>
          <w:color w:val="000000" w:themeColor="text1"/>
        </w:rPr>
        <w:t>-</w:t>
      </w:r>
      <w:r>
        <w:rPr>
          <w:color w:val="000000" w:themeColor="text1"/>
        </w:rPr>
        <w:t xml:space="preserve">related </w:t>
      </w:r>
      <w:r w:rsidR="00C5066E">
        <w:rPr>
          <w:color w:val="000000" w:themeColor="text1"/>
        </w:rPr>
        <w:t xml:space="preserve">cases </w:t>
      </w:r>
      <w:r w:rsidR="00105748">
        <w:rPr>
          <w:color w:val="000000" w:themeColor="text1"/>
        </w:rPr>
        <w:t>numbers with TDB</w:t>
      </w:r>
      <w:r>
        <w:rPr>
          <w:color w:val="000000" w:themeColor="text1"/>
        </w:rPr>
        <w:t xml:space="preserve">.   </w:t>
      </w:r>
    </w:p>
    <w:p w14:paraId="41B9D679" w14:textId="1165B933" w:rsidR="00C92BEA" w:rsidRDefault="00C92BEA" w:rsidP="007F2FB6">
      <w:pPr>
        <w:snapToGrid/>
        <w:spacing w:after="0" w:line="100" w:lineRule="exact"/>
        <w:rPr>
          <w:color w:val="000000" w:themeColor="text1"/>
        </w:rPr>
      </w:pPr>
    </w:p>
    <w:p w14:paraId="067E99D2" w14:textId="0992BFA8" w:rsidR="00C92BEA" w:rsidRDefault="00C92BEA" w:rsidP="0083506C">
      <w:pPr>
        <w:snapToGrid/>
        <w:spacing w:after="0"/>
        <w:rPr>
          <w:color w:val="000000" w:themeColor="text1"/>
        </w:rPr>
      </w:pPr>
      <w:r w:rsidRPr="00C92BEA">
        <w:rPr>
          <w:b/>
          <w:bCs/>
          <w:i/>
          <w:iCs/>
          <w:color w:val="000000" w:themeColor="text1"/>
        </w:rPr>
        <w:t xml:space="preserve">Observation </w:t>
      </w:r>
      <w:r w:rsidR="00AC7721">
        <w:rPr>
          <w:b/>
          <w:bCs/>
          <w:i/>
          <w:iCs/>
          <w:color w:val="000000" w:themeColor="text1"/>
        </w:rPr>
        <w:t>9</w:t>
      </w:r>
      <w:r w:rsidRPr="00C92BEA">
        <w:rPr>
          <w:b/>
          <w:bCs/>
          <w:i/>
          <w:iCs/>
          <w:color w:val="000000" w:themeColor="text1"/>
        </w:rPr>
        <w:t>.</w:t>
      </w:r>
      <w:r>
        <w:rPr>
          <w:color w:val="000000" w:themeColor="text1"/>
        </w:rPr>
        <w:t xml:space="preserve"> </w:t>
      </w:r>
      <w:r>
        <w:rPr>
          <w:b/>
          <w:bCs/>
          <w:i/>
          <w:iCs/>
          <w:color w:val="000000" w:themeColor="text1"/>
        </w:rPr>
        <w:t>The codebook sizes need to be aligned for different SCSs if the maximally allowed PDSCHs in a multi-PDSCH are different</w:t>
      </w:r>
      <w:r w:rsidRPr="00E11C51">
        <w:rPr>
          <w:b/>
          <w:bCs/>
          <w:i/>
          <w:iCs/>
          <w:color w:val="000000" w:themeColor="text1"/>
        </w:rPr>
        <w:t>.</w:t>
      </w:r>
    </w:p>
    <w:p w14:paraId="60815136" w14:textId="77777777" w:rsidR="0083506C" w:rsidRPr="0083506C" w:rsidRDefault="0083506C" w:rsidP="007F2FB6">
      <w:pPr>
        <w:snapToGrid/>
        <w:spacing w:after="0" w:line="100" w:lineRule="exact"/>
        <w:rPr>
          <w:color w:val="000000" w:themeColor="text1"/>
        </w:rPr>
      </w:pPr>
    </w:p>
    <w:p w14:paraId="262B4DA7" w14:textId="74B3B481" w:rsidR="0083506C" w:rsidRPr="00C5066E" w:rsidRDefault="0083506C" w:rsidP="0083506C">
      <w:pPr>
        <w:snapToGrid/>
        <w:spacing w:after="0"/>
        <w:rPr>
          <w:b/>
          <w:bCs/>
          <w:i/>
          <w:iCs/>
          <w:color w:val="000000" w:themeColor="text1"/>
        </w:rPr>
      </w:pPr>
      <w:r w:rsidRPr="00C5066E">
        <w:rPr>
          <w:b/>
          <w:bCs/>
          <w:i/>
          <w:iCs/>
          <w:color w:val="000000" w:themeColor="text1"/>
        </w:rPr>
        <w:t xml:space="preserve">Proposal </w:t>
      </w:r>
      <w:r w:rsidR="00AB6BDD">
        <w:rPr>
          <w:b/>
          <w:bCs/>
          <w:i/>
          <w:iCs/>
          <w:color w:val="000000" w:themeColor="text1"/>
        </w:rPr>
        <w:t>16</w:t>
      </w:r>
      <w:r w:rsidRPr="00C5066E">
        <w:rPr>
          <w:b/>
          <w:bCs/>
          <w:i/>
          <w:iCs/>
          <w:color w:val="000000" w:themeColor="text1"/>
        </w:rPr>
        <w:t xml:space="preserve">. </w:t>
      </w:r>
      <w:r w:rsidR="00C5066E" w:rsidRPr="00C5066E">
        <w:rPr>
          <w:b/>
          <w:bCs/>
          <w:i/>
          <w:iCs/>
          <w:color w:val="000000" w:themeColor="text1"/>
        </w:rPr>
        <w:t xml:space="preserve">For </w:t>
      </w:r>
      <w:r w:rsidR="00C5066E">
        <w:rPr>
          <w:b/>
          <w:bCs/>
          <w:i/>
          <w:iCs/>
          <w:color w:val="000000" w:themeColor="text1"/>
        </w:rPr>
        <w:t xml:space="preserve">SCS </w:t>
      </w:r>
      <w:r w:rsidR="00C5066E" w:rsidRPr="00C5066E">
        <w:rPr>
          <w:b/>
          <w:bCs/>
          <w:i/>
          <w:iCs/>
          <w:color w:val="000000" w:themeColor="text1"/>
        </w:rPr>
        <w:t>120kHz, in case the maximum allowable number of PDSCHs is 1, i.e., only single PDSCH is allowed, it can be merged into the first sub-codebook</w:t>
      </w:r>
      <w:r w:rsidR="00105748" w:rsidRPr="00C5066E">
        <w:rPr>
          <w:b/>
          <w:bCs/>
          <w:i/>
          <w:iCs/>
          <w:color w:val="000000" w:themeColor="text1"/>
        </w:rPr>
        <w:t xml:space="preserve">.  </w:t>
      </w:r>
      <w:r w:rsidRPr="00C5066E">
        <w:rPr>
          <w:b/>
          <w:bCs/>
          <w:i/>
          <w:iCs/>
          <w:color w:val="000000" w:themeColor="text1"/>
        </w:rPr>
        <w:t xml:space="preserve">  </w:t>
      </w:r>
    </w:p>
    <w:p w14:paraId="723FD7B8" w14:textId="5E09C074" w:rsidR="00BB3162" w:rsidRDefault="00BB3162" w:rsidP="00AF18F8"/>
    <w:p w14:paraId="37290F76" w14:textId="3D42FC3B" w:rsidR="00B004A2" w:rsidRDefault="00B004A2" w:rsidP="00AF18F8"/>
    <w:p w14:paraId="4DD33F85" w14:textId="77777777" w:rsidR="00B004A2" w:rsidRDefault="00B004A2" w:rsidP="00AF18F8"/>
    <w:p w14:paraId="5B8B1509" w14:textId="2C1EE3F7" w:rsidR="0001259A" w:rsidRPr="00BB3162" w:rsidRDefault="0001259A" w:rsidP="0001259A">
      <w:pPr>
        <w:pStyle w:val="Heading2"/>
      </w:pPr>
      <w:r>
        <w:lastRenderedPageBreak/>
        <w:t>Timeline</w:t>
      </w:r>
    </w:p>
    <w:tbl>
      <w:tblPr>
        <w:tblStyle w:val="TableGrid"/>
        <w:tblW w:w="0" w:type="auto"/>
        <w:tblLook w:val="04A0" w:firstRow="1" w:lastRow="0" w:firstColumn="1" w:lastColumn="0" w:noHBand="0" w:noVBand="1"/>
      </w:tblPr>
      <w:tblGrid>
        <w:gridCol w:w="9307"/>
      </w:tblGrid>
      <w:tr w:rsidR="0001259A" w14:paraId="05346289" w14:textId="77777777" w:rsidTr="006B79BA">
        <w:tc>
          <w:tcPr>
            <w:tcW w:w="9307" w:type="dxa"/>
          </w:tcPr>
          <w:p w14:paraId="78A4F2AB" w14:textId="77777777" w:rsidR="0001259A" w:rsidRDefault="0001259A" w:rsidP="0001259A">
            <w:pPr>
              <w:rPr>
                <w:lang w:eastAsia="x-none"/>
              </w:rPr>
            </w:pPr>
            <w:r>
              <w:rPr>
                <w:highlight w:val="green"/>
                <w:lang w:eastAsia="x-none"/>
              </w:rPr>
              <w:t>Agreement:</w:t>
            </w:r>
          </w:p>
          <w:p w14:paraId="6AFE9303" w14:textId="77777777" w:rsidR="0001259A" w:rsidRDefault="0001259A" w:rsidP="0001259A">
            <w:pPr>
              <w:numPr>
                <w:ilvl w:val="0"/>
                <w:numId w:val="7"/>
              </w:numPr>
              <w:autoSpaceDE/>
              <w:autoSpaceDN/>
              <w:adjustRightInd/>
              <w:snapToGrid/>
              <w:spacing w:after="0"/>
              <w:jc w:val="left"/>
              <w:rPr>
                <w:lang w:eastAsia="x-none"/>
              </w:rPr>
            </w:pPr>
            <w:r>
              <w:rPr>
                <w:lang w:eastAsia="x-none"/>
              </w:rPr>
              <w:t>RAN1 use the absolute time duration for 120 kHz SCS as the upper bound for the discussion of UE processing timelines (not related to PDCCH monitoring) for 480 kHz and 960 kHz SCS for NR operation in 52.6 to 71 GHz</w:t>
            </w:r>
          </w:p>
          <w:p w14:paraId="435AD4E6" w14:textId="77777777" w:rsidR="0001259A" w:rsidRDefault="0001259A" w:rsidP="0001259A">
            <w:pPr>
              <w:numPr>
                <w:ilvl w:val="1"/>
                <w:numId w:val="7"/>
              </w:numPr>
              <w:autoSpaceDE/>
              <w:autoSpaceDN/>
              <w:adjustRightInd/>
              <w:snapToGrid/>
              <w:spacing w:after="0"/>
              <w:jc w:val="left"/>
              <w:rPr>
                <w:lang w:eastAsia="x-none"/>
              </w:rPr>
            </w:pPr>
            <w:r>
              <w:rPr>
                <w:lang w:eastAsia="x-none"/>
              </w:rPr>
              <w:t>RAN1 strives to reduce the absolute time durations from the upper bound if feasible</w:t>
            </w:r>
          </w:p>
          <w:p w14:paraId="0EA64A4F" w14:textId="77777777" w:rsidR="0001259A" w:rsidRDefault="0001259A" w:rsidP="0001259A">
            <w:pPr>
              <w:numPr>
                <w:ilvl w:val="0"/>
                <w:numId w:val="7"/>
              </w:numPr>
              <w:autoSpaceDE/>
              <w:autoSpaceDN/>
              <w:adjustRightInd/>
              <w:snapToGrid/>
              <w:spacing w:after="0"/>
              <w:jc w:val="left"/>
              <w:rPr>
                <w:lang w:eastAsia="x-none"/>
              </w:rPr>
            </w:pPr>
            <w:r>
              <w:rPr>
                <w:lang w:eastAsia="x-none"/>
              </w:rPr>
              <w:t>FFS: How to derive timeline values</w:t>
            </w:r>
          </w:p>
          <w:p w14:paraId="1C7D6882" w14:textId="77777777" w:rsidR="0001259A" w:rsidRDefault="0001259A" w:rsidP="0001259A">
            <w:pPr>
              <w:numPr>
                <w:ilvl w:val="1"/>
                <w:numId w:val="7"/>
              </w:numPr>
              <w:autoSpaceDE/>
              <w:autoSpaceDN/>
              <w:adjustRightInd/>
              <w:snapToGrid/>
              <w:spacing w:after="0"/>
              <w:jc w:val="left"/>
              <w:rPr>
                <w:lang w:eastAsia="x-none"/>
              </w:rPr>
            </w:pPr>
            <w:r>
              <w:rPr>
                <w:lang w:eastAsia="x-none"/>
              </w:rPr>
              <w:t>Case by case study</w:t>
            </w:r>
          </w:p>
          <w:p w14:paraId="2A1166E4" w14:textId="65EECB30" w:rsidR="0001259A" w:rsidRPr="00FF026D" w:rsidRDefault="0001259A" w:rsidP="0001259A">
            <w:pPr>
              <w:numPr>
                <w:ilvl w:val="1"/>
                <w:numId w:val="7"/>
              </w:numPr>
              <w:autoSpaceDE/>
              <w:autoSpaceDN/>
              <w:adjustRightInd/>
              <w:snapToGrid/>
              <w:spacing w:after="0"/>
              <w:jc w:val="left"/>
              <w:rPr>
                <w:lang w:eastAsia="x-none"/>
              </w:rPr>
            </w:pPr>
            <w:r>
              <w:rPr>
                <w:lang w:eastAsia="x-none"/>
              </w:rPr>
              <w:t xml:space="preserve">FFS: model-based approach for selected timelines, </w:t>
            </w:r>
            <w:proofErr w:type="gramStart"/>
            <w:r>
              <w:rPr>
                <w:lang w:eastAsia="x-none"/>
              </w:rPr>
              <w:t>e.g.</w:t>
            </w:r>
            <w:proofErr w:type="gramEnd"/>
            <w:r>
              <w:rPr>
                <w:lang w:eastAsia="x-none"/>
              </w:rPr>
              <w:t xml:space="preserve"> exponential models, projection based on log-linear regression, etc.</w:t>
            </w:r>
          </w:p>
          <w:p w14:paraId="0EDC7A7E" w14:textId="4E72ED96" w:rsidR="0001259A" w:rsidRDefault="0001259A" w:rsidP="0001259A">
            <w:pPr>
              <w:rPr>
                <w:rFonts w:eastAsia="Batang"/>
                <w:lang w:eastAsia="x-none"/>
              </w:rPr>
            </w:pPr>
            <w:r>
              <w:rPr>
                <w:highlight w:val="green"/>
                <w:lang w:eastAsia="x-none"/>
              </w:rPr>
              <w:t>Agreement:</w:t>
            </w:r>
          </w:p>
          <w:p w14:paraId="4277A175" w14:textId="14F5E6FA" w:rsidR="005E521B" w:rsidRDefault="0001259A" w:rsidP="0001259A">
            <w:r>
              <w:rPr>
                <w:lang w:eastAsia="x-none"/>
              </w:rPr>
              <w:t xml:space="preserve">A model-based approach is not used to </w:t>
            </w:r>
            <w:r>
              <w:rPr>
                <w:lang w:eastAsia="zh-CN"/>
              </w:rPr>
              <w:t xml:space="preserve">derive the timelines for </w:t>
            </w:r>
            <w:r>
              <w:t>single PDSCH/PUSCH and multi-PDSCH/PUSCH scheduling for NR operation in 52.6 GHz to 71 GHz.</w:t>
            </w:r>
          </w:p>
          <w:p w14:paraId="2BAE5BD7" w14:textId="7B499BC5" w:rsidR="005E521B" w:rsidRDefault="005E521B" w:rsidP="005E521B">
            <w:pPr>
              <w:pStyle w:val="Caption"/>
              <w:ind w:left="933" w:firstLine="219"/>
              <w:jc w:val="center"/>
              <w:rPr>
                <w:b w:val="0"/>
              </w:rPr>
            </w:pPr>
            <w:bookmarkStart w:id="3" w:name="_Ref61456236"/>
            <w:r>
              <w:rPr>
                <w:b w:val="0"/>
              </w:rPr>
              <w:t>Table</w:t>
            </w:r>
            <w:bookmarkEnd w:id="3"/>
            <w:r>
              <w:rPr>
                <w:b w:val="0"/>
              </w:rPr>
              <w:t xml:space="preserve"> </w:t>
            </w:r>
            <w:r w:rsidR="00CA5823">
              <w:rPr>
                <w:b w:val="0"/>
              </w:rPr>
              <w:t>1 in [5].</w:t>
            </w:r>
            <w:r>
              <w:rPr>
                <w:b w:val="0"/>
              </w:rPr>
              <w:t xml:space="preserve"> PDSCH processing time arrange for PDSCH processing capability 1</w:t>
            </w:r>
          </w:p>
          <w:tbl>
            <w:tblPr>
              <w:tblW w:w="9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4590"/>
              <w:gridCol w:w="4076"/>
            </w:tblGrid>
            <w:tr w:rsidR="005E521B" w14:paraId="60656D6D" w14:textId="77777777" w:rsidTr="006B79BA">
              <w:trPr>
                <w:jc w:val="center"/>
              </w:trPr>
              <w:tc>
                <w:tcPr>
                  <w:tcW w:w="1215" w:type="dxa"/>
                  <w:vMerge w:val="restart"/>
                  <w:shd w:val="clear" w:color="auto" w:fill="auto"/>
                  <w:vAlign w:val="center"/>
                </w:tcPr>
                <w:p w14:paraId="5B05FFAD" w14:textId="77777777" w:rsidR="005E521B" w:rsidRDefault="005E521B" w:rsidP="005E521B">
                  <w:pPr>
                    <w:pStyle w:val="TAH"/>
                    <w:rPr>
                      <w:rFonts w:ascii="Times New Roman" w:eastAsia="Batang" w:hAnsi="Times New Roman"/>
                      <w:color w:val="000000"/>
                      <w:sz w:val="20"/>
                    </w:rPr>
                  </w:pPr>
                  <w:r>
                    <w:rPr>
                      <w:rFonts w:ascii="Times New Roman" w:eastAsia="Batang" w:hAnsi="Times New Roman"/>
                      <w:color w:val="000000"/>
                      <w:position w:val="-8"/>
                      <w:sz w:val="20"/>
                    </w:rPr>
                    <w:object w:dxaOrig="285" w:dyaOrig="285" w14:anchorId="04838191">
                      <v:shape id="_x0000_i1027" type="#_x0000_t75" style="width:14.25pt;height:14.25pt" o:ole="">
                        <v:imagedata r:id="rId15" o:title=""/>
                      </v:shape>
                      <o:OLEObject Type="Embed" ProgID="Equation.3" ShapeID="_x0000_i1027" DrawAspect="Content" ObjectID="_1689778125" r:id="rId16"/>
                    </w:object>
                  </w:r>
                </w:p>
              </w:tc>
              <w:tc>
                <w:tcPr>
                  <w:tcW w:w="8666" w:type="dxa"/>
                  <w:gridSpan w:val="2"/>
                  <w:shd w:val="clear" w:color="auto" w:fill="auto"/>
                </w:tcPr>
                <w:p w14:paraId="102E6F03" w14:textId="77777777" w:rsidR="005E521B" w:rsidRDefault="005E521B" w:rsidP="005E521B">
                  <w:pPr>
                    <w:pStyle w:val="TAH"/>
                    <w:rPr>
                      <w:rFonts w:ascii="Times New Roman" w:eastAsia="Batang" w:hAnsi="Times New Roman"/>
                      <w:b w:val="0"/>
                      <w:color w:val="000000"/>
                      <w:sz w:val="20"/>
                    </w:rPr>
                  </w:pPr>
                  <w:r>
                    <w:rPr>
                      <w:rFonts w:ascii="Times New Roman" w:eastAsia="Batang" w:hAnsi="Times New Roman"/>
                      <w:b w:val="0"/>
                      <w:color w:val="000000"/>
                      <w:sz w:val="20"/>
                    </w:rPr>
                    <w:t xml:space="preserve">PDSCH decoding time </w:t>
                  </w:r>
                  <w:r>
                    <w:rPr>
                      <w:rFonts w:ascii="Times New Roman" w:eastAsia="Batang" w:hAnsi="Times New Roman"/>
                      <w:b w:val="0"/>
                      <w:i/>
                      <w:color w:val="000000"/>
                      <w:sz w:val="20"/>
                    </w:rPr>
                    <w:t>N</w:t>
                  </w:r>
                  <w:r>
                    <w:rPr>
                      <w:rFonts w:ascii="Times New Roman" w:eastAsia="Batang" w:hAnsi="Times New Roman"/>
                      <w:b w:val="0"/>
                      <w:i/>
                      <w:color w:val="000000"/>
                      <w:sz w:val="20"/>
                      <w:vertAlign w:val="subscript"/>
                    </w:rPr>
                    <w:t>1</w:t>
                  </w:r>
                  <w:r>
                    <w:rPr>
                      <w:rFonts w:ascii="Times New Roman" w:eastAsia="Batang" w:hAnsi="Times New Roman"/>
                      <w:b w:val="0"/>
                      <w:color w:val="000000"/>
                      <w:sz w:val="20"/>
                    </w:rPr>
                    <w:t xml:space="preserve"> [symbols]</w:t>
                  </w:r>
                </w:p>
              </w:tc>
            </w:tr>
            <w:tr w:rsidR="005E521B" w14:paraId="416BA566" w14:textId="77777777" w:rsidTr="006B79BA">
              <w:trPr>
                <w:jc w:val="center"/>
              </w:trPr>
              <w:tc>
                <w:tcPr>
                  <w:tcW w:w="1215" w:type="dxa"/>
                  <w:vMerge/>
                  <w:shd w:val="clear" w:color="auto" w:fill="auto"/>
                </w:tcPr>
                <w:p w14:paraId="2E23D64D" w14:textId="77777777" w:rsidR="005E521B" w:rsidRDefault="005E521B" w:rsidP="005E521B">
                  <w:pPr>
                    <w:pStyle w:val="TAH"/>
                    <w:rPr>
                      <w:rFonts w:ascii="Times New Roman" w:eastAsia="Batang" w:hAnsi="Times New Roman"/>
                      <w:color w:val="000000"/>
                      <w:sz w:val="20"/>
                    </w:rPr>
                  </w:pPr>
                </w:p>
              </w:tc>
              <w:tc>
                <w:tcPr>
                  <w:tcW w:w="4590" w:type="dxa"/>
                  <w:shd w:val="clear" w:color="auto" w:fill="auto"/>
                </w:tcPr>
                <w:p w14:paraId="2FE10A6F" w14:textId="77777777" w:rsidR="005E521B" w:rsidRDefault="005E521B" w:rsidP="005E521B">
                  <w:pPr>
                    <w:pStyle w:val="TAH"/>
                    <w:rPr>
                      <w:rFonts w:ascii="Times New Roman" w:eastAsia="Batang" w:hAnsi="Times New Roman"/>
                      <w:b w:val="0"/>
                      <w:color w:val="000000"/>
                      <w:sz w:val="20"/>
                    </w:rPr>
                  </w:pPr>
                  <w:proofErr w:type="spellStart"/>
                  <w:r>
                    <w:rPr>
                      <w:rFonts w:ascii="Times New Roman" w:eastAsia="Batang" w:hAnsi="Times New Roman"/>
                      <w:b w:val="0"/>
                      <w:i/>
                      <w:color w:val="000000"/>
                      <w:sz w:val="20"/>
                    </w:rPr>
                    <w:t>dmrs-AdditionalPosition</w:t>
                  </w:r>
                  <w:proofErr w:type="spellEnd"/>
                  <w:r>
                    <w:rPr>
                      <w:rFonts w:ascii="Times New Roman" w:eastAsia="Batang" w:hAnsi="Times New Roman"/>
                      <w:b w:val="0"/>
                      <w:i/>
                      <w:color w:val="000000"/>
                      <w:sz w:val="20"/>
                    </w:rPr>
                    <w:t xml:space="preserve"> </w:t>
                  </w:r>
                  <w:r>
                    <w:rPr>
                      <w:rFonts w:ascii="Times New Roman" w:eastAsia="Batang" w:hAnsi="Times New Roman"/>
                      <w:b w:val="0"/>
                      <w:color w:val="000000"/>
                      <w:sz w:val="20"/>
                    </w:rPr>
                    <w:t xml:space="preserve">= pos0 in </w:t>
                  </w:r>
                  <w:r>
                    <w:rPr>
                      <w:rFonts w:ascii="Times New Roman" w:eastAsia="Batang" w:hAnsi="Times New Roman"/>
                      <w:b w:val="0"/>
                      <w:color w:val="000000"/>
                      <w:sz w:val="20"/>
                    </w:rPr>
                    <w:br/>
                  </w:r>
                  <w:r>
                    <w:rPr>
                      <w:rFonts w:ascii="Times New Roman" w:eastAsia="Batang" w:hAnsi="Times New Roman"/>
                      <w:b w:val="0"/>
                      <w:i/>
                      <w:color w:val="000000"/>
                      <w:sz w:val="20"/>
                    </w:rPr>
                    <w:t>DMRS-</w:t>
                  </w:r>
                  <w:proofErr w:type="spellStart"/>
                  <w:r>
                    <w:rPr>
                      <w:rFonts w:ascii="Times New Roman" w:eastAsia="Batang" w:hAnsi="Times New Roman"/>
                      <w:b w:val="0"/>
                      <w:i/>
                      <w:color w:val="000000"/>
                      <w:sz w:val="20"/>
                    </w:rPr>
                    <w:t>DownlinkConfig</w:t>
                  </w:r>
                  <w:proofErr w:type="spellEnd"/>
                  <w:r>
                    <w:rPr>
                      <w:rFonts w:ascii="Times New Roman" w:eastAsia="Batang" w:hAnsi="Times New Roman"/>
                      <w:b w:val="0"/>
                      <w:i/>
                      <w:color w:val="000000"/>
                      <w:sz w:val="20"/>
                    </w:rPr>
                    <w:t xml:space="preserve"> </w:t>
                  </w:r>
                  <w:r>
                    <w:rPr>
                      <w:rFonts w:ascii="Times New Roman" w:eastAsia="Batang" w:hAnsi="Times New Roman"/>
                      <w:b w:val="0"/>
                      <w:color w:val="000000"/>
                      <w:sz w:val="20"/>
                    </w:rPr>
                    <w:t xml:space="preserve">in both of </w:t>
                  </w:r>
                  <w:r>
                    <w:rPr>
                      <w:rFonts w:ascii="Times New Roman" w:eastAsia="Batang" w:hAnsi="Times New Roman"/>
                      <w:b w:val="0"/>
                      <w:color w:val="000000"/>
                      <w:sz w:val="20"/>
                    </w:rPr>
                    <w:br/>
                  </w:r>
                  <w:proofErr w:type="spellStart"/>
                  <w:r>
                    <w:rPr>
                      <w:rFonts w:ascii="Times New Roman" w:hAnsi="Times New Roman"/>
                      <w:b w:val="0"/>
                      <w:i/>
                      <w:sz w:val="20"/>
                    </w:rPr>
                    <w:t>dmrs-DownlinkForPDSCH-MappingTypeA</w:t>
                  </w:r>
                  <w:proofErr w:type="spellEnd"/>
                  <w:r>
                    <w:rPr>
                      <w:rFonts w:ascii="Times New Roman" w:hAnsi="Times New Roman"/>
                      <w:b w:val="0"/>
                      <w:sz w:val="20"/>
                    </w:rPr>
                    <w:t xml:space="preserve">, </w:t>
                  </w:r>
                  <w:proofErr w:type="spellStart"/>
                  <w:r>
                    <w:rPr>
                      <w:rFonts w:ascii="Times New Roman" w:hAnsi="Times New Roman"/>
                      <w:b w:val="0"/>
                      <w:i/>
                      <w:sz w:val="20"/>
                    </w:rPr>
                    <w:t>dmrs-DownlinkForPDSCH-MappingTypeB</w:t>
                  </w:r>
                  <w:proofErr w:type="spellEnd"/>
                </w:p>
              </w:tc>
              <w:tc>
                <w:tcPr>
                  <w:tcW w:w="4076" w:type="dxa"/>
                </w:tcPr>
                <w:p w14:paraId="675A2295" w14:textId="77777777" w:rsidR="005E521B" w:rsidRDefault="005E521B" w:rsidP="005E521B">
                  <w:pPr>
                    <w:pStyle w:val="TAH"/>
                    <w:rPr>
                      <w:rFonts w:ascii="Times New Roman" w:eastAsia="Batang" w:hAnsi="Times New Roman"/>
                      <w:b w:val="0"/>
                      <w:i/>
                      <w:color w:val="000000"/>
                      <w:sz w:val="20"/>
                    </w:rPr>
                  </w:pPr>
                  <w:proofErr w:type="spellStart"/>
                  <w:r>
                    <w:rPr>
                      <w:rFonts w:ascii="Times New Roman" w:eastAsia="Batang" w:hAnsi="Times New Roman"/>
                      <w:b w:val="0"/>
                      <w:i/>
                      <w:color w:val="000000"/>
                      <w:sz w:val="20"/>
                    </w:rPr>
                    <w:t>dmrs-AdditionalPosition</w:t>
                  </w:r>
                  <w:proofErr w:type="spellEnd"/>
                  <w:r>
                    <w:rPr>
                      <w:rFonts w:ascii="Times New Roman" w:eastAsia="Batang" w:hAnsi="Times New Roman"/>
                      <w:b w:val="0"/>
                      <w:i/>
                      <w:color w:val="000000"/>
                      <w:sz w:val="20"/>
                    </w:rPr>
                    <w:t xml:space="preserve"> </w:t>
                  </w:r>
                  <w:r>
                    <w:rPr>
                      <w:rFonts w:ascii="Times New Roman" w:eastAsia="Batang" w:hAnsi="Times New Roman"/>
                      <w:b w:val="0"/>
                      <w:color w:val="000000"/>
                      <w:sz w:val="20"/>
                    </w:rPr>
                    <w:t xml:space="preserve">≠ pos0 in </w:t>
                  </w:r>
                  <w:r>
                    <w:rPr>
                      <w:rFonts w:ascii="Times New Roman" w:eastAsia="Batang" w:hAnsi="Times New Roman"/>
                      <w:b w:val="0"/>
                      <w:color w:val="000000"/>
                      <w:sz w:val="20"/>
                    </w:rPr>
                    <w:br/>
                  </w:r>
                  <w:r>
                    <w:rPr>
                      <w:rFonts w:ascii="Times New Roman" w:eastAsia="Batang" w:hAnsi="Times New Roman"/>
                      <w:b w:val="0"/>
                      <w:i/>
                      <w:color w:val="000000"/>
                      <w:sz w:val="20"/>
                    </w:rPr>
                    <w:t>DMRS-</w:t>
                  </w:r>
                  <w:proofErr w:type="spellStart"/>
                  <w:r>
                    <w:rPr>
                      <w:rFonts w:ascii="Times New Roman" w:eastAsia="Batang" w:hAnsi="Times New Roman"/>
                      <w:b w:val="0"/>
                      <w:i/>
                      <w:color w:val="000000"/>
                      <w:sz w:val="20"/>
                    </w:rPr>
                    <w:t>DownlinkConfig</w:t>
                  </w:r>
                  <w:proofErr w:type="spellEnd"/>
                  <w:r>
                    <w:rPr>
                      <w:rFonts w:ascii="Times New Roman" w:eastAsia="Batang" w:hAnsi="Times New Roman"/>
                      <w:b w:val="0"/>
                      <w:i/>
                      <w:color w:val="000000"/>
                      <w:sz w:val="20"/>
                    </w:rPr>
                    <w:t xml:space="preserve"> </w:t>
                  </w:r>
                  <w:r>
                    <w:rPr>
                      <w:rFonts w:ascii="Times New Roman" w:eastAsia="Batang" w:hAnsi="Times New Roman"/>
                      <w:b w:val="0"/>
                      <w:color w:val="000000"/>
                      <w:sz w:val="20"/>
                    </w:rPr>
                    <w:t xml:space="preserve">in either of </w:t>
                  </w:r>
                  <w:r>
                    <w:rPr>
                      <w:rFonts w:ascii="Times New Roman" w:eastAsia="Batang" w:hAnsi="Times New Roman"/>
                      <w:b w:val="0"/>
                      <w:color w:val="000000"/>
                      <w:sz w:val="20"/>
                    </w:rPr>
                    <w:br/>
                  </w:r>
                  <w:proofErr w:type="spellStart"/>
                  <w:r>
                    <w:rPr>
                      <w:rFonts w:ascii="Times New Roman" w:hAnsi="Times New Roman"/>
                      <w:b w:val="0"/>
                      <w:i/>
                      <w:sz w:val="20"/>
                    </w:rPr>
                    <w:t>dmrs-DownlinkForPDSCH-MappingTypeA</w:t>
                  </w:r>
                  <w:proofErr w:type="spellEnd"/>
                  <w:r>
                    <w:rPr>
                      <w:rFonts w:ascii="Times New Roman" w:hAnsi="Times New Roman"/>
                      <w:b w:val="0"/>
                      <w:sz w:val="20"/>
                    </w:rPr>
                    <w:t xml:space="preserve">, </w:t>
                  </w:r>
                  <w:proofErr w:type="spellStart"/>
                  <w:r>
                    <w:rPr>
                      <w:rFonts w:ascii="Times New Roman" w:hAnsi="Times New Roman"/>
                      <w:b w:val="0"/>
                      <w:i/>
                      <w:sz w:val="20"/>
                    </w:rPr>
                    <w:t>dmrs-DownlinkForPDSCH-MappingTypeB</w:t>
                  </w:r>
                  <w:proofErr w:type="spellEnd"/>
                  <w:r>
                    <w:rPr>
                      <w:rFonts w:ascii="Times New Roman" w:eastAsia="Batang" w:hAnsi="Times New Roman"/>
                      <w:b w:val="0"/>
                      <w:i/>
                      <w:color w:val="000000"/>
                      <w:sz w:val="20"/>
                    </w:rPr>
                    <w:t xml:space="preserve"> </w:t>
                  </w:r>
                </w:p>
                <w:p w14:paraId="07ED9B4E" w14:textId="77777777" w:rsidR="005E521B" w:rsidRDefault="005E521B" w:rsidP="005E521B">
                  <w:pPr>
                    <w:pStyle w:val="TAH"/>
                    <w:rPr>
                      <w:rFonts w:ascii="Times New Roman" w:eastAsia="Batang" w:hAnsi="Times New Roman"/>
                      <w:b w:val="0"/>
                      <w:color w:val="000000"/>
                      <w:sz w:val="20"/>
                    </w:rPr>
                  </w:pPr>
                  <w:r>
                    <w:rPr>
                      <w:rFonts w:ascii="Times New Roman" w:eastAsia="Batang" w:hAnsi="Times New Roman"/>
                      <w:b w:val="0"/>
                      <w:i/>
                      <w:color w:val="000000"/>
                      <w:sz w:val="20"/>
                    </w:rPr>
                    <w:t xml:space="preserve">or if the higher layer parameter is not configured </w:t>
                  </w:r>
                </w:p>
              </w:tc>
            </w:tr>
            <w:tr w:rsidR="005E521B" w14:paraId="7DBC6375" w14:textId="77777777" w:rsidTr="006B79BA">
              <w:trPr>
                <w:jc w:val="center"/>
              </w:trPr>
              <w:tc>
                <w:tcPr>
                  <w:tcW w:w="1215" w:type="dxa"/>
                  <w:shd w:val="clear" w:color="auto" w:fill="auto"/>
                </w:tcPr>
                <w:p w14:paraId="59B51E62" w14:textId="77777777" w:rsidR="005E521B" w:rsidRDefault="005E521B" w:rsidP="005E521B">
                  <w:pPr>
                    <w:pStyle w:val="TAC"/>
                    <w:rPr>
                      <w:rFonts w:ascii="Times New Roman" w:eastAsiaTheme="minorEastAsia" w:hAnsi="Times New Roman"/>
                      <w:color w:val="000000"/>
                      <w:sz w:val="20"/>
                      <w:lang w:val="en-GB"/>
                    </w:rPr>
                  </w:pPr>
                  <w:r>
                    <w:rPr>
                      <w:rFonts w:ascii="Times New Roman" w:eastAsiaTheme="minorEastAsia" w:hAnsi="Times New Roman"/>
                      <w:color w:val="000000"/>
                      <w:sz w:val="20"/>
                      <w:lang w:val="en-GB"/>
                    </w:rPr>
                    <w:t>3 (120 kHz)</w:t>
                  </w:r>
                </w:p>
              </w:tc>
              <w:tc>
                <w:tcPr>
                  <w:tcW w:w="4590" w:type="dxa"/>
                  <w:shd w:val="clear" w:color="auto" w:fill="auto"/>
                </w:tcPr>
                <w:p w14:paraId="145B77C3" w14:textId="77777777" w:rsidR="005E521B" w:rsidRDefault="005E521B" w:rsidP="005E521B">
                  <w:pPr>
                    <w:pStyle w:val="TAC"/>
                    <w:ind w:firstLineChars="750" w:firstLine="1500"/>
                    <w:rPr>
                      <w:rFonts w:ascii="Times New Roman" w:eastAsiaTheme="minorEastAsia" w:hAnsi="Times New Roman"/>
                      <w:color w:val="000000"/>
                      <w:sz w:val="20"/>
                      <w:lang w:val="en-GB"/>
                    </w:rPr>
                  </w:pPr>
                  <w:r>
                    <w:rPr>
                      <w:rFonts w:ascii="Times New Roman" w:eastAsia="Batang" w:hAnsi="Times New Roman"/>
                      <w:color w:val="000000"/>
                      <w:sz w:val="20"/>
                      <w:lang w:val="en-GB"/>
                    </w:rPr>
                    <w:t>20</w:t>
                  </w:r>
                </w:p>
              </w:tc>
              <w:tc>
                <w:tcPr>
                  <w:tcW w:w="4076" w:type="dxa"/>
                </w:tcPr>
                <w:p w14:paraId="140E255F" w14:textId="77777777" w:rsidR="005E521B" w:rsidRDefault="005E521B" w:rsidP="005E521B">
                  <w:pPr>
                    <w:pStyle w:val="TAC"/>
                    <w:rPr>
                      <w:rFonts w:ascii="Times New Roman" w:eastAsia="Batang" w:hAnsi="Times New Roman"/>
                      <w:color w:val="000000"/>
                      <w:sz w:val="20"/>
                      <w:lang w:val="en-GB"/>
                    </w:rPr>
                  </w:pPr>
                  <w:r>
                    <w:rPr>
                      <w:rFonts w:ascii="Times New Roman" w:eastAsia="Batang" w:hAnsi="Times New Roman"/>
                      <w:color w:val="000000"/>
                      <w:sz w:val="20"/>
                      <w:lang w:val="en-GB"/>
                    </w:rPr>
                    <w:t>24</w:t>
                  </w:r>
                </w:p>
              </w:tc>
            </w:tr>
            <w:tr w:rsidR="005E521B" w14:paraId="14B3F0D3" w14:textId="77777777" w:rsidTr="006B79BA">
              <w:trPr>
                <w:trHeight w:val="47"/>
                <w:jc w:val="center"/>
              </w:trPr>
              <w:tc>
                <w:tcPr>
                  <w:tcW w:w="1215" w:type="dxa"/>
                  <w:shd w:val="clear" w:color="auto" w:fill="auto"/>
                </w:tcPr>
                <w:p w14:paraId="3F407751" w14:textId="77777777" w:rsidR="005E521B" w:rsidRDefault="005E521B" w:rsidP="005E521B">
                  <w:pPr>
                    <w:pStyle w:val="TAC"/>
                    <w:rPr>
                      <w:rFonts w:ascii="Times New Roman" w:eastAsiaTheme="minorEastAsia" w:hAnsi="Times New Roman"/>
                      <w:color w:val="000000"/>
                      <w:sz w:val="20"/>
                      <w:lang w:val="en-GB"/>
                    </w:rPr>
                  </w:pPr>
                  <w:r>
                    <w:rPr>
                      <w:rFonts w:ascii="Times New Roman" w:eastAsiaTheme="minorEastAsia" w:hAnsi="Times New Roman"/>
                      <w:color w:val="000000"/>
                      <w:sz w:val="20"/>
                      <w:lang w:val="en-GB"/>
                    </w:rPr>
                    <w:t>5 (480 kHz)</w:t>
                  </w:r>
                </w:p>
              </w:tc>
              <w:tc>
                <w:tcPr>
                  <w:tcW w:w="4590" w:type="dxa"/>
                  <w:shd w:val="clear" w:color="auto" w:fill="auto"/>
                </w:tcPr>
                <w:p w14:paraId="272E22FD" w14:textId="77777777" w:rsidR="005E521B" w:rsidRDefault="005E521B" w:rsidP="005E521B">
                  <w:pPr>
                    <w:pStyle w:val="TAC"/>
                    <w:ind w:firstLineChars="750" w:firstLine="1350"/>
                    <w:rPr>
                      <w:rFonts w:ascii="Times New Roman" w:hAnsi="Times New Roman"/>
                    </w:rPr>
                  </w:pPr>
                  <w:r>
                    <w:rPr>
                      <w:rFonts w:ascii="Times New Roman" w:hAnsi="Times New Roman"/>
                    </w:rPr>
                    <w:t>80 ([1, Huawei], [16, Qualcomm])</w:t>
                  </w:r>
                </w:p>
                <w:p w14:paraId="3000FF1B" w14:textId="77777777" w:rsidR="005E521B" w:rsidRDefault="005E521B" w:rsidP="005E521B">
                  <w:pPr>
                    <w:pStyle w:val="TAC"/>
                    <w:ind w:firstLineChars="750" w:firstLine="1350"/>
                    <w:rPr>
                      <w:rFonts w:ascii="Times New Roman" w:hAnsi="Times New Roman"/>
                    </w:rPr>
                  </w:pPr>
                  <w:r>
                    <w:rPr>
                      <w:rFonts w:ascii="Times New Roman" w:hAnsi="Times New Roman"/>
                    </w:rPr>
                    <w:t>39~41 ([4, vivo])</w:t>
                  </w:r>
                </w:p>
                <w:p w14:paraId="31477551" w14:textId="77777777" w:rsidR="005E521B" w:rsidRDefault="005E521B" w:rsidP="005E521B">
                  <w:pPr>
                    <w:pStyle w:val="TAC"/>
                    <w:ind w:firstLineChars="750" w:firstLine="1500"/>
                    <w:rPr>
                      <w:rFonts w:ascii="Times New Roman" w:eastAsiaTheme="minorEastAsia" w:hAnsi="Times New Roman"/>
                      <w:color w:val="000000"/>
                      <w:sz w:val="20"/>
                      <w:lang w:val="en-GB"/>
                    </w:rPr>
                  </w:pPr>
                  <w:r>
                    <w:rPr>
                      <w:rFonts w:ascii="Times New Roman" w:eastAsiaTheme="minorEastAsia" w:hAnsi="Times New Roman"/>
                      <w:color w:val="000000"/>
                      <w:sz w:val="20"/>
                      <w:lang w:val="en-GB"/>
                    </w:rPr>
                    <w:t>40 ([5, Nokia])</w:t>
                  </w:r>
                </w:p>
                <w:p w14:paraId="1D6C7B58" w14:textId="77777777" w:rsidR="005E521B" w:rsidRDefault="005E521B" w:rsidP="005E521B">
                  <w:pPr>
                    <w:pStyle w:val="TAC"/>
                    <w:ind w:firstLineChars="750" w:firstLine="1500"/>
                    <w:rPr>
                      <w:rFonts w:ascii="Times New Roman" w:eastAsiaTheme="minorEastAsia" w:hAnsi="Times New Roman"/>
                      <w:color w:val="000000"/>
                      <w:sz w:val="20"/>
                      <w:lang w:val="en-GB"/>
                    </w:rPr>
                  </w:pPr>
                  <w:r>
                    <w:rPr>
                      <w:rFonts w:ascii="Times New Roman" w:eastAsiaTheme="minorEastAsia" w:hAnsi="Times New Roman"/>
                      <w:color w:val="000000"/>
                      <w:sz w:val="20"/>
                      <w:lang w:val="en-GB"/>
                    </w:rPr>
                    <w:t>30 ([7, CATT])</w:t>
                  </w:r>
                </w:p>
                <w:p w14:paraId="65C4AD6B" w14:textId="77777777" w:rsidR="005E521B" w:rsidRDefault="005E521B" w:rsidP="005E521B">
                  <w:pPr>
                    <w:pStyle w:val="TAC"/>
                    <w:ind w:firstLineChars="750" w:firstLine="1500"/>
                    <w:rPr>
                      <w:rFonts w:ascii="Times New Roman" w:eastAsiaTheme="minorEastAsia" w:hAnsi="Times New Roman"/>
                      <w:color w:val="000000"/>
                      <w:sz w:val="20"/>
                      <w:lang w:val="en-GB"/>
                    </w:rPr>
                  </w:pPr>
                  <w:r>
                    <w:rPr>
                      <w:rFonts w:ascii="Times New Roman" w:eastAsiaTheme="minorEastAsia" w:hAnsi="Times New Roman"/>
                      <w:color w:val="000000"/>
                      <w:sz w:val="20"/>
                      <w:lang w:val="en-GB"/>
                    </w:rPr>
                    <w:t>37 ([10, Ericsson])</w:t>
                  </w:r>
                </w:p>
                <w:p w14:paraId="453DC287" w14:textId="77777777" w:rsidR="005E521B" w:rsidRDefault="005E521B" w:rsidP="005E521B">
                  <w:pPr>
                    <w:pStyle w:val="TAC"/>
                    <w:ind w:firstLineChars="750" w:firstLine="1500"/>
                    <w:rPr>
                      <w:rFonts w:ascii="Times New Roman" w:eastAsiaTheme="minorEastAsia" w:hAnsi="Times New Roman"/>
                      <w:color w:val="000000"/>
                      <w:sz w:val="20"/>
                      <w:lang w:val="en-GB"/>
                    </w:rPr>
                  </w:pPr>
                </w:p>
              </w:tc>
              <w:tc>
                <w:tcPr>
                  <w:tcW w:w="4076" w:type="dxa"/>
                </w:tcPr>
                <w:p w14:paraId="6D5C9B05" w14:textId="77777777" w:rsidR="005E521B" w:rsidRDefault="005E521B" w:rsidP="005E521B">
                  <w:pPr>
                    <w:pStyle w:val="TAC"/>
                    <w:rPr>
                      <w:rFonts w:ascii="Times New Roman" w:eastAsiaTheme="minorEastAsia" w:hAnsi="Times New Roman"/>
                      <w:color w:val="000000"/>
                      <w:sz w:val="20"/>
                      <w:lang w:val="en-GB"/>
                    </w:rPr>
                  </w:pPr>
                  <w:r>
                    <w:rPr>
                      <w:rFonts w:ascii="Times New Roman" w:eastAsiaTheme="minorEastAsia" w:hAnsi="Times New Roman"/>
                      <w:color w:val="000000"/>
                      <w:sz w:val="20"/>
                      <w:lang w:val="en-GB"/>
                    </w:rPr>
                    <w:t>36 ([7, CATT])</w:t>
                  </w:r>
                </w:p>
              </w:tc>
            </w:tr>
            <w:tr w:rsidR="005E521B" w14:paraId="45E8BE87" w14:textId="77777777" w:rsidTr="006B79BA">
              <w:trPr>
                <w:trHeight w:val="47"/>
                <w:jc w:val="center"/>
              </w:trPr>
              <w:tc>
                <w:tcPr>
                  <w:tcW w:w="1215" w:type="dxa"/>
                  <w:shd w:val="clear" w:color="auto" w:fill="auto"/>
                </w:tcPr>
                <w:p w14:paraId="562A989B" w14:textId="77777777" w:rsidR="005E521B" w:rsidRDefault="005E521B" w:rsidP="005E521B">
                  <w:pPr>
                    <w:pStyle w:val="TAC"/>
                    <w:rPr>
                      <w:rFonts w:ascii="Times New Roman" w:eastAsiaTheme="minorEastAsia" w:hAnsi="Times New Roman"/>
                      <w:color w:val="000000"/>
                      <w:sz w:val="20"/>
                      <w:lang w:val="en-GB"/>
                    </w:rPr>
                  </w:pPr>
                  <w:r>
                    <w:rPr>
                      <w:rFonts w:ascii="Times New Roman" w:eastAsiaTheme="minorEastAsia" w:hAnsi="Times New Roman"/>
                      <w:color w:val="000000"/>
                      <w:sz w:val="20"/>
                      <w:lang w:val="en-GB"/>
                    </w:rPr>
                    <w:t>6 (960 kHz)</w:t>
                  </w:r>
                </w:p>
              </w:tc>
              <w:tc>
                <w:tcPr>
                  <w:tcW w:w="4590" w:type="dxa"/>
                  <w:shd w:val="clear" w:color="auto" w:fill="auto"/>
                </w:tcPr>
                <w:p w14:paraId="3B2D56DD" w14:textId="77777777" w:rsidR="005E521B" w:rsidRDefault="005E521B" w:rsidP="005E521B">
                  <w:pPr>
                    <w:pStyle w:val="TAC"/>
                    <w:ind w:firstLineChars="750" w:firstLine="1350"/>
                    <w:rPr>
                      <w:rFonts w:ascii="Times New Roman" w:hAnsi="Times New Roman"/>
                    </w:rPr>
                  </w:pPr>
                  <w:r>
                    <w:rPr>
                      <w:rFonts w:ascii="Times New Roman" w:hAnsi="Times New Roman"/>
                    </w:rPr>
                    <w:t>160 ([1, Huawei], [16, Qualcomm])</w:t>
                  </w:r>
                </w:p>
                <w:p w14:paraId="556A2CFB" w14:textId="77777777" w:rsidR="005E521B" w:rsidRDefault="005E521B" w:rsidP="005E521B">
                  <w:pPr>
                    <w:pStyle w:val="TAC"/>
                    <w:ind w:firstLineChars="750" w:firstLine="1350"/>
                    <w:rPr>
                      <w:rFonts w:ascii="Times New Roman" w:hAnsi="Times New Roman"/>
                    </w:rPr>
                  </w:pPr>
                  <w:r>
                    <w:rPr>
                      <w:rFonts w:ascii="Times New Roman" w:hAnsi="Times New Roman"/>
                    </w:rPr>
                    <w:t>53~57 ([4, vivo])</w:t>
                  </w:r>
                </w:p>
                <w:p w14:paraId="654C8B13" w14:textId="77777777" w:rsidR="005E521B" w:rsidRDefault="005E521B" w:rsidP="005E521B">
                  <w:pPr>
                    <w:pStyle w:val="TAC"/>
                    <w:ind w:firstLineChars="750" w:firstLine="1500"/>
                    <w:rPr>
                      <w:rFonts w:ascii="Times New Roman" w:eastAsiaTheme="minorEastAsia" w:hAnsi="Times New Roman"/>
                      <w:color w:val="000000"/>
                      <w:sz w:val="20"/>
                      <w:lang w:val="en-GB"/>
                    </w:rPr>
                  </w:pPr>
                  <w:r>
                    <w:rPr>
                      <w:rFonts w:ascii="Times New Roman" w:eastAsiaTheme="minorEastAsia" w:hAnsi="Times New Roman"/>
                      <w:color w:val="000000"/>
                      <w:sz w:val="20"/>
                      <w:lang w:val="en-GB"/>
                    </w:rPr>
                    <w:t>80 ([5, Nokia])</w:t>
                  </w:r>
                </w:p>
                <w:p w14:paraId="44803557" w14:textId="77777777" w:rsidR="005E521B" w:rsidRDefault="005E521B" w:rsidP="005E521B">
                  <w:pPr>
                    <w:pStyle w:val="TAC"/>
                    <w:ind w:firstLineChars="750" w:firstLine="1500"/>
                    <w:rPr>
                      <w:rFonts w:ascii="Times New Roman" w:eastAsiaTheme="minorEastAsia" w:hAnsi="Times New Roman"/>
                      <w:color w:val="000000"/>
                      <w:sz w:val="20"/>
                      <w:lang w:val="en-GB"/>
                    </w:rPr>
                  </w:pPr>
                  <w:r>
                    <w:rPr>
                      <w:rFonts w:ascii="Times New Roman" w:eastAsiaTheme="minorEastAsia" w:hAnsi="Times New Roman"/>
                      <w:color w:val="000000"/>
                      <w:sz w:val="20"/>
                      <w:lang w:val="en-GB"/>
                    </w:rPr>
                    <w:t>42 ([7, CATT])</w:t>
                  </w:r>
                </w:p>
                <w:p w14:paraId="058B117E" w14:textId="77777777" w:rsidR="005E521B" w:rsidRDefault="005E521B" w:rsidP="005E521B">
                  <w:pPr>
                    <w:pStyle w:val="TAC"/>
                    <w:ind w:firstLineChars="750" w:firstLine="1500"/>
                    <w:rPr>
                      <w:rFonts w:ascii="Times New Roman" w:eastAsiaTheme="minorEastAsia" w:hAnsi="Times New Roman"/>
                      <w:color w:val="000000"/>
                      <w:sz w:val="20"/>
                      <w:lang w:val="en-GB"/>
                    </w:rPr>
                  </w:pPr>
                  <w:r>
                    <w:rPr>
                      <w:rFonts w:ascii="Times New Roman" w:eastAsiaTheme="minorEastAsia" w:hAnsi="Times New Roman"/>
                      <w:color w:val="000000"/>
                      <w:sz w:val="20"/>
                      <w:lang w:val="en-GB"/>
                    </w:rPr>
                    <w:t>50 ([10, Ericsson])</w:t>
                  </w:r>
                </w:p>
                <w:p w14:paraId="432ABBCE" w14:textId="77777777" w:rsidR="005E521B" w:rsidRDefault="005E521B" w:rsidP="005E521B">
                  <w:pPr>
                    <w:pStyle w:val="TAC"/>
                    <w:ind w:firstLineChars="750" w:firstLine="1500"/>
                    <w:rPr>
                      <w:rFonts w:ascii="Times New Roman" w:eastAsiaTheme="minorEastAsia" w:hAnsi="Times New Roman"/>
                      <w:color w:val="000000"/>
                      <w:sz w:val="20"/>
                      <w:lang w:val="en-GB"/>
                    </w:rPr>
                  </w:pPr>
                </w:p>
              </w:tc>
              <w:tc>
                <w:tcPr>
                  <w:tcW w:w="4076" w:type="dxa"/>
                </w:tcPr>
                <w:p w14:paraId="5973AE0B" w14:textId="77777777" w:rsidR="005E521B" w:rsidRDefault="005E521B" w:rsidP="005E521B">
                  <w:pPr>
                    <w:pStyle w:val="TAC"/>
                    <w:rPr>
                      <w:rFonts w:ascii="Times New Roman" w:eastAsiaTheme="minorEastAsia" w:hAnsi="Times New Roman"/>
                      <w:color w:val="000000"/>
                      <w:sz w:val="20"/>
                      <w:lang w:val="en-GB"/>
                    </w:rPr>
                  </w:pPr>
                  <w:r>
                    <w:rPr>
                      <w:rFonts w:ascii="Times New Roman" w:eastAsiaTheme="minorEastAsia" w:hAnsi="Times New Roman"/>
                      <w:color w:val="000000"/>
                      <w:sz w:val="20"/>
                      <w:lang w:val="en-GB"/>
                    </w:rPr>
                    <w:t>50 ([7, CATT])</w:t>
                  </w:r>
                </w:p>
              </w:tc>
            </w:tr>
          </w:tbl>
          <w:p w14:paraId="0CE2156A" w14:textId="77777777" w:rsidR="005E521B" w:rsidRDefault="005E521B" w:rsidP="005E521B"/>
          <w:p w14:paraId="585C4B37" w14:textId="63EAE061" w:rsidR="005E521B" w:rsidRDefault="005E521B" w:rsidP="005E521B">
            <w:pPr>
              <w:pStyle w:val="Caption"/>
              <w:ind w:left="933" w:firstLine="219"/>
              <w:jc w:val="center"/>
              <w:rPr>
                <w:b w:val="0"/>
              </w:rPr>
            </w:pPr>
            <w:r>
              <w:rPr>
                <w:b w:val="0"/>
              </w:rPr>
              <w:t xml:space="preserve">Table 2 </w:t>
            </w:r>
            <w:r w:rsidR="00CA5823">
              <w:rPr>
                <w:b w:val="0"/>
              </w:rPr>
              <w:t xml:space="preserve">in [5]. </w:t>
            </w:r>
            <w:r>
              <w:rPr>
                <w:b w:val="0"/>
              </w:rPr>
              <w:t xml:space="preserve">PUSCH preparation time for PUSCH timing capability </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4920"/>
            </w:tblGrid>
            <w:tr w:rsidR="005E521B" w14:paraId="371FC545" w14:textId="77777777" w:rsidTr="006B79BA">
              <w:trPr>
                <w:jc w:val="center"/>
              </w:trPr>
              <w:tc>
                <w:tcPr>
                  <w:tcW w:w="1215" w:type="dxa"/>
                  <w:shd w:val="clear" w:color="auto" w:fill="auto"/>
                </w:tcPr>
                <w:p w14:paraId="67BE504C" w14:textId="77777777" w:rsidR="005E521B" w:rsidRDefault="005E521B" w:rsidP="005E521B">
                  <w:pPr>
                    <w:pStyle w:val="TAC"/>
                    <w:rPr>
                      <w:rFonts w:ascii="Times New Roman" w:eastAsiaTheme="minorEastAsia" w:hAnsi="Times New Roman"/>
                      <w:color w:val="000000"/>
                      <w:sz w:val="20"/>
                      <w:lang w:val="en-GB"/>
                    </w:rPr>
                  </w:pPr>
                  <w:r>
                    <w:rPr>
                      <w:rFonts w:ascii="Times New Roman" w:eastAsia="Batang" w:hAnsi="Times New Roman"/>
                      <w:color w:val="000000"/>
                      <w:position w:val="-8"/>
                      <w:sz w:val="20"/>
                    </w:rPr>
                    <w:object w:dxaOrig="285" w:dyaOrig="285" w14:anchorId="440E46CE">
                      <v:shape id="_x0000_i1028" type="#_x0000_t75" style="width:14.25pt;height:14.25pt" o:ole="">
                        <v:imagedata r:id="rId15" o:title=""/>
                      </v:shape>
                      <o:OLEObject Type="Embed" ProgID="Equation.3" ShapeID="_x0000_i1028" DrawAspect="Content" ObjectID="_1689778126" r:id="rId17"/>
                    </w:object>
                  </w:r>
                </w:p>
              </w:tc>
              <w:tc>
                <w:tcPr>
                  <w:tcW w:w="4920" w:type="dxa"/>
                  <w:shd w:val="clear" w:color="auto" w:fill="auto"/>
                </w:tcPr>
                <w:p w14:paraId="0B1B7337" w14:textId="77777777" w:rsidR="005E521B" w:rsidRDefault="005E521B" w:rsidP="005E521B">
                  <w:pPr>
                    <w:pStyle w:val="TAC"/>
                    <w:ind w:firstLineChars="750" w:firstLine="1500"/>
                    <w:jc w:val="left"/>
                    <w:rPr>
                      <w:rFonts w:ascii="Times New Roman" w:eastAsia="Batang" w:hAnsi="Times New Roman"/>
                      <w:color w:val="000000"/>
                      <w:sz w:val="20"/>
                      <w:lang w:val="en-GB"/>
                    </w:rPr>
                  </w:pPr>
                  <w:r>
                    <w:rPr>
                      <w:rFonts w:ascii="Times New Roman" w:eastAsia="Batang" w:hAnsi="Times New Roman"/>
                      <w:color w:val="000000"/>
                      <w:sz w:val="20"/>
                      <w:lang w:val="en-GB"/>
                    </w:rPr>
                    <w:t xml:space="preserve">PUSCH preparation time </w:t>
                  </w:r>
                  <w:r>
                    <w:rPr>
                      <w:rFonts w:ascii="Times New Roman" w:eastAsia="Batang" w:hAnsi="Times New Roman"/>
                      <w:i/>
                      <w:color w:val="000000"/>
                      <w:sz w:val="20"/>
                    </w:rPr>
                    <w:t>N</w:t>
                  </w:r>
                  <w:r>
                    <w:rPr>
                      <w:rFonts w:ascii="Times New Roman" w:eastAsia="Batang" w:hAnsi="Times New Roman"/>
                      <w:i/>
                      <w:color w:val="000000"/>
                      <w:sz w:val="20"/>
                      <w:vertAlign w:val="subscript"/>
                    </w:rPr>
                    <w:t>2</w:t>
                  </w:r>
                  <w:r>
                    <w:rPr>
                      <w:rFonts w:ascii="Times New Roman" w:eastAsia="Batang" w:hAnsi="Times New Roman"/>
                      <w:color w:val="000000"/>
                      <w:sz w:val="20"/>
                    </w:rPr>
                    <w:t xml:space="preserve"> [symbols]</w:t>
                  </w:r>
                </w:p>
              </w:tc>
            </w:tr>
            <w:tr w:rsidR="005E521B" w14:paraId="6A4FD08E" w14:textId="77777777" w:rsidTr="006B79BA">
              <w:trPr>
                <w:jc w:val="center"/>
              </w:trPr>
              <w:tc>
                <w:tcPr>
                  <w:tcW w:w="1215" w:type="dxa"/>
                  <w:shd w:val="clear" w:color="auto" w:fill="auto"/>
                </w:tcPr>
                <w:p w14:paraId="58DFBC0F" w14:textId="77777777" w:rsidR="005E521B" w:rsidRDefault="005E521B" w:rsidP="005E521B">
                  <w:pPr>
                    <w:pStyle w:val="TAC"/>
                    <w:rPr>
                      <w:rFonts w:ascii="Times New Roman" w:eastAsiaTheme="minorEastAsia" w:hAnsi="Times New Roman"/>
                      <w:color w:val="000000"/>
                      <w:sz w:val="20"/>
                      <w:lang w:val="en-GB"/>
                    </w:rPr>
                  </w:pPr>
                  <w:r>
                    <w:rPr>
                      <w:rFonts w:ascii="Times New Roman" w:eastAsiaTheme="minorEastAsia" w:hAnsi="Times New Roman"/>
                      <w:color w:val="000000"/>
                      <w:sz w:val="20"/>
                      <w:lang w:val="en-GB"/>
                    </w:rPr>
                    <w:t>3 (120 kHz)</w:t>
                  </w:r>
                </w:p>
              </w:tc>
              <w:tc>
                <w:tcPr>
                  <w:tcW w:w="4920" w:type="dxa"/>
                  <w:shd w:val="clear" w:color="auto" w:fill="auto"/>
                </w:tcPr>
                <w:p w14:paraId="1A3E7D0B" w14:textId="77777777" w:rsidR="005E521B" w:rsidRDefault="005E521B" w:rsidP="005E521B">
                  <w:pPr>
                    <w:pStyle w:val="TAC"/>
                    <w:ind w:firstLineChars="750" w:firstLine="1500"/>
                    <w:jc w:val="left"/>
                    <w:rPr>
                      <w:rFonts w:ascii="Times New Roman" w:eastAsiaTheme="minorEastAsia" w:hAnsi="Times New Roman"/>
                      <w:color w:val="000000"/>
                      <w:sz w:val="20"/>
                      <w:lang w:val="en-GB"/>
                    </w:rPr>
                  </w:pPr>
                  <w:r>
                    <w:rPr>
                      <w:rFonts w:ascii="Times New Roman" w:eastAsia="Batang" w:hAnsi="Times New Roman"/>
                      <w:color w:val="000000"/>
                      <w:sz w:val="20"/>
                      <w:lang w:val="en-GB"/>
                    </w:rPr>
                    <w:t>36</w:t>
                  </w:r>
                </w:p>
              </w:tc>
            </w:tr>
            <w:tr w:rsidR="005E521B" w14:paraId="3D96CC63" w14:textId="77777777" w:rsidTr="006B79BA">
              <w:trPr>
                <w:trHeight w:val="47"/>
                <w:jc w:val="center"/>
              </w:trPr>
              <w:tc>
                <w:tcPr>
                  <w:tcW w:w="1215" w:type="dxa"/>
                  <w:shd w:val="clear" w:color="auto" w:fill="auto"/>
                </w:tcPr>
                <w:p w14:paraId="1300D552" w14:textId="77777777" w:rsidR="005E521B" w:rsidRDefault="005E521B" w:rsidP="005E521B">
                  <w:pPr>
                    <w:pStyle w:val="TAC"/>
                    <w:rPr>
                      <w:rFonts w:ascii="Times New Roman" w:eastAsiaTheme="minorEastAsia" w:hAnsi="Times New Roman"/>
                      <w:color w:val="000000"/>
                      <w:sz w:val="20"/>
                      <w:lang w:val="en-GB"/>
                    </w:rPr>
                  </w:pPr>
                  <w:r>
                    <w:rPr>
                      <w:rFonts w:ascii="Times New Roman" w:eastAsiaTheme="minorEastAsia" w:hAnsi="Times New Roman"/>
                      <w:color w:val="000000"/>
                      <w:sz w:val="20"/>
                      <w:lang w:val="en-GB"/>
                    </w:rPr>
                    <w:t>5 (480 kHz)</w:t>
                  </w:r>
                </w:p>
              </w:tc>
              <w:tc>
                <w:tcPr>
                  <w:tcW w:w="4920" w:type="dxa"/>
                  <w:shd w:val="clear" w:color="auto" w:fill="auto"/>
                </w:tcPr>
                <w:p w14:paraId="22045653" w14:textId="77777777" w:rsidR="005E521B" w:rsidRDefault="005E521B" w:rsidP="005E521B">
                  <w:pPr>
                    <w:pStyle w:val="TAC"/>
                    <w:ind w:firstLineChars="750" w:firstLine="1350"/>
                    <w:jc w:val="left"/>
                    <w:rPr>
                      <w:rFonts w:ascii="Times New Roman" w:hAnsi="Times New Roman"/>
                    </w:rPr>
                  </w:pPr>
                  <w:r>
                    <w:rPr>
                      <w:rFonts w:ascii="Times New Roman" w:hAnsi="Times New Roman"/>
                    </w:rPr>
                    <w:t>144 ([1, Huawei], [16, Qualcomm])</w:t>
                  </w:r>
                </w:p>
                <w:p w14:paraId="1B707616" w14:textId="77777777" w:rsidR="005E521B" w:rsidRDefault="005E521B" w:rsidP="005E521B">
                  <w:pPr>
                    <w:pStyle w:val="TAC"/>
                    <w:ind w:firstLineChars="750" w:firstLine="1350"/>
                    <w:jc w:val="left"/>
                    <w:rPr>
                      <w:rFonts w:ascii="Times New Roman" w:hAnsi="Times New Roman"/>
                    </w:rPr>
                  </w:pPr>
                  <w:r>
                    <w:rPr>
                      <w:rFonts w:ascii="Times New Roman" w:hAnsi="Times New Roman"/>
                    </w:rPr>
                    <w:t>87~95 ([4, vivo])</w:t>
                  </w:r>
                </w:p>
                <w:p w14:paraId="446EEBDB" w14:textId="77777777" w:rsidR="005E521B" w:rsidRDefault="005E521B" w:rsidP="005E521B">
                  <w:pPr>
                    <w:pStyle w:val="TAC"/>
                    <w:ind w:firstLineChars="750" w:firstLine="1500"/>
                    <w:jc w:val="left"/>
                    <w:rPr>
                      <w:rFonts w:ascii="Times New Roman" w:eastAsiaTheme="minorEastAsia" w:hAnsi="Times New Roman"/>
                      <w:color w:val="000000"/>
                      <w:sz w:val="20"/>
                      <w:lang w:val="en-GB"/>
                    </w:rPr>
                  </w:pPr>
                  <w:r>
                    <w:rPr>
                      <w:rFonts w:ascii="Times New Roman" w:eastAsiaTheme="minorEastAsia" w:hAnsi="Times New Roman"/>
                      <w:color w:val="000000"/>
                      <w:sz w:val="20"/>
                      <w:lang w:val="en-GB"/>
                    </w:rPr>
                    <w:t>52 ([5, Nokia])</w:t>
                  </w:r>
                </w:p>
                <w:p w14:paraId="6E5AFD6F" w14:textId="77777777" w:rsidR="005E521B" w:rsidRDefault="005E521B" w:rsidP="005E521B">
                  <w:pPr>
                    <w:pStyle w:val="TAC"/>
                    <w:ind w:firstLineChars="750" w:firstLine="1500"/>
                    <w:jc w:val="left"/>
                    <w:rPr>
                      <w:rFonts w:ascii="Times New Roman" w:eastAsiaTheme="minorEastAsia" w:hAnsi="Times New Roman"/>
                      <w:color w:val="000000"/>
                      <w:sz w:val="20"/>
                      <w:lang w:val="en-GB"/>
                    </w:rPr>
                  </w:pPr>
                  <w:r>
                    <w:rPr>
                      <w:rFonts w:ascii="Times New Roman" w:eastAsiaTheme="minorEastAsia" w:hAnsi="Times New Roman"/>
                      <w:color w:val="000000"/>
                      <w:sz w:val="20"/>
                      <w:lang w:val="en-GB"/>
                    </w:rPr>
                    <w:t>60 ([7, CATT])</w:t>
                  </w:r>
                </w:p>
                <w:p w14:paraId="33B9731A" w14:textId="77777777" w:rsidR="005E521B" w:rsidRDefault="005E521B" w:rsidP="005E521B">
                  <w:pPr>
                    <w:pStyle w:val="TAC"/>
                    <w:ind w:firstLineChars="750" w:firstLine="1500"/>
                    <w:jc w:val="left"/>
                    <w:rPr>
                      <w:rFonts w:ascii="Times New Roman" w:eastAsiaTheme="minorEastAsia" w:hAnsi="Times New Roman"/>
                      <w:color w:val="000000"/>
                      <w:sz w:val="20"/>
                      <w:lang w:val="en-GB"/>
                    </w:rPr>
                  </w:pPr>
                  <w:r>
                    <w:rPr>
                      <w:rFonts w:ascii="Times New Roman" w:eastAsiaTheme="minorEastAsia" w:hAnsi="Times New Roman"/>
                      <w:color w:val="000000"/>
                      <w:sz w:val="20"/>
                      <w:lang w:val="en-GB"/>
                    </w:rPr>
                    <w:t>91 ([10, Ericsson])</w:t>
                  </w:r>
                </w:p>
                <w:p w14:paraId="6C8175F3" w14:textId="77777777" w:rsidR="005E521B" w:rsidRDefault="005E521B" w:rsidP="005E521B">
                  <w:pPr>
                    <w:pStyle w:val="TAC"/>
                    <w:ind w:firstLineChars="750" w:firstLine="1500"/>
                    <w:jc w:val="left"/>
                    <w:rPr>
                      <w:rFonts w:ascii="Times New Roman" w:eastAsiaTheme="minorEastAsia" w:hAnsi="Times New Roman"/>
                      <w:color w:val="000000"/>
                      <w:sz w:val="20"/>
                      <w:lang w:val="en-GB"/>
                    </w:rPr>
                  </w:pPr>
                </w:p>
              </w:tc>
            </w:tr>
            <w:tr w:rsidR="005E521B" w14:paraId="4EBC4641" w14:textId="77777777" w:rsidTr="006B79BA">
              <w:trPr>
                <w:trHeight w:val="47"/>
                <w:jc w:val="center"/>
              </w:trPr>
              <w:tc>
                <w:tcPr>
                  <w:tcW w:w="1215" w:type="dxa"/>
                  <w:shd w:val="clear" w:color="auto" w:fill="auto"/>
                </w:tcPr>
                <w:p w14:paraId="5D2BB506" w14:textId="77777777" w:rsidR="005E521B" w:rsidRDefault="005E521B" w:rsidP="005E521B">
                  <w:pPr>
                    <w:pStyle w:val="TAC"/>
                    <w:rPr>
                      <w:rFonts w:ascii="Times New Roman" w:eastAsiaTheme="minorEastAsia" w:hAnsi="Times New Roman"/>
                      <w:color w:val="000000"/>
                      <w:sz w:val="20"/>
                      <w:lang w:val="en-GB"/>
                    </w:rPr>
                  </w:pPr>
                  <w:r>
                    <w:rPr>
                      <w:rFonts w:ascii="Times New Roman" w:eastAsiaTheme="minorEastAsia" w:hAnsi="Times New Roman"/>
                      <w:color w:val="000000"/>
                      <w:sz w:val="20"/>
                      <w:lang w:val="en-GB"/>
                    </w:rPr>
                    <w:t>6 (960 kHz)</w:t>
                  </w:r>
                </w:p>
              </w:tc>
              <w:tc>
                <w:tcPr>
                  <w:tcW w:w="4920" w:type="dxa"/>
                  <w:shd w:val="clear" w:color="auto" w:fill="auto"/>
                </w:tcPr>
                <w:p w14:paraId="70CC96D2" w14:textId="77777777" w:rsidR="005E521B" w:rsidRDefault="005E521B" w:rsidP="005E521B">
                  <w:pPr>
                    <w:pStyle w:val="TAC"/>
                    <w:ind w:firstLineChars="750" w:firstLine="1350"/>
                    <w:jc w:val="left"/>
                    <w:rPr>
                      <w:rFonts w:ascii="Times New Roman" w:hAnsi="Times New Roman"/>
                    </w:rPr>
                  </w:pPr>
                  <w:r>
                    <w:rPr>
                      <w:rFonts w:ascii="Times New Roman" w:hAnsi="Times New Roman"/>
                    </w:rPr>
                    <w:t>288 ([1, Huawei], [16, Qualcomm])</w:t>
                  </w:r>
                </w:p>
                <w:p w14:paraId="73C2E8DA" w14:textId="77777777" w:rsidR="005E521B" w:rsidRDefault="005E521B" w:rsidP="005E521B">
                  <w:pPr>
                    <w:pStyle w:val="TAC"/>
                    <w:ind w:firstLineChars="750" w:firstLine="1350"/>
                    <w:jc w:val="left"/>
                    <w:rPr>
                      <w:rFonts w:ascii="Times New Roman" w:hAnsi="Times New Roman"/>
                    </w:rPr>
                  </w:pPr>
                  <w:r>
                    <w:rPr>
                      <w:rFonts w:ascii="Times New Roman" w:hAnsi="Times New Roman"/>
                    </w:rPr>
                    <w:t>137~153 ([4, vivo])</w:t>
                  </w:r>
                </w:p>
                <w:p w14:paraId="176BE90F" w14:textId="77777777" w:rsidR="005E521B" w:rsidRDefault="005E521B" w:rsidP="005E521B">
                  <w:pPr>
                    <w:pStyle w:val="TAC"/>
                    <w:ind w:firstLineChars="750" w:firstLine="1500"/>
                    <w:jc w:val="left"/>
                    <w:rPr>
                      <w:rFonts w:ascii="Times New Roman" w:eastAsiaTheme="minorEastAsia" w:hAnsi="Times New Roman"/>
                      <w:color w:val="000000"/>
                      <w:sz w:val="20"/>
                      <w:lang w:val="en-GB"/>
                    </w:rPr>
                  </w:pPr>
                  <w:r>
                    <w:rPr>
                      <w:rFonts w:ascii="Times New Roman" w:eastAsiaTheme="minorEastAsia" w:hAnsi="Times New Roman"/>
                      <w:color w:val="000000"/>
                      <w:sz w:val="20"/>
                      <w:lang w:val="en-GB"/>
                    </w:rPr>
                    <w:t>108 ([5, Nokia])</w:t>
                  </w:r>
                </w:p>
                <w:p w14:paraId="21D8B3A7" w14:textId="77777777" w:rsidR="005E521B" w:rsidRDefault="005E521B" w:rsidP="005E521B">
                  <w:pPr>
                    <w:pStyle w:val="TAC"/>
                    <w:ind w:firstLineChars="750" w:firstLine="1500"/>
                    <w:jc w:val="left"/>
                    <w:rPr>
                      <w:rFonts w:ascii="Times New Roman" w:eastAsiaTheme="minorEastAsia" w:hAnsi="Times New Roman"/>
                      <w:color w:val="000000"/>
                      <w:sz w:val="20"/>
                      <w:lang w:val="en-GB"/>
                    </w:rPr>
                  </w:pPr>
                  <w:r>
                    <w:rPr>
                      <w:rFonts w:ascii="Times New Roman" w:eastAsiaTheme="minorEastAsia" w:hAnsi="Times New Roman"/>
                      <w:color w:val="000000"/>
                      <w:sz w:val="20"/>
                      <w:lang w:val="en-GB"/>
                    </w:rPr>
                    <w:t>72 ([7, CATT])</w:t>
                  </w:r>
                </w:p>
                <w:p w14:paraId="1170C0EC" w14:textId="77777777" w:rsidR="005E521B" w:rsidRDefault="005E521B" w:rsidP="005E521B">
                  <w:pPr>
                    <w:pStyle w:val="TAC"/>
                    <w:ind w:firstLineChars="750" w:firstLine="1500"/>
                    <w:jc w:val="left"/>
                    <w:rPr>
                      <w:rFonts w:ascii="Times New Roman" w:eastAsiaTheme="minorEastAsia" w:hAnsi="Times New Roman"/>
                      <w:color w:val="000000"/>
                      <w:sz w:val="20"/>
                      <w:lang w:val="en-GB"/>
                    </w:rPr>
                  </w:pPr>
                  <w:r>
                    <w:rPr>
                      <w:rFonts w:ascii="Times New Roman" w:eastAsiaTheme="minorEastAsia" w:hAnsi="Times New Roman"/>
                      <w:color w:val="000000"/>
                      <w:sz w:val="20"/>
                      <w:lang w:val="en-GB"/>
                    </w:rPr>
                    <w:t>144 ([10, Ericsson])</w:t>
                  </w:r>
                </w:p>
                <w:p w14:paraId="2DA5DA81" w14:textId="77777777" w:rsidR="005E521B" w:rsidRDefault="005E521B" w:rsidP="005E521B">
                  <w:pPr>
                    <w:pStyle w:val="TAC"/>
                    <w:ind w:firstLineChars="750" w:firstLine="1500"/>
                    <w:jc w:val="left"/>
                    <w:rPr>
                      <w:rFonts w:ascii="Times New Roman" w:eastAsiaTheme="minorEastAsia" w:hAnsi="Times New Roman"/>
                      <w:color w:val="000000"/>
                      <w:sz w:val="20"/>
                      <w:lang w:val="en-GB"/>
                    </w:rPr>
                  </w:pPr>
                </w:p>
              </w:tc>
            </w:tr>
          </w:tbl>
          <w:p w14:paraId="27DFF8B7" w14:textId="38AAC5EF" w:rsidR="005E521B" w:rsidRDefault="005E521B" w:rsidP="005E521B"/>
          <w:p w14:paraId="0A7835BF" w14:textId="77777777" w:rsidR="00FF026D" w:rsidRDefault="00FF026D" w:rsidP="005E521B"/>
          <w:p w14:paraId="56555ACC" w14:textId="59B7DE26" w:rsidR="005E521B" w:rsidRDefault="005E521B" w:rsidP="005E521B">
            <w:pPr>
              <w:pStyle w:val="Caption"/>
              <w:ind w:left="933" w:firstLine="219"/>
              <w:jc w:val="center"/>
              <w:rPr>
                <w:b w:val="0"/>
              </w:rPr>
            </w:pPr>
            <w:r>
              <w:rPr>
                <w:b w:val="0"/>
              </w:rPr>
              <w:lastRenderedPageBreak/>
              <w:t xml:space="preserve">Table 3 </w:t>
            </w:r>
            <w:r w:rsidR="00CA5823">
              <w:rPr>
                <w:b w:val="0"/>
              </w:rPr>
              <w:t xml:space="preserve">in [5]. </w:t>
            </w:r>
            <w:r>
              <w:rPr>
                <w:b w:val="0"/>
              </w:rPr>
              <w:t>Minimum gap between the second detected DCI and the beginning of the first PUCCH resources</w:t>
            </w:r>
          </w:p>
          <w:tbl>
            <w:tblPr>
              <w:tblW w:w="6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5777"/>
            </w:tblGrid>
            <w:tr w:rsidR="005E521B" w14:paraId="321B69AC" w14:textId="77777777" w:rsidTr="006B79BA">
              <w:trPr>
                <w:jc w:val="center"/>
              </w:trPr>
              <w:tc>
                <w:tcPr>
                  <w:tcW w:w="1215" w:type="dxa"/>
                  <w:shd w:val="clear" w:color="auto" w:fill="auto"/>
                </w:tcPr>
                <w:p w14:paraId="2389278B" w14:textId="77777777" w:rsidR="005E521B" w:rsidRDefault="005E521B" w:rsidP="005E521B">
                  <w:pPr>
                    <w:pStyle w:val="TAC"/>
                    <w:rPr>
                      <w:rFonts w:ascii="Times New Roman" w:eastAsiaTheme="minorEastAsia" w:hAnsi="Times New Roman"/>
                      <w:color w:val="000000"/>
                      <w:sz w:val="20"/>
                      <w:lang w:val="en-GB"/>
                    </w:rPr>
                  </w:pPr>
                  <w:r>
                    <w:rPr>
                      <w:rFonts w:ascii="Times New Roman" w:eastAsia="Batang" w:hAnsi="Times New Roman"/>
                      <w:color w:val="000000"/>
                      <w:position w:val="-8"/>
                      <w:sz w:val="20"/>
                    </w:rPr>
                    <w:object w:dxaOrig="285" w:dyaOrig="285" w14:anchorId="72BF3057">
                      <v:shape id="_x0000_i1029" type="#_x0000_t75" style="width:14.25pt;height:14.25pt" o:ole="">
                        <v:imagedata r:id="rId15" o:title=""/>
                      </v:shape>
                      <o:OLEObject Type="Embed" ProgID="Equation.3" ShapeID="_x0000_i1029" DrawAspect="Content" ObjectID="_1689778127" r:id="rId18"/>
                    </w:object>
                  </w:r>
                </w:p>
              </w:tc>
              <w:tc>
                <w:tcPr>
                  <w:tcW w:w="5777" w:type="dxa"/>
                  <w:shd w:val="clear" w:color="auto" w:fill="auto"/>
                </w:tcPr>
                <w:p w14:paraId="5FBEB465" w14:textId="77777777" w:rsidR="005E521B" w:rsidRDefault="005E521B" w:rsidP="005E521B">
                  <w:pPr>
                    <w:pStyle w:val="TAC"/>
                    <w:ind w:firstLineChars="750" w:firstLine="1500"/>
                    <w:jc w:val="left"/>
                    <w:rPr>
                      <w:rFonts w:ascii="Times New Roman" w:eastAsia="Batang" w:hAnsi="Times New Roman"/>
                      <w:color w:val="000000"/>
                      <w:sz w:val="20"/>
                      <w:lang w:val="en-GB"/>
                    </w:rPr>
                  </w:pPr>
                  <w:r>
                    <w:rPr>
                      <w:rFonts w:ascii="Times New Roman" w:eastAsia="Batang" w:hAnsi="Times New Roman"/>
                      <w:color w:val="000000"/>
                      <w:sz w:val="20"/>
                      <w:lang w:val="en-GB"/>
                    </w:rPr>
                    <w:t xml:space="preserve">HARQ-ACK multiplexing timeline </w:t>
                  </w:r>
                  <w:r>
                    <w:rPr>
                      <w:rFonts w:ascii="Times New Roman" w:eastAsia="Batang" w:hAnsi="Times New Roman"/>
                      <w:i/>
                      <w:color w:val="000000"/>
                      <w:sz w:val="20"/>
                    </w:rPr>
                    <w:t>N</w:t>
                  </w:r>
                  <w:r>
                    <w:rPr>
                      <w:rFonts w:ascii="Times New Roman" w:eastAsia="Batang" w:hAnsi="Times New Roman"/>
                      <w:i/>
                      <w:color w:val="000000"/>
                      <w:sz w:val="20"/>
                      <w:vertAlign w:val="subscript"/>
                    </w:rPr>
                    <w:t>3</w:t>
                  </w:r>
                  <w:r>
                    <w:rPr>
                      <w:rFonts w:ascii="Times New Roman" w:eastAsia="Batang" w:hAnsi="Times New Roman"/>
                      <w:color w:val="000000"/>
                      <w:sz w:val="20"/>
                    </w:rPr>
                    <w:t xml:space="preserve"> [symbols]</w:t>
                  </w:r>
                </w:p>
              </w:tc>
            </w:tr>
            <w:tr w:rsidR="005E521B" w14:paraId="369696FF" w14:textId="77777777" w:rsidTr="006B79BA">
              <w:trPr>
                <w:jc w:val="center"/>
              </w:trPr>
              <w:tc>
                <w:tcPr>
                  <w:tcW w:w="1215" w:type="dxa"/>
                  <w:shd w:val="clear" w:color="auto" w:fill="auto"/>
                </w:tcPr>
                <w:p w14:paraId="60B1C34C" w14:textId="77777777" w:rsidR="005E521B" w:rsidRDefault="005E521B" w:rsidP="005E521B">
                  <w:pPr>
                    <w:pStyle w:val="TAC"/>
                    <w:rPr>
                      <w:rFonts w:ascii="Times New Roman" w:eastAsiaTheme="minorEastAsia" w:hAnsi="Times New Roman"/>
                      <w:color w:val="000000"/>
                      <w:sz w:val="20"/>
                      <w:lang w:val="en-GB"/>
                    </w:rPr>
                  </w:pPr>
                  <w:r>
                    <w:rPr>
                      <w:rFonts w:ascii="Times New Roman" w:eastAsiaTheme="minorEastAsia" w:hAnsi="Times New Roman"/>
                      <w:color w:val="000000"/>
                      <w:sz w:val="20"/>
                      <w:lang w:val="en-GB"/>
                    </w:rPr>
                    <w:t>3 (120 kHz)</w:t>
                  </w:r>
                </w:p>
              </w:tc>
              <w:tc>
                <w:tcPr>
                  <w:tcW w:w="5777" w:type="dxa"/>
                  <w:shd w:val="clear" w:color="auto" w:fill="auto"/>
                </w:tcPr>
                <w:p w14:paraId="1E9E3651" w14:textId="77777777" w:rsidR="005E521B" w:rsidRDefault="005E521B" w:rsidP="005E521B">
                  <w:pPr>
                    <w:pStyle w:val="TAC"/>
                    <w:ind w:firstLineChars="750" w:firstLine="1500"/>
                    <w:jc w:val="left"/>
                    <w:rPr>
                      <w:rFonts w:ascii="Times New Roman" w:eastAsiaTheme="minorEastAsia" w:hAnsi="Times New Roman"/>
                      <w:color w:val="000000"/>
                      <w:sz w:val="20"/>
                      <w:lang w:val="en-GB"/>
                    </w:rPr>
                  </w:pPr>
                  <w:r>
                    <w:rPr>
                      <w:rFonts w:ascii="Times New Roman" w:eastAsia="Batang" w:hAnsi="Times New Roman"/>
                      <w:color w:val="000000"/>
                      <w:sz w:val="20"/>
                      <w:lang w:val="en-GB"/>
                    </w:rPr>
                    <w:t>20</w:t>
                  </w:r>
                </w:p>
              </w:tc>
            </w:tr>
            <w:tr w:rsidR="005E521B" w14:paraId="531F552A" w14:textId="77777777" w:rsidTr="006B79BA">
              <w:trPr>
                <w:trHeight w:val="47"/>
                <w:jc w:val="center"/>
              </w:trPr>
              <w:tc>
                <w:tcPr>
                  <w:tcW w:w="1215" w:type="dxa"/>
                  <w:shd w:val="clear" w:color="auto" w:fill="auto"/>
                </w:tcPr>
                <w:p w14:paraId="4A2B78BF" w14:textId="77777777" w:rsidR="005E521B" w:rsidRDefault="005E521B" w:rsidP="005E521B">
                  <w:pPr>
                    <w:pStyle w:val="TAC"/>
                    <w:rPr>
                      <w:rFonts w:ascii="Times New Roman" w:eastAsiaTheme="minorEastAsia" w:hAnsi="Times New Roman"/>
                      <w:color w:val="000000"/>
                      <w:sz w:val="20"/>
                      <w:lang w:val="en-GB"/>
                    </w:rPr>
                  </w:pPr>
                  <w:r>
                    <w:rPr>
                      <w:rFonts w:ascii="Times New Roman" w:eastAsiaTheme="minorEastAsia" w:hAnsi="Times New Roman"/>
                      <w:color w:val="000000"/>
                      <w:sz w:val="20"/>
                      <w:lang w:val="en-GB"/>
                    </w:rPr>
                    <w:t>5 (480 kHz)</w:t>
                  </w:r>
                </w:p>
              </w:tc>
              <w:tc>
                <w:tcPr>
                  <w:tcW w:w="5777" w:type="dxa"/>
                  <w:shd w:val="clear" w:color="auto" w:fill="auto"/>
                </w:tcPr>
                <w:p w14:paraId="00C41580" w14:textId="77777777" w:rsidR="005E521B" w:rsidRDefault="005E521B" w:rsidP="005E521B">
                  <w:pPr>
                    <w:pStyle w:val="TAC"/>
                    <w:ind w:firstLineChars="750" w:firstLine="1350"/>
                    <w:rPr>
                      <w:rFonts w:ascii="Times New Roman" w:hAnsi="Times New Roman"/>
                    </w:rPr>
                  </w:pPr>
                  <w:r>
                    <w:rPr>
                      <w:rFonts w:ascii="Times New Roman" w:hAnsi="Times New Roman"/>
                    </w:rPr>
                    <w:t>80 ([1, Huawei], [16, Qualcomm])</w:t>
                  </w:r>
                </w:p>
                <w:p w14:paraId="7D79885E" w14:textId="77777777" w:rsidR="005E521B" w:rsidRDefault="005E521B" w:rsidP="005E521B">
                  <w:pPr>
                    <w:pStyle w:val="TAC"/>
                    <w:ind w:firstLineChars="750" w:firstLine="1350"/>
                    <w:rPr>
                      <w:rFonts w:ascii="Times New Roman" w:hAnsi="Times New Roman"/>
                    </w:rPr>
                  </w:pPr>
                  <w:r>
                    <w:rPr>
                      <w:rFonts w:ascii="Times New Roman" w:hAnsi="Times New Roman"/>
                    </w:rPr>
                    <w:t>39~41 ([4, vivo])</w:t>
                  </w:r>
                </w:p>
                <w:p w14:paraId="3A71792F" w14:textId="77777777" w:rsidR="005E521B" w:rsidRDefault="005E521B" w:rsidP="005E521B">
                  <w:pPr>
                    <w:pStyle w:val="TAC"/>
                    <w:ind w:firstLineChars="750" w:firstLine="1500"/>
                    <w:rPr>
                      <w:rFonts w:ascii="Times New Roman" w:eastAsiaTheme="minorEastAsia" w:hAnsi="Times New Roman"/>
                      <w:color w:val="000000"/>
                      <w:sz w:val="20"/>
                      <w:lang w:val="en-GB"/>
                    </w:rPr>
                  </w:pPr>
                  <w:r>
                    <w:rPr>
                      <w:rFonts w:ascii="Times New Roman" w:eastAsiaTheme="minorEastAsia" w:hAnsi="Times New Roman"/>
                      <w:color w:val="000000"/>
                      <w:sz w:val="20"/>
                      <w:lang w:val="en-GB"/>
                    </w:rPr>
                    <w:t>37 ([10, Ericsson])</w:t>
                  </w:r>
                </w:p>
                <w:p w14:paraId="2E42C8D5" w14:textId="77777777" w:rsidR="005E521B" w:rsidRDefault="005E521B" w:rsidP="005E521B">
                  <w:pPr>
                    <w:pStyle w:val="TAC"/>
                    <w:ind w:firstLineChars="750" w:firstLine="1500"/>
                    <w:jc w:val="left"/>
                    <w:rPr>
                      <w:rFonts w:ascii="Times New Roman" w:eastAsiaTheme="minorEastAsia" w:hAnsi="Times New Roman"/>
                      <w:color w:val="000000"/>
                      <w:sz w:val="20"/>
                      <w:lang w:val="en-GB"/>
                    </w:rPr>
                  </w:pPr>
                </w:p>
              </w:tc>
            </w:tr>
            <w:tr w:rsidR="005E521B" w14:paraId="5BB54122" w14:textId="77777777" w:rsidTr="006B79BA">
              <w:trPr>
                <w:trHeight w:val="47"/>
                <w:jc w:val="center"/>
              </w:trPr>
              <w:tc>
                <w:tcPr>
                  <w:tcW w:w="1215" w:type="dxa"/>
                  <w:shd w:val="clear" w:color="auto" w:fill="auto"/>
                </w:tcPr>
                <w:p w14:paraId="74131887" w14:textId="77777777" w:rsidR="005E521B" w:rsidRDefault="005E521B" w:rsidP="005E521B">
                  <w:pPr>
                    <w:pStyle w:val="TAC"/>
                    <w:rPr>
                      <w:rFonts w:ascii="Times New Roman" w:eastAsiaTheme="minorEastAsia" w:hAnsi="Times New Roman"/>
                      <w:color w:val="000000"/>
                      <w:sz w:val="20"/>
                      <w:lang w:val="en-GB"/>
                    </w:rPr>
                  </w:pPr>
                  <w:r>
                    <w:rPr>
                      <w:rFonts w:ascii="Times New Roman" w:eastAsiaTheme="minorEastAsia" w:hAnsi="Times New Roman"/>
                      <w:color w:val="000000"/>
                      <w:sz w:val="20"/>
                      <w:lang w:val="en-GB"/>
                    </w:rPr>
                    <w:t>6 (960 kHz)</w:t>
                  </w:r>
                </w:p>
              </w:tc>
              <w:tc>
                <w:tcPr>
                  <w:tcW w:w="5777" w:type="dxa"/>
                  <w:shd w:val="clear" w:color="auto" w:fill="auto"/>
                </w:tcPr>
                <w:p w14:paraId="1BA0DEF1" w14:textId="77777777" w:rsidR="005E521B" w:rsidRDefault="005E521B" w:rsidP="005E521B">
                  <w:pPr>
                    <w:pStyle w:val="TAC"/>
                    <w:ind w:firstLineChars="750" w:firstLine="1350"/>
                    <w:rPr>
                      <w:rFonts w:ascii="Times New Roman" w:hAnsi="Times New Roman"/>
                    </w:rPr>
                  </w:pPr>
                  <w:r>
                    <w:rPr>
                      <w:rFonts w:ascii="Times New Roman" w:hAnsi="Times New Roman"/>
                    </w:rPr>
                    <w:t>160 ([1, Huawei], [16, Qualcomm])</w:t>
                  </w:r>
                </w:p>
                <w:p w14:paraId="05958C9C" w14:textId="77777777" w:rsidR="005E521B" w:rsidRDefault="005E521B" w:rsidP="005E521B">
                  <w:pPr>
                    <w:pStyle w:val="TAC"/>
                    <w:ind w:firstLineChars="750" w:firstLine="1350"/>
                    <w:rPr>
                      <w:rFonts w:ascii="Times New Roman" w:hAnsi="Times New Roman"/>
                    </w:rPr>
                  </w:pPr>
                  <w:r>
                    <w:rPr>
                      <w:rFonts w:ascii="Times New Roman" w:hAnsi="Times New Roman"/>
                    </w:rPr>
                    <w:t>53~57 ([4, vivo])</w:t>
                  </w:r>
                </w:p>
                <w:p w14:paraId="553FF3F8" w14:textId="77777777" w:rsidR="005E521B" w:rsidRDefault="005E521B" w:rsidP="005E521B">
                  <w:pPr>
                    <w:pStyle w:val="TAC"/>
                    <w:ind w:firstLineChars="750" w:firstLine="1500"/>
                    <w:rPr>
                      <w:rFonts w:ascii="Times New Roman" w:eastAsiaTheme="minorEastAsia" w:hAnsi="Times New Roman"/>
                      <w:color w:val="000000"/>
                      <w:sz w:val="20"/>
                      <w:lang w:val="en-GB"/>
                    </w:rPr>
                  </w:pPr>
                  <w:r>
                    <w:rPr>
                      <w:rFonts w:ascii="Times New Roman" w:eastAsiaTheme="minorEastAsia" w:hAnsi="Times New Roman"/>
                      <w:color w:val="000000"/>
                      <w:sz w:val="20"/>
                      <w:lang w:val="en-GB"/>
                    </w:rPr>
                    <w:t>50 ([10, Ericsson])</w:t>
                  </w:r>
                </w:p>
                <w:p w14:paraId="117F4CE2" w14:textId="77777777" w:rsidR="005E521B" w:rsidRDefault="005E521B" w:rsidP="005E521B">
                  <w:pPr>
                    <w:pStyle w:val="TAC"/>
                    <w:ind w:firstLineChars="750" w:firstLine="1500"/>
                    <w:jc w:val="left"/>
                    <w:rPr>
                      <w:rFonts w:ascii="Times New Roman" w:eastAsiaTheme="minorEastAsia" w:hAnsi="Times New Roman"/>
                      <w:color w:val="000000"/>
                      <w:sz w:val="20"/>
                      <w:lang w:val="en-GB"/>
                    </w:rPr>
                  </w:pPr>
                </w:p>
              </w:tc>
            </w:tr>
          </w:tbl>
          <w:p w14:paraId="78CDAB5F" w14:textId="77777777" w:rsidR="0001259A" w:rsidRPr="005C1980" w:rsidRDefault="0001259A" w:rsidP="00FF026D">
            <w:pPr>
              <w:autoSpaceDE/>
              <w:autoSpaceDN/>
              <w:adjustRightInd/>
              <w:snapToGrid/>
              <w:spacing w:after="0" w:line="252" w:lineRule="auto"/>
              <w:rPr>
                <w:lang w:eastAsia="ko-KR"/>
              </w:rPr>
            </w:pPr>
          </w:p>
        </w:tc>
      </w:tr>
    </w:tbl>
    <w:p w14:paraId="206339FE" w14:textId="77777777" w:rsidR="00FF026D" w:rsidRDefault="00FF026D" w:rsidP="0001259A"/>
    <w:p w14:paraId="170936A9" w14:textId="40B2A4A6" w:rsidR="00217EA9" w:rsidRDefault="00217EA9" w:rsidP="0001259A">
      <w:r>
        <w:t xml:space="preserve">The timeline related issues had been discussed for two meetings, RAN1#104-e and RAN1#104b-e, although no specific values were agreed for the processing times </w:t>
      </w:r>
      <w:r w:rsidR="00DF4902">
        <w:t>(</w:t>
      </w:r>
      <w:r w:rsidR="00DF4902">
        <w:rPr>
          <w:rFonts w:eastAsia="Batang"/>
          <w:i/>
          <w:color w:val="000000"/>
          <w:sz w:val="20"/>
        </w:rPr>
        <w:t>N</w:t>
      </w:r>
      <w:r w:rsidR="00DF4902">
        <w:rPr>
          <w:rFonts w:eastAsia="Batang"/>
          <w:i/>
          <w:color w:val="000000"/>
          <w:sz w:val="20"/>
          <w:vertAlign w:val="subscript"/>
        </w:rPr>
        <w:t>1</w:t>
      </w:r>
      <w:r w:rsidR="00DF4902">
        <w:t xml:space="preserve">, </w:t>
      </w:r>
      <w:r w:rsidR="00DF4902">
        <w:rPr>
          <w:rFonts w:eastAsia="Batang"/>
          <w:i/>
          <w:color w:val="000000"/>
          <w:sz w:val="20"/>
        </w:rPr>
        <w:t>N</w:t>
      </w:r>
      <w:r w:rsidR="00DF4902">
        <w:rPr>
          <w:rFonts w:eastAsia="Batang"/>
          <w:i/>
          <w:color w:val="000000"/>
          <w:sz w:val="20"/>
          <w:vertAlign w:val="subscript"/>
        </w:rPr>
        <w:t>2</w:t>
      </w:r>
      <w:r w:rsidR="00DF4902">
        <w:t xml:space="preserve">, </w:t>
      </w:r>
      <w:r w:rsidR="00DF4902">
        <w:rPr>
          <w:rFonts w:eastAsia="Batang"/>
          <w:i/>
          <w:color w:val="000000"/>
          <w:sz w:val="20"/>
        </w:rPr>
        <w:t>N</w:t>
      </w:r>
      <w:r w:rsidR="00DF4902">
        <w:rPr>
          <w:rFonts w:eastAsia="Batang"/>
          <w:i/>
          <w:color w:val="000000"/>
          <w:sz w:val="20"/>
          <w:vertAlign w:val="subscript"/>
        </w:rPr>
        <w:t>3</w:t>
      </w:r>
      <w:r w:rsidR="00DF4902">
        <w:t>) or the configuration(s)/default values of (</w:t>
      </w:r>
      <w:r w:rsidR="00DF4902">
        <w:rPr>
          <w:rFonts w:eastAsia="Batang"/>
          <w:i/>
          <w:color w:val="000000"/>
          <w:sz w:val="20"/>
        </w:rPr>
        <w:t>k</w:t>
      </w:r>
      <w:r w:rsidR="00DF4902">
        <w:rPr>
          <w:rFonts w:eastAsia="Batang"/>
          <w:i/>
          <w:color w:val="000000"/>
          <w:sz w:val="20"/>
          <w:vertAlign w:val="subscript"/>
        </w:rPr>
        <w:t>0</w:t>
      </w:r>
      <w:r w:rsidR="00DF4902">
        <w:t xml:space="preserve">, </w:t>
      </w:r>
      <w:r w:rsidR="00DF4902">
        <w:rPr>
          <w:rFonts w:eastAsia="Batang"/>
          <w:i/>
          <w:color w:val="000000"/>
          <w:sz w:val="20"/>
        </w:rPr>
        <w:t>k</w:t>
      </w:r>
      <w:r w:rsidR="00DF4902">
        <w:rPr>
          <w:rFonts w:eastAsia="Batang"/>
          <w:i/>
          <w:color w:val="000000"/>
          <w:sz w:val="20"/>
          <w:vertAlign w:val="subscript"/>
        </w:rPr>
        <w:t>1</w:t>
      </w:r>
      <w:r w:rsidR="00DF4902">
        <w:t xml:space="preserve">, </w:t>
      </w:r>
      <w:r w:rsidR="00DF4902">
        <w:rPr>
          <w:rFonts w:eastAsia="Batang"/>
          <w:i/>
          <w:color w:val="000000"/>
          <w:sz w:val="20"/>
        </w:rPr>
        <w:t>k</w:t>
      </w:r>
      <w:r w:rsidR="00DF4902">
        <w:rPr>
          <w:rFonts w:eastAsia="Batang"/>
          <w:i/>
          <w:color w:val="000000"/>
          <w:sz w:val="20"/>
          <w:vertAlign w:val="subscript"/>
        </w:rPr>
        <w:t>2</w:t>
      </w:r>
      <w:r w:rsidR="00DF4902">
        <w:t xml:space="preserve">), given split views regarding how these values should be changed for 480kHz/960kHz SCSs. Example Tables 1-3 </w:t>
      </w:r>
      <w:r w:rsidR="00DF4902" w:rsidRPr="00DF4902">
        <w:rPr>
          <w:bCs/>
        </w:rPr>
        <w:t>in [5]</w:t>
      </w:r>
      <w:r w:rsidR="00DF4902">
        <w:t xml:space="preserve"> </w:t>
      </w:r>
      <w:r w:rsidR="00756A1B">
        <w:t xml:space="preserve">are </w:t>
      </w:r>
      <w:r w:rsidR="00DF4902">
        <w:t xml:space="preserve">attached above to show different recommendations from companies, </w:t>
      </w:r>
      <w:r w:rsidR="00EB0DB0">
        <w:t xml:space="preserve">several </w:t>
      </w:r>
      <w:r w:rsidR="00DF4902">
        <w:t xml:space="preserve">of which had adopted </w:t>
      </w:r>
      <w:r w:rsidR="00756A1B">
        <w:t xml:space="preserve">a </w:t>
      </w:r>
      <w:r w:rsidR="00DF4902">
        <w:t>model-based approach to select the timelines. Due to the concern that model-based approaches are just derived mathematically from the existing values defined for lower SCS without solid evidence from implementation, i</w:t>
      </w:r>
      <w:r w:rsidR="000C1C17">
        <w:t xml:space="preserve">t was </w:t>
      </w:r>
      <w:r w:rsidR="00EB0DB0">
        <w:t xml:space="preserve">agreed </w:t>
      </w:r>
      <w:r w:rsidR="000C1C17">
        <w:t xml:space="preserve">later that </w:t>
      </w:r>
      <w:r w:rsidR="000C1C17">
        <w:rPr>
          <w:lang w:eastAsia="x-none"/>
        </w:rPr>
        <w:t xml:space="preserve">a model-based approach is not used to </w:t>
      </w:r>
      <w:r w:rsidR="000C1C17">
        <w:rPr>
          <w:lang w:eastAsia="zh-CN"/>
        </w:rPr>
        <w:t xml:space="preserve">derive the timelines for </w:t>
      </w:r>
      <w:r w:rsidR="00756A1B">
        <w:rPr>
          <w:lang w:eastAsia="zh-CN"/>
        </w:rPr>
        <w:t xml:space="preserve">the </w:t>
      </w:r>
      <w:r w:rsidR="000C1C17">
        <w:t xml:space="preserve">single PDSCH/PUSCH and </w:t>
      </w:r>
      <w:r w:rsidR="00756A1B">
        <w:t xml:space="preserve">the </w:t>
      </w:r>
      <w:r w:rsidR="000C1C17">
        <w:t xml:space="preserve">multi-PDSCH/PUSCH. </w:t>
      </w:r>
    </w:p>
    <w:p w14:paraId="323AFD7B" w14:textId="5F50E5BC" w:rsidR="00E30F7D" w:rsidRDefault="00D47BAC" w:rsidP="00E30F7D">
      <w:pPr>
        <w:snapToGrid/>
        <w:spacing w:after="0"/>
      </w:pPr>
      <w:r w:rsidRPr="00E30F7D">
        <w:t>It was also identified that multiple factors make even a case-by-case approach difficult for timeline issues, including</w:t>
      </w:r>
      <w:r w:rsidR="00425185" w:rsidRPr="00E30F7D">
        <w:t xml:space="preserve"> </w:t>
      </w:r>
    </w:p>
    <w:p w14:paraId="3D8A3557" w14:textId="77777777" w:rsidR="00AB0CD4" w:rsidRDefault="00AB0CD4" w:rsidP="00AB0CD4">
      <w:pPr>
        <w:snapToGrid/>
        <w:spacing w:after="0" w:line="100" w:lineRule="exact"/>
      </w:pPr>
    </w:p>
    <w:p w14:paraId="715F4C3A" w14:textId="77777777" w:rsidR="00E30F7D" w:rsidRPr="00E30F7D" w:rsidRDefault="00D47BAC" w:rsidP="00E30F7D">
      <w:pPr>
        <w:pStyle w:val="ListParagraph"/>
        <w:numPr>
          <w:ilvl w:val="0"/>
          <w:numId w:val="7"/>
        </w:numPr>
        <w:spacing w:after="0"/>
        <w:rPr>
          <w:rFonts w:eastAsiaTheme="minorEastAsia"/>
          <w:lang w:eastAsia="zh-CN"/>
        </w:rPr>
      </w:pPr>
      <w:r w:rsidRPr="00E30F7D">
        <w:t>ICI compensation time</w:t>
      </w:r>
    </w:p>
    <w:p w14:paraId="2D205CC6" w14:textId="3CC9459B" w:rsidR="00E30F7D" w:rsidRPr="00E30F7D" w:rsidRDefault="00E30F7D" w:rsidP="00E30F7D">
      <w:pPr>
        <w:pStyle w:val="ListParagraph"/>
        <w:numPr>
          <w:ilvl w:val="0"/>
          <w:numId w:val="7"/>
        </w:numPr>
        <w:spacing w:after="0"/>
        <w:rPr>
          <w:rFonts w:eastAsiaTheme="minorEastAsia"/>
          <w:lang w:eastAsia="zh-CN"/>
        </w:rPr>
      </w:pPr>
      <w:r>
        <w:t>A</w:t>
      </w:r>
      <w:r w:rsidR="00D47BAC" w:rsidRPr="00E30F7D">
        <w:t>dditional PDSCH decoding time if implementing joint channel estimation over all the DMRS symbols across slots</w:t>
      </w:r>
    </w:p>
    <w:p w14:paraId="579B5599" w14:textId="77777777" w:rsidR="00E30F7D" w:rsidRPr="00E30F7D" w:rsidRDefault="00E30F7D" w:rsidP="00E30F7D">
      <w:pPr>
        <w:pStyle w:val="ListParagraph"/>
        <w:numPr>
          <w:ilvl w:val="0"/>
          <w:numId w:val="7"/>
        </w:numPr>
        <w:spacing w:after="0"/>
        <w:rPr>
          <w:rFonts w:eastAsiaTheme="minorEastAsia"/>
          <w:lang w:eastAsia="zh-CN"/>
        </w:rPr>
      </w:pPr>
      <w:r>
        <w:t>H</w:t>
      </w:r>
      <w:r w:rsidRPr="00E30F7D">
        <w:t xml:space="preserve">ow </w:t>
      </w:r>
      <w:r w:rsidR="00FF22A4" w:rsidRPr="00E30F7D">
        <w:t xml:space="preserve">the TDRA </w:t>
      </w:r>
      <w:r w:rsidRPr="00E30F7D">
        <w:t xml:space="preserve">is extended </w:t>
      </w:r>
      <w:r w:rsidR="00FF22A4" w:rsidRPr="00E30F7D">
        <w:t xml:space="preserve">including </w:t>
      </w:r>
      <w:r w:rsidRPr="00E30F7D">
        <w:t xml:space="preserve">decisions on </w:t>
      </w:r>
      <w:r w:rsidR="00FF22A4" w:rsidRPr="00E30F7D">
        <w:t>gaps and maximum length</w:t>
      </w:r>
    </w:p>
    <w:p w14:paraId="27C6A2E5" w14:textId="77777777" w:rsidR="00E30F7D" w:rsidRDefault="00E30F7D" w:rsidP="00E30F7D">
      <w:pPr>
        <w:pStyle w:val="ListParagraph"/>
        <w:numPr>
          <w:ilvl w:val="0"/>
          <w:numId w:val="7"/>
        </w:numPr>
        <w:spacing w:after="0"/>
        <w:rPr>
          <w:rFonts w:eastAsiaTheme="minorEastAsia"/>
          <w:lang w:eastAsia="zh-CN"/>
        </w:rPr>
      </w:pPr>
      <w:r>
        <w:rPr>
          <w:rFonts w:eastAsiaTheme="minorEastAsia"/>
          <w:lang w:eastAsia="zh-CN"/>
        </w:rPr>
        <w:t>T</w:t>
      </w:r>
      <w:r w:rsidRPr="00E30F7D">
        <w:rPr>
          <w:rFonts w:eastAsiaTheme="minorEastAsia"/>
          <w:lang w:eastAsia="zh-CN"/>
        </w:rPr>
        <w:t>he increment of fraction of RF/baseband processing other than LDPC decoding when SCS increases</w:t>
      </w:r>
    </w:p>
    <w:p w14:paraId="1533DDD3" w14:textId="5C966544" w:rsidR="00E30F7D" w:rsidRPr="00E30F7D" w:rsidRDefault="00E30F7D" w:rsidP="00E30F7D">
      <w:pPr>
        <w:pStyle w:val="ListParagraph"/>
        <w:numPr>
          <w:ilvl w:val="0"/>
          <w:numId w:val="7"/>
        </w:numPr>
        <w:spacing w:after="0"/>
        <w:rPr>
          <w:rFonts w:eastAsiaTheme="minorEastAsia"/>
          <w:lang w:eastAsia="zh-CN"/>
        </w:rPr>
      </w:pPr>
      <w:r>
        <w:t>T</w:t>
      </w:r>
      <w:r w:rsidR="00D47BAC" w:rsidRPr="00E30F7D">
        <w:t xml:space="preserve">he </w:t>
      </w:r>
      <w:r w:rsidR="00425185" w:rsidRPr="00E30F7D">
        <w:t xml:space="preserve">potential need </w:t>
      </w:r>
      <w:r w:rsidR="00756A1B">
        <w:t xml:space="preserve">for </w:t>
      </w:r>
      <w:r w:rsidR="00425185" w:rsidRPr="00E30F7D">
        <w:t>increment of HARQ processing numbers</w:t>
      </w:r>
    </w:p>
    <w:p w14:paraId="751FD099" w14:textId="28CC8C4A" w:rsidR="00E30F7D" w:rsidRPr="00E30F7D" w:rsidRDefault="00E30F7D" w:rsidP="00E30F7D">
      <w:pPr>
        <w:pStyle w:val="ListParagraph"/>
        <w:numPr>
          <w:ilvl w:val="0"/>
          <w:numId w:val="7"/>
        </w:numPr>
        <w:spacing w:after="0"/>
        <w:rPr>
          <w:rFonts w:eastAsiaTheme="minorEastAsia"/>
          <w:lang w:eastAsia="zh-CN"/>
        </w:rPr>
      </w:pPr>
      <w:r>
        <w:t>W</w:t>
      </w:r>
      <w:r w:rsidR="00425185" w:rsidRPr="00E30F7D">
        <w:t>hether multi-PUCCH should be adopted</w:t>
      </w:r>
      <w:r w:rsidR="00C90471" w:rsidRPr="00E30F7D">
        <w:t xml:space="preserve"> for multi-PDSCH/PUSCH</w:t>
      </w:r>
      <w:r w:rsidR="00425185" w:rsidRPr="00E30F7D">
        <w:t>, etc</w:t>
      </w:r>
      <w:r>
        <w:t>.</w:t>
      </w:r>
    </w:p>
    <w:p w14:paraId="4A2EAC6D" w14:textId="77777777" w:rsidR="00E30F7D" w:rsidRPr="00E30F7D" w:rsidRDefault="00E30F7D" w:rsidP="00E30F7D">
      <w:pPr>
        <w:pStyle w:val="ListParagraph"/>
        <w:numPr>
          <w:ilvl w:val="0"/>
          <w:numId w:val="0"/>
        </w:numPr>
        <w:spacing w:after="0" w:line="100" w:lineRule="exact"/>
        <w:ind w:left="720"/>
        <w:rPr>
          <w:rFonts w:eastAsiaTheme="minorEastAsia"/>
          <w:lang w:eastAsia="zh-CN"/>
        </w:rPr>
      </w:pPr>
    </w:p>
    <w:p w14:paraId="4782FA79" w14:textId="69F11D3C" w:rsidR="003A2D86" w:rsidRDefault="003E1DE2" w:rsidP="003A2D86">
      <w:pPr>
        <w:spacing w:after="0"/>
        <w:rPr>
          <w:lang w:eastAsia="x-none"/>
        </w:rPr>
      </w:pPr>
      <w:r w:rsidRPr="00E30F7D">
        <w:t xml:space="preserve">These issues can be coupled or dependent on how other </w:t>
      </w:r>
      <w:r w:rsidR="00E30F7D">
        <w:t xml:space="preserve">aspects are to be </w:t>
      </w:r>
      <w:r w:rsidR="00AB0CD4">
        <w:t>converged for</w:t>
      </w:r>
      <w:r w:rsidRPr="00E30F7D">
        <w:t xml:space="preserve"> this agenda item. Therefore, it does not seem realistic at least for this meeting</w:t>
      </w:r>
      <w:r w:rsidR="00AB0CD4">
        <w:t xml:space="preserve"> to reduce</w:t>
      </w:r>
      <w:r w:rsidRPr="00E30F7D">
        <w:t xml:space="preserve"> the </w:t>
      </w:r>
      <w:r w:rsidRPr="00E30F7D">
        <w:rPr>
          <w:lang w:eastAsia="x-none"/>
        </w:rPr>
        <w:t>absolute time duration for 120 kHz SCS, which is agreed to serve as the upper bound for 480kHz/960kHz</w:t>
      </w:r>
      <w:r w:rsidR="00AB0CD4">
        <w:rPr>
          <w:lang w:eastAsia="x-none"/>
        </w:rPr>
        <w:t xml:space="preserve">, </w:t>
      </w:r>
      <w:r w:rsidRPr="00E30F7D">
        <w:rPr>
          <w:lang w:eastAsia="x-none"/>
        </w:rPr>
        <w:t>without firstly getting th</w:t>
      </w:r>
      <w:r w:rsidR="00AB0CD4">
        <w:rPr>
          <w:lang w:eastAsia="x-none"/>
        </w:rPr>
        <w:t>o</w:t>
      </w:r>
      <w:r w:rsidRPr="00E30F7D">
        <w:rPr>
          <w:lang w:eastAsia="x-none"/>
        </w:rPr>
        <w:t xml:space="preserve">se issues solved. </w:t>
      </w:r>
      <w:r w:rsidR="003A2D86">
        <w:rPr>
          <w:lang w:eastAsia="x-none"/>
        </w:rPr>
        <w:t>Instead, for progress</w:t>
      </w:r>
      <w:r w:rsidR="00756A1B">
        <w:rPr>
          <w:lang w:eastAsia="x-none"/>
        </w:rPr>
        <w:t xml:space="preserve"> to</w:t>
      </w:r>
      <w:r w:rsidR="00335607">
        <w:rPr>
          <w:lang w:eastAsia="x-none"/>
        </w:rPr>
        <w:t xml:space="preserve"> be made</w:t>
      </w:r>
      <w:r w:rsidR="003A2D86">
        <w:rPr>
          <w:lang w:eastAsia="x-none"/>
        </w:rPr>
        <w:t xml:space="preserve">, the </w:t>
      </w:r>
      <w:r w:rsidR="003A2D86" w:rsidRPr="00E30F7D">
        <w:rPr>
          <w:lang w:eastAsia="x-none"/>
        </w:rPr>
        <w:t>absolute time duration for 120 kHz SCS</w:t>
      </w:r>
      <w:r w:rsidR="003A2D86">
        <w:rPr>
          <w:lang w:eastAsia="x-none"/>
        </w:rPr>
        <w:t xml:space="preserve">, which now serves as the upper bound, can be directly used </w:t>
      </w:r>
      <w:r w:rsidR="00335607">
        <w:rPr>
          <w:lang w:eastAsia="x-none"/>
        </w:rPr>
        <w:t xml:space="preserve">for 480kHz/960kHz SCSs without reductions, at least for the single-PDSCH/PUSCH cases. </w:t>
      </w:r>
    </w:p>
    <w:p w14:paraId="37005644" w14:textId="22FA337D" w:rsidR="00AB0CD4" w:rsidRDefault="00AB0CD4" w:rsidP="003A2D86">
      <w:pPr>
        <w:spacing w:after="0" w:line="100" w:lineRule="exact"/>
        <w:ind w:left="360"/>
        <w:rPr>
          <w:lang w:eastAsia="x-none"/>
        </w:rPr>
      </w:pPr>
    </w:p>
    <w:p w14:paraId="73961281" w14:textId="3B1BF456" w:rsidR="00AB0CD4" w:rsidRDefault="00335607" w:rsidP="00335607">
      <w:pPr>
        <w:spacing w:after="0"/>
        <w:rPr>
          <w:lang w:eastAsia="x-none"/>
        </w:rPr>
      </w:pPr>
      <w:r w:rsidRPr="00335607">
        <w:rPr>
          <w:rFonts w:eastAsiaTheme="minorEastAsia"/>
          <w:b/>
          <w:bCs/>
          <w:i/>
          <w:iCs/>
          <w:lang w:eastAsia="zh-CN"/>
        </w:rPr>
        <w:t xml:space="preserve">Proposal </w:t>
      </w:r>
      <w:r w:rsidR="00AB6BDD">
        <w:rPr>
          <w:rFonts w:eastAsiaTheme="minorEastAsia"/>
          <w:b/>
          <w:bCs/>
          <w:i/>
          <w:iCs/>
          <w:lang w:eastAsia="zh-CN"/>
        </w:rPr>
        <w:t>17</w:t>
      </w:r>
      <w:r w:rsidRPr="00335607">
        <w:rPr>
          <w:rFonts w:eastAsiaTheme="minorEastAsia"/>
          <w:b/>
          <w:bCs/>
          <w:i/>
          <w:iCs/>
          <w:lang w:eastAsia="zh-CN"/>
        </w:rPr>
        <w:t xml:space="preserve">. </w:t>
      </w:r>
      <w:r w:rsidRPr="00335607">
        <w:rPr>
          <w:b/>
          <w:bCs/>
          <w:i/>
          <w:iCs/>
          <w:lang w:eastAsia="x-none"/>
        </w:rPr>
        <w:t>The absolute time duration for 120 kHz SCS, which now serves as the upper bound, can be directly used for 480kHz/960kHz SCSs without reductions, at least for the single-PDSCH/PUSCH cases.</w:t>
      </w:r>
      <w:r>
        <w:rPr>
          <w:lang w:eastAsia="x-none"/>
        </w:rPr>
        <w:t xml:space="preserve"> </w:t>
      </w:r>
    </w:p>
    <w:p w14:paraId="3A7963C7" w14:textId="77777777" w:rsidR="00FF026D" w:rsidRPr="00FF026D" w:rsidRDefault="00FF026D" w:rsidP="00FF026D">
      <w:pPr>
        <w:spacing w:after="0" w:line="100" w:lineRule="exact"/>
        <w:rPr>
          <w:lang w:eastAsia="x-none"/>
        </w:rPr>
      </w:pPr>
    </w:p>
    <w:p w14:paraId="5EF73320" w14:textId="57BABB1F" w:rsidR="00675FC3" w:rsidRDefault="00335607" w:rsidP="00AF18F8">
      <w:r>
        <w:t xml:space="preserve">For the multi-PDSCH/PUSCH cases, it was pointed out in [9] that </w:t>
      </w:r>
      <w:r w:rsidR="00D25418">
        <w:t>when</w:t>
      </w:r>
      <w:r>
        <w:t xml:space="preserve"> the absolute time</w:t>
      </w:r>
      <w:r w:rsidR="00D25418">
        <w:t xml:space="preserve"> for 120kHz SCS</w:t>
      </w:r>
      <w:r>
        <w:t xml:space="preserve"> is </w:t>
      </w:r>
      <w:r w:rsidR="00D25418">
        <w:t>used</w:t>
      </w:r>
      <w:r>
        <w:t xml:space="preserve"> for all SCSs, there is </w:t>
      </w:r>
      <w:r w:rsidR="00D25418">
        <w:t>an</w:t>
      </w:r>
      <w:r>
        <w:t xml:space="preserve"> issue of HARQ process starvation for the </w:t>
      </w:r>
      <w:r w:rsidR="00D25418">
        <w:t xml:space="preserve">higher SCS such as </w:t>
      </w:r>
      <w:r>
        <w:t>960kHz with PDCCH monitoring occasions every 8</w:t>
      </w:r>
      <w:r w:rsidRPr="00335607">
        <w:rPr>
          <w:vertAlign w:val="superscript"/>
        </w:rPr>
        <w:t>th</w:t>
      </w:r>
      <w:r>
        <w:t xml:space="preserve"> slot. Two different solutions were proposed to solve the HARQ process starvation, i.e., increasing the maximum number of DL</w:t>
      </w:r>
      <w:r w:rsidR="00617D85">
        <w:t>/</w:t>
      </w:r>
      <w:r>
        <w:t>UL HARQ processes from 16 to 32 or  adopt</w:t>
      </w:r>
      <w:r w:rsidR="00756A1B">
        <w:t>ing</w:t>
      </w:r>
      <w:r>
        <w:t xml:space="preserve"> multi-PUCCH</w:t>
      </w:r>
      <w:r w:rsidR="00D25418">
        <w:t xml:space="preserve">. </w:t>
      </w:r>
      <w:r w:rsidR="00617D85">
        <w:t xml:space="preserve">For the alternative of increasing the maximum number of DL/UL HARQ processes from 16 to 32, the good side is that the standard effort is expected to be minor, and the downside is increased DCI size and required memory for UE for buffering more transmissions. </w:t>
      </w:r>
      <w:r w:rsidR="00756A1B">
        <w:t>T</w:t>
      </w:r>
      <w:r w:rsidR="00617D85">
        <w:t xml:space="preserve">he alternative of adopting multi-PUCCH for </w:t>
      </w:r>
      <w:r w:rsidR="00617D85">
        <w:rPr>
          <w:rFonts w:hint="eastAsia"/>
          <w:lang w:eastAsia="zh-CN"/>
        </w:rPr>
        <w:t>more</w:t>
      </w:r>
      <w:r w:rsidR="00617D85">
        <w:t xml:space="preserve"> timely UCI feedback, on the contrary, is expected to </w:t>
      </w:r>
      <w:r w:rsidR="00D25418">
        <w:t>result in</w:t>
      </w:r>
      <w:r w:rsidR="00617D85">
        <w:t xml:space="preserve"> more standard effort but does not require increased UE buffering capability. </w:t>
      </w:r>
      <w:r w:rsidR="00B15868">
        <w:t>It is better that the</w:t>
      </w:r>
      <w:r w:rsidR="0087006B">
        <w:t xml:space="preserve"> </w:t>
      </w:r>
      <w:r w:rsidR="00B15868">
        <w:t>selection</w:t>
      </w:r>
      <w:r w:rsidR="0087006B">
        <w:t xml:space="preserve"> between the two alternatives </w:t>
      </w:r>
      <w:r w:rsidR="00756A1B">
        <w:t xml:space="preserve">is </w:t>
      </w:r>
      <w:r w:rsidR="00B15868">
        <w:t>not</w:t>
      </w:r>
      <w:r w:rsidR="0087006B">
        <w:t xml:space="preserve"> </w:t>
      </w:r>
      <w:r w:rsidR="00D25418">
        <w:t>deprioritized in this meeting</w:t>
      </w:r>
      <w:r w:rsidR="0087006B">
        <w:t xml:space="preserve"> </w:t>
      </w:r>
      <w:r w:rsidR="00D25418">
        <w:t xml:space="preserve">such that when the absolute time for 120kHz is </w:t>
      </w:r>
      <w:r w:rsidR="00D25418">
        <w:lastRenderedPageBreak/>
        <w:t>a</w:t>
      </w:r>
      <w:r w:rsidR="00B15868">
        <w:t>pplied</w:t>
      </w:r>
      <w:r w:rsidR="00D25418">
        <w:t xml:space="preserve"> for higher SCSs the throughput loss due to </w:t>
      </w:r>
      <w:r w:rsidR="00B15868">
        <w:t>HARQ process starvation is</w:t>
      </w:r>
      <w:r w:rsidR="00D25418">
        <w:t xml:space="preserve"> </w:t>
      </w:r>
      <w:r w:rsidR="00B15868">
        <w:t xml:space="preserve">eliminated or at least </w:t>
      </w:r>
      <w:r w:rsidR="00D25418">
        <w:t>minimiz</w:t>
      </w:r>
      <w:r w:rsidR="00B15868">
        <w:t xml:space="preserve">ed </w:t>
      </w:r>
      <w:r w:rsidR="0087006B">
        <w:t xml:space="preserve">for the multi-PDSCH/PUSCH. </w:t>
      </w:r>
    </w:p>
    <w:p w14:paraId="7B5E7FE3" w14:textId="39C4E9F2" w:rsidR="00815557" w:rsidRDefault="00675FC3" w:rsidP="00AF18F8">
      <w:r>
        <w:t>Besides the processing times (</w:t>
      </w:r>
      <w:r>
        <w:rPr>
          <w:rFonts w:eastAsia="Batang"/>
          <w:i/>
          <w:color w:val="000000"/>
          <w:sz w:val="20"/>
        </w:rPr>
        <w:t>N</w:t>
      </w:r>
      <w:r>
        <w:rPr>
          <w:rFonts w:eastAsia="Batang"/>
          <w:i/>
          <w:color w:val="000000"/>
          <w:sz w:val="20"/>
          <w:vertAlign w:val="subscript"/>
        </w:rPr>
        <w:t>1</w:t>
      </w:r>
      <w:r>
        <w:t xml:space="preserve">, </w:t>
      </w:r>
      <w:r>
        <w:rPr>
          <w:rFonts w:eastAsia="Batang"/>
          <w:i/>
          <w:color w:val="000000"/>
          <w:sz w:val="20"/>
        </w:rPr>
        <w:t>N</w:t>
      </w:r>
      <w:r>
        <w:rPr>
          <w:rFonts w:eastAsia="Batang"/>
          <w:i/>
          <w:color w:val="000000"/>
          <w:sz w:val="20"/>
          <w:vertAlign w:val="subscript"/>
        </w:rPr>
        <w:t>2</w:t>
      </w:r>
      <w:r>
        <w:t xml:space="preserve">, </w:t>
      </w:r>
      <w:r>
        <w:rPr>
          <w:rFonts w:eastAsia="Batang"/>
          <w:i/>
          <w:color w:val="000000"/>
          <w:sz w:val="20"/>
        </w:rPr>
        <w:t>N</w:t>
      </w:r>
      <w:r>
        <w:rPr>
          <w:rFonts w:eastAsia="Batang"/>
          <w:i/>
          <w:color w:val="000000"/>
          <w:sz w:val="20"/>
          <w:vertAlign w:val="subscript"/>
        </w:rPr>
        <w:t>3</w:t>
      </w:r>
      <w:r>
        <w:t>) and the configuration(s)/default values of (</w:t>
      </w:r>
      <w:r>
        <w:rPr>
          <w:rFonts w:eastAsia="Batang"/>
          <w:i/>
          <w:color w:val="000000"/>
          <w:sz w:val="20"/>
        </w:rPr>
        <w:t>k</w:t>
      </w:r>
      <w:r>
        <w:rPr>
          <w:rFonts w:eastAsia="Batang"/>
          <w:i/>
          <w:color w:val="000000"/>
          <w:sz w:val="20"/>
          <w:vertAlign w:val="subscript"/>
        </w:rPr>
        <w:t>0</w:t>
      </w:r>
      <w:r>
        <w:t xml:space="preserve">, </w:t>
      </w:r>
      <w:r>
        <w:rPr>
          <w:rFonts w:eastAsia="Batang"/>
          <w:i/>
          <w:color w:val="000000"/>
          <w:sz w:val="20"/>
        </w:rPr>
        <w:t>k</w:t>
      </w:r>
      <w:r>
        <w:rPr>
          <w:rFonts w:eastAsia="Batang"/>
          <w:i/>
          <w:color w:val="000000"/>
          <w:sz w:val="20"/>
          <w:vertAlign w:val="subscript"/>
        </w:rPr>
        <w:t>1</w:t>
      </w:r>
      <w:r>
        <w:t xml:space="preserve">, </w:t>
      </w:r>
      <w:r>
        <w:rPr>
          <w:rFonts w:eastAsia="Batang"/>
          <w:i/>
          <w:color w:val="000000"/>
          <w:sz w:val="20"/>
        </w:rPr>
        <w:t>k</w:t>
      </w:r>
      <w:r>
        <w:rPr>
          <w:rFonts w:eastAsia="Batang"/>
          <w:i/>
          <w:color w:val="000000"/>
          <w:sz w:val="20"/>
          <w:vertAlign w:val="subscript"/>
        </w:rPr>
        <w:t>2</w:t>
      </w:r>
      <w:r>
        <w:t xml:space="preserve">) for 480kHz/960kHz SCS that are recommended to scale according to the absolute time of 120kHz SCS, the slot configuration period </w:t>
      </w:r>
      <w:r>
        <w:rPr>
          <w:rFonts w:eastAsia="Batang"/>
          <w:i/>
          <w:color w:val="000000"/>
          <w:sz w:val="20"/>
        </w:rPr>
        <w:t xml:space="preserve">P </w:t>
      </w:r>
      <w:r>
        <w:t xml:space="preserve">(msec) in UL/DL configuration can be scaled, i.e., </w:t>
      </w:r>
      <w:r w:rsidR="00153021">
        <w:t xml:space="preserve">one value of </w:t>
      </w:r>
      <w:r>
        <w:rPr>
          <w:rFonts w:eastAsia="Batang"/>
          <w:i/>
          <w:color w:val="000000"/>
          <w:sz w:val="20"/>
        </w:rPr>
        <w:t xml:space="preserve">P = </w:t>
      </w:r>
      <w:r w:rsidR="00153021">
        <w:t>0.625 is reused</w:t>
      </w:r>
      <w:r>
        <w:t xml:space="preserve"> for 120kHz</w:t>
      </w:r>
      <w:r w:rsidR="00153021">
        <w:t>/480kHz/960kHz</w:t>
      </w:r>
      <w:r>
        <w:t xml:space="preserve"> SCS</w:t>
      </w:r>
      <w:r w:rsidR="00153021">
        <w:t xml:space="preserve"> (</w:t>
      </w:r>
      <m:oMath>
        <m:sSub>
          <m:sSubPr>
            <m:ctrlPr>
              <w:rPr>
                <w:rFonts w:ascii="Cambria Math" w:hAnsi="Cambria Math"/>
                <w:i/>
                <w:iCs/>
                <w:color w:val="000000" w:themeColor="text1"/>
                <w:sz w:val="20"/>
                <w:szCs w:val="20"/>
              </w:rPr>
            </m:ctrlPr>
          </m:sSubPr>
          <m:e>
            <m:r>
              <w:rPr>
                <w:rFonts w:ascii="Cambria Math" w:hAnsi="Cambria Math"/>
                <w:color w:val="000000" w:themeColor="text1"/>
                <w:sz w:val="20"/>
                <w:szCs w:val="20"/>
              </w:rPr>
              <m:t>μ</m:t>
            </m:r>
          </m:e>
          <m:sub>
            <m:r>
              <w:rPr>
                <w:rFonts w:ascii="Cambria Math" w:hAnsi="Cambria Math"/>
                <w:color w:val="000000" w:themeColor="text1"/>
                <w:sz w:val="20"/>
                <w:szCs w:val="20"/>
              </w:rPr>
              <m:t>ref</m:t>
            </m:r>
          </m:sub>
        </m:sSub>
        <m:r>
          <w:rPr>
            <w:rFonts w:ascii="Cambria Math" w:hAnsi="Cambria Math"/>
            <w:color w:val="000000" w:themeColor="text1"/>
            <w:sz w:val="20"/>
            <w:szCs w:val="20"/>
          </w:rPr>
          <m:t>=3</m:t>
        </m:r>
      </m:oMath>
      <w:r w:rsidR="00153021">
        <w:rPr>
          <w:iCs/>
          <w:color w:val="000000" w:themeColor="text1"/>
          <w:sz w:val="20"/>
          <w:szCs w:val="20"/>
        </w:rPr>
        <w:t>/4/5</w:t>
      </w:r>
      <w:r w:rsidR="00153021">
        <w:t>)</w:t>
      </w:r>
      <w:r>
        <w:t xml:space="preserve"> </w:t>
      </w:r>
      <w:r w:rsidR="00153021">
        <w:t>and</w:t>
      </w:r>
      <w:r>
        <w:t xml:space="preserve"> </w:t>
      </w:r>
      <w:r w:rsidR="00153021">
        <w:t xml:space="preserve">the number of configured slots </w:t>
      </w:r>
      <w:r>
        <w:rPr>
          <w:rFonts w:eastAsia="Batang"/>
          <w:i/>
          <w:color w:val="000000"/>
          <w:sz w:val="20"/>
        </w:rPr>
        <w:t>S=</w:t>
      </w:r>
      <m:oMath>
        <m:sSup>
          <m:sSupPr>
            <m:ctrlPr>
              <w:rPr>
                <w:rFonts w:ascii="Cambria Math" w:hAnsi="Cambria Math"/>
                <w:i/>
                <w:iCs/>
                <w:color w:val="000000" w:themeColor="text1"/>
                <w:sz w:val="20"/>
                <w:szCs w:val="20"/>
              </w:rPr>
            </m:ctrlPr>
          </m:sSupPr>
          <m:e>
            <m:r>
              <w:rPr>
                <w:rFonts w:ascii="Cambria Math" w:eastAsia="Batang" w:hAnsi="Cambria Math"/>
                <w:color w:val="000000"/>
                <w:sz w:val="20"/>
              </w:rPr>
              <m:t>P*2</m:t>
            </m:r>
          </m:e>
          <m:sup>
            <m:sSub>
              <m:sSubPr>
                <m:ctrlPr>
                  <w:rPr>
                    <w:rFonts w:ascii="Cambria Math" w:hAnsi="Cambria Math"/>
                    <w:i/>
                    <w:iCs/>
                    <w:color w:val="000000" w:themeColor="text1"/>
                    <w:sz w:val="20"/>
                    <w:szCs w:val="20"/>
                  </w:rPr>
                </m:ctrlPr>
              </m:sSubPr>
              <m:e>
                <m:r>
                  <w:rPr>
                    <w:rFonts w:ascii="Cambria Math" w:hAnsi="Cambria Math"/>
                    <w:color w:val="000000" w:themeColor="text1"/>
                    <w:sz w:val="20"/>
                    <w:szCs w:val="20"/>
                  </w:rPr>
                  <m:t>μ</m:t>
                </m:r>
              </m:e>
              <m:sub>
                <m:r>
                  <w:rPr>
                    <w:rFonts w:ascii="Cambria Math" w:hAnsi="Cambria Math"/>
                    <w:color w:val="000000" w:themeColor="text1"/>
                    <w:sz w:val="20"/>
                    <w:szCs w:val="20"/>
                  </w:rPr>
                  <m:t>ref</m:t>
                </m:r>
              </m:sub>
            </m:sSub>
          </m:sup>
        </m:sSup>
      </m:oMath>
      <w:r w:rsidR="00153021" w:rsidRPr="00153021">
        <w:t xml:space="preserve"> </w:t>
      </w:r>
      <w:r w:rsidR="00153021">
        <w:t xml:space="preserve">are still integers </w:t>
      </w:r>
      <w:r w:rsidR="000D6D50">
        <w:t>8/16/32</w:t>
      </w:r>
      <w:r w:rsidR="00153021">
        <w:t xml:space="preserve">; the other value </w:t>
      </w:r>
      <w:r w:rsidR="00153021">
        <w:rPr>
          <w:rFonts w:eastAsia="Batang"/>
          <w:i/>
          <w:color w:val="000000"/>
          <w:sz w:val="20"/>
        </w:rPr>
        <w:t xml:space="preserve">P = </w:t>
      </w:r>
      <w:r w:rsidR="00153021">
        <w:t>2.5 is reused for  30kHz/60kHz/120kHz/480kHz/960kHz (</w:t>
      </w:r>
      <m:oMath>
        <m:sSub>
          <m:sSubPr>
            <m:ctrlPr>
              <w:rPr>
                <w:rFonts w:ascii="Cambria Math" w:hAnsi="Cambria Math"/>
                <w:i/>
                <w:iCs/>
                <w:color w:val="000000" w:themeColor="text1"/>
                <w:sz w:val="20"/>
                <w:szCs w:val="20"/>
              </w:rPr>
            </m:ctrlPr>
          </m:sSubPr>
          <m:e>
            <m:r>
              <w:rPr>
                <w:rFonts w:ascii="Cambria Math" w:hAnsi="Cambria Math"/>
                <w:color w:val="000000" w:themeColor="text1"/>
                <w:sz w:val="20"/>
                <w:szCs w:val="20"/>
              </w:rPr>
              <m:t>μ</m:t>
            </m:r>
          </m:e>
          <m:sub>
            <m:r>
              <w:rPr>
                <w:rFonts w:ascii="Cambria Math" w:hAnsi="Cambria Math"/>
                <w:color w:val="000000" w:themeColor="text1"/>
                <w:sz w:val="20"/>
                <w:szCs w:val="20"/>
              </w:rPr>
              <m:t>ref</m:t>
            </m:r>
          </m:sub>
        </m:sSub>
        <m:r>
          <w:rPr>
            <w:rFonts w:ascii="Cambria Math" w:hAnsi="Cambria Math"/>
            <w:color w:val="000000" w:themeColor="text1"/>
            <w:sz w:val="20"/>
            <w:szCs w:val="20"/>
          </w:rPr>
          <m:t>=1/2/3</m:t>
        </m:r>
      </m:oMath>
      <w:r w:rsidR="00153021">
        <w:rPr>
          <w:iCs/>
          <w:color w:val="000000" w:themeColor="text1"/>
          <w:sz w:val="20"/>
          <w:szCs w:val="20"/>
        </w:rPr>
        <w:t>/4/5</w:t>
      </w:r>
      <w:r w:rsidR="00153021">
        <w:t xml:space="preserve">) </w:t>
      </w:r>
      <w:r w:rsidR="000D6D50">
        <w:t xml:space="preserve">and the number of configured slots are 5/10/20/40/80. </w:t>
      </w:r>
    </w:p>
    <w:p w14:paraId="5AFC4F9D" w14:textId="1C871F1E" w:rsidR="000D6D50" w:rsidRDefault="000D6D50" w:rsidP="000D6D50">
      <w:pPr>
        <w:spacing w:after="0" w:line="100" w:lineRule="exact"/>
        <w:rPr>
          <w:lang w:eastAsia="x-none"/>
        </w:rPr>
      </w:pPr>
    </w:p>
    <w:p w14:paraId="46F19359" w14:textId="77CAFDA1" w:rsidR="000D6D50" w:rsidRDefault="000D6D50" w:rsidP="000D6D50">
      <w:pPr>
        <w:spacing w:after="0"/>
        <w:rPr>
          <w:lang w:eastAsia="x-none"/>
        </w:rPr>
      </w:pPr>
      <w:r w:rsidRPr="00335607">
        <w:rPr>
          <w:rFonts w:eastAsiaTheme="minorEastAsia"/>
          <w:b/>
          <w:bCs/>
          <w:i/>
          <w:iCs/>
          <w:lang w:eastAsia="zh-CN"/>
        </w:rPr>
        <w:t>Proposal</w:t>
      </w:r>
      <w:r w:rsidR="003F1B89">
        <w:rPr>
          <w:rFonts w:eastAsiaTheme="minorEastAsia"/>
          <w:b/>
          <w:bCs/>
          <w:i/>
          <w:iCs/>
          <w:lang w:eastAsia="zh-CN"/>
        </w:rPr>
        <w:t xml:space="preserve"> 1</w:t>
      </w:r>
      <w:r w:rsidR="00AB6BDD">
        <w:rPr>
          <w:rFonts w:eastAsiaTheme="minorEastAsia"/>
          <w:b/>
          <w:bCs/>
          <w:i/>
          <w:iCs/>
          <w:lang w:eastAsia="zh-CN"/>
        </w:rPr>
        <w:t>8</w:t>
      </w:r>
      <w:r w:rsidRPr="00335607">
        <w:rPr>
          <w:rFonts w:eastAsiaTheme="minorEastAsia"/>
          <w:b/>
          <w:bCs/>
          <w:i/>
          <w:iCs/>
          <w:lang w:eastAsia="zh-CN"/>
        </w:rPr>
        <w:t xml:space="preserve">. </w:t>
      </w:r>
      <w:r>
        <w:rPr>
          <w:rFonts w:eastAsiaTheme="minorEastAsia"/>
          <w:b/>
          <w:bCs/>
          <w:i/>
          <w:iCs/>
          <w:lang w:eastAsia="zh-CN"/>
        </w:rPr>
        <w:t xml:space="preserve">The slot configuration period is reused for 480kHz/960kHz SCS and the number of configuration slots </w:t>
      </w:r>
      <w:r w:rsidR="00756A1B">
        <w:rPr>
          <w:rFonts w:eastAsiaTheme="minorEastAsia"/>
          <w:b/>
          <w:bCs/>
          <w:i/>
          <w:iCs/>
          <w:lang w:eastAsia="zh-CN"/>
        </w:rPr>
        <w:t xml:space="preserve">is </w:t>
      </w:r>
      <w:r>
        <w:rPr>
          <w:rFonts w:eastAsiaTheme="minorEastAsia"/>
          <w:b/>
          <w:bCs/>
          <w:i/>
          <w:iCs/>
          <w:lang w:eastAsia="zh-CN"/>
        </w:rPr>
        <w:t>scaled accordingly</w:t>
      </w:r>
      <w:r w:rsidRPr="00335607">
        <w:rPr>
          <w:b/>
          <w:bCs/>
          <w:i/>
          <w:iCs/>
          <w:lang w:eastAsia="x-none"/>
        </w:rPr>
        <w:t>.</w:t>
      </w:r>
      <w:r>
        <w:rPr>
          <w:b/>
          <w:bCs/>
          <w:i/>
          <w:iCs/>
          <w:lang w:eastAsia="x-none"/>
        </w:rPr>
        <w:t xml:space="preserve"> </w:t>
      </w:r>
      <w:r>
        <w:rPr>
          <w:lang w:eastAsia="x-none"/>
        </w:rPr>
        <w:t xml:space="preserve"> </w:t>
      </w:r>
    </w:p>
    <w:p w14:paraId="1813BE47" w14:textId="48776669" w:rsidR="00335607" w:rsidRDefault="00335607" w:rsidP="00AF18F8"/>
    <w:p w14:paraId="6C32B107" w14:textId="77777777" w:rsidR="00AF18F8" w:rsidRDefault="00AF18F8" w:rsidP="00AF18F8">
      <w:pPr>
        <w:pStyle w:val="Heading1"/>
      </w:pPr>
      <w:r>
        <w:t>Conclusion</w:t>
      </w:r>
    </w:p>
    <w:p w14:paraId="6FBE5074" w14:textId="41710FFC" w:rsidR="00AF18F8" w:rsidRDefault="00FC1FC9" w:rsidP="00AF18F8">
      <w:r>
        <w:t xml:space="preserve">Performance of PDSCH with small RB </w:t>
      </w:r>
      <w:r w:rsidR="004F41E8">
        <w:t xml:space="preserve">and PUSCH with extended </w:t>
      </w:r>
      <w:r>
        <w:t xml:space="preserve">PTRS densities </w:t>
      </w:r>
      <w:r w:rsidR="004F41E8">
        <w:t>are studied through link simulations</w:t>
      </w:r>
      <w:r w:rsidR="00AF18F8">
        <w:t>.</w:t>
      </w:r>
      <w:r w:rsidR="004F41E8">
        <w:t xml:space="preserve"> Scheduling and HARQ aspects for multi-PDSCH/PUSCH are studied</w:t>
      </w:r>
      <w:r w:rsidR="00756A1B">
        <w:t>, and timeline related issues are discussed</w:t>
      </w:r>
      <w:r w:rsidR="00AF18F8">
        <w:t xml:space="preserve">    </w:t>
      </w:r>
    </w:p>
    <w:p w14:paraId="05FCA8E8" w14:textId="77777777" w:rsidR="001B6F1E" w:rsidRDefault="001B6F1E" w:rsidP="001B6F1E">
      <w:pPr>
        <w:snapToGrid/>
        <w:spacing w:after="0"/>
        <w:rPr>
          <w:b/>
          <w:bCs/>
          <w:i/>
          <w:iCs/>
        </w:rPr>
      </w:pPr>
      <w:r>
        <w:rPr>
          <w:b/>
          <w:bCs/>
          <w:i/>
          <w:iCs/>
        </w:rPr>
        <w:t>Observation</w:t>
      </w:r>
      <w:r w:rsidRPr="007031A5">
        <w:rPr>
          <w:b/>
          <w:bCs/>
          <w:i/>
          <w:iCs/>
        </w:rPr>
        <w:t xml:space="preserve"> </w:t>
      </w:r>
      <w:r>
        <w:rPr>
          <w:b/>
          <w:bCs/>
          <w:i/>
          <w:iCs/>
        </w:rPr>
        <w:t>1</w:t>
      </w:r>
      <w:r w:rsidRPr="007031A5">
        <w:rPr>
          <w:b/>
          <w:bCs/>
          <w:i/>
          <w:iCs/>
        </w:rPr>
        <w:t xml:space="preserve">. </w:t>
      </w:r>
      <w:r>
        <w:rPr>
          <w:b/>
          <w:bCs/>
          <w:i/>
          <w:iCs/>
        </w:rPr>
        <w:t>For PDSCH with 120kHz SCS, de-ICI does not necessarily work better than de-CPE method for cases when the number of RBs is small, e.g., 8 or 16</w:t>
      </w:r>
      <w:r w:rsidRPr="007031A5">
        <w:rPr>
          <w:b/>
          <w:bCs/>
          <w:i/>
          <w:iCs/>
        </w:rPr>
        <w:t xml:space="preserve">.  </w:t>
      </w:r>
    </w:p>
    <w:p w14:paraId="4FF505BB" w14:textId="77777777" w:rsidR="007F2FB6" w:rsidRPr="007031A5" w:rsidRDefault="007F2FB6" w:rsidP="007F2FB6">
      <w:pPr>
        <w:snapToGrid/>
        <w:spacing w:after="0" w:line="100" w:lineRule="exact"/>
        <w:rPr>
          <w:b/>
          <w:bCs/>
          <w:i/>
          <w:iCs/>
        </w:rPr>
      </w:pPr>
    </w:p>
    <w:p w14:paraId="05E9C9CD" w14:textId="0AE97489" w:rsidR="007F2FB6" w:rsidRDefault="007F2FB6" w:rsidP="007F2FB6">
      <w:pPr>
        <w:rPr>
          <w:b/>
          <w:bCs/>
          <w:i/>
          <w:iCs/>
        </w:rPr>
      </w:pPr>
      <w:r>
        <w:rPr>
          <w:b/>
          <w:bCs/>
          <w:i/>
          <w:iCs/>
        </w:rPr>
        <w:t>Observation</w:t>
      </w:r>
      <w:r w:rsidRPr="007031A5">
        <w:rPr>
          <w:b/>
          <w:bCs/>
          <w:i/>
          <w:iCs/>
        </w:rPr>
        <w:t xml:space="preserve"> </w:t>
      </w:r>
      <w:r>
        <w:rPr>
          <w:b/>
          <w:bCs/>
          <w:i/>
          <w:iCs/>
        </w:rPr>
        <w:t>2</w:t>
      </w:r>
      <w:r w:rsidRPr="007031A5">
        <w:rPr>
          <w:b/>
          <w:bCs/>
          <w:i/>
          <w:iCs/>
        </w:rPr>
        <w:t>.</w:t>
      </w:r>
      <w:r>
        <w:rPr>
          <w:b/>
          <w:bCs/>
          <w:i/>
          <w:iCs/>
        </w:rPr>
        <w:t xml:space="preserve"> For PDSCH with 120kHz SCS, increasing the density of </w:t>
      </w:r>
      <w:r w:rsidR="00117927">
        <w:rPr>
          <w:b/>
          <w:bCs/>
          <w:i/>
          <w:iCs/>
        </w:rPr>
        <w:t xml:space="preserve">PTRS </w:t>
      </w:r>
      <w:r w:rsidRPr="00992B16">
        <w:rPr>
          <w:b/>
          <w:bCs/>
          <w:i/>
          <w:iCs/>
        </w:rPr>
        <w:t>to (K=0.5, L=1)</w:t>
      </w:r>
      <w:r>
        <w:rPr>
          <w:b/>
          <w:bCs/>
          <w:i/>
          <w:iCs/>
        </w:rPr>
        <w:t xml:space="preserve"> does not provide performance gain, while increasing the density of </w:t>
      </w:r>
      <w:r w:rsidR="00117927">
        <w:rPr>
          <w:b/>
          <w:bCs/>
          <w:i/>
          <w:iCs/>
        </w:rPr>
        <w:t xml:space="preserve">PTRS </w:t>
      </w:r>
      <w:r w:rsidRPr="00992B16">
        <w:rPr>
          <w:b/>
          <w:bCs/>
          <w:i/>
          <w:iCs/>
        </w:rPr>
        <w:t>to (K=</w:t>
      </w:r>
      <w:r>
        <w:rPr>
          <w:b/>
          <w:bCs/>
          <w:i/>
          <w:iCs/>
        </w:rPr>
        <w:t>1</w:t>
      </w:r>
      <w:r w:rsidRPr="00992B16">
        <w:rPr>
          <w:b/>
          <w:bCs/>
          <w:i/>
          <w:iCs/>
        </w:rPr>
        <w:t>, L=1)</w:t>
      </w:r>
      <w:r>
        <w:rPr>
          <w:b/>
          <w:bCs/>
          <w:i/>
          <w:iCs/>
        </w:rPr>
        <w:t xml:space="preserve"> can provide performance gain over</w:t>
      </w:r>
      <w:r w:rsidR="00756A1B">
        <w:rPr>
          <w:b/>
          <w:bCs/>
          <w:i/>
          <w:iCs/>
        </w:rPr>
        <w:t xml:space="preserve"> the</w:t>
      </w:r>
      <w:r>
        <w:rPr>
          <w:b/>
          <w:bCs/>
          <w:i/>
          <w:iCs/>
        </w:rPr>
        <w:t xml:space="preserve"> current maximum allowed density </w:t>
      </w:r>
      <w:r w:rsidRPr="00992B16">
        <w:rPr>
          <w:b/>
          <w:bCs/>
          <w:i/>
          <w:iCs/>
        </w:rPr>
        <w:t>(K=</w:t>
      </w:r>
      <w:r>
        <w:rPr>
          <w:b/>
          <w:bCs/>
          <w:i/>
          <w:iCs/>
        </w:rPr>
        <w:t>2</w:t>
      </w:r>
      <w:r w:rsidRPr="00992B16">
        <w:rPr>
          <w:b/>
          <w:bCs/>
          <w:i/>
          <w:iCs/>
        </w:rPr>
        <w:t>, L=1)</w:t>
      </w:r>
      <w:r>
        <w:rPr>
          <w:b/>
          <w:bCs/>
          <w:i/>
          <w:iCs/>
        </w:rPr>
        <w:t xml:space="preserve"> for cases when the number of RBs is small, e.g., 8, 16, or 32. </w:t>
      </w:r>
    </w:p>
    <w:p w14:paraId="10E961C9" w14:textId="1DBBDE05" w:rsidR="007F2FB6" w:rsidRDefault="007F2FB6" w:rsidP="007F2FB6">
      <w:pPr>
        <w:snapToGrid/>
        <w:spacing w:after="0"/>
        <w:rPr>
          <w:b/>
          <w:bCs/>
          <w:i/>
          <w:iCs/>
        </w:rPr>
      </w:pPr>
      <w:r>
        <w:rPr>
          <w:b/>
          <w:bCs/>
          <w:i/>
          <w:iCs/>
        </w:rPr>
        <w:t>Observation</w:t>
      </w:r>
      <w:r w:rsidRPr="007031A5">
        <w:rPr>
          <w:b/>
          <w:bCs/>
          <w:i/>
          <w:iCs/>
        </w:rPr>
        <w:t xml:space="preserve"> </w:t>
      </w:r>
      <w:r>
        <w:rPr>
          <w:b/>
          <w:bCs/>
          <w:i/>
          <w:iCs/>
        </w:rPr>
        <w:t>3</w:t>
      </w:r>
      <w:r w:rsidRPr="007031A5">
        <w:rPr>
          <w:b/>
          <w:bCs/>
          <w:i/>
          <w:iCs/>
        </w:rPr>
        <w:t xml:space="preserve">. </w:t>
      </w:r>
      <w:r>
        <w:rPr>
          <w:b/>
          <w:bCs/>
          <w:i/>
          <w:iCs/>
        </w:rPr>
        <w:t>For PDSCH with 480kHz/960kHz SCS, de-CPE mostly works better than de-ICI counterparts for BLER performance</w:t>
      </w:r>
      <w:r w:rsidRPr="007031A5">
        <w:rPr>
          <w:b/>
          <w:bCs/>
          <w:i/>
          <w:iCs/>
        </w:rPr>
        <w:t xml:space="preserve">.  </w:t>
      </w:r>
    </w:p>
    <w:p w14:paraId="4B413A09" w14:textId="77777777" w:rsidR="007F2FB6" w:rsidRDefault="007F2FB6" w:rsidP="007F2FB6">
      <w:pPr>
        <w:snapToGrid/>
        <w:spacing w:after="0" w:line="100" w:lineRule="exact"/>
        <w:rPr>
          <w:b/>
          <w:bCs/>
          <w:i/>
          <w:iCs/>
        </w:rPr>
      </w:pPr>
    </w:p>
    <w:p w14:paraId="03151EFB" w14:textId="77777777" w:rsidR="00447B98" w:rsidRDefault="00447B98" w:rsidP="00447B98">
      <w:pPr>
        <w:snapToGrid/>
        <w:spacing w:after="0"/>
        <w:rPr>
          <w:b/>
          <w:bCs/>
          <w:i/>
          <w:iCs/>
        </w:rPr>
      </w:pPr>
      <w:r w:rsidRPr="00F7774C">
        <w:rPr>
          <w:b/>
          <w:bCs/>
          <w:i/>
          <w:iCs/>
        </w:rPr>
        <w:t xml:space="preserve">Observation </w:t>
      </w:r>
      <w:r>
        <w:rPr>
          <w:b/>
          <w:bCs/>
          <w:i/>
          <w:iCs/>
        </w:rPr>
        <w:t>4</w:t>
      </w:r>
      <w:r w:rsidRPr="00F7774C">
        <w:rPr>
          <w:b/>
          <w:bCs/>
          <w:i/>
          <w:iCs/>
        </w:rPr>
        <w:t xml:space="preserve">. </w:t>
      </w:r>
      <w:r w:rsidRPr="00447B98">
        <w:rPr>
          <w:b/>
          <w:bCs/>
          <w:i/>
          <w:iCs/>
        </w:rPr>
        <w:t>For each SCS with 64QAM, the PTRS density  (Ng = 16, Ns = 4, L = 1) offers better performance than the legacy density, although the gain is more notable for the smaller SCS. For each SCS with 16QAM,  the PTRS density  (Ng = 16, Ns = 4, L = 1) has only comparable performance with legacy density (Ng = 8, Ns = 4, L = 1). For QPSK, it is possible that the legacy density provides the best performance, e.g., for the 960kHz SCS case.</w:t>
      </w:r>
    </w:p>
    <w:p w14:paraId="25FA3A52" w14:textId="77777777" w:rsidR="007F2FB6" w:rsidRDefault="007F2FB6" w:rsidP="007F2FB6">
      <w:pPr>
        <w:snapToGrid/>
        <w:spacing w:after="0" w:line="100" w:lineRule="exact"/>
        <w:rPr>
          <w:b/>
          <w:bCs/>
          <w:i/>
          <w:iCs/>
        </w:rPr>
      </w:pPr>
    </w:p>
    <w:p w14:paraId="182701EC" w14:textId="77777777" w:rsidR="001B6F1E" w:rsidRDefault="001B6F1E" w:rsidP="001B6F1E">
      <w:pPr>
        <w:snapToGrid/>
        <w:spacing w:after="0"/>
        <w:rPr>
          <w:b/>
          <w:bCs/>
          <w:i/>
          <w:iCs/>
        </w:rPr>
      </w:pPr>
      <w:r>
        <w:rPr>
          <w:b/>
          <w:bCs/>
          <w:i/>
          <w:iCs/>
        </w:rPr>
        <w:t xml:space="preserve">Observation 5. </w:t>
      </w:r>
      <w:r w:rsidRPr="007031A5">
        <w:rPr>
          <w:b/>
          <w:bCs/>
          <w:i/>
          <w:iCs/>
        </w:rPr>
        <w:t xml:space="preserve">The coherence time </w:t>
      </w:r>
      <w:r>
        <w:rPr>
          <w:b/>
          <w:bCs/>
          <w:i/>
          <w:iCs/>
        </w:rPr>
        <w:t xml:space="preserve">is one key </w:t>
      </w:r>
      <w:r w:rsidRPr="007031A5">
        <w:rPr>
          <w:b/>
          <w:bCs/>
          <w:i/>
          <w:iCs/>
        </w:rPr>
        <w:t>factor to select the maximum gap between</w:t>
      </w:r>
      <w:r w:rsidRPr="007031A5">
        <w:rPr>
          <w:b/>
          <w:bCs/>
          <w:i/>
          <w:iCs/>
          <w:lang w:eastAsia="ko-KR"/>
        </w:rPr>
        <w:t xml:space="preserve"> the first scheduled </w:t>
      </w:r>
      <w:proofErr w:type="spellStart"/>
      <w:r w:rsidRPr="007031A5">
        <w:rPr>
          <w:b/>
          <w:bCs/>
          <w:i/>
          <w:iCs/>
          <w:lang w:eastAsia="ko-KR"/>
        </w:rPr>
        <w:t>PxSCH</w:t>
      </w:r>
      <w:proofErr w:type="spellEnd"/>
      <w:r w:rsidRPr="007031A5">
        <w:rPr>
          <w:b/>
          <w:bCs/>
          <w:i/>
          <w:iCs/>
          <w:lang w:eastAsia="ko-KR"/>
        </w:rPr>
        <w:t xml:space="preserve"> and the last scheduled </w:t>
      </w:r>
      <w:proofErr w:type="spellStart"/>
      <w:r w:rsidRPr="007031A5">
        <w:rPr>
          <w:b/>
          <w:bCs/>
          <w:i/>
          <w:iCs/>
          <w:lang w:eastAsia="ko-KR"/>
        </w:rPr>
        <w:t>PxSCH</w:t>
      </w:r>
      <w:proofErr w:type="spellEnd"/>
      <w:r w:rsidRPr="007031A5">
        <w:rPr>
          <w:b/>
          <w:bCs/>
          <w:i/>
          <w:iCs/>
        </w:rPr>
        <w:t>.</w:t>
      </w:r>
      <w:r>
        <w:t xml:space="preserve"> </w:t>
      </w:r>
    </w:p>
    <w:p w14:paraId="2CF5BC3A" w14:textId="77777777" w:rsidR="00AC7721" w:rsidRDefault="00AC7721" w:rsidP="00232BD5">
      <w:pPr>
        <w:snapToGrid/>
        <w:spacing w:after="0" w:line="100" w:lineRule="exact"/>
        <w:rPr>
          <w:b/>
          <w:bCs/>
          <w:i/>
          <w:iCs/>
        </w:rPr>
      </w:pPr>
    </w:p>
    <w:p w14:paraId="5B01AB6F" w14:textId="61A63082" w:rsidR="007F2FB6" w:rsidRDefault="00D8472E" w:rsidP="00232BD5">
      <w:pPr>
        <w:snapToGrid/>
        <w:spacing w:after="0"/>
        <w:rPr>
          <w:b/>
          <w:bCs/>
          <w:i/>
          <w:iCs/>
        </w:rPr>
      </w:pPr>
      <w:r>
        <w:rPr>
          <w:b/>
          <w:bCs/>
          <w:i/>
          <w:iCs/>
        </w:rPr>
        <w:t>Observation 6. The gaps between multi-</w:t>
      </w:r>
      <w:proofErr w:type="spellStart"/>
      <w:r>
        <w:rPr>
          <w:b/>
          <w:bCs/>
          <w:i/>
          <w:iCs/>
        </w:rPr>
        <w:t>PxSCH</w:t>
      </w:r>
      <w:proofErr w:type="spellEnd"/>
      <w:r>
        <w:rPr>
          <w:b/>
          <w:bCs/>
          <w:i/>
          <w:iCs/>
        </w:rPr>
        <w:t xml:space="preserve"> are useful </w:t>
      </w:r>
      <w:r w:rsidRPr="00447056">
        <w:rPr>
          <w:b/>
          <w:bCs/>
          <w:i/>
          <w:iCs/>
          <w:lang w:eastAsia="ko-KR"/>
        </w:rPr>
        <w:t>for handling the collision with semi-statically scheduled DL/UL and to allow dynamic scheduling for other UEs to reduce latency</w:t>
      </w:r>
      <w:r>
        <w:rPr>
          <w:b/>
          <w:bCs/>
          <w:i/>
          <w:iCs/>
          <w:lang w:eastAsia="ko-KR"/>
        </w:rPr>
        <w:t>.</w:t>
      </w:r>
      <w:r w:rsidRPr="00D8472E">
        <w:rPr>
          <w:b/>
          <w:bCs/>
          <w:i/>
          <w:iCs/>
          <w:lang w:eastAsia="ko-KR"/>
        </w:rPr>
        <w:t xml:space="preserve"> </w:t>
      </w:r>
      <w:r>
        <w:rPr>
          <w:b/>
          <w:bCs/>
          <w:i/>
          <w:iCs/>
          <w:lang w:eastAsia="ko-KR"/>
        </w:rPr>
        <w:t>But i</w:t>
      </w:r>
      <w:r w:rsidRPr="00447056">
        <w:rPr>
          <w:b/>
          <w:bCs/>
          <w:i/>
          <w:iCs/>
        </w:rPr>
        <w:t xml:space="preserve">f longer gaps are </w:t>
      </w:r>
      <w:r>
        <w:rPr>
          <w:b/>
          <w:bCs/>
          <w:i/>
          <w:iCs/>
        </w:rPr>
        <w:t>used</w:t>
      </w:r>
      <w:r w:rsidRPr="00A323A9">
        <w:rPr>
          <w:b/>
          <w:bCs/>
          <w:i/>
          <w:iCs/>
        </w:rPr>
        <w:t>,</w:t>
      </w:r>
      <w:r w:rsidRPr="00447056">
        <w:rPr>
          <w:b/>
          <w:bCs/>
          <w:i/>
          <w:iCs/>
        </w:rPr>
        <w:t xml:space="preserve"> </w:t>
      </w:r>
      <w:r>
        <w:rPr>
          <w:b/>
          <w:bCs/>
          <w:i/>
          <w:iCs/>
        </w:rPr>
        <w:t>there is a higher chance that</w:t>
      </w:r>
      <w:r w:rsidRPr="00447056">
        <w:rPr>
          <w:b/>
          <w:bCs/>
          <w:i/>
          <w:iCs/>
        </w:rPr>
        <w:t xml:space="preserve"> the listen-before-talk (LBT) </w:t>
      </w:r>
      <w:r>
        <w:rPr>
          <w:b/>
          <w:bCs/>
          <w:i/>
          <w:iCs/>
        </w:rPr>
        <w:t xml:space="preserve">procedure </w:t>
      </w:r>
      <w:r w:rsidRPr="00447056">
        <w:rPr>
          <w:b/>
          <w:bCs/>
          <w:i/>
          <w:iCs/>
        </w:rPr>
        <w:t>is necessary for the unlicensed band</w:t>
      </w:r>
      <w:r>
        <w:rPr>
          <w:b/>
          <w:bCs/>
          <w:i/>
          <w:iCs/>
        </w:rPr>
        <w:t>,</w:t>
      </w:r>
      <w:r w:rsidRPr="00447056">
        <w:rPr>
          <w:b/>
          <w:bCs/>
          <w:i/>
          <w:iCs/>
        </w:rPr>
        <w:t xml:space="preserve"> and </w:t>
      </w:r>
      <w:r>
        <w:rPr>
          <w:b/>
          <w:bCs/>
          <w:i/>
          <w:iCs/>
        </w:rPr>
        <w:t>if</w:t>
      </w:r>
      <w:r w:rsidRPr="00447056">
        <w:rPr>
          <w:b/>
          <w:bCs/>
          <w:i/>
          <w:iCs/>
        </w:rPr>
        <w:t xml:space="preserve"> LBT failure </w:t>
      </w:r>
      <w:r>
        <w:rPr>
          <w:b/>
          <w:bCs/>
          <w:i/>
          <w:iCs/>
        </w:rPr>
        <w:t xml:space="preserve">happens </w:t>
      </w:r>
      <w:r w:rsidRPr="00447056">
        <w:rPr>
          <w:b/>
          <w:bCs/>
          <w:i/>
          <w:iCs/>
        </w:rPr>
        <w:t>the sequence of multi-</w:t>
      </w:r>
      <w:proofErr w:type="spellStart"/>
      <w:r w:rsidRPr="00447056">
        <w:rPr>
          <w:b/>
          <w:bCs/>
          <w:i/>
          <w:iCs/>
        </w:rPr>
        <w:t>P</w:t>
      </w:r>
      <w:r>
        <w:rPr>
          <w:b/>
          <w:bCs/>
          <w:i/>
          <w:iCs/>
        </w:rPr>
        <w:t>x</w:t>
      </w:r>
      <w:r w:rsidRPr="00447056">
        <w:rPr>
          <w:b/>
          <w:bCs/>
          <w:i/>
          <w:iCs/>
        </w:rPr>
        <w:t>SCH</w:t>
      </w:r>
      <w:proofErr w:type="spellEnd"/>
      <w:r w:rsidRPr="00447056">
        <w:rPr>
          <w:b/>
          <w:bCs/>
          <w:i/>
          <w:iCs/>
        </w:rPr>
        <w:t xml:space="preserve"> can be interrupted.</w:t>
      </w:r>
    </w:p>
    <w:p w14:paraId="3F9FD3FA" w14:textId="77777777" w:rsidR="00232BD5" w:rsidRDefault="00232BD5" w:rsidP="00232BD5">
      <w:pPr>
        <w:snapToGrid/>
        <w:spacing w:after="0" w:line="100" w:lineRule="exact"/>
        <w:rPr>
          <w:b/>
          <w:bCs/>
          <w:i/>
          <w:iCs/>
        </w:rPr>
      </w:pPr>
    </w:p>
    <w:p w14:paraId="2447EE98" w14:textId="5F366A66" w:rsidR="007F2FB6" w:rsidRDefault="007F2FB6" w:rsidP="007F2FB6">
      <w:pPr>
        <w:snapToGrid/>
        <w:spacing w:after="0"/>
        <w:rPr>
          <w:b/>
          <w:bCs/>
          <w:i/>
          <w:iCs/>
        </w:rPr>
      </w:pPr>
      <w:r>
        <w:rPr>
          <w:b/>
          <w:bCs/>
          <w:i/>
          <w:iCs/>
          <w:color w:val="000000" w:themeColor="text1"/>
        </w:rPr>
        <w:t xml:space="preserve">Observation </w:t>
      </w:r>
      <w:r w:rsidR="00AC7721">
        <w:rPr>
          <w:b/>
          <w:bCs/>
          <w:i/>
          <w:iCs/>
          <w:color w:val="000000" w:themeColor="text1"/>
        </w:rPr>
        <w:t>7</w:t>
      </w:r>
      <w:r>
        <w:rPr>
          <w:b/>
          <w:bCs/>
          <w:i/>
          <w:iCs/>
          <w:color w:val="000000" w:themeColor="text1"/>
        </w:rPr>
        <w:t>. For technical consideration on the short slot duration in comparison with the channel coherence time</w:t>
      </w:r>
      <w:r w:rsidRPr="00B92338">
        <w:rPr>
          <w:b/>
          <w:bCs/>
          <w:i/>
          <w:iCs/>
          <w:color w:val="000000" w:themeColor="text1"/>
        </w:rPr>
        <w:t xml:space="preserve">, </w:t>
      </w:r>
      <w:r w:rsidRPr="00B92338">
        <w:rPr>
          <w:b/>
          <w:bCs/>
          <w:i/>
          <w:iCs/>
        </w:rPr>
        <w:t>the 3</w:t>
      </w:r>
      <w:r w:rsidRPr="00B92338">
        <w:rPr>
          <w:b/>
          <w:bCs/>
          <w:i/>
          <w:iCs/>
          <w:vertAlign w:val="superscript"/>
        </w:rPr>
        <w:t>rd</w:t>
      </w:r>
      <w:r w:rsidRPr="00B92338">
        <w:rPr>
          <w:b/>
          <w:bCs/>
          <w:i/>
          <w:iCs/>
        </w:rPr>
        <w:t xml:space="preserve"> sub-codebook is at least not applicable for SCS 480kHz/960kHz</w:t>
      </w:r>
      <w:r>
        <w:rPr>
          <w:b/>
          <w:bCs/>
          <w:i/>
          <w:iCs/>
          <w:color w:val="000000" w:themeColor="text1"/>
        </w:rPr>
        <w:t>.</w:t>
      </w:r>
      <w:r>
        <w:t xml:space="preserve"> </w:t>
      </w:r>
      <w:r w:rsidRPr="00B92338">
        <w:rPr>
          <w:b/>
          <w:bCs/>
          <w:i/>
          <w:iCs/>
        </w:rPr>
        <w:t>For SCS 120kHz, if the final decision is that CBG is supported, one may have to face a consequential issue of HARQ-ACK codebook size growth for the CBG + multi-PDSCH option.</w:t>
      </w:r>
    </w:p>
    <w:p w14:paraId="27748CE4" w14:textId="77777777" w:rsidR="007F2FB6" w:rsidRDefault="007F2FB6" w:rsidP="007F2FB6">
      <w:pPr>
        <w:snapToGrid/>
        <w:spacing w:after="0" w:line="100" w:lineRule="exact"/>
        <w:rPr>
          <w:b/>
          <w:bCs/>
          <w:i/>
          <w:iCs/>
        </w:rPr>
      </w:pPr>
    </w:p>
    <w:p w14:paraId="31E0B763" w14:textId="459CB561" w:rsidR="007F2FB6" w:rsidRDefault="007F2FB6" w:rsidP="007F2FB6">
      <w:pPr>
        <w:snapToGrid/>
        <w:spacing w:after="0"/>
        <w:rPr>
          <w:b/>
          <w:bCs/>
          <w:i/>
          <w:iCs/>
          <w:color w:val="000000" w:themeColor="text1"/>
        </w:rPr>
      </w:pPr>
      <w:r>
        <w:rPr>
          <w:b/>
          <w:bCs/>
          <w:i/>
          <w:iCs/>
          <w:color w:val="000000" w:themeColor="text1"/>
        </w:rPr>
        <w:t>Observation</w:t>
      </w:r>
      <w:r w:rsidRPr="00955920">
        <w:rPr>
          <w:b/>
          <w:bCs/>
          <w:i/>
          <w:iCs/>
          <w:color w:val="000000" w:themeColor="text1"/>
        </w:rPr>
        <w:t xml:space="preserve"> </w:t>
      </w:r>
      <w:r w:rsidR="00AC7721">
        <w:rPr>
          <w:b/>
          <w:bCs/>
          <w:i/>
          <w:iCs/>
          <w:color w:val="000000" w:themeColor="text1"/>
        </w:rPr>
        <w:t>8</w:t>
      </w:r>
      <w:r>
        <w:rPr>
          <w:b/>
          <w:bCs/>
          <w:i/>
          <w:iCs/>
          <w:color w:val="000000" w:themeColor="text1"/>
        </w:rPr>
        <w:t xml:space="preserve">. Time-domain bundling is applicable to both Alt 1 and Alt 2.  Time-domain bundling is compatible with the two sub-codebooks design.  </w:t>
      </w:r>
    </w:p>
    <w:p w14:paraId="769345AC" w14:textId="77777777" w:rsidR="007F2FB6" w:rsidRDefault="007F2FB6" w:rsidP="007F2FB6">
      <w:pPr>
        <w:snapToGrid/>
        <w:spacing w:after="0" w:line="100" w:lineRule="exact"/>
        <w:rPr>
          <w:b/>
          <w:bCs/>
          <w:i/>
          <w:iCs/>
          <w:color w:val="000000" w:themeColor="text1"/>
        </w:rPr>
      </w:pPr>
    </w:p>
    <w:p w14:paraId="2FC5F5FD" w14:textId="27E71A6A" w:rsidR="007F2FB6" w:rsidRDefault="007F2FB6" w:rsidP="007F2FB6">
      <w:pPr>
        <w:snapToGrid/>
        <w:spacing w:after="0"/>
        <w:rPr>
          <w:color w:val="000000" w:themeColor="text1"/>
        </w:rPr>
      </w:pPr>
      <w:r w:rsidRPr="00C92BEA">
        <w:rPr>
          <w:b/>
          <w:bCs/>
          <w:i/>
          <w:iCs/>
          <w:color w:val="000000" w:themeColor="text1"/>
        </w:rPr>
        <w:t xml:space="preserve">Observation </w:t>
      </w:r>
      <w:r w:rsidR="00AC7721">
        <w:rPr>
          <w:b/>
          <w:bCs/>
          <w:i/>
          <w:iCs/>
          <w:color w:val="000000" w:themeColor="text1"/>
        </w:rPr>
        <w:t>9</w:t>
      </w:r>
      <w:r w:rsidRPr="00C92BEA">
        <w:rPr>
          <w:b/>
          <w:bCs/>
          <w:i/>
          <w:iCs/>
          <w:color w:val="000000" w:themeColor="text1"/>
        </w:rPr>
        <w:t>.</w:t>
      </w:r>
      <w:r>
        <w:rPr>
          <w:color w:val="000000" w:themeColor="text1"/>
        </w:rPr>
        <w:t xml:space="preserve"> </w:t>
      </w:r>
      <w:r>
        <w:rPr>
          <w:b/>
          <w:bCs/>
          <w:i/>
          <w:iCs/>
          <w:color w:val="000000" w:themeColor="text1"/>
        </w:rPr>
        <w:t>The codebook sizes need to be aligned for different SCSs if the maximally allowed PDSCHs in a multi-PDSCH are different</w:t>
      </w:r>
      <w:r w:rsidRPr="00E11C51">
        <w:rPr>
          <w:b/>
          <w:bCs/>
          <w:i/>
          <w:iCs/>
          <w:color w:val="000000" w:themeColor="text1"/>
        </w:rPr>
        <w:t>.</w:t>
      </w:r>
    </w:p>
    <w:p w14:paraId="46CBBB9D" w14:textId="77777777" w:rsidR="007F2FB6" w:rsidRDefault="007F2FB6" w:rsidP="007F2FB6">
      <w:pPr>
        <w:rPr>
          <w:b/>
          <w:bCs/>
          <w:i/>
          <w:iCs/>
        </w:rPr>
      </w:pPr>
    </w:p>
    <w:p w14:paraId="74EF8267" w14:textId="67ED159E" w:rsidR="007F2FB6" w:rsidRDefault="007F2FB6" w:rsidP="007F2FB6">
      <w:pPr>
        <w:rPr>
          <w:b/>
          <w:bCs/>
          <w:i/>
          <w:iCs/>
        </w:rPr>
      </w:pPr>
      <w:r>
        <w:rPr>
          <w:b/>
          <w:bCs/>
          <w:i/>
          <w:iCs/>
        </w:rPr>
        <w:t xml:space="preserve">Proposal 1. For PDSCH with 120kHz SCS and </w:t>
      </w:r>
      <w:r w:rsidR="00756A1B">
        <w:rPr>
          <w:b/>
          <w:bCs/>
          <w:i/>
          <w:iCs/>
        </w:rPr>
        <w:t xml:space="preserve">a </w:t>
      </w:r>
      <w:r>
        <w:rPr>
          <w:b/>
          <w:bCs/>
          <w:i/>
          <w:iCs/>
        </w:rPr>
        <w:t xml:space="preserve">small number of RBs, consider increasing the density of </w:t>
      </w:r>
      <w:r w:rsidR="00117927">
        <w:rPr>
          <w:b/>
          <w:bCs/>
          <w:i/>
          <w:iCs/>
        </w:rPr>
        <w:t xml:space="preserve">PTRS </w:t>
      </w:r>
      <w:r>
        <w:rPr>
          <w:b/>
          <w:bCs/>
          <w:i/>
          <w:iCs/>
        </w:rPr>
        <w:t xml:space="preserve">to </w:t>
      </w:r>
      <w:r w:rsidRPr="00992B16">
        <w:rPr>
          <w:b/>
          <w:bCs/>
          <w:i/>
          <w:iCs/>
        </w:rPr>
        <w:t>(K=</w:t>
      </w:r>
      <w:r>
        <w:rPr>
          <w:b/>
          <w:bCs/>
          <w:i/>
          <w:iCs/>
        </w:rPr>
        <w:t>1</w:t>
      </w:r>
      <w:r w:rsidRPr="00992B16">
        <w:rPr>
          <w:b/>
          <w:bCs/>
          <w:i/>
          <w:iCs/>
        </w:rPr>
        <w:t>, L=1)</w:t>
      </w:r>
      <w:r>
        <w:rPr>
          <w:b/>
          <w:bCs/>
          <w:i/>
          <w:iCs/>
        </w:rPr>
        <w:t xml:space="preserve">. </w:t>
      </w:r>
    </w:p>
    <w:p w14:paraId="3CDB38C1" w14:textId="22ADAA14" w:rsidR="00117927" w:rsidRPr="006D5360" w:rsidRDefault="00117927" w:rsidP="007F2FB6">
      <w:pPr>
        <w:rPr>
          <w:b/>
          <w:bCs/>
          <w:i/>
          <w:iCs/>
        </w:rPr>
      </w:pPr>
      <w:r>
        <w:rPr>
          <w:b/>
          <w:bCs/>
          <w:i/>
          <w:iCs/>
        </w:rPr>
        <w:t xml:space="preserve">Proposal 2. For PDSCH with 480kHz/960kHz SCS and a small number of RBs, consider reuse the legacy PTRS density of </w:t>
      </w:r>
      <w:r w:rsidRPr="00992B16">
        <w:rPr>
          <w:b/>
          <w:bCs/>
          <w:i/>
          <w:iCs/>
        </w:rPr>
        <w:t>(K=</w:t>
      </w:r>
      <w:r>
        <w:rPr>
          <w:b/>
          <w:bCs/>
          <w:i/>
          <w:iCs/>
        </w:rPr>
        <w:t>2</w:t>
      </w:r>
      <w:r w:rsidRPr="00992B16">
        <w:rPr>
          <w:b/>
          <w:bCs/>
          <w:i/>
          <w:iCs/>
        </w:rPr>
        <w:t>, L=1)</w:t>
      </w:r>
      <w:r>
        <w:rPr>
          <w:b/>
          <w:bCs/>
          <w:i/>
          <w:iCs/>
        </w:rPr>
        <w:t xml:space="preserve"> (de-CPE is enough compare</w:t>
      </w:r>
      <w:r w:rsidR="00FF026D">
        <w:rPr>
          <w:b/>
          <w:bCs/>
          <w:i/>
          <w:iCs/>
        </w:rPr>
        <w:t>d</w:t>
      </w:r>
      <w:r>
        <w:rPr>
          <w:b/>
          <w:bCs/>
          <w:i/>
          <w:iCs/>
        </w:rPr>
        <w:t xml:space="preserve"> to de-ICI).  </w:t>
      </w:r>
    </w:p>
    <w:p w14:paraId="79174C56" w14:textId="4A712147" w:rsidR="00AC7721" w:rsidRDefault="00447B98" w:rsidP="007F2FB6">
      <w:pPr>
        <w:snapToGrid/>
        <w:spacing w:after="0"/>
        <w:rPr>
          <w:b/>
          <w:bCs/>
          <w:i/>
          <w:iCs/>
        </w:rPr>
      </w:pPr>
      <w:r>
        <w:rPr>
          <w:b/>
          <w:bCs/>
          <w:i/>
          <w:iCs/>
        </w:rPr>
        <w:lastRenderedPageBreak/>
        <w:t xml:space="preserve">Proposal 3. Increasing PTRS density to </w:t>
      </w:r>
      <w:r w:rsidRPr="00F7774C">
        <w:rPr>
          <w:b/>
          <w:bCs/>
          <w:i/>
          <w:iCs/>
        </w:rPr>
        <w:t>(Ng = 16, Ns = 4, L = 1)</w:t>
      </w:r>
      <w:r>
        <w:rPr>
          <w:b/>
          <w:bCs/>
          <w:i/>
          <w:iCs/>
        </w:rPr>
        <w:t xml:space="preserve"> can be considered for PUSCH in B52/FR2-2 if 64QAM is used; for lower order modulations such as 16QAM and QPSK, the legacy density </w:t>
      </w:r>
      <w:r w:rsidRPr="00F7774C">
        <w:rPr>
          <w:b/>
          <w:bCs/>
          <w:i/>
          <w:iCs/>
        </w:rPr>
        <w:t>(Ng = 8, Ns = 4, L = 1)</w:t>
      </w:r>
      <w:r>
        <w:rPr>
          <w:b/>
          <w:bCs/>
          <w:i/>
          <w:iCs/>
        </w:rPr>
        <w:t xml:space="preserve"> offers fine performance, thus can be reused.</w:t>
      </w:r>
    </w:p>
    <w:p w14:paraId="71166BA5" w14:textId="77777777" w:rsidR="00F56D56" w:rsidRDefault="00F56D56" w:rsidP="007F2FB6">
      <w:pPr>
        <w:snapToGrid/>
        <w:spacing w:after="0"/>
        <w:rPr>
          <w:b/>
          <w:bCs/>
          <w:i/>
          <w:iCs/>
        </w:rPr>
      </w:pPr>
    </w:p>
    <w:p w14:paraId="3F8C921F" w14:textId="42725711" w:rsidR="00D960C4" w:rsidRPr="00AC7721" w:rsidRDefault="00D960C4" w:rsidP="00D960C4">
      <w:pPr>
        <w:snapToGrid/>
        <w:spacing w:after="0"/>
        <w:rPr>
          <w:b/>
          <w:bCs/>
          <w:i/>
          <w:iCs/>
        </w:rPr>
      </w:pPr>
      <w:r w:rsidRPr="00AC7721">
        <w:rPr>
          <w:b/>
          <w:bCs/>
          <w:i/>
          <w:iCs/>
        </w:rPr>
        <w:t xml:space="preserve">Proposal 4. </w:t>
      </w:r>
      <w:r w:rsidR="008C631A">
        <w:rPr>
          <w:b/>
          <w:bCs/>
          <w:i/>
          <w:iCs/>
        </w:rPr>
        <w:t>Considering that t</w:t>
      </w:r>
      <w:r w:rsidRPr="00447056">
        <w:rPr>
          <w:b/>
          <w:bCs/>
          <w:i/>
          <w:iCs/>
        </w:rPr>
        <w:t xml:space="preserve">here </w:t>
      </w:r>
      <w:r>
        <w:rPr>
          <w:b/>
          <w:bCs/>
          <w:i/>
          <w:iCs/>
        </w:rPr>
        <w:t>is</w:t>
      </w:r>
      <w:r w:rsidRPr="00447056">
        <w:rPr>
          <w:b/>
          <w:bCs/>
          <w:i/>
          <w:iCs/>
        </w:rPr>
        <w:t xml:space="preserve"> ongoing discussion also at the 8.2.4 agenda item relating </w:t>
      </w:r>
      <w:r>
        <w:rPr>
          <w:b/>
          <w:bCs/>
          <w:i/>
          <w:iCs/>
        </w:rPr>
        <w:t xml:space="preserve">to </w:t>
      </w:r>
      <w:r w:rsidRPr="00447056">
        <w:rPr>
          <w:b/>
          <w:bCs/>
          <w:i/>
          <w:iCs/>
        </w:rPr>
        <w:t xml:space="preserve">the gap for </w:t>
      </w:r>
      <w:proofErr w:type="spellStart"/>
      <w:r w:rsidRPr="00447056">
        <w:rPr>
          <w:b/>
          <w:bCs/>
          <w:i/>
          <w:iCs/>
        </w:rPr>
        <w:t>muti-PxSCH</w:t>
      </w:r>
      <w:proofErr w:type="spellEnd"/>
      <w:r w:rsidRPr="00447056">
        <w:rPr>
          <w:b/>
          <w:bCs/>
          <w:i/>
          <w:iCs/>
        </w:rPr>
        <w:t xml:space="preserve"> from </w:t>
      </w:r>
      <w:r>
        <w:rPr>
          <w:b/>
          <w:bCs/>
          <w:i/>
          <w:iCs/>
        </w:rPr>
        <w:t xml:space="preserve">a </w:t>
      </w:r>
      <w:r w:rsidRPr="00447056">
        <w:rPr>
          <w:b/>
          <w:bCs/>
          <w:i/>
          <w:iCs/>
        </w:rPr>
        <w:t xml:space="preserve">beam management perspective, thus a joint decision may be necessary from the two agenda items for recommending the appropriate </w:t>
      </w:r>
      <w:r w:rsidRPr="00447056">
        <w:rPr>
          <w:b/>
          <w:bCs/>
          <w:i/>
          <w:iCs/>
          <w:lang w:eastAsia="ko-KR"/>
        </w:rPr>
        <w:t xml:space="preserve">maximum value of the gap between two consecutively scheduled </w:t>
      </w:r>
      <w:proofErr w:type="spellStart"/>
      <w:r w:rsidRPr="00447056">
        <w:rPr>
          <w:b/>
          <w:bCs/>
          <w:i/>
          <w:iCs/>
          <w:lang w:eastAsia="ko-KR"/>
        </w:rPr>
        <w:t>PxSCHs</w:t>
      </w:r>
      <w:proofErr w:type="spellEnd"/>
      <w:r w:rsidRPr="00447056">
        <w:rPr>
          <w:b/>
          <w:bCs/>
          <w:i/>
          <w:iCs/>
          <w:lang w:eastAsia="ko-KR"/>
        </w:rPr>
        <w:t xml:space="preserve"> </w:t>
      </w:r>
      <w:r w:rsidRPr="00AC7721">
        <w:rPr>
          <w:b/>
          <w:bCs/>
          <w:i/>
          <w:iCs/>
        </w:rPr>
        <w:t xml:space="preserve">and </w:t>
      </w:r>
      <w:r w:rsidRPr="00447056">
        <w:rPr>
          <w:b/>
          <w:bCs/>
          <w:i/>
          <w:iCs/>
          <w:lang w:eastAsia="ko-KR"/>
        </w:rPr>
        <w:t xml:space="preserve">maximum value of the gap between the first scheduled PDSCH and the last scheduled </w:t>
      </w:r>
      <w:proofErr w:type="spellStart"/>
      <w:r w:rsidRPr="00447056">
        <w:rPr>
          <w:b/>
          <w:bCs/>
          <w:i/>
          <w:iCs/>
          <w:lang w:eastAsia="ko-KR"/>
        </w:rPr>
        <w:t>P</w:t>
      </w:r>
      <w:r>
        <w:rPr>
          <w:b/>
          <w:bCs/>
          <w:i/>
          <w:iCs/>
          <w:lang w:eastAsia="ko-KR"/>
        </w:rPr>
        <w:t>x</w:t>
      </w:r>
      <w:r w:rsidRPr="00447056">
        <w:rPr>
          <w:b/>
          <w:bCs/>
          <w:i/>
          <w:iCs/>
          <w:lang w:eastAsia="ko-KR"/>
        </w:rPr>
        <w:t>SCH</w:t>
      </w:r>
      <w:proofErr w:type="spellEnd"/>
      <w:r w:rsidRPr="00447056">
        <w:rPr>
          <w:b/>
          <w:bCs/>
          <w:i/>
          <w:iCs/>
        </w:rPr>
        <w:t>.</w:t>
      </w:r>
    </w:p>
    <w:p w14:paraId="79057D43" w14:textId="77777777" w:rsidR="007F2FB6" w:rsidRDefault="007F2FB6" w:rsidP="007F2FB6">
      <w:pPr>
        <w:snapToGrid/>
        <w:spacing w:after="0" w:line="100" w:lineRule="exact"/>
        <w:rPr>
          <w:b/>
          <w:bCs/>
          <w:i/>
          <w:iCs/>
        </w:rPr>
      </w:pPr>
    </w:p>
    <w:p w14:paraId="0A4B8908" w14:textId="77777777" w:rsidR="007F2FB6" w:rsidRDefault="007F2FB6" w:rsidP="007F2FB6">
      <w:pPr>
        <w:snapToGrid/>
        <w:spacing w:after="0" w:line="100" w:lineRule="exact"/>
        <w:rPr>
          <w:b/>
          <w:bCs/>
          <w:i/>
          <w:iCs/>
          <w:lang w:eastAsia="ko-KR"/>
        </w:rPr>
      </w:pPr>
    </w:p>
    <w:p w14:paraId="7ED1F967" w14:textId="534F72A3" w:rsidR="007F2FB6" w:rsidRDefault="007F2FB6" w:rsidP="007F2FB6">
      <w:pPr>
        <w:snapToGrid/>
        <w:spacing w:after="0"/>
        <w:rPr>
          <w:b/>
          <w:bCs/>
          <w:i/>
          <w:iCs/>
          <w:lang w:eastAsia="ko-KR"/>
        </w:rPr>
      </w:pPr>
      <w:r>
        <w:rPr>
          <w:b/>
          <w:bCs/>
          <w:i/>
          <w:iCs/>
        </w:rPr>
        <w:t xml:space="preserve">Proposal </w:t>
      </w:r>
      <w:r w:rsidR="00AB6BDD">
        <w:rPr>
          <w:b/>
          <w:bCs/>
          <w:i/>
          <w:iCs/>
        </w:rPr>
        <w:t>5</w:t>
      </w:r>
      <w:r>
        <w:rPr>
          <w:b/>
          <w:bCs/>
          <w:i/>
          <w:iCs/>
        </w:rPr>
        <w:t xml:space="preserve">. To inform </w:t>
      </w:r>
      <w:r w:rsidRPr="00380E4C">
        <w:rPr>
          <w:b/>
          <w:bCs/>
          <w:i/>
          <w:iCs/>
          <w:lang w:eastAsia="ko-KR"/>
        </w:rPr>
        <w:t>the gap between PDSCHs or between PUSCHs</w:t>
      </w:r>
      <w:r>
        <w:rPr>
          <w:b/>
          <w:bCs/>
          <w:i/>
          <w:iCs/>
          <w:lang w:eastAsia="ko-KR"/>
        </w:rPr>
        <w:t xml:space="preserve">, separate K0/K2 values are assigned for each SLIV of a row in the TDRA table.  </w:t>
      </w:r>
    </w:p>
    <w:p w14:paraId="2C2B6B10" w14:textId="77777777" w:rsidR="007F2FB6" w:rsidRDefault="007F2FB6" w:rsidP="007F2FB6">
      <w:pPr>
        <w:snapToGrid/>
        <w:spacing w:after="0" w:line="100" w:lineRule="exact"/>
        <w:rPr>
          <w:b/>
          <w:bCs/>
          <w:i/>
          <w:iCs/>
          <w:lang w:eastAsia="ko-KR"/>
        </w:rPr>
      </w:pPr>
    </w:p>
    <w:p w14:paraId="02A6F055" w14:textId="77777777" w:rsidR="007F2FB6" w:rsidRDefault="007F2FB6" w:rsidP="007F2FB6">
      <w:pPr>
        <w:snapToGrid/>
        <w:spacing w:after="0" w:line="100" w:lineRule="exact"/>
        <w:rPr>
          <w:b/>
          <w:bCs/>
          <w:i/>
          <w:iCs/>
        </w:rPr>
      </w:pPr>
    </w:p>
    <w:p w14:paraId="42D7041F" w14:textId="511924AD" w:rsidR="00C917EF" w:rsidRDefault="00C917EF" w:rsidP="007F2FB6">
      <w:pPr>
        <w:snapToGrid/>
        <w:spacing w:after="0"/>
        <w:rPr>
          <w:b/>
          <w:bCs/>
          <w:i/>
          <w:iCs/>
        </w:rPr>
      </w:pPr>
      <w:r>
        <w:rPr>
          <w:b/>
          <w:bCs/>
          <w:i/>
          <w:iCs/>
        </w:rPr>
        <w:t xml:space="preserve">Proposal </w:t>
      </w:r>
      <w:r w:rsidR="00AB6BDD">
        <w:rPr>
          <w:b/>
          <w:bCs/>
          <w:i/>
          <w:iCs/>
        </w:rPr>
        <w:t>6</w:t>
      </w:r>
      <w:r>
        <w:rPr>
          <w:b/>
          <w:bCs/>
          <w:i/>
          <w:iCs/>
        </w:rPr>
        <w:t xml:space="preserve">. No further pruning of the set of SLIVs is necessary beyond the agreed procedure in </w:t>
      </w:r>
      <w:r w:rsidRPr="00B64B57">
        <w:rPr>
          <w:b/>
          <w:bCs/>
          <w:i/>
          <w:iCs/>
        </w:rPr>
        <w:t>RAN1#105-e.</w:t>
      </w:r>
      <w:r>
        <w:t xml:space="preserve"> </w:t>
      </w:r>
      <w:r>
        <w:rPr>
          <w:b/>
          <w:bCs/>
          <w:i/>
          <w:iCs/>
        </w:rPr>
        <w:t xml:space="preserve"> </w:t>
      </w:r>
    </w:p>
    <w:p w14:paraId="3A978630" w14:textId="77777777" w:rsidR="00C917EF" w:rsidRDefault="00C917EF" w:rsidP="00232BD5">
      <w:pPr>
        <w:snapToGrid/>
        <w:spacing w:after="0" w:line="100" w:lineRule="exact"/>
        <w:rPr>
          <w:b/>
          <w:bCs/>
          <w:i/>
          <w:iCs/>
        </w:rPr>
      </w:pPr>
    </w:p>
    <w:p w14:paraId="6C67E2D3" w14:textId="48B2F9D5" w:rsidR="007F2FB6" w:rsidRDefault="007F2FB6" w:rsidP="007F2FB6">
      <w:pPr>
        <w:snapToGrid/>
        <w:spacing w:after="0"/>
        <w:rPr>
          <w:b/>
          <w:bCs/>
          <w:i/>
          <w:iCs/>
        </w:rPr>
      </w:pPr>
      <w:r>
        <w:rPr>
          <w:b/>
          <w:bCs/>
          <w:i/>
          <w:iCs/>
        </w:rPr>
        <w:t>Proposal</w:t>
      </w:r>
      <w:r w:rsidR="00232BD5">
        <w:rPr>
          <w:b/>
          <w:bCs/>
          <w:i/>
          <w:iCs/>
        </w:rPr>
        <w:t xml:space="preserve"> </w:t>
      </w:r>
      <w:r w:rsidR="00AB6BDD">
        <w:rPr>
          <w:b/>
          <w:bCs/>
          <w:i/>
          <w:iCs/>
        </w:rPr>
        <w:t>7</w:t>
      </w:r>
      <w:r>
        <w:rPr>
          <w:b/>
          <w:bCs/>
          <w:i/>
          <w:iCs/>
        </w:rPr>
        <w:t>. Time-domain bundling can be supported for type-1 HARQ-ACK codebook with a configurable bundling size for the benefit of reduced codebook size</w:t>
      </w:r>
      <w:r w:rsidRPr="00B64B57">
        <w:rPr>
          <w:b/>
          <w:bCs/>
          <w:i/>
          <w:iCs/>
        </w:rPr>
        <w:t>.</w:t>
      </w:r>
      <w:r>
        <w:t xml:space="preserve"> </w:t>
      </w:r>
      <w:r>
        <w:rPr>
          <w:b/>
          <w:bCs/>
          <w:i/>
          <w:iCs/>
        </w:rPr>
        <w:t xml:space="preserve">Neither much standard effort nor standard impact is expected.  </w:t>
      </w:r>
    </w:p>
    <w:p w14:paraId="12AF8555" w14:textId="77777777" w:rsidR="007F2FB6" w:rsidRDefault="007F2FB6" w:rsidP="007F2FB6">
      <w:pPr>
        <w:snapToGrid/>
        <w:spacing w:after="0" w:line="100" w:lineRule="exact"/>
        <w:rPr>
          <w:b/>
          <w:bCs/>
          <w:i/>
          <w:iCs/>
        </w:rPr>
      </w:pPr>
    </w:p>
    <w:p w14:paraId="5B3C3E4F" w14:textId="5F582854" w:rsidR="007F2FB6" w:rsidRDefault="007F2FB6" w:rsidP="007F2FB6">
      <w:pPr>
        <w:snapToGrid/>
        <w:spacing w:after="0"/>
        <w:rPr>
          <w:b/>
          <w:bCs/>
          <w:i/>
          <w:iCs/>
        </w:rPr>
      </w:pPr>
      <w:r>
        <w:rPr>
          <w:b/>
          <w:bCs/>
          <w:i/>
          <w:iCs/>
        </w:rPr>
        <w:t xml:space="preserve">Proposal </w:t>
      </w:r>
      <w:r w:rsidR="00AB6BDD">
        <w:rPr>
          <w:b/>
          <w:bCs/>
          <w:i/>
          <w:iCs/>
        </w:rPr>
        <w:t>8</w:t>
      </w:r>
      <w:r>
        <w:rPr>
          <w:b/>
          <w:bCs/>
          <w:i/>
          <w:iCs/>
        </w:rPr>
        <w:t xml:space="preserve">. A </w:t>
      </w:r>
      <w:r w:rsidR="003F1B89">
        <w:rPr>
          <w:b/>
          <w:bCs/>
          <w:i/>
          <w:iCs/>
        </w:rPr>
        <w:t xml:space="preserve">consistent </w:t>
      </w:r>
      <w:r>
        <w:rPr>
          <w:b/>
          <w:bCs/>
          <w:i/>
          <w:iCs/>
        </w:rPr>
        <w:t xml:space="preserve">way to handle the HARQ processing number issues should be pursued for PDSCH and PUSCH, as a part of collision handling.   </w:t>
      </w:r>
    </w:p>
    <w:p w14:paraId="312F53FD" w14:textId="77777777" w:rsidR="007F2FB6" w:rsidRPr="000F04A8" w:rsidRDefault="007F2FB6" w:rsidP="007F2FB6">
      <w:pPr>
        <w:snapToGrid/>
        <w:spacing w:after="0" w:line="100" w:lineRule="exact"/>
        <w:rPr>
          <w:b/>
          <w:bCs/>
          <w:i/>
          <w:iCs/>
        </w:rPr>
      </w:pPr>
    </w:p>
    <w:p w14:paraId="7FB5D671" w14:textId="12F5AF6F" w:rsidR="007F2FB6" w:rsidRDefault="007F2FB6" w:rsidP="007F2FB6">
      <w:pPr>
        <w:snapToGrid/>
        <w:spacing w:after="0"/>
        <w:rPr>
          <w:b/>
          <w:bCs/>
          <w:i/>
          <w:iCs/>
        </w:rPr>
      </w:pPr>
      <w:r>
        <w:rPr>
          <w:b/>
          <w:bCs/>
          <w:i/>
          <w:iCs/>
        </w:rPr>
        <w:t xml:space="preserve">Proposal </w:t>
      </w:r>
      <w:r w:rsidR="00AB6BDD">
        <w:rPr>
          <w:b/>
          <w:bCs/>
          <w:i/>
          <w:iCs/>
        </w:rPr>
        <w:t>9</w:t>
      </w:r>
      <w:r>
        <w:rPr>
          <w:b/>
          <w:bCs/>
          <w:i/>
          <w:iCs/>
        </w:rPr>
        <w:t>. If a PDSCH/PUSCH in the multi-PDSCH/PUSCH collides with a UL/DL symbol, the HARQ processing number of the colliding slot is</w:t>
      </w:r>
      <w:r w:rsidR="009143CB">
        <w:rPr>
          <w:b/>
          <w:bCs/>
          <w:i/>
          <w:iCs/>
        </w:rPr>
        <w:t xml:space="preserve"> </w:t>
      </w:r>
      <w:r w:rsidR="00756A1B">
        <w:rPr>
          <w:b/>
          <w:bCs/>
          <w:i/>
          <w:iCs/>
        </w:rPr>
        <w:t>canceled</w:t>
      </w:r>
      <w:r>
        <w:rPr>
          <w:b/>
          <w:bCs/>
          <w:i/>
          <w:iCs/>
        </w:rPr>
        <w:t xml:space="preserve">, and the following slots are renumbered.   </w:t>
      </w:r>
    </w:p>
    <w:p w14:paraId="02F2B376" w14:textId="77777777" w:rsidR="007F2FB6" w:rsidRDefault="007F2FB6" w:rsidP="007F2FB6">
      <w:pPr>
        <w:snapToGrid/>
        <w:spacing w:after="0" w:line="100" w:lineRule="exact"/>
        <w:rPr>
          <w:b/>
          <w:bCs/>
          <w:i/>
          <w:iCs/>
          <w:color w:val="000000" w:themeColor="text1"/>
        </w:rPr>
      </w:pPr>
    </w:p>
    <w:p w14:paraId="38E67912" w14:textId="77777777" w:rsidR="007F2FB6" w:rsidRDefault="007F2FB6" w:rsidP="007F2FB6">
      <w:pPr>
        <w:snapToGrid/>
        <w:spacing w:after="0" w:line="100" w:lineRule="exact"/>
        <w:rPr>
          <w:b/>
          <w:bCs/>
          <w:i/>
          <w:iCs/>
          <w:color w:val="000000" w:themeColor="text1"/>
        </w:rPr>
      </w:pPr>
    </w:p>
    <w:p w14:paraId="0F8BCB3E" w14:textId="2733CA9E" w:rsidR="00365341" w:rsidRDefault="00365341" w:rsidP="007F2FB6">
      <w:pPr>
        <w:snapToGrid/>
        <w:spacing w:after="0"/>
        <w:rPr>
          <w:b/>
          <w:bCs/>
          <w:i/>
          <w:iCs/>
        </w:rPr>
      </w:pPr>
      <w:r>
        <w:rPr>
          <w:b/>
          <w:bCs/>
          <w:i/>
          <w:iCs/>
        </w:rPr>
        <w:t xml:space="preserve">Proposal </w:t>
      </w:r>
      <w:r w:rsidR="00AB6BDD">
        <w:rPr>
          <w:b/>
          <w:bCs/>
          <w:i/>
          <w:iCs/>
        </w:rPr>
        <w:t>1</w:t>
      </w:r>
      <w:r w:rsidR="00FF026D">
        <w:rPr>
          <w:b/>
          <w:bCs/>
          <w:i/>
          <w:iCs/>
        </w:rPr>
        <w:t>0</w:t>
      </w:r>
      <w:r>
        <w:rPr>
          <w:b/>
          <w:bCs/>
          <w:i/>
          <w:iCs/>
        </w:rPr>
        <w:t xml:space="preserve">. Alt 3 (C-DAI/T-DAI is counted per M scheduled PDSCH(s), where M is configurable) will no longer be considered despite the decisions on Alts 1 and 2 for HARQ-ACK codebook generation for multi-PDSCH.  </w:t>
      </w:r>
    </w:p>
    <w:p w14:paraId="08F0D6F5" w14:textId="77777777" w:rsidR="00FF026D" w:rsidRDefault="00FF026D" w:rsidP="00FF026D">
      <w:pPr>
        <w:snapToGrid/>
        <w:spacing w:after="0" w:line="100" w:lineRule="exact"/>
        <w:rPr>
          <w:b/>
          <w:bCs/>
          <w:i/>
          <w:iCs/>
        </w:rPr>
      </w:pPr>
    </w:p>
    <w:p w14:paraId="3A438FAC" w14:textId="57E92B6D" w:rsidR="00FF026D" w:rsidRPr="00FF026D" w:rsidRDefault="00FF026D" w:rsidP="007F2FB6">
      <w:pPr>
        <w:snapToGrid/>
        <w:spacing w:after="0"/>
        <w:rPr>
          <w:b/>
          <w:bCs/>
          <w:i/>
          <w:iCs/>
          <w:color w:val="000000" w:themeColor="text1"/>
        </w:rPr>
      </w:pPr>
      <w:r w:rsidRPr="00955920">
        <w:rPr>
          <w:b/>
          <w:bCs/>
          <w:i/>
          <w:iCs/>
          <w:color w:val="000000" w:themeColor="text1"/>
        </w:rPr>
        <w:t xml:space="preserve">Proposal </w:t>
      </w:r>
      <w:r>
        <w:rPr>
          <w:b/>
          <w:bCs/>
          <w:i/>
          <w:iCs/>
          <w:color w:val="000000" w:themeColor="text1"/>
        </w:rPr>
        <w:t xml:space="preserve">11. If Alt 2 is down-selected, support using two sub-codebooks for the HARQ-ACK codebook generation to </w:t>
      </w:r>
      <w:r w:rsidRPr="00765A76">
        <w:rPr>
          <w:b/>
          <w:bCs/>
          <w:i/>
          <w:iCs/>
          <w:lang w:eastAsia="ko-KR"/>
        </w:rPr>
        <w:t>ensure that at most 3 consecutive missed DCIs can be resolved</w:t>
      </w:r>
      <w:r w:rsidRPr="00765A76">
        <w:rPr>
          <w:b/>
          <w:bCs/>
          <w:i/>
          <w:iCs/>
          <w:color w:val="000000" w:themeColor="text1"/>
        </w:rPr>
        <w:t>.</w:t>
      </w:r>
      <w:r>
        <w:rPr>
          <w:b/>
          <w:bCs/>
          <w:i/>
          <w:iCs/>
          <w:color w:val="000000" w:themeColor="text1"/>
        </w:rPr>
        <w:t xml:space="preserve"> </w:t>
      </w:r>
    </w:p>
    <w:p w14:paraId="05007CF9" w14:textId="77777777" w:rsidR="00365341" w:rsidRPr="00365341" w:rsidRDefault="00365341" w:rsidP="00365341">
      <w:pPr>
        <w:snapToGrid/>
        <w:spacing w:after="0" w:line="100" w:lineRule="exact"/>
        <w:rPr>
          <w:b/>
          <w:bCs/>
          <w:i/>
          <w:iCs/>
        </w:rPr>
      </w:pPr>
    </w:p>
    <w:p w14:paraId="41E6A54E" w14:textId="36A86F09" w:rsidR="007F2FB6" w:rsidRDefault="007F2FB6" w:rsidP="007F2FB6">
      <w:pPr>
        <w:snapToGrid/>
        <w:spacing w:after="0"/>
        <w:rPr>
          <w:b/>
          <w:bCs/>
          <w:i/>
          <w:iCs/>
          <w:color w:val="000000" w:themeColor="text1"/>
        </w:rPr>
      </w:pPr>
      <w:r w:rsidRPr="00955920">
        <w:rPr>
          <w:b/>
          <w:bCs/>
          <w:i/>
          <w:iCs/>
          <w:color w:val="000000" w:themeColor="text1"/>
        </w:rPr>
        <w:t xml:space="preserve">Proposal </w:t>
      </w:r>
      <w:r w:rsidR="00AB6BDD">
        <w:rPr>
          <w:b/>
          <w:bCs/>
          <w:i/>
          <w:iCs/>
          <w:color w:val="000000" w:themeColor="text1"/>
        </w:rPr>
        <w:t>12</w:t>
      </w:r>
      <w:r>
        <w:rPr>
          <w:b/>
          <w:bCs/>
          <w:i/>
          <w:iCs/>
          <w:color w:val="000000" w:themeColor="text1"/>
        </w:rPr>
        <w:t xml:space="preserve">. </w:t>
      </w:r>
      <w:r w:rsidRPr="00B26E09">
        <w:rPr>
          <w:b/>
          <w:bCs/>
          <w:i/>
          <w:iCs/>
        </w:rPr>
        <w:t>For SCS 480kHz/960kHz, no CBGTI/CBGFI fields are supported in the DCI that can schedule multi-PUSCH or multi-PDSCH</w:t>
      </w:r>
      <w:r w:rsidRPr="00B26E09">
        <w:rPr>
          <w:b/>
          <w:bCs/>
          <w:i/>
          <w:iCs/>
          <w:color w:val="000000" w:themeColor="text1"/>
        </w:rPr>
        <w:t xml:space="preserve">. </w:t>
      </w:r>
    </w:p>
    <w:p w14:paraId="08F5D57B" w14:textId="77777777" w:rsidR="007F2FB6" w:rsidRDefault="007F2FB6" w:rsidP="007F2FB6">
      <w:pPr>
        <w:snapToGrid/>
        <w:spacing w:after="0" w:line="100" w:lineRule="exact"/>
        <w:rPr>
          <w:b/>
          <w:bCs/>
          <w:i/>
          <w:iCs/>
          <w:color w:val="000000" w:themeColor="text1"/>
        </w:rPr>
      </w:pPr>
    </w:p>
    <w:p w14:paraId="5ECC9DB5" w14:textId="1D1AF315" w:rsidR="007F2FB6" w:rsidRDefault="007F2FB6" w:rsidP="007F2FB6">
      <w:pPr>
        <w:snapToGrid/>
        <w:spacing w:after="0"/>
        <w:rPr>
          <w:b/>
          <w:bCs/>
          <w:i/>
          <w:iCs/>
          <w:color w:val="000000" w:themeColor="text1"/>
        </w:rPr>
      </w:pPr>
      <w:r w:rsidRPr="00955920">
        <w:rPr>
          <w:b/>
          <w:bCs/>
          <w:i/>
          <w:iCs/>
          <w:color w:val="000000" w:themeColor="text1"/>
        </w:rPr>
        <w:t xml:space="preserve">Proposal </w:t>
      </w:r>
      <w:r w:rsidR="00AB6BDD">
        <w:rPr>
          <w:b/>
          <w:bCs/>
          <w:i/>
          <w:iCs/>
          <w:color w:val="000000" w:themeColor="text1"/>
        </w:rPr>
        <w:t>13</w:t>
      </w:r>
      <w:r>
        <w:rPr>
          <w:b/>
          <w:bCs/>
          <w:i/>
          <w:iCs/>
          <w:color w:val="000000" w:themeColor="text1"/>
        </w:rPr>
        <w:t>. The 3</w:t>
      </w:r>
      <w:r w:rsidRPr="00B92338">
        <w:rPr>
          <w:b/>
          <w:bCs/>
          <w:i/>
          <w:iCs/>
          <w:color w:val="000000" w:themeColor="text1"/>
          <w:vertAlign w:val="superscript"/>
        </w:rPr>
        <w:t>rd</w:t>
      </w:r>
      <w:r>
        <w:rPr>
          <w:b/>
          <w:bCs/>
          <w:i/>
          <w:iCs/>
          <w:color w:val="000000" w:themeColor="text1"/>
        </w:rPr>
        <w:t xml:space="preserve"> sub-codebook is not supported for </w:t>
      </w:r>
      <w:r w:rsidR="00756A1B">
        <w:rPr>
          <w:b/>
          <w:bCs/>
          <w:i/>
          <w:iCs/>
          <w:color w:val="000000" w:themeColor="text1"/>
        </w:rPr>
        <w:t xml:space="preserve">the </w:t>
      </w:r>
      <w:r>
        <w:rPr>
          <w:b/>
          <w:bCs/>
          <w:i/>
          <w:iCs/>
          <w:color w:val="000000" w:themeColor="text1"/>
        </w:rPr>
        <w:t xml:space="preserve">type-2 HARQ-ACK codebook. </w:t>
      </w:r>
    </w:p>
    <w:p w14:paraId="5D4DA7EE" w14:textId="77777777" w:rsidR="007F2FB6" w:rsidRDefault="007F2FB6" w:rsidP="007F2FB6">
      <w:pPr>
        <w:snapToGrid/>
        <w:spacing w:after="0" w:line="100" w:lineRule="exact"/>
        <w:rPr>
          <w:b/>
          <w:bCs/>
          <w:i/>
          <w:iCs/>
          <w:color w:val="000000" w:themeColor="text1"/>
        </w:rPr>
      </w:pPr>
    </w:p>
    <w:p w14:paraId="0C49F8FA" w14:textId="5A0815E8" w:rsidR="007F2FB6" w:rsidRDefault="007F2FB6" w:rsidP="007F2FB6">
      <w:pPr>
        <w:snapToGrid/>
        <w:spacing w:after="0"/>
        <w:rPr>
          <w:b/>
          <w:bCs/>
          <w:i/>
          <w:iCs/>
          <w:color w:val="000000" w:themeColor="text1"/>
        </w:rPr>
      </w:pPr>
      <w:r w:rsidRPr="00955920">
        <w:rPr>
          <w:b/>
          <w:bCs/>
          <w:i/>
          <w:iCs/>
          <w:color w:val="000000" w:themeColor="text1"/>
        </w:rPr>
        <w:t xml:space="preserve">Proposal </w:t>
      </w:r>
      <w:r w:rsidR="00AB6BDD">
        <w:rPr>
          <w:b/>
          <w:bCs/>
          <w:i/>
          <w:iCs/>
          <w:color w:val="000000" w:themeColor="text1"/>
        </w:rPr>
        <w:t>14</w:t>
      </w:r>
      <w:r>
        <w:rPr>
          <w:b/>
          <w:bCs/>
          <w:i/>
          <w:iCs/>
          <w:color w:val="000000" w:themeColor="text1"/>
        </w:rPr>
        <w:t xml:space="preserve">. Support time-domain bundling for at least Alt 1 to further reduce </w:t>
      </w:r>
      <w:r w:rsidRPr="00E11C51">
        <w:rPr>
          <w:b/>
          <w:bCs/>
          <w:i/>
          <w:iCs/>
        </w:rPr>
        <w:t>HARQ-ACK codebook size</w:t>
      </w:r>
      <w:r w:rsidRPr="00E11C51">
        <w:rPr>
          <w:b/>
          <w:bCs/>
          <w:i/>
          <w:iCs/>
          <w:color w:val="000000" w:themeColor="text1"/>
        </w:rPr>
        <w:t>.</w:t>
      </w:r>
      <w:r>
        <w:rPr>
          <w:b/>
          <w:bCs/>
          <w:i/>
          <w:iCs/>
          <w:color w:val="000000" w:themeColor="text1"/>
        </w:rPr>
        <w:t xml:space="preserve">  </w:t>
      </w:r>
      <w:r>
        <w:rPr>
          <w:b/>
          <w:bCs/>
          <w:i/>
          <w:lang w:eastAsia="zh-CN"/>
        </w:rPr>
        <w:t>T</w:t>
      </w:r>
      <w:r w:rsidRPr="00A00376">
        <w:rPr>
          <w:b/>
          <w:bCs/>
          <w:i/>
          <w:lang w:eastAsia="zh-CN"/>
        </w:rPr>
        <w:t>he number of HARQ-ACK bits per DCI for 2</w:t>
      </w:r>
      <w:r w:rsidRPr="00A00376">
        <w:rPr>
          <w:b/>
          <w:bCs/>
          <w:i/>
          <w:vertAlign w:val="superscript"/>
          <w:lang w:eastAsia="zh-CN"/>
        </w:rPr>
        <w:t>nd</w:t>
      </w:r>
      <w:r w:rsidRPr="00A00376">
        <w:rPr>
          <w:b/>
          <w:bCs/>
          <w:i/>
          <w:lang w:eastAsia="zh-CN"/>
        </w:rPr>
        <w:t xml:space="preserve"> sub-codebook is the maximum number of PDSCH bundles per DCI</w:t>
      </w:r>
      <w:r>
        <w:rPr>
          <w:b/>
          <w:bCs/>
          <w:i/>
          <w:lang w:eastAsia="zh-CN"/>
        </w:rPr>
        <w:t>.</w:t>
      </w:r>
    </w:p>
    <w:p w14:paraId="0CE14E70" w14:textId="77777777" w:rsidR="007F2FB6" w:rsidRDefault="007F2FB6" w:rsidP="007F2FB6">
      <w:pPr>
        <w:snapToGrid/>
        <w:spacing w:after="0" w:line="140" w:lineRule="exact"/>
        <w:rPr>
          <w:b/>
          <w:bCs/>
          <w:i/>
          <w:iCs/>
          <w:color w:val="000000" w:themeColor="text1"/>
        </w:rPr>
      </w:pPr>
    </w:p>
    <w:p w14:paraId="3A8ADA55" w14:textId="6057D22C" w:rsidR="007F2FB6" w:rsidRDefault="007F2FB6" w:rsidP="007F2FB6">
      <w:pPr>
        <w:snapToGrid/>
        <w:spacing w:after="0"/>
        <w:rPr>
          <w:b/>
          <w:bCs/>
          <w:i/>
          <w:iCs/>
          <w:color w:val="000000" w:themeColor="text1"/>
        </w:rPr>
      </w:pPr>
      <w:r w:rsidRPr="00955920">
        <w:rPr>
          <w:b/>
          <w:bCs/>
          <w:i/>
          <w:iCs/>
          <w:color w:val="000000" w:themeColor="text1"/>
        </w:rPr>
        <w:t xml:space="preserve">Proposal </w:t>
      </w:r>
      <w:r w:rsidR="00AB6BDD">
        <w:rPr>
          <w:b/>
          <w:bCs/>
          <w:i/>
          <w:iCs/>
          <w:color w:val="000000" w:themeColor="text1"/>
        </w:rPr>
        <w:t>15</w:t>
      </w:r>
      <w:r>
        <w:rPr>
          <w:b/>
          <w:bCs/>
          <w:i/>
          <w:iCs/>
          <w:color w:val="000000" w:themeColor="text1"/>
        </w:rPr>
        <w:t>. If down-selection between Alt 1 and Alt 2 is preferred, Alt 1 with two sub-codebooks and configurable time-domain bundling requires substantially less standard effort than Alt 2 and is thus the recommend</w:t>
      </w:r>
      <w:r w:rsidR="00756A1B">
        <w:rPr>
          <w:b/>
          <w:bCs/>
          <w:i/>
          <w:iCs/>
          <w:color w:val="000000" w:themeColor="text1"/>
        </w:rPr>
        <w:t>ed</w:t>
      </w:r>
      <w:r>
        <w:rPr>
          <w:b/>
          <w:bCs/>
          <w:i/>
          <w:iCs/>
          <w:color w:val="000000" w:themeColor="text1"/>
        </w:rPr>
        <w:t xml:space="preserve"> alternative</w:t>
      </w:r>
      <w:r w:rsidRPr="00E11C51">
        <w:rPr>
          <w:b/>
          <w:bCs/>
          <w:i/>
          <w:iCs/>
          <w:color w:val="000000" w:themeColor="text1"/>
        </w:rPr>
        <w:t>.</w:t>
      </w:r>
      <w:r>
        <w:rPr>
          <w:b/>
          <w:bCs/>
          <w:i/>
          <w:iCs/>
          <w:color w:val="000000" w:themeColor="text1"/>
        </w:rPr>
        <w:t xml:space="preserve"> Alt 2 that requires </w:t>
      </w:r>
      <w:r w:rsidR="00756A1B">
        <w:rPr>
          <w:b/>
          <w:bCs/>
          <w:i/>
          <w:iCs/>
          <w:color w:val="000000" w:themeColor="text1"/>
        </w:rPr>
        <w:t xml:space="preserve">a </w:t>
      </w:r>
      <w:r>
        <w:rPr>
          <w:b/>
          <w:bCs/>
          <w:i/>
          <w:iCs/>
          <w:color w:val="000000" w:themeColor="text1"/>
        </w:rPr>
        <w:t xml:space="preserve">change of DAI counting can be deprioritized.  </w:t>
      </w:r>
    </w:p>
    <w:p w14:paraId="3AFD9BA8" w14:textId="77777777" w:rsidR="007F2FB6" w:rsidRDefault="007F2FB6" w:rsidP="007F2FB6">
      <w:pPr>
        <w:snapToGrid/>
        <w:spacing w:after="0" w:line="100" w:lineRule="exact"/>
        <w:rPr>
          <w:b/>
          <w:bCs/>
          <w:i/>
          <w:iCs/>
          <w:color w:val="000000" w:themeColor="text1"/>
        </w:rPr>
      </w:pPr>
    </w:p>
    <w:p w14:paraId="6678453B" w14:textId="001F9261" w:rsidR="000814C8" w:rsidRDefault="007F2FB6" w:rsidP="00B15868">
      <w:pPr>
        <w:snapToGrid/>
        <w:spacing w:after="0"/>
        <w:rPr>
          <w:b/>
          <w:bCs/>
          <w:i/>
          <w:iCs/>
          <w:color w:val="000000" w:themeColor="text1"/>
        </w:rPr>
      </w:pPr>
      <w:r w:rsidRPr="00C5066E">
        <w:rPr>
          <w:b/>
          <w:bCs/>
          <w:i/>
          <w:iCs/>
          <w:color w:val="000000" w:themeColor="text1"/>
        </w:rPr>
        <w:t xml:space="preserve">Proposal </w:t>
      </w:r>
      <w:r w:rsidR="00AB6BDD">
        <w:rPr>
          <w:b/>
          <w:bCs/>
          <w:i/>
          <w:iCs/>
          <w:color w:val="000000" w:themeColor="text1"/>
        </w:rPr>
        <w:t>16</w:t>
      </w:r>
      <w:r w:rsidRPr="00C5066E">
        <w:rPr>
          <w:b/>
          <w:bCs/>
          <w:i/>
          <w:iCs/>
          <w:color w:val="000000" w:themeColor="text1"/>
        </w:rPr>
        <w:t xml:space="preserve">. For </w:t>
      </w:r>
      <w:r>
        <w:rPr>
          <w:b/>
          <w:bCs/>
          <w:i/>
          <w:iCs/>
          <w:color w:val="000000" w:themeColor="text1"/>
        </w:rPr>
        <w:t xml:space="preserve">SCS </w:t>
      </w:r>
      <w:r w:rsidRPr="00C5066E">
        <w:rPr>
          <w:b/>
          <w:bCs/>
          <w:i/>
          <w:iCs/>
          <w:color w:val="000000" w:themeColor="text1"/>
        </w:rPr>
        <w:t xml:space="preserve">120kHz, in case the maximum allowable number of PDSCHs is 1, i.e., only </w:t>
      </w:r>
      <w:r w:rsidR="00756A1B">
        <w:rPr>
          <w:b/>
          <w:bCs/>
          <w:i/>
          <w:iCs/>
          <w:color w:val="000000" w:themeColor="text1"/>
        </w:rPr>
        <w:t xml:space="preserve">a </w:t>
      </w:r>
      <w:r w:rsidRPr="00C5066E">
        <w:rPr>
          <w:b/>
          <w:bCs/>
          <w:i/>
          <w:iCs/>
          <w:color w:val="000000" w:themeColor="text1"/>
        </w:rPr>
        <w:t xml:space="preserve">single PDSCH is allowed, it can be merged into the first sub-codebook.    </w:t>
      </w:r>
    </w:p>
    <w:p w14:paraId="69EEA610" w14:textId="77777777" w:rsidR="00B15868" w:rsidRPr="00B15868" w:rsidRDefault="00B15868" w:rsidP="00B15868">
      <w:pPr>
        <w:snapToGrid/>
        <w:spacing w:after="0" w:line="100" w:lineRule="exact"/>
        <w:rPr>
          <w:b/>
          <w:bCs/>
          <w:i/>
          <w:iCs/>
          <w:color w:val="000000" w:themeColor="text1"/>
        </w:rPr>
      </w:pPr>
    </w:p>
    <w:p w14:paraId="7146E519" w14:textId="5C52702C" w:rsidR="00B15868" w:rsidRDefault="00B15868" w:rsidP="00232BD5">
      <w:pPr>
        <w:spacing w:after="0"/>
        <w:rPr>
          <w:lang w:eastAsia="x-none"/>
        </w:rPr>
      </w:pPr>
      <w:r w:rsidRPr="00335607">
        <w:rPr>
          <w:rFonts w:eastAsiaTheme="minorEastAsia"/>
          <w:b/>
          <w:bCs/>
          <w:i/>
          <w:iCs/>
          <w:lang w:eastAsia="zh-CN"/>
        </w:rPr>
        <w:t xml:space="preserve">Proposal </w:t>
      </w:r>
      <w:r w:rsidR="00AB6BDD">
        <w:rPr>
          <w:rFonts w:eastAsiaTheme="minorEastAsia"/>
          <w:b/>
          <w:bCs/>
          <w:i/>
          <w:iCs/>
          <w:lang w:eastAsia="zh-CN"/>
        </w:rPr>
        <w:t>17</w:t>
      </w:r>
      <w:r w:rsidRPr="00335607">
        <w:rPr>
          <w:rFonts w:eastAsiaTheme="minorEastAsia"/>
          <w:b/>
          <w:bCs/>
          <w:i/>
          <w:iCs/>
          <w:lang w:eastAsia="zh-CN"/>
        </w:rPr>
        <w:t xml:space="preserve">. </w:t>
      </w:r>
      <w:r w:rsidRPr="00335607">
        <w:rPr>
          <w:b/>
          <w:bCs/>
          <w:i/>
          <w:iCs/>
          <w:lang w:eastAsia="x-none"/>
        </w:rPr>
        <w:t>The absolute time duration for 120 kHz SCS, which now serves as the upper bound, can be directly used for 480kHz/960kHz SCSs without reductions, at least for the single-PDSCH/PUSCH cases.</w:t>
      </w:r>
      <w:r>
        <w:rPr>
          <w:lang w:eastAsia="x-none"/>
        </w:rPr>
        <w:t xml:space="preserve"> </w:t>
      </w:r>
    </w:p>
    <w:p w14:paraId="67315ABD" w14:textId="77777777" w:rsidR="000D6D50" w:rsidRDefault="000D6D50" w:rsidP="000D6D50">
      <w:pPr>
        <w:spacing w:after="0" w:line="100" w:lineRule="exact"/>
        <w:rPr>
          <w:lang w:eastAsia="x-none"/>
        </w:rPr>
      </w:pPr>
    </w:p>
    <w:p w14:paraId="6FA59C7A" w14:textId="259C88BB" w:rsidR="000D6D50" w:rsidRDefault="000D6D50" w:rsidP="000D6D50">
      <w:pPr>
        <w:spacing w:after="0"/>
        <w:rPr>
          <w:lang w:eastAsia="x-none"/>
        </w:rPr>
      </w:pPr>
      <w:r w:rsidRPr="00335607">
        <w:rPr>
          <w:rFonts w:eastAsiaTheme="minorEastAsia"/>
          <w:b/>
          <w:bCs/>
          <w:i/>
          <w:iCs/>
          <w:lang w:eastAsia="zh-CN"/>
        </w:rPr>
        <w:t>Proposal</w:t>
      </w:r>
      <w:r w:rsidR="003F1B89">
        <w:rPr>
          <w:rFonts w:eastAsiaTheme="minorEastAsia"/>
          <w:b/>
          <w:bCs/>
          <w:i/>
          <w:iCs/>
          <w:lang w:eastAsia="zh-CN"/>
        </w:rPr>
        <w:t xml:space="preserve"> 1</w:t>
      </w:r>
      <w:r w:rsidR="00AB6BDD">
        <w:rPr>
          <w:rFonts w:eastAsiaTheme="minorEastAsia"/>
          <w:b/>
          <w:bCs/>
          <w:i/>
          <w:iCs/>
          <w:lang w:eastAsia="zh-CN"/>
        </w:rPr>
        <w:t>8</w:t>
      </w:r>
      <w:r w:rsidRPr="00335607">
        <w:rPr>
          <w:rFonts w:eastAsiaTheme="minorEastAsia"/>
          <w:b/>
          <w:bCs/>
          <w:i/>
          <w:iCs/>
          <w:lang w:eastAsia="zh-CN"/>
        </w:rPr>
        <w:t xml:space="preserve">. </w:t>
      </w:r>
      <w:r>
        <w:rPr>
          <w:rFonts w:eastAsiaTheme="minorEastAsia"/>
          <w:b/>
          <w:bCs/>
          <w:i/>
          <w:iCs/>
          <w:lang w:eastAsia="zh-CN"/>
        </w:rPr>
        <w:t xml:space="preserve">The slot configuration period is reused for 480kHz/960kHz SCS and the number of configuration slots </w:t>
      </w:r>
      <w:r w:rsidR="00756A1B">
        <w:rPr>
          <w:rFonts w:eastAsiaTheme="minorEastAsia"/>
          <w:b/>
          <w:bCs/>
          <w:i/>
          <w:iCs/>
          <w:lang w:eastAsia="zh-CN"/>
        </w:rPr>
        <w:t xml:space="preserve">is </w:t>
      </w:r>
      <w:r>
        <w:rPr>
          <w:rFonts w:eastAsiaTheme="minorEastAsia"/>
          <w:b/>
          <w:bCs/>
          <w:i/>
          <w:iCs/>
          <w:lang w:eastAsia="zh-CN"/>
        </w:rPr>
        <w:t>scaled accordingly</w:t>
      </w:r>
      <w:r w:rsidRPr="00335607">
        <w:rPr>
          <w:b/>
          <w:bCs/>
          <w:i/>
          <w:iCs/>
          <w:lang w:eastAsia="x-none"/>
        </w:rPr>
        <w:t>.</w:t>
      </w:r>
      <w:r>
        <w:rPr>
          <w:b/>
          <w:bCs/>
          <w:i/>
          <w:iCs/>
          <w:lang w:eastAsia="x-none"/>
        </w:rPr>
        <w:t xml:space="preserve"> </w:t>
      </w:r>
      <w:r>
        <w:rPr>
          <w:lang w:eastAsia="x-none"/>
        </w:rPr>
        <w:t xml:space="preserve"> </w:t>
      </w:r>
    </w:p>
    <w:p w14:paraId="511D6481" w14:textId="77777777" w:rsidR="000D6D50" w:rsidRDefault="000D6D50" w:rsidP="00B15868">
      <w:pPr>
        <w:spacing w:after="0"/>
        <w:rPr>
          <w:lang w:eastAsia="x-none"/>
        </w:rPr>
      </w:pPr>
    </w:p>
    <w:p w14:paraId="3CC380FD" w14:textId="77777777" w:rsidR="00AF18F8" w:rsidRPr="008C36FE" w:rsidRDefault="00AF18F8" w:rsidP="00AF18F8"/>
    <w:p w14:paraId="333836CA" w14:textId="77777777" w:rsidR="00AF18F8" w:rsidRDefault="00AF18F8" w:rsidP="00AF18F8">
      <w:pPr>
        <w:pStyle w:val="Heading1"/>
        <w:numPr>
          <w:ilvl w:val="0"/>
          <w:numId w:val="0"/>
        </w:numPr>
        <w:ind w:left="432" w:hanging="432"/>
      </w:pPr>
      <w:r>
        <w:t>References</w:t>
      </w:r>
    </w:p>
    <w:p w14:paraId="0E9AA4CC" w14:textId="01304F29" w:rsidR="00AF18F8" w:rsidRDefault="00AF18F8" w:rsidP="00AF18F8">
      <w:pPr>
        <w:pStyle w:val="2222"/>
        <w:numPr>
          <w:ilvl w:val="0"/>
          <w:numId w:val="14"/>
        </w:numPr>
        <w:spacing w:after="120" w:line="240" w:lineRule="auto"/>
        <w:ind w:firstLineChars="0"/>
        <w:rPr>
          <w:color w:val="000000" w:themeColor="text1"/>
          <w:sz w:val="20"/>
          <w:lang w:val="en-US" w:eastAsia="ko-KR"/>
        </w:rPr>
      </w:pPr>
      <w:r w:rsidRPr="008216A8">
        <w:rPr>
          <w:color w:val="000000" w:themeColor="text1"/>
          <w:sz w:val="20"/>
          <w:lang w:val="en-US" w:eastAsia="ko-KR"/>
        </w:rPr>
        <w:t>RP-202925, “</w:t>
      </w:r>
      <w:r w:rsidRPr="008216A8">
        <w:rPr>
          <w:i/>
          <w:iCs/>
          <w:color w:val="000000" w:themeColor="text1"/>
          <w:sz w:val="20"/>
          <w:lang w:val="en-US" w:eastAsia="ko-KR"/>
        </w:rPr>
        <w:t>Revised WID: Extending current NR operation to 71 GHz</w:t>
      </w:r>
      <w:r w:rsidRPr="008216A8">
        <w:rPr>
          <w:color w:val="000000" w:themeColor="text1"/>
          <w:sz w:val="20"/>
          <w:lang w:val="en-US" w:eastAsia="ko-KR"/>
        </w:rPr>
        <w:t xml:space="preserve">”, CMCC, </w:t>
      </w:r>
      <w:r w:rsidR="004721D1" w:rsidRPr="008216A8">
        <w:rPr>
          <w:color w:val="000000" w:themeColor="text1"/>
          <w:sz w:val="20"/>
          <w:lang w:val="en-US" w:eastAsia="ko-KR"/>
        </w:rPr>
        <w:t xml:space="preserve">3GPP </w:t>
      </w:r>
      <w:r w:rsidRPr="008216A8">
        <w:rPr>
          <w:color w:val="000000" w:themeColor="text1"/>
          <w:sz w:val="20"/>
          <w:lang w:val="en-US" w:eastAsia="ko-KR"/>
        </w:rPr>
        <w:t>RAN#90</w:t>
      </w:r>
      <w:r w:rsidR="007160C2">
        <w:rPr>
          <w:color w:val="000000" w:themeColor="text1"/>
          <w:sz w:val="20"/>
          <w:lang w:val="en-US" w:eastAsia="ko-KR"/>
        </w:rPr>
        <w:t>-</w:t>
      </w:r>
      <w:r w:rsidRPr="008216A8">
        <w:rPr>
          <w:color w:val="000000" w:themeColor="text1"/>
          <w:sz w:val="20"/>
          <w:lang w:val="en-US" w:eastAsia="ko-KR"/>
        </w:rPr>
        <w:t>e.</w:t>
      </w:r>
    </w:p>
    <w:p w14:paraId="71F09500" w14:textId="43C0100E" w:rsidR="005E521B" w:rsidRDefault="005E521B" w:rsidP="005E521B">
      <w:pPr>
        <w:pStyle w:val="ListParagraph"/>
        <w:numPr>
          <w:ilvl w:val="0"/>
          <w:numId w:val="14"/>
        </w:numPr>
        <w:spacing w:beforeLines="50" w:before="120"/>
        <w:rPr>
          <w:rFonts w:asciiTheme="majorBidi" w:hAnsiTheme="majorBidi" w:cstheme="majorBidi"/>
          <w:color w:val="000000" w:themeColor="text1"/>
          <w:sz w:val="20"/>
          <w:szCs w:val="20"/>
        </w:rPr>
      </w:pPr>
      <w:r w:rsidRPr="008216A8">
        <w:rPr>
          <w:rFonts w:asciiTheme="majorBidi" w:hAnsiTheme="majorBidi" w:cstheme="majorBidi"/>
          <w:color w:val="000000" w:themeColor="text1"/>
          <w:sz w:val="20"/>
          <w:szCs w:val="20"/>
        </w:rPr>
        <w:t xml:space="preserve">“RAN1 </w:t>
      </w:r>
      <w:r w:rsidRPr="008216A8">
        <w:rPr>
          <w:rFonts w:asciiTheme="majorBidi" w:hAnsiTheme="majorBidi" w:cstheme="majorBidi"/>
          <w:i/>
          <w:iCs/>
          <w:color w:val="000000" w:themeColor="text1"/>
          <w:sz w:val="20"/>
          <w:szCs w:val="20"/>
        </w:rPr>
        <w:t>Chairman’s Notes</w:t>
      </w:r>
      <w:r w:rsidRPr="008216A8">
        <w:rPr>
          <w:rFonts w:asciiTheme="majorBidi" w:hAnsiTheme="majorBidi" w:cstheme="majorBidi"/>
          <w:color w:val="000000" w:themeColor="text1"/>
          <w:sz w:val="20"/>
          <w:szCs w:val="20"/>
        </w:rPr>
        <w:t>”, RAN1#10</w:t>
      </w:r>
      <w:r>
        <w:rPr>
          <w:rFonts w:asciiTheme="majorBidi" w:hAnsiTheme="majorBidi" w:cstheme="majorBidi"/>
          <w:color w:val="000000" w:themeColor="text1"/>
          <w:sz w:val="20"/>
          <w:szCs w:val="20"/>
        </w:rPr>
        <w:t>4b</w:t>
      </w:r>
      <w:r w:rsidRPr="008216A8">
        <w:rPr>
          <w:rFonts w:asciiTheme="majorBidi" w:hAnsiTheme="majorBidi" w:cstheme="majorBidi"/>
          <w:color w:val="000000" w:themeColor="text1"/>
          <w:sz w:val="20"/>
          <w:szCs w:val="20"/>
        </w:rPr>
        <w:t>-e.</w:t>
      </w:r>
    </w:p>
    <w:p w14:paraId="0E94B176" w14:textId="77777777" w:rsidR="005E521B" w:rsidRPr="005E521B" w:rsidRDefault="005E521B" w:rsidP="005E521B">
      <w:pPr>
        <w:pStyle w:val="ListParagraph"/>
        <w:numPr>
          <w:ilvl w:val="0"/>
          <w:numId w:val="0"/>
        </w:numPr>
        <w:spacing w:beforeLines="50" w:before="120" w:line="100" w:lineRule="exact"/>
        <w:ind w:left="360"/>
        <w:rPr>
          <w:rFonts w:asciiTheme="majorBidi" w:hAnsiTheme="majorBidi" w:cstheme="majorBidi"/>
          <w:color w:val="000000" w:themeColor="text1"/>
          <w:sz w:val="20"/>
          <w:szCs w:val="20"/>
        </w:rPr>
      </w:pPr>
    </w:p>
    <w:p w14:paraId="5DB0EF8A" w14:textId="0A33B259" w:rsidR="00AF18F8" w:rsidRPr="008216A8" w:rsidRDefault="00AF18F8" w:rsidP="00AF18F8">
      <w:pPr>
        <w:pStyle w:val="ListParagraph"/>
        <w:numPr>
          <w:ilvl w:val="0"/>
          <w:numId w:val="14"/>
        </w:numPr>
        <w:spacing w:beforeLines="50" w:before="120"/>
        <w:rPr>
          <w:rFonts w:asciiTheme="majorBidi" w:hAnsiTheme="majorBidi" w:cstheme="majorBidi"/>
          <w:color w:val="000000" w:themeColor="text1"/>
          <w:sz w:val="20"/>
          <w:szCs w:val="20"/>
        </w:rPr>
      </w:pPr>
      <w:r w:rsidRPr="008216A8">
        <w:rPr>
          <w:rFonts w:asciiTheme="majorBidi" w:hAnsiTheme="majorBidi" w:cstheme="majorBidi"/>
          <w:color w:val="000000" w:themeColor="text1"/>
          <w:sz w:val="20"/>
          <w:szCs w:val="20"/>
        </w:rPr>
        <w:lastRenderedPageBreak/>
        <w:t xml:space="preserve">“RAN1 </w:t>
      </w:r>
      <w:r w:rsidRPr="008216A8">
        <w:rPr>
          <w:rFonts w:asciiTheme="majorBidi" w:hAnsiTheme="majorBidi" w:cstheme="majorBidi"/>
          <w:i/>
          <w:iCs/>
          <w:color w:val="000000" w:themeColor="text1"/>
          <w:sz w:val="20"/>
          <w:szCs w:val="20"/>
        </w:rPr>
        <w:t>Chairman’s Notes</w:t>
      </w:r>
      <w:r w:rsidRPr="008216A8">
        <w:rPr>
          <w:rFonts w:asciiTheme="majorBidi" w:hAnsiTheme="majorBidi" w:cstheme="majorBidi"/>
          <w:color w:val="000000" w:themeColor="text1"/>
          <w:sz w:val="20"/>
          <w:szCs w:val="20"/>
        </w:rPr>
        <w:t>”, RAN1#10</w:t>
      </w:r>
      <w:r w:rsidR="004721D1" w:rsidRPr="008216A8">
        <w:rPr>
          <w:rFonts w:asciiTheme="majorBidi" w:hAnsiTheme="majorBidi" w:cstheme="majorBidi"/>
          <w:color w:val="000000" w:themeColor="text1"/>
          <w:sz w:val="20"/>
          <w:szCs w:val="20"/>
        </w:rPr>
        <w:t>5</w:t>
      </w:r>
      <w:r w:rsidRPr="008216A8">
        <w:rPr>
          <w:rFonts w:asciiTheme="majorBidi" w:hAnsiTheme="majorBidi" w:cstheme="majorBidi"/>
          <w:color w:val="000000" w:themeColor="text1"/>
          <w:sz w:val="20"/>
          <w:szCs w:val="20"/>
        </w:rPr>
        <w:t>-e.</w:t>
      </w:r>
    </w:p>
    <w:p w14:paraId="67E25B45" w14:textId="75B295C8" w:rsidR="00AF18F8" w:rsidRPr="00CA5823" w:rsidRDefault="00AF18F8" w:rsidP="00AF18F8">
      <w:pPr>
        <w:pStyle w:val="2222"/>
        <w:numPr>
          <w:ilvl w:val="0"/>
          <w:numId w:val="14"/>
        </w:numPr>
        <w:spacing w:after="120" w:line="240" w:lineRule="auto"/>
        <w:ind w:firstLineChars="0"/>
        <w:rPr>
          <w:rFonts w:cs="Times New Roman"/>
          <w:color w:val="000000" w:themeColor="text1"/>
          <w:sz w:val="20"/>
          <w:lang w:val="en-US" w:eastAsia="ko-KR"/>
        </w:rPr>
      </w:pPr>
      <w:r w:rsidRPr="008216A8">
        <w:rPr>
          <w:rFonts w:cs="Times New Roman"/>
          <w:color w:val="000000" w:themeColor="text1"/>
          <w:sz w:val="20"/>
          <w:lang w:val="en-US" w:eastAsia="ko-KR"/>
        </w:rPr>
        <w:t>R1-210</w:t>
      </w:r>
      <w:r w:rsidR="004721D1" w:rsidRPr="008216A8">
        <w:rPr>
          <w:rFonts w:cs="Times New Roman"/>
          <w:color w:val="000000" w:themeColor="text1"/>
          <w:sz w:val="20"/>
          <w:lang w:val="en-US" w:eastAsia="ko-KR"/>
        </w:rPr>
        <w:t>6105</w:t>
      </w:r>
      <w:r w:rsidRPr="008216A8">
        <w:rPr>
          <w:rFonts w:cs="Times New Roman"/>
          <w:color w:val="000000" w:themeColor="text1"/>
          <w:sz w:val="20"/>
          <w:lang w:val="en-US" w:eastAsia="ko-KR"/>
        </w:rPr>
        <w:t>, “</w:t>
      </w:r>
      <w:r w:rsidRPr="008216A8">
        <w:rPr>
          <w:rFonts w:cs="Times New Roman"/>
          <w:i/>
          <w:iCs/>
          <w:color w:val="000000" w:themeColor="text1"/>
          <w:sz w:val="20"/>
          <w:shd w:val="clear" w:color="auto" w:fill="FFFFFF"/>
        </w:rPr>
        <w:t>Summary #</w:t>
      </w:r>
      <w:r w:rsidR="004721D1" w:rsidRPr="008216A8">
        <w:rPr>
          <w:rFonts w:cs="Times New Roman"/>
          <w:i/>
          <w:iCs/>
          <w:color w:val="000000" w:themeColor="text1"/>
          <w:sz w:val="20"/>
          <w:shd w:val="clear" w:color="auto" w:fill="FFFFFF"/>
        </w:rPr>
        <w:t>2</w:t>
      </w:r>
      <w:r w:rsidRPr="008216A8">
        <w:rPr>
          <w:rFonts w:cs="Times New Roman"/>
          <w:i/>
          <w:iCs/>
          <w:color w:val="000000" w:themeColor="text1"/>
          <w:sz w:val="20"/>
          <w:shd w:val="clear" w:color="auto" w:fill="FFFFFF"/>
        </w:rPr>
        <w:t xml:space="preserve"> of PDSCH/PUSCH enhancements (Scheduling/HARQ)”, </w:t>
      </w:r>
      <w:r w:rsidRPr="008216A8">
        <w:rPr>
          <w:rFonts w:asciiTheme="majorBidi" w:hAnsiTheme="majorBidi" w:cstheme="majorBidi"/>
          <w:color w:val="000000" w:themeColor="text1"/>
          <w:sz w:val="20"/>
        </w:rPr>
        <w:t>RAN1#10</w:t>
      </w:r>
      <w:r w:rsidR="004721D1" w:rsidRPr="008216A8">
        <w:rPr>
          <w:rFonts w:asciiTheme="majorBidi" w:hAnsiTheme="majorBidi" w:cstheme="majorBidi"/>
          <w:color w:val="000000" w:themeColor="text1"/>
          <w:sz w:val="20"/>
        </w:rPr>
        <w:t>5</w:t>
      </w:r>
      <w:r w:rsidRPr="008216A8">
        <w:rPr>
          <w:rFonts w:asciiTheme="majorBidi" w:hAnsiTheme="majorBidi" w:cstheme="majorBidi"/>
          <w:color w:val="000000" w:themeColor="text1"/>
          <w:sz w:val="20"/>
        </w:rPr>
        <w:t>-e</w:t>
      </w:r>
      <w:r w:rsidRPr="008216A8">
        <w:rPr>
          <w:rFonts w:cs="Times New Roman"/>
          <w:i/>
          <w:iCs/>
          <w:color w:val="000000" w:themeColor="text1"/>
          <w:sz w:val="20"/>
          <w:shd w:val="clear" w:color="auto" w:fill="FFFFFF"/>
        </w:rPr>
        <w:t>.</w:t>
      </w:r>
    </w:p>
    <w:p w14:paraId="5F290720" w14:textId="02642202" w:rsidR="00CA5823" w:rsidRPr="00CA5823" w:rsidRDefault="00CA5823" w:rsidP="00CA5823">
      <w:pPr>
        <w:pStyle w:val="2222"/>
        <w:numPr>
          <w:ilvl w:val="0"/>
          <w:numId w:val="14"/>
        </w:numPr>
        <w:spacing w:after="120" w:line="240" w:lineRule="auto"/>
        <w:ind w:firstLineChars="0"/>
        <w:rPr>
          <w:rFonts w:cs="Times New Roman"/>
          <w:color w:val="000000" w:themeColor="text1"/>
          <w:sz w:val="20"/>
          <w:lang w:val="en-US" w:eastAsia="ko-KR"/>
        </w:rPr>
      </w:pPr>
      <w:r w:rsidRPr="008216A8">
        <w:rPr>
          <w:rFonts w:cs="Times New Roman"/>
          <w:color w:val="000000" w:themeColor="text1"/>
          <w:sz w:val="20"/>
          <w:lang w:val="en-US" w:eastAsia="ko-KR"/>
        </w:rPr>
        <w:t>R1-210</w:t>
      </w:r>
      <w:r>
        <w:rPr>
          <w:rFonts w:cs="Times New Roman"/>
          <w:color w:val="000000" w:themeColor="text1"/>
          <w:sz w:val="20"/>
          <w:lang w:val="en-US" w:eastAsia="ko-KR"/>
        </w:rPr>
        <w:t>4041</w:t>
      </w:r>
      <w:r w:rsidRPr="008216A8">
        <w:rPr>
          <w:rFonts w:cs="Times New Roman"/>
          <w:color w:val="000000" w:themeColor="text1"/>
          <w:sz w:val="20"/>
          <w:lang w:val="en-US" w:eastAsia="ko-KR"/>
        </w:rPr>
        <w:t>, “</w:t>
      </w:r>
      <w:r w:rsidRPr="00CA5823">
        <w:rPr>
          <w:i/>
          <w:iCs/>
          <w:sz w:val="20"/>
          <w:lang w:eastAsia="x-none"/>
        </w:rPr>
        <w:t>Discussion summary #3 of [104b-e-NR-52-71GHz-05]</w:t>
      </w:r>
      <w:r>
        <w:rPr>
          <w:lang w:eastAsia="x-none"/>
        </w:rPr>
        <w:t xml:space="preserve">”, </w:t>
      </w:r>
      <w:r w:rsidRPr="008216A8">
        <w:rPr>
          <w:rFonts w:asciiTheme="majorBidi" w:hAnsiTheme="majorBidi" w:cstheme="majorBidi"/>
          <w:color w:val="000000" w:themeColor="text1"/>
          <w:sz w:val="20"/>
        </w:rPr>
        <w:t>RAN1#10</w:t>
      </w:r>
      <w:r>
        <w:rPr>
          <w:rFonts w:asciiTheme="majorBidi" w:hAnsiTheme="majorBidi" w:cstheme="majorBidi"/>
          <w:color w:val="000000" w:themeColor="text1"/>
          <w:sz w:val="20"/>
        </w:rPr>
        <w:t>4b</w:t>
      </w:r>
      <w:r w:rsidRPr="008216A8">
        <w:rPr>
          <w:rFonts w:asciiTheme="majorBidi" w:hAnsiTheme="majorBidi" w:cstheme="majorBidi"/>
          <w:color w:val="000000" w:themeColor="text1"/>
          <w:sz w:val="20"/>
        </w:rPr>
        <w:t>-e</w:t>
      </w:r>
      <w:r w:rsidRPr="008216A8">
        <w:rPr>
          <w:rFonts w:cs="Times New Roman"/>
          <w:i/>
          <w:iCs/>
          <w:color w:val="000000" w:themeColor="text1"/>
          <w:sz w:val="20"/>
          <w:shd w:val="clear" w:color="auto" w:fill="FFFFFF"/>
        </w:rPr>
        <w:t>.</w:t>
      </w:r>
    </w:p>
    <w:p w14:paraId="3094928F" w14:textId="0A2FBB6E" w:rsidR="00F436E2" w:rsidRPr="008216A8" w:rsidRDefault="00F436E2" w:rsidP="00F436E2">
      <w:pPr>
        <w:pStyle w:val="2222"/>
        <w:spacing w:after="120" w:line="240" w:lineRule="auto"/>
        <w:ind w:firstLineChars="0" w:firstLine="0"/>
        <w:rPr>
          <w:color w:val="000000" w:themeColor="text1"/>
          <w:sz w:val="20"/>
          <w:lang w:eastAsia="ko-KR"/>
        </w:rPr>
      </w:pPr>
      <w:r w:rsidRPr="008216A8">
        <w:rPr>
          <w:color w:val="000000" w:themeColor="text1"/>
          <w:sz w:val="20"/>
          <w:lang w:eastAsia="ko-KR"/>
        </w:rPr>
        <w:t>[</w:t>
      </w:r>
      <w:r w:rsidR="00CA5823">
        <w:rPr>
          <w:color w:val="000000" w:themeColor="text1"/>
          <w:sz w:val="20"/>
          <w:lang w:eastAsia="ko-KR"/>
        </w:rPr>
        <w:t>6</w:t>
      </w:r>
      <w:r w:rsidRPr="008216A8">
        <w:rPr>
          <w:color w:val="000000" w:themeColor="text1"/>
          <w:sz w:val="20"/>
          <w:lang w:eastAsia="ko-KR"/>
        </w:rPr>
        <w:t xml:space="preserve">]  </w:t>
      </w:r>
      <w:r w:rsidRPr="00F436E2">
        <w:rPr>
          <w:color w:val="000000" w:themeColor="text1"/>
          <w:sz w:val="20"/>
          <w:lang w:eastAsia="ko-KR"/>
        </w:rPr>
        <w:t xml:space="preserve">J. C. Sibel, Pilot-based phase noise tracking for uplink DFT-s-OFDM in 5G, IEEE International Conference on Telecommunications, 2018. </w:t>
      </w:r>
    </w:p>
    <w:p w14:paraId="00A5FBDE" w14:textId="1F55CECD" w:rsidR="004721D1" w:rsidRPr="008216A8" w:rsidRDefault="00F436E2" w:rsidP="00F436E2">
      <w:pPr>
        <w:pStyle w:val="2222"/>
        <w:spacing w:after="120" w:line="240" w:lineRule="auto"/>
        <w:ind w:firstLineChars="0" w:firstLine="0"/>
        <w:rPr>
          <w:rFonts w:cs="Times New Roman"/>
          <w:color w:val="000000" w:themeColor="text1"/>
          <w:sz w:val="20"/>
          <w:lang w:val="en-US" w:eastAsia="ko-KR"/>
        </w:rPr>
      </w:pPr>
      <w:r w:rsidRPr="008216A8">
        <w:rPr>
          <w:rFonts w:cs="Times New Roman"/>
          <w:color w:val="000000" w:themeColor="text1"/>
          <w:sz w:val="20"/>
          <w:lang w:val="en-US" w:eastAsia="ko-KR"/>
        </w:rPr>
        <w:t>[</w:t>
      </w:r>
      <w:r w:rsidR="00CA5823">
        <w:rPr>
          <w:rFonts w:cs="Times New Roman"/>
          <w:color w:val="000000" w:themeColor="text1"/>
          <w:sz w:val="20"/>
          <w:lang w:val="en-US" w:eastAsia="ko-KR"/>
        </w:rPr>
        <w:t>7</w:t>
      </w:r>
      <w:r w:rsidRPr="008216A8">
        <w:rPr>
          <w:rFonts w:cs="Times New Roman"/>
          <w:color w:val="000000" w:themeColor="text1"/>
          <w:sz w:val="20"/>
          <w:lang w:val="en-US" w:eastAsia="ko-KR"/>
        </w:rPr>
        <w:t xml:space="preserve">]  </w:t>
      </w:r>
      <w:r w:rsidR="004721D1" w:rsidRPr="008216A8">
        <w:rPr>
          <w:rFonts w:cs="Times New Roman"/>
          <w:color w:val="000000" w:themeColor="text1"/>
          <w:sz w:val="20"/>
          <w:lang w:val="en-US" w:eastAsia="ko-KR"/>
        </w:rPr>
        <w:t>R1-2104212, “</w:t>
      </w:r>
      <w:r w:rsidR="004721D1" w:rsidRPr="008216A8">
        <w:rPr>
          <w:rFonts w:cs="Times New Roman"/>
          <w:bCs/>
          <w:i/>
          <w:iCs/>
          <w:sz w:val="20"/>
          <w:lang w:eastAsia="zh-CN"/>
        </w:rPr>
        <w:t>Enhancements to support PDSCH/PUSCH for beyond 52.6GHz</w:t>
      </w:r>
      <w:r w:rsidR="004721D1" w:rsidRPr="008216A8">
        <w:rPr>
          <w:rFonts w:cs="Times New Roman"/>
          <w:color w:val="000000" w:themeColor="text1"/>
          <w:sz w:val="20"/>
          <w:lang w:val="en-US" w:eastAsia="ko-KR"/>
        </w:rPr>
        <w:t xml:space="preserve">”, FutureWei, </w:t>
      </w:r>
      <w:r w:rsidR="004721D1" w:rsidRPr="008216A8">
        <w:rPr>
          <w:rFonts w:asciiTheme="majorBidi" w:hAnsiTheme="majorBidi" w:cstheme="majorBidi"/>
          <w:color w:val="000000" w:themeColor="text1"/>
          <w:sz w:val="20"/>
        </w:rPr>
        <w:t>RAN1#105-e</w:t>
      </w:r>
      <w:r w:rsidR="004721D1" w:rsidRPr="008216A8">
        <w:rPr>
          <w:rFonts w:cs="Times New Roman"/>
          <w:i/>
          <w:iCs/>
          <w:color w:val="000000" w:themeColor="text1"/>
          <w:sz w:val="20"/>
          <w:shd w:val="clear" w:color="auto" w:fill="FFFFFF"/>
        </w:rPr>
        <w:t>.</w:t>
      </w:r>
    </w:p>
    <w:p w14:paraId="13BE62A9" w14:textId="14696F16" w:rsidR="005C3533" w:rsidRDefault="00F436E2" w:rsidP="00F436E2">
      <w:pPr>
        <w:spacing w:after="0" w:line="259" w:lineRule="auto"/>
        <w:jc w:val="left"/>
        <w:rPr>
          <w:i/>
          <w:iCs/>
          <w:color w:val="000000" w:themeColor="text1"/>
          <w:sz w:val="20"/>
          <w:szCs w:val="20"/>
          <w:shd w:val="clear" w:color="auto" w:fill="FFFFFF"/>
        </w:rPr>
      </w:pPr>
      <w:r w:rsidRPr="008216A8">
        <w:rPr>
          <w:sz w:val="20"/>
          <w:szCs w:val="20"/>
        </w:rPr>
        <w:t>[</w:t>
      </w:r>
      <w:r w:rsidR="00CA5823">
        <w:rPr>
          <w:sz w:val="20"/>
          <w:szCs w:val="20"/>
        </w:rPr>
        <w:t>8</w:t>
      </w:r>
      <w:r w:rsidRPr="008216A8">
        <w:rPr>
          <w:sz w:val="20"/>
          <w:szCs w:val="20"/>
        </w:rPr>
        <w:t xml:space="preserve">]  </w:t>
      </w:r>
      <w:hyperlink r:id="rId19" w:history="1">
        <w:r w:rsidR="005C3533" w:rsidRPr="008216A8">
          <w:rPr>
            <w:rStyle w:val="Hyperlink"/>
            <w:color w:val="000000" w:themeColor="text1"/>
            <w:sz w:val="20"/>
            <w:szCs w:val="20"/>
            <w:u w:val="none"/>
          </w:rPr>
          <w:t>R1-2103161</w:t>
        </w:r>
      </w:hyperlink>
      <w:r w:rsidR="005C3533" w:rsidRPr="008216A8">
        <w:rPr>
          <w:rStyle w:val="Hyperlink"/>
          <w:color w:val="000000" w:themeColor="text1"/>
          <w:sz w:val="20"/>
          <w:szCs w:val="20"/>
          <w:u w:val="none"/>
        </w:rPr>
        <w:t>,</w:t>
      </w:r>
      <w:r w:rsidR="005C3533" w:rsidRPr="008216A8">
        <w:rPr>
          <w:sz w:val="20"/>
          <w:szCs w:val="20"/>
        </w:rPr>
        <w:tab/>
        <w:t xml:space="preserve">“PDSCH/PUSCH enhancements for NR in 52.6 to 71GHz band”, Qualcomm Incorporated, </w:t>
      </w:r>
      <w:r w:rsidR="005C3533" w:rsidRPr="008216A8">
        <w:rPr>
          <w:rFonts w:asciiTheme="majorBidi" w:hAnsiTheme="majorBidi" w:cstheme="majorBidi"/>
          <w:color w:val="000000" w:themeColor="text1"/>
          <w:sz w:val="20"/>
          <w:szCs w:val="20"/>
        </w:rPr>
        <w:t>RAN1#104b-e</w:t>
      </w:r>
      <w:r w:rsidR="005C3533" w:rsidRPr="008216A8">
        <w:rPr>
          <w:i/>
          <w:iCs/>
          <w:color w:val="000000" w:themeColor="text1"/>
          <w:sz w:val="20"/>
          <w:szCs w:val="20"/>
          <w:shd w:val="clear" w:color="auto" w:fill="FFFFFF"/>
        </w:rPr>
        <w:t>.</w:t>
      </w:r>
    </w:p>
    <w:p w14:paraId="2BD7607B" w14:textId="77777777" w:rsidR="00941AF7" w:rsidRDefault="00941AF7" w:rsidP="00941AF7">
      <w:pPr>
        <w:spacing w:after="0" w:line="100" w:lineRule="exact"/>
        <w:jc w:val="left"/>
        <w:rPr>
          <w:i/>
          <w:iCs/>
          <w:color w:val="000000" w:themeColor="text1"/>
          <w:sz w:val="20"/>
          <w:szCs w:val="20"/>
          <w:shd w:val="clear" w:color="auto" w:fill="FFFFFF"/>
        </w:rPr>
      </w:pPr>
    </w:p>
    <w:p w14:paraId="006DEEA9" w14:textId="46380FB9" w:rsidR="00941AF7" w:rsidRPr="008216A8" w:rsidRDefault="00941AF7" w:rsidP="00941AF7">
      <w:pPr>
        <w:pStyle w:val="2222"/>
        <w:spacing w:after="120" w:line="240" w:lineRule="auto"/>
        <w:ind w:firstLineChars="0" w:firstLine="0"/>
        <w:rPr>
          <w:rFonts w:cs="Times New Roman"/>
          <w:color w:val="000000" w:themeColor="text1"/>
          <w:sz w:val="20"/>
          <w:lang w:val="en-US" w:eastAsia="ko-KR"/>
        </w:rPr>
      </w:pPr>
      <w:r w:rsidRPr="008216A8">
        <w:rPr>
          <w:rFonts w:cs="Times New Roman"/>
          <w:color w:val="000000" w:themeColor="text1"/>
          <w:sz w:val="20"/>
          <w:lang w:val="en-US" w:eastAsia="ko-KR"/>
        </w:rPr>
        <w:t>[</w:t>
      </w:r>
      <w:r w:rsidR="003A2D86">
        <w:rPr>
          <w:rFonts w:cs="Times New Roman"/>
          <w:color w:val="000000" w:themeColor="text1"/>
          <w:sz w:val="20"/>
          <w:lang w:val="en-US" w:eastAsia="ko-KR"/>
        </w:rPr>
        <w:t>9</w:t>
      </w:r>
      <w:r w:rsidRPr="008216A8">
        <w:rPr>
          <w:rFonts w:cs="Times New Roman"/>
          <w:color w:val="000000" w:themeColor="text1"/>
          <w:sz w:val="20"/>
          <w:lang w:val="en-US" w:eastAsia="ko-KR"/>
        </w:rPr>
        <w:t>]  R1-210</w:t>
      </w:r>
      <w:r w:rsidR="003A2D86">
        <w:rPr>
          <w:rFonts w:cs="Times New Roman"/>
          <w:color w:val="000000" w:themeColor="text1"/>
          <w:sz w:val="20"/>
          <w:lang w:val="en-US" w:eastAsia="ko-KR"/>
        </w:rPr>
        <w:t>2562</w:t>
      </w:r>
      <w:r w:rsidRPr="008216A8">
        <w:rPr>
          <w:rFonts w:cs="Times New Roman"/>
          <w:color w:val="000000" w:themeColor="text1"/>
          <w:sz w:val="20"/>
          <w:lang w:val="en-US" w:eastAsia="ko-KR"/>
        </w:rPr>
        <w:t>, “</w:t>
      </w:r>
      <w:r w:rsidR="003A2D86">
        <w:rPr>
          <w:rFonts w:cs="Times New Roman"/>
          <w:bCs/>
          <w:i/>
          <w:iCs/>
          <w:sz w:val="20"/>
          <w:lang w:eastAsia="zh-CN"/>
        </w:rPr>
        <w:t>PDSCH/PUSCH enhancements</w:t>
      </w:r>
      <w:r w:rsidRPr="008216A8">
        <w:rPr>
          <w:rFonts w:cs="Times New Roman"/>
          <w:color w:val="000000" w:themeColor="text1"/>
          <w:sz w:val="20"/>
          <w:lang w:val="en-US" w:eastAsia="ko-KR"/>
        </w:rPr>
        <w:t xml:space="preserve">”, </w:t>
      </w:r>
      <w:r w:rsidR="003A2D86">
        <w:rPr>
          <w:rFonts w:cs="Times New Roman"/>
          <w:color w:val="000000" w:themeColor="text1"/>
          <w:sz w:val="20"/>
          <w:lang w:val="en-US" w:eastAsia="ko-KR"/>
        </w:rPr>
        <w:t>Nokia</w:t>
      </w:r>
      <w:r w:rsidRPr="008216A8">
        <w:rPr>
          <w:rFonts w:cs="Times New Roman"/>
          <w:color w:val="000000" w:themeColor="text1"/>
          <w:sz w:val="20"/>
          <w:lang w:val="en-US" w:eastAsia="ko-KR"/>
        </w:rPr>
        <w:t xml:space="preserve">, </w:t>
      </w:r>
      <w:r w:rsidRPr="008216A8">
        <w:rPr>
          <w:rFonts w:asciiTheme="majorBidi" w:hAnsiTheme="majorBidi" w:cstheme="majorBidi"/>
          <w:color w:val="000000" w:themeColor="text1"/>
          <w:sz w:val="20"/>
        </w:rPr>
        <w:t>RAN1#10</w:t>
      </w:r>
      <w:r w:rsidR="003A2D86">
        <w:rPr>
          <w:rFonts w:asciiTheme="majorBidi" w:hAnsiTheme="majorBidi" w:cstheme="majorBidi"/>
          <w:color w:val="000000" w:themeColor="text1"/>
          <w:sz w:val="20"/>
        </w:rPr>
        <w:t>4b</w:t>
      </w:r>
      <w:r w:rsidRPr="008216A8">
        <w:rPr>
          <w:rFonts w:asciiTheme="majorBidi" w:hAnsiTheme="majorBidi" w:cstheme="majorBidi"/>
          <w:color w:val="000000" w:themeColor="text1"/>
          <w:sz w:val="20"/>
        </w:rPr>
        <w:t>-e</w:t>
      </w:r>
      <w:r w:rsidRPr="008216A8">
        <w:rPr>
          <w:rFonts w:cs="Times New Roman"/>
          <w:i/>
          <w:iCs/>
          <w:color w:val="000000" w:themeColor="text1"/>
          <w:sz w:val="20"/>
          <w:shd w:val="clear" w:color="auto" w:fill="FFFFFF"/>
        </w:rPr>
        <w:t>.</w:t>
      </w:r>
    </w:p>
    <w:p w14:paraId="1648C302" w14:textId="77777777" w:rsidR="00941AF7" w:rsidRDefault="00941AF7" w:rsidP="00F436E2">
      <w:pPr>
        <w:spacing w:after="0" w:line="259" w:lineRule="auto"/>
        <w:jc w:val="left"/>
        <w:rPr>
          <w:i/>
          <w:iCs/>
          <w:color w:val="000000" w:themeColor="text1"/>
          <w:sz w:val="20"/>
          <w:szCs w:val="20"/>
          <w:shd w:val="clear" w:color="auto" w:fill="FFFFFF"/>
        </w:rPr>
      </w:pPr>
    </w:p>
    <w:p w14:paraId="7E5404DA" w14:textId="77777777" w:rsidR="00CA5823" w:rsidRPr="00CA5823" w:rsidRDefault="00CA5823" w:rsidP="00F436E2">
      <w:pPr>
        <w:spacing w:after="0" w:line="259" w:lineRule="auto"/>
        <w:jc w:val="left"/>
        <w:rPr>
          <w:sz w:val="20"/>
          <w:szCs w:val="20"/>
        </w:rPr>
      </w:pPr>
    </w:p>
    <w:p w14:paraId="0B0D2E85" w14:textId="77777777" w:rsidR="005C3533" w:rsidRPr="008802FB" w:rsidRDefault="005C3533" w:rsidP="005C3533">
      <w:pPr>
        <w:pStyle w:val="2222"/>
        <w:spacing w:after="120" w:line="240" w:lineRule="auto"/>
        <w:ind w:left="360" w:firstLineChars="0" w:firstLine="0"/>
        <w:rPr>
          <w:rFonts w:cs="Times New Roman"/>
          <w:color w:val="000000" w:themeColor="text1"/>
          <w:sz w:val="20"/>
          <w:lang w:val="en-US" w:eastAsia="ko-KR"/>
        </w:rPr>
      </w:pPr>
    </w:p>
    <w:p w14:paraId="5A1464ED" w14:textId="77777777" w:rsidR="00C37EC4" w:rsidRPr="00D02EA1" w:rsidRDefault="00C37EC4" w:rsidP="00C37EC4">
      <w:pPr>
        <w:spacing w:after="160" w:line="256" w:lineRule="auto"/>
        <w:rPr>
          <w:rFonts w:eastAsia="Malgun Gothic"/>
        </w:rPr>
      </w:pPr>
    </w:p>
    <w:p w14:paraId="5DB74BF9" w14:textId="77777777" w:rsidR="00D02EA1" w:rsidRPr="00D02EA1" w:rsidRDefault="00D02EA1"/>
    <w:sectPr w:rsidR="00D02EA1" w:rsidRPr="00D02EA1" w:rsidSect="006B79BA">
      <w:pgSz w:w="11909" w:h="16834" w:code="9"/>
      <w:pgMar w:top="1440" w:right="1152" w:bottom="1440" w:left="1440" w:header="720" w:footer="720" w:gutter="0"/>
      <w:cols w:space="720"/>
      <w:noEndnote/>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IDFont+F6">
    <w:altName w:val="Yu Gothic"/>
    <w:panose1 w:val="00000000000000000000"/>
    <w:charset w:val="80"/>
    <w:family w:val="auto"/>
    <w:notTrueType/>
    <w:pitch w:val="default"/>
    <w:sig w:usb0="00000001" w:usb1="08070000" w:usb2="00000010" w:usb3="00000000" w:csb0="00020000" w:csb1="00000000"/>
  </w:font>
  <w:font w:name="MS PMincho">
    <w:charset w:val="80"/>
    <w:family w:val="roman"/>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IDFont+F3">
    <w:altName w:val="Calibri"/>
    <w:panose1 w:val="00000000000000000000"/>
    <w:charset w:val="00"/>
    <w:family w:val="auto"/>
    <w:notTrueType/>
    <w:pitch w:val="default"/>
    <w:sig w:usb0="00000003" w:usb1="00000000" w:usb2="00000000" w:usb3="00000000" w:csb0="000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605EB5"/>
    <w:multiLevelType w:val="multilevel"/>
    <w:tmpl w:val="01605EB5"/>
    <w:lvl w:ilvl="0">
      <w:start w:val="9"/>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4764399"/>
    <w:multiLevelType w:val="hybridMultilevel"/>
    <w:tmpl w:val="A39E8E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2848E2"/>
    <w:multiLevelType w:val="multilevel"/>
    <w:tmpl w:val="0A2848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AF03C44"/>
    <w:multiLevelType w:val="hybridMultilevel"/>
    <w:tmpl w:val="3BA6D2D4"/>
    <w:lvl w:ilvl="0" w:tplc="A5AE8358">
      <w:start w:val="1"/>
      <w:numFmt w:val="decimal"/>
      <w:lvlText w:val="[%1]"/>
      <w:lvlJc w:val="left"/>
      <w:pPr>
        <w:ind w:left="360" w:hanging="360"/>
      </w:pPr>
      <w:rPr>
        <w:rFonts w:hint="eastAsia"/>
        <w:lang w:val="en-GB"/>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4" w15:restartNumberingAfterBreak="0">
    <w:nsid w:val="0CA70C6C"/>
    <w:multiLevelType w:val="multilevel"/>
    <w:tmpl w:val="0CA70C6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D134B54"/>
    <w:multiLevelType w:val="multilevel"/>
    <w:tmpl w:val="0D134B54"/>
    <w:lvl w:ilvl="0">
      <w:start w:val="1"/>
      <w:numFmt w:val="decimal"/>
      <w:lvlText w:val="[%1]"/>
      <w:lvlJc w:val="left"/>
      <w:pPr>
        <w:ind w:left="720" w:hanging="360"/>
      </w:pPr>
      <w:rPr>
        <w:rFonts w:hint="default"/>
        <w:b w:val="0"/>
        <w:i w:val="0"/>
        <w:sz w:val="20"/>
        <w:szCs w:val="22"/>
        <w:lang w:val="en-G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FA311A5"/>
    <w:multiLevelType w:val="multilevel"/>
    <w:tmpl w:val="0FA311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03D2167"/>
    <w:multiLevelType w:val="hybridMultilevel"/>
    <w:tmpl w:val="BDF4D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830AD5"/>
    <w:multiLevelType w:val="multilevel"/>
    <w:tmpl w:val="11830AD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166E1D45"/>
    <w:multiLevelType w:val="hybridMultilevel"/>
    <w:tmpl w:val="18443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9963E8"/>
    <w:multiLevelType w:val="hybridMultilevel"/>
    <w:tmpl w:val="42BEF982"/>
    <w:lvl w:ilvl="0" w:tplc="9F54CAB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C8E23F6"/>
    <w:multiLevelType w:val="multilevel"/>
    <w:tmpl w:val="1C8E23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DD64A51"/>
    <w:multiLevelType w:val="multilevel"/>
    <w:tmpl w:val="A87628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16B3E77"/>
    <w:multiLevelType w:val="hybridMultilevel"/>
    <w:tmpl w:val="5EC89C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891AD5"/>
    <w:multiLevelType w:val="hybridMultilevel"/>
    <w:tmpl w:val="573269B4"/>
    <w:lvl w:ilvl="0" w:tplc="D59EA5F0">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570660"/>
    <w:multiLevelType w:val="hybridMultilevel"/>
    <w:tmpl w:val="5EC89C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13736B4"/>
    <w:multiLevelType w:val="multilevel"/>
    <w:tmpl w:val="313736B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1746"/>
        </w:tabs>
        <w:ind w:left="174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35566400"/>
    <w:multiLevelType w:val="multilevel"/>
    <w:tmpl w:val="355664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7E76635"/>
    <w:multiLevelType w:val="hybridMultilevel"/>
    <w:tmpl w:val="269202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CD041FB"/>
    <w:multiLevelType w:val="hybridMultilevel"/>
    <w:tmpl w:val="5EC89C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CF53914"/>
    <w:multiLevelType w:val="hybridMultilevel"/>
    <w:tmpl w:val="D28E1EB2"/>
    <w:lvl w:ilvl="0" w:tplc="1DCA4EF4">
      <w:start w:val="1"/>
      <w:numFmt w:val="bullet"/>
      <w:pStyle w:val="ListParagraph"/>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3" w15:restartNumberingAfterBreak="0">
    <w:nsid w:val="3EDF282E"/>
    <w:multiLevelType w:val="hybridMultilevel"/>
    <w:tmpl w:val="FAAAD95A"/>
    <w:lvl w:ilvl="0" w:tplc="B22846C2">
      <w:numFmt w:val="bullet"/>
      <w:lvlText w:val="-"/>
      <w:lvlJc w:val="left"/>
      <w:pPr>
        <w:ind w:left="1080" w:hanging="360"/>
      </w:pPr>
      <w:rPr>
        <w:rFonts w:ascii="Times New Roman" w:eastAsia="DengXi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40AB24F6"/>
    <w:multiLevelType w:val="hybridMultilevel"/>
    <w:tmpl w:val="363E3A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F8F7240"/>
    <w:multiLevelType w:val="hybridMultilevel"/>
    <w:tmpl w:val="5EC89C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25C5C2F"/>
    <w:multiLevelType w:val="multilevel"/>
    <w:tmpl w:val="226C0318"/>
    <w:lvl w:ilvl="0">
      <w:start w:val="1"/>
      <w:numFmt w:val="decimal"/>
      <w:pStyle w:val="references0"/>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 w15:restartNumberingAfterBreak="0">
    <w:nsid w:val="56594B6C"/>
    <w:multiLevelType w:val="multilevel"/>
    <w:tmpl w:val="56594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A5A65EA"/>
    <w:multiLevelType w:val="hybridMultilevel"/>
    <w:tmpl w:val="5EC89C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F9F123F"/>
    <w:multiLevelType w:val="hybridMultilevel"/>
    <w:tmpl w:val="3B8CB898"/>
    <w:lvl w:ilvl="0" w:tplc="04090001">
      <w:start w:val="1"/>
      <w:numFmt w:val="bullet"/>
      <w:lvlText w:val=""/>
      <w:lvlJc w:val="left"/>
      <w:pPr>
        <w:ind w:left="1152" w:hanging="360"/>
      </w:pPr>
      <w:rPr>
        <w:rFonts w:ascii="Symbol" w:hAnsi="Symbol" w:hint="default"/>
      </w:rPr>
    </w:lvl>
    <w:lvl w:ilvl="1" w:tplc="04090003">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32" w15:restartNumberingAfterBreak="0">
    <w:nsid w:val="63C079A3"/>
    <w:multiLevelType w:val="multilevel"/>
    <w:tmpl w:val="76A871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69A00C4"/>
    <w:multiLevelType w:val="multilevel"/>
    <w:tmpl w:val="669A00C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67C54C7B"/>
    <w:multiLevelType w:val="multilevel"/>
    <w:tmpl w:val="67C54C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87C2021"/>
    <w:multiLevelType w:val="multilevel"/>
    <w:tmpl w:val="687C20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A4362BC"/>
    <w:multiLevelType w:val="multilevel"/>
    <w:tmpl w:val="6A4362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48A15CE"/>
    <w:multiLevelType w:val="multilevel"/>
    <w:tmpl w:val="748A15C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8" w15:restartNumberingAfterBreak="0">
    <w:nsid w:val="78E06D96"/>
    <w:multiLevelType w:val="multilevel"/>
    <w:tmpl w:val="78E06D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B7A42E1"/>
    <w:multiLevelType w:val="hybridMultilevel"/>
    <w:tmpl w:val="E926D2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C510EE"/>
    <w:multiLevelType w:val="hybridMultilevel"/>
    <w:tmpl w:val="6C18642A"/>
    <w:lvl w:ilvl="0" w:tplc="771E4B62">
      <w:start w:val="10"/>
      <w:numFmt w:val="bullet"/>
      <w:lvlText w:val="-"/>
      <w:lvlJc w:val="left"/>
      <w:pPr>
        <w:ind w:left="1080" w:hanging="360"/>
      </w:pPr>
      <w:rPr>
        <w:rFonts w:ascii="Times New Roman" w:eastAsia="DengXi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7"/>
  </w:num>
  <w:num w:numId="2">
    <w:abstractNumId w:val="22"/>
  </w:num>
  <w:num w:numId="3">
    <w:abstractNumId w:val="2"/>
  </w:num>
  <w:num w:numId="4">
    <w:abstractNumId w:val="12"/>
  </w:num>
  <w:num w:numId="5">
    <w:abstractNumId w:val="32"/>
  </w:num>
  <w:num w:numId="6">
    <w:abstractNumId w:val="28"/>
  </w:num>
  <w:num w:numId="7">
    <w:abstractNumId w:val="18"/>
  </w:num>
  <w:num w:numId="8">
    <w:abstractNumId w:val="7"/>
  </w:num>
  <w:num w:numId="9">
    <w:abstractNumId w:val="37"/>
  </w:num>
  <w:num w:numId="10">
    <w:abstractNumId w:val="8"/>
  </w:num>
  <w:num w:numId="11">
    <w:abstractNumId w:val="35"/>
  </w:num>
  <w:num w:numId="12">
    <w:abstractNumId w:val="36"/>
  </w:num>
  <w:num w:numId="13">
    <w:abstractNumId w:val="20"/>
  </w:num>
  <w:num w:numId="14">
    <w:abstractNumId w:val="3"/>
  </w:num>
  <w:num w:numId="15">
    <w:abstractNumId w:val="9"/>
  </w:num>
  <w:num w:numId="16">
    <w:abstractNumId w:val="39"/>
  </w:num>
  <w:num w:numId="17">
    <w:abstractNumId w:val="14"/>
  </w:num>
  <w:num w:numId="18">
    <w:abstractNumId w:val="29"/>
  </w:num>
  <w:num w:numId="19">
    <w:abstractNumId w:val="24"/>
  </w:num>
  <w:num w:numId="20">
    <w:abstractNumId w:val="21"/>
  </w:num>
  <w:num w:numId="21">
    <w:abstractNumId w:val="11"/>
  </w:num>
  <w:num w:numId="22">
    <w:abstractNumId w:val="16"/>
  </w:num>
  <w:num w:numId="23">
    <w:abstractNumId w:val="15"/>
  </w:num>
  <w:num w:numId="24">
    <w:abstractNumId w:val="26"/>
  </w:num>
  <w:num w:numId="25">
    <w:abstractNumId w:val="30"/>
  </w:num>
  <w:num w:numId="26">
    <w:abstractNumId w:val="13"/>
  </w:num>
  <w:num w:numId="27">
    <w:abstractNumId w:val="31"/>
  </w:num>
  <w:num w:numId="28">
    <w:abstractNumId w:val="25"/>
  </w:num>
  <w:num w:numId="29">
    <w:abstractNumId w:val="1"/>
  </w:num>
  <w:num w:numId="30">
    <w:abstractNumId w:val="4"/>
  </w:num>
  <w:num w:numId="31">
    <w:abstractNumId w:val="27"/>
  </w:num>
  <w:num w:numId="32">
    <w:abstractNumId w:val="0"/>
  </w:num>
  <w:num w:numId="33">
    <w:abstractNumId w:val="33"/>
  </w:num>
  <w:num w:numId="34">
    <w:abstractNumId w:val="6"/>
  </w:num>
  <w:num w:numId="35">
    <w:abstractNumId w:val="34"/>
  </w:num>
  <w:num w:numId="36">
    <w:abstractNumId w:val="38"/>
  </w:num>
  <w:num w:numId="37">
    <w:abstractNumId w:val="19"/>
  </w:num>
  <w:num w:numId="38">
    <w:abstractNumId w:val="40"/>
  </w:num>
  <w:num w:numId="39">
    <w:abstractNumId w:val="10"/>
  </w:num>
  <w:num w:numId="40">
    <w:abstractNumId w:val="23"/>
  </w:num>
  <w:num w:numId="4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0046"/>
    <w:rsid w:val="00011792"/>
    <w:rsid w:val="0001259A"/>
    <w:rsid w:val="00025AB5"/>
    <w:rsid w:val="00040367"/>
    <w:rsid w:val="000814C8"/>
    <w:rsid w:val="000B280A"/>
    <w:rsid w:val="000C1C17"/>
    <w:rsid w:val="000C723E"/>
    <w:rsid w:val="000D6D50"/>
    <w:rsid w:val="000E78F6"/>
    <w:rsid w:val="000F04A8"/>
    <w:rsid w:val="00105748"/>
    <w:rsid w:val="0010596C"/>
    <w:rsid w:val="00117927"/>
    <w:rsid w:val="00123A2D"/>
    <w:rsid w:val="0014769D"/>
    <w:rsid w:val="00153021"/>
    <w:rsid w:val="0017551A"/>
    <w:rsid w:val="00194551"/>
    <w:rsid w:val="001A0046"/>
    <w:rsid w:val="001B4939"/>
    <w:rsid w:val="001B4F9B"/>
    <w:rsid w:val="001B6F1E"/>
    <w:rsid w:val="001E481F"/>
    <w:rsid w:val="00202B9E"/>
    <w:rsid w:val="00217EA9"/>
    <w:rsid w:val="00221491"/>
    <w:rsid w:val="00232BD5"/>
    <w:rsid w:val="00250726"/>
    <w:rsid w:val="00254637"/>
    <w:rsid w:val="0028124B"/>
    <w:rsid w:val="00286598"/>
    <w:rsid w:val="002C5E75"/>
    <w:rsid w:val="002E2200"/>
    <w:rsid w:val="002E5E68"/>
    <w:rsid w:val="002F4BEC"/>
    <w:rsid w:val="003169F3"/>
    <w:rsid w:val="00316F16"/>
    <w:rsid w:val="00335607"/>
    <w:rsid w:val="00352529"/>
    <w:rsid w:val="00365341"/>
    <w:rsid w:val="00380E4C"/>
    <w:rsid w:val="0038272E"/>
    <w:rsid w:val="0039223A"/>
    <w:rsid w:val="003A0473"/>
    <w:rsid w:val="003A2D86"/>
    <w:rsid w:val="003A5087"/>
    <w:rsid w:val="003E1DE2"/>
    <w:rsid w:val="003F1B89"/>
    <w:rsid w:val="003F77A1"/>
    <w:rsid w:val="004224A1"/>
    <w:rsid w:val="00425185"/>
    <w:rsid w:val="00426271"/>
    <w:rsid w:val="00431F01"/>
    <w:rsid w:val="00440401"/>
    <w:rsid w:val="0044492C"/>
    <w:rsid w:val="00446686"/>
    <w:rsid w:val="00447B98"/>
    <w:rsid w:val="00470003"/>
    <w:rsid w:val="004721D1"/>
    <w:rsid w:val="004C408A"/>
    <w:rsid w:val="004F41E8"/>
    <w:rsid w:val="00506004"/>
    <w:rsid w:val="00513735"/>
    <w:rsid w:val="005420E5"/>
    <w:rsid w:val="0056394E"/>
    <w:rsid w:val="00583CD1"/>
    <w:rsid w:val="00584986"/>
    <w:rsid w:val="00586710"/>
    <w:rsid w:val="005A2259"/>
    <w:rsid w:val="005B2F53"/>
    <w:rsid w:val="005C1980"/>
    <w:rsid w:val="005C3533"/>
    <w:rsid w:val="005E09B7"/>
    <w:rsid w:val="005E2CF1"/>
    <w:rsid w:val="005E521B"/>
    <w:rsid w:val="00617D85"/>
    <w:rsid w:val="00623BAB"/>
    <w:rsid w:val="006269D9"/>
    <w:rsid w:val="006541DD"/>
    <w:rsid w:val="00675FC3"/>
    <w:rsid w:val="00691413"/>
    <w:rsid w:val="006B2760"/>
    <w:rsid w:val="006B79BA"/>
    <w:rsid w:val="006C236B"/>
    <w:rsid w:val="006D5360"/>
    <w:rsid w:val="006E1BFD"/>
    <w:rsid w:val="006F7E59"/>
    <w:rsid w:val="007031A5"/>
    <w:rsid w:val="00704E55"/>
    <w:rsid w:val="00707004"/>
    <w:rsid w:val="007160C2"/>
    <w:rsid w:val="00747797"/>
    <w:rsid w:val="007545BC"/>
    <w:rsid w:val="00756A1B"/>
    <w:rsid w:val="00765A76"/>
    <w:rsid w:val="007704AE"/>
    <w:rsid w:val="007719FC"/>
    <w:rsid w:val="00776D4F"/>
    <w:rsid w:val="00780D64"/>
    <w:rsid w:val="007918C5"/>
    <w:rsid w:val="007924FC"/>
    <w:rsid w:val="00795F3C"/>
    <w:rsid w:val="007A2418"/>
    <w:rsid w:val="007C4DBC"/>
    <w:rsid w:val="007C7EDD"/>
    <w:rsid w:val="007E2E5D"/>
    <w:rsid w:val="007E36B5"/>
    <w:rsid w:val="007F18D5"/>
    <w:rsid w:val="007F2FB6"/>
    <w:rsid w:val="00814DFE"/>
    <w:rsid w:val="00815557"/>
    <w:rsid w:val="008216A8"/>
    <w:rsid w:val="008306D4"/>
    <w:rsid w:val="0083506C"/>
    <w:rsid w:val="00835901"/>
    <w:rsid w:val="008542A4"/>
    <w:rsid w:val="00857538"/>
    <w:rsid w:val="00865282"/>
    <w:rsid w:val="0087006B"/>
    <w:rsid w:val="00880C80"/>
    <w:rsid w:val="00891848"/>
    <w:rsid w:val="00892864"/>
    <w:rsid w:val="008A18C7"/>
    <w:rsid w:val="008C1C4E"/>
    <w:rsid w:val="008C631A"/>
    <w:rsid w:val="008E045F"/>
    <w:rsid w:val="008F01F4"/>
    <w:rsid w:val="00906A78"/>
    <w:rsid w:val="009076AB"/>
    <w:rsid w:val="009143CB"/>
    <w:rsid w:val="00941AF7"/>
    <w:rsid w:val="00943DA2"/>
    <w:rsid w:val="00946917"/>
    <w:rsid w:val="00955920"/>
    <w:rsid w:val="009759AC"/>
    <w:rsid w:val="0098608D"/>
    <w:rsid w:val="00992B16"/>
    <w:rsid w:val="009A600C"/>
    <w:rsid w:val="009B21D2"/>
    <w:rsid w:val="00A00376"/>
    <w:rsid w:val="00A02D13"/>
    <w:rsid w:val="00A103DB"/>
    <w:rsid w:val="00A323A9"/>
    <w:rsid w:val="00A32975"/>
    <w:rsid w:val="00A4294F"/>
    <w:rsid w:val="00A46E40"/>
    <w:rsid w:val="00A91B9E"/>
    <w:rsid w:val="00AA07CE"/>
    <w:rsid w:val="00AA5C05"/>
    <w:rsid w:val="00AB05C9"/>
    <w:rsid w:val="00AB0CD4"/>
    <w:rsid w:val="00AB6BDD"/>
    <w:rsid w:val="00AB7AA0"/>
    <w:rsid w:val="00AC07FA"/>
    <w:rsid w:val="00AC126B"/>
    <w:rsid w:val="00AC7721"/>
    <w:rsid w:val="00AD5B5E"/>
    <w:rsid w:val="00AF18F8"/>
    <w:rsid w:val="00B004A2"/>
    <w:rsid w:val="00B15868"/>
    <w:rsid w:val="00B21055"/>
    <w:rsid w:val="00B26E09"/>
    <w:rsid w:val="00B37CE9"/>
    <w:rsid w:val="00B469CF"/>
    <w:rsid w:val="00B64B57"/>
    <w:rsid w:val="00B92338"/>
    <w:rsid w:val="00BB3162"/>
    <w:rsid w:val="00BC193D"/>
    <w:rsid w:val="00BD18D3"/>
    <w:rsid w:val="00C12962"/>
    <w:rsid w:val="00C20703"/>
    <w:rsid w:val="00C37C3A"/>
    <w:rsid w:val="00C37EC4"/>
    <w:rsid w:val="00C5066E"/>
    <w:rsid w:val="00C51258"/>
    <w:rsid w:val="00C554A1"/>
    <w:rsid w:val="00C76DA4"/>
    <w:rsid w:val="00C90471"/>
    <w:rsid w:val="00C917EF"/>
    <w:rsid w:val="00C918F6"/>
    <w:rsid w:val="00C92BEA"/>
    <w:rsid w:val="00CA5823"/>
    <w:rsid w:val="00D02EA1"/>
    <w:rsid w:val="00D0673B"/>
    <w:rsid w:val="00D25418"/>
    <w:rsid w:val="00D31D5F"/>
    <w:rsid w:val="00D434D2"/>
    <w:rsid w:val="00D46C82"/>
    <w:rsid w:val="00D47BAC"/>
    <w:rsid w:val="00D62C4E"/>
    <w:rsid w:val="00D64880"/>
    <w:rsid w:val="00D7649C"/>
    <w:rsid w:val="00D8472E"/>
    <w:rsid w:val="00D946BD"/>
    <w:rsid w:val="00D960C4"/>
    <w:rsid w:val="00DA39D3"/>
    <w:rsid w:val="00DB006D"/>
    <w:rsid w:val="00DB2EEB"/>
    <w:rsid w:val="00DC7822"/>
    <w:rsid w:val="00DD23E0"/>
    <w:rsid w:val="00DE1077"/>
    <w:rsid w:val="00DF4902"/>
    <w:rsid w:val="00E0037A"/>
    <w:rsid w:val="00E11C51"/>
    <w:rsid w:val="00E12D40"/>
    <w:rsid w:val="00E1496F"/>
    <w:rsid w:val="00E30F7D"/>
    <w:rsid w:val="00E94E91"/>
    <w:rsid w:val="00EB0DB0"/>
    <w:rsid w:val="00EC2084"/>
    <w:rsid w:val="00EE091E"/>
    <w:rsid w:val="00EE6C55"/>
    <w:rsid w:val="00F00322"/>
    <w:rsid w:val="00F305DC"/>
    <w:rsid w:val="00F436E2"/>
    <w:rsid w:val="00F56D56"/>
    <w:rsid w:val="00F7774C"/>
    <w:rsid w:val="00FC1FC9"/>
    <w:rsid w:val="00FC3FE1"/>
    <w:rsid w:val="00FC5ABF"/>
    <w:rsid w:val="00FC663E"/>
    <w:rsid w:val="00FE1F9C"/>
    <w:rsid w:val="00FF026D"/>
    <w:rsid w:val="00FF22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D0E421"/>
  <w15:chartTrackingRefBased/>
  <w15:docId w15:val="{58A40020-A396-481C-9C1A-B9A9966B61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18F8"/>
    <w:pPr>
      <w:autoSpaceDE w:val="0"/>
      <w:autoSpaceDN w:val="0"/>
      <w:adjustRightInd w:val="0"/>
      <w:snapToGrid w:val="0"/>
      <w:spacing w:after="120" w:line="240" w:lineRule="auto"/>
      <w:jc w:val="both"/>
    </w:pPr>
    <w:rPr>
      <w:rFonts w:ascii="Times New Roman" w:eastAsia="SimSun" w:hAnsi="Times New Roman" w:cs="Times New Roman"/>
      <w:lang w:eastAsia="en-US"/>
    </w:rPr>
  </w:style>
  <w:style w:type="paragraph" w:styleId="Heading1">
    <w:name w:val="heading 1"/>
    <w:basedOn w:val="Normal"/>
    <w:next w:val="Normal"/>
    <w:link w:val="Heading1Char"/>
    <w:qFormat/>
    <w:rsid w:val="00AF18F8"/>
    <w:pPr>
      <w:keepNext/>
      <w:numPr>
        <w:numId w:val="1"/>
      </w:numPr>
      <w:pBdr>
        <w:top w:val="single" w:sz="12" w:space="1" w:color="auto"/>
      </w:pBdr>
      <w:tabs>
        <w:tab w:val="clear" w:pos="432"/>
      </w:tabs>
      <w:spacing w:before="120"/>
      <w:outlineLvl w:val="0"/>
    </w:pPr>
    <w:rPr>
      <w:rFonts w:ascii="Arial" w:hAnsi="Arial"/>
      <w:b/>
      <w:bCs/>
      <w:sz w:val="28"/>
      <w:szCs w:val="28"/>
    </w:rPr>
  </w:style>
  <w:style w:type="paragraph" w:styleId="Heading2">
    <w:name w:val="heading 2"/>
    <w:basedOn w:val="Normal"/>
    <w:next w:val="Normal"/>
    <w:link w:val="Heading2Char"/>
    <w:qFormat/>
    <w:rsid w:val="00AF18F8"/>
    <w:pPr>
      <w:keepNext/>
      <w:numPr>
        <w:ilvl w:val="1"/>
        <w:numId w:val="1"/>
      </w:numPr>
      <w:tabs>
        <w:tab w:val="clear" w:pos="1746"/>
      </w:tabs>
      <w:spacing w:before="120"/>
      <w:ind w:left="576"/>
      <w:outlineLvl w:val="1"/>
    </w:pPr>
    <w:rPr>
      <w:rFonts w:ascii="Arial" w:hAnsi="Arial"/>
      <w:b/>
      <w:bCs/>
      <w:sz w:val="24"/>
    </w:rPr>
  </w:style>
  <w:style w:type="paragraph" w:styleId="Heading3">
    <w:name w:val="heading 3"/>
    <w:basedOn w:val="Normal"/>
    <w:next w:val="Normal"/>
    <w:link w:val="Heading3Char"/>
    <w:qFormat/>
    <w:rsid w:val="00AF18F8"/>
    <w:pPr>
      <w:keepNext/>
      <w:numPr>
        <w:ilvl w:val="2"/>
        <w:numId w:val="1"/>
      </w:numPr>
      <w:tabs>
        <w:tab w:val="clear" w:pos="720"/>
      </w:tabs>
      <w:spacing w:before="120"/>
      <w:outlineLvl w:val="2"/>
    </w:pPr>
    <w:rPr>
      <w:rFonts w:ascii="Arial" w:hAnsi="Arial"/>
      <w:b/>
    </w:rPr>
  </w:style>
  <w:style w:type="paragraph" w:styleId="Heading4">
    <w:name w:val="heading 4"/>
    <w:basedOn w:val="Normal"/>
    <w:next w:val="Normal"/>
    <w:link w:val="Heading4Char"/>
    <w:qFormat/>
    <w:rsid w:val="00AF18F8"/>
    <w:pPr>
      <w:keepNext/>
      <w:numPr>
        <w:ilvl w:val="3"/>
        <w:numId w:val="1"/>
      </w:numPr>
      <w:tabs>
        <w:tab w:val="clear" w:pos="864"/>
      </w:tabs>
      <w:spacing w:before="120"/>
      <w:ind w:left="720" w:hanging="720"/>
      <w:outlineLvl w:val="3"/>
    </w:pPr>
    <w:rPr>
      <w:b/>
      <w:bCs/>
      <w:szCs w:val="28"/>
    </w:rPr>
  </w:style>
  <w:style w:type="paragraph" w:styleId="Heading5">
    <w:name w:val="heading 5"/>
    <w:basedOn w:val="Normal"/>
    <w:next w:val="Normal"/>
    <w:link w:val="Heading5Char"/>
    <w:qFormat/>
    <w:rsid w:val="00AF18F8"/>
    <w:pPr>
      <w:keepNext/>
      <w:numPr>
        <w:ilvl w:val="4"/>
        <w:numId w:val="1"/>
      </w:numPr>
      <w:tabs>
        <w:tab w:val="clear" w:pos="1008"/>
      </w:tabs>
      <w:spacing w:before="120"/>
      <w:ind w:left="720" w:hanging="720"/>
      <w:outlineLvl w:val="4"/>
    </w:pPr>
    <w:rPr>
      <w:b/>
      <w:bCs/>
      <w:i/>
      <w:iCs/>
      <w:szCs w:val="26"/>
    </w:rPr>
  </w:style>
  <w:style w:type="paragraph" w:styleId="Heading6">
    <w:name w:val="heading 6"/>
    <w:basedOn w:val="Normal"/>
    <w:next w:val="Normal"/>
    <w:link w:val="Heading6Char"/>
    <w:qFormat/>
    <w:rsid w:val="00AF18F8"/>
    <w:pPr>
      <w:numPr>
        <w:ilvl w:val="5"/>
        <w:numId w:val="1"/>
      </w:numPr>
      <w:spacing w:before="240" w:after="60"/>
      <w:outlineLvl w:val="5"/>
    </w:pPr>
    <w:rPr>
      <w:b/>
      <w:bCs/>
    </w:rPr>
  </w:style>
  <w:style w:type="paragraph" w:styleId="Heading7">
    <w:name w:val="heading 7"/>
    <w:basedOn w:val="Normal"/>
    <w:next w:val="Normal"/>
    <w:link w:val="Heading7Char"/>
    <w:qFormat/>
    <w:rsid w:val="00AF18F8"/>
    <w:pPr>
      <w:numPr>
        <w:ilvl w:val="6"/>
        <w:numId w:val="1"/>
      </w:numPr>
      <w:spacing w:before="240" w:after="60"/>
      <w:outlineLvl w:val="6"/>
    </w:pPr>
    <w:rPr>
      <w:sz w:val="24"/>
      <w:szCs w:val="24"/>
    </w:rPr>
  </w:style>
  <w:style w:type="paragraph" w:styleId="Heading8">
    <w:name w:val="heading 8"/>
    <w:basedOn w:val="Normal"/>
    <w:next w:val="Normal"/>
    <w:link w:val="Heading8Char"/>
    <w:qFormat/>
    <w:rsid w:val="00AF18F8"/>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AF18F8"/>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F18F8"/>
    <w:rPr>
      <w:rFonts w:ascii="Arial" w:eastAsia="SimSun" w:hAnsi="Arial" w:cs="Times New Roman"/>
      <w:b/>
      <w:bCs/>
      <w:sz w:val="28"/>
      <w:szCs w:val="28"/>
      <w:lang w:eastAsia="en-US"/>
    </w:rPr>
  </w:style>
  <w:style w:type="character" w:customStyle="1" w:styleId="Heading2Char">
    <w:name w:val="Heading 2 Char"/>
    <w:basedOn w:val="DefaultParagraphFont"/>
    <w:link w:val="Heading2"/>
    <w:rsid w:val="00AF18F8"/>
    <w:rPr>
      <w:rFonts w:ascii="Arial" w:eastAsia="SimSun" w:hAnsi="Arial" w:cs="Times New Roman"/>
      <w:b/>
      <w:bCs/>
      <w:sz w:val="24"/>
      <w:lang w:eastAsia="en-US"/>
    </w:rPr>
  </w:style>
  <w:style w:type="character" w:customStyle="1" w:styleId="Heading3Char">
    <w:name w:val="Heading 3 Char"/>
    <w:basedOn w:val="DefaultParagraphFont"/>
    <w:link w:val="Heading3"/>
    <w:rsid w:val="00AF18F8"/>
    <w:rPr>
      <w:rFonts w:ascii="Arial" w:eastAsia="SimSun" w:hAnsi="Arial" w:cs="Times New Roman"/>
      <w:b/>
      <w:lang w:eastAsia="en-US"/>
    </w:rPr>
  </w:style>
  <w:style w:type="character" w:customStyle="1" w:styleId="Heading4Char">
    <w:name w:val="Heading 4 Char"/>
    <w:basedOn w:val="DefaultParagraphFont"/>
    <w:link w:val="Heading4"/>
    <w:rsid w:val="00AF18F8"/>
    <w:rPr>
      <w:rFonts w:ascii="Times New Roman" w:eastAsia="SimSun" w:hAnsi="Times New Roman" w:cs="Times New Roman"/>
      <w:b/>
      <w:bCs/>
      <w:szCs w:val="28"/>
      <w:lang w:eastAsia="en-US"/>
    </w:rPr>
  </w:style>
  <w:style w:type="character" w:customStyle="1" w:styleId="Heading5Char">
    <w:name w:val="Heading 5 Char"/>
    <w:basedOn w:val="DefaultParagraphFont"/>
    <w:link w:val="Heading5"/>
    <w:rsid w:val="00AF18F8"/>
    <w:rPr>
      <w:rFonts w:ascii="Times New Roman" w:eastAsia="SimSun" w:hAnsi="Times New Roman" w:cs="Times New Roman"/>
      <w:b/>
      <w:bCs/>
      <w:i/>
      <w:iCs/>
      <w:szCs w:val="26"/>
      <w:lang w:eastAsia="en-US"/>
    </w:rPr>
  </w:style>
  <w:style w:type="character" w:customStyle="1" w:styleId="Heading6Char">
    <w:name w:val="Heading 6 Char"/>
    <w:basedOn w:val="DefaultParagraphFont"/>
    <w:link w:val="Heading6"/>
    <w:rsid w:val="00AF18F8"/>
    <w:rPr>
      <w:rFonts w:ascii="Times New Roman" w:eastAsia="SimSun" w:hAnsi="Times New Roman" w:cs="Times New Roman"/>
      <w:b/>
      <w:bCs/>
      <w:lang w:eastAsia="en-US"/>
    </w:rPr>
  </w:style>
  <w:style w:type="character" w:customStyle="1" w:styleId="Heading7Char">
    <w:name w:val="Heading 7 Char"/>
    <w:basedOn w:val="DefaultParagraphFont"/>
    <w:link w:val="Heading7"/>
    <w:rsid w:val="00AF18F8"/>
    <w:rPr>
      <w:rFonts w:ascii="Times New Roman" w:eastAsia="SimSun" w:hAnsi="Times New Roman" w:cs="Times New Roman"/>
      <w:sz w:val="24"/>
      <w:szCs w:val="24"/>
      <w:lang w:eastAsia="en-US"/>
    </w:rPr>
  </w:style>
  <w:style w:type="character" w:customStyle="1" w:styleId="Heading8Char">
    <w:name w:val="Heading 8 Char"/>
    <w:basedOn w:val="DefaultParagraphFont"/>
    <w:link w:val="Heading8"/>
    <w:rsid w:val="00AF18F8"/>
    <w:rPr>
      <w:rFonts w:ascii="Times New Roman" w:eastAsia="SimSun" w:hAnsi="Times New Roman" w:cs="Times New Roman"/>
      <w:i/>
      <w:iCs/>
      <w:sz w:val="24"/>
      <w:szCs w:val="24"/>
      <w:lang w:eastAsia="en-US"/>
    </w:rPr>
  </w:style>
  <w:style w:type="character" w:customStyle="1" w:styleId="Heading9Char">
    <w:name w:val="Heading 9 Char"/>
    <w:basedOn w:val="DefaultParagraphFont"/>
    <w:link w:val="Heading9"/>
    <w:rsid w:val="00AF18F8"/>
    <w:rPr>
      <w:rFonts w:ascii="Arial" w:eastAsia="SimSun" w:hAnsi="Arial" w:cs="Arial"/>
      <w:lang w:eastAsia="en-US"/>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AF18F8"/>
    <w:pPr>
      <w:numPr>
        <w:numId w:val="2"/>
      </w:numPr>
      <w:autoSpaceDE/>
      <w:autoSpaceDN/>
      <w:adjustRightInd/>
      <w:snapToGrid/>
      <w:contextualSpacing/>
    </w:pPr>
    <w:rPr>
      <w:rFonts w:eastAsia="DengXian"/>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rsid w:val="00AF18F8"/>
    <w:rPr>
      <w:rFonts w:ascii="Times New Roman" w:eastAsia="DengXian" w:hAnsi="Times New Roman" w:cs="Times New Roman"/>
      <w:lang w:eastAsia="en-US"/>
    </w:rPr>
  </w:style>
  <w:style w:type="character" w:styleId="Hyperlink">
    <w:name w:val="Hyperlink"/>
    <w:uiPriority w:val="99"/>
    <w:qFormat/>
    <w:rsid w:val="00AF18F8"/>
    <w:rPr>
      <w:color w:val="0000FF"/>
      <w:u w:val="single"/>
    </w:rPr>
  </w:style>
  <w:style w:type="paragraph" w:styleId="BodyText">
    <w:name w:val="Body Text"/>
    <w:aliases w:val="bt,正文文本,正 文 文 本,본 문"/>
    <w:basedOn w:val="Normal"/>
    <w:link w:val="BodyTextChar"/>
    <w:qFormat/>
    <w:rsid w:val="00AF18F8"/>
    <w:pPr>
      <w:autoSpaceDE/>
      <w:autoSpaceDN/>
      <w:adjustRightInd/>
      <w:snapToGrid/>
    </w:pPr>
    <w:rPr>
      <w:rFonts w:ascii="Times" w:eastAsia="Batang" w:hAnsi="Times"/>
      <w:sz w:val="20"/>
      <w:szCs w:val="24"/>
      <w:lang w:val="en-GB" w:eastAsia="x-none"/>
    </w:rPr>
  </w:style>
  <w:style w:type="character" w:customStyle="1" w:styleId="BodyTextChar">
    <w:name w:val="Body Text Char"/>
    <w:aliases w:val="bt Char,正文文本 Char,正 文 文 本 Char,본 문 Char"/>
    <w:basedOn w:val="DefaultParagraphFont"/>
    <w:link w:val="BodyText"/>
    <w:qFormat/>
    <w:rsid w:val="00AF18F8"/>
    <w:rPr>
      <w:rFonts w:ascii="Times" w:eastAsia="Batang" w:hAnsi="Times" w:cs="Times New Roman"/>
      <w:sz w:val="20"/>
      <w:szCs w:val="24"/>
      <w:lang w:val="en-GB" w:eastAsia="x-none"/>
    </w:rPr>
  </w:style>
  <w:style w:type="paragraph" w:customStyle="1" w:styleId="References">
    <w:name w:val="References"/>
    <w:basedOn w:val="Normal"/>
    <w:rsid w:val="00AF18F8"/>
    <w:pPr>
      <w:numPr>
        <w:numId w:val="13"/>
      </w:numPr>
      <w:adjustRightInd/>
      <w:spacing w:after="60"/>
    </w:pPr>
    <w:rPr>
      <w:sz w:val="20"/>
      <w:szCs w:val="16"/>
    </w:rPr>
  </w:style>
  <w:style w:type="character" w:styleId="Emphasis">
    <w:name w:val="Emphasis"/>
    <w:basedOn w:val="DefaultParagraphFont"/>
    <w:uiPriority w:val="20"/>
    <w:qFormat/>
    <w:rsid w:val="00AF18F8"/>
    <w:rPr>
      <w:i/>
      <w:iCs/>
    </w:rPr>
  </w:style>
  <w:style w:type="paragraph" w:customStyle="1" w:styleId="2222">
    <w:name w:val="스타일 스타일 스타일 스타일 양쪽 첫 줄:  2 글자 + 첫 줄:  2 글자 + 첫 줄:  2 글자 + 첫 줄:  2..."/>
    <w:basedOn w:val="Normal"/>
    <w:link w:val="2222Char"/>
    <w:rsid w:val="00AF18F8"/>
    <w:pPr>
      <w:autoSpaceDE/>
      <w:autoSpaceDN/>
      <w:adjustRightInd/>
      <w:snapToGrid/>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basedOn w:val="DefaultParagraphFont"/>
    <w:link w:val="2222"/>
    <w:rsid w:val="00AF18F8"/>
    <w:rPr>
      <w:rFonts w:ascii="Times New Roman" w:eastAsia="Malgun Gothic" w:hAnsi="Times New Roman" w:cs="Batang"/>
      <w:szCs w:val="20"/>
      <w:lang w:val="en-GB" w:eastAsia="en-US"/>
    </w:rPr>
  </w:style>
  <w:style w:type="paragraph" w:styleId="NormalWeb">
    <w:name w:val="Normal (Web)"/>
    <w:basedOn w:val="Normal"/>
    <w:uiPriority w:val="99"/>
    <w:semiHidden/>
    <w:unhideWhenUsed/>
    <w:rsid w:val="00AF18F8"/>
    <w:pPr>
      <w:autoSpaceDE/>
      <w:autoSpaceDN/>
      <w:adjustRightInd/>
      <w:snapToGrid/>
      <w:spacing w:before="100" w:beforeAutospacing="1" w:after="100" w:afterAutospacing="1"/>
      <w:jc w:val="left"/>
    </w:pPr>
    <w:rPr>
      <w:rFonts w:ascii="Calibri" w:eastAsiaTheme="minorHAnsi" w:hAnsi="Calibri" w:cs="Calibri"/>
    </w:rPr>
  </w:style>
  <w:style w:type="paragraph" w:customStyle="1" w:styleId="B1">
    <w:name w:val="B1"/>
    <w:basedOn w:val="Normal"/>
    <w:link w:val="B1Zchn"/>
    <w:qFormat/>
    <w:rsid w:val="00AF18F8"/>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AF18F8"/>
    <w:rPr>
      <w:rFonts w:ascii="Times New Roman" w:eastAsia="Times New Roman" w:hAnsi="Times New Roman" w:cs="Times New Roman"/>
      <w:sz w:val="20"/>
      <w:szCs w:val="20"/>
      <w:lang w:val="x-none" w:eastAsia="en-US"/>
    </w:rPr>
  </w:style>
  <w:style w:type="table" w:styleId="TableGrid">
    <w:name w:val="Table Grid"/>
    <w:aliases w:val="TableGrid"/>
    <w:basedOn w:val="TableNormal"/>
    <w:uiPriority w:val="39"/>
    <w:qFormat/>
    <w:rsid w:val="00AF18F8"/>
    <w:pPr>
      <w:widowControl w:val="0"/>
      <w:autoSpaceDE w:val="0"/>
      <w:autoSpaceDN w:val="0"/>
      <w:adjustRightInd w:val="0"/>
      <w:spacing w:after="120" w:line="240" w:lineRule="auto"/>
      <w:jc w:val="both"/>
    </w:pPr>
    <w:rPr>
      <w:rFonts w:ascii="Times New Roman" w:eastAsia="SimSu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qFormat/>
    <w:rsid w:val="00AF18F8"/>
  </w:style>
  <w:style w:type="paragraph" w:styleId="BalloonText">
    <w:name w:val="Balloon Text"/>
    <w:basedOn w:val="Normal"/>
    <w:link w:val="BalloonTextChar"/>
    <w:uiPriority w:val="99"/>
    <w:semiHidden/>
    <w:unhideWhenUsed/>
    <w:rsid w:val="00AF18F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F18F8"/>
    <w:rPr>
      <w:rFonts w:ascii="Segoe UI" w:eastAsia="SimSun" w:hAnsi="Segoe UI" w:cs="Segoe UI"/>
      <w:sz w:val="18"/>
      <w:szCs w:val="18"/>
      <w:lang w:eastAsia="en-US"/>
    </w:rPr>
  </w:style>
  <w:style w:type="character" w:styleId="CommentReference">
    <w:name w:val="annotation reference"/>
    <w:basedOn w:val="DefaultParagraphFont"/>
    <w:uiPriority w:val="99"/>
    <w:semiHidden/>
    <w:unhideWhenUsed/>
    <w:rsid w:val="00AF18F8"/>
    <w:rPr>
      <w:sz w:val="16"/>
      <w:szCs w:val="16"/>
    </w:rPr>
  </w:style>
  <w:style w:type="paragraph" w:styleId="CommentText">
    <w:name w:val="annotation text"/>
    <w:basedOn w:val="Normal"/>
    <w:link w:val="CommentTextChar"/>
    <w:uiPriority w:val="99"/>
    <w:unhideWhenUsed/>
    <w:rsid w:val="00AF18F8"/>
    <w:rPr>
      <w:sz w:val="20"/>
      <w:szCs w:val="20"/>
    </w:rPr>
  </w:style>
  <w:style w:type="character" w:customStyle="1" w:styleId="CommentTextChar">
    <w:name w:val="Comment Text Char"/>
    <w:basedOn w:val="DefaultParagraphFont"/>
    <w:link w:val="CommentText"/>
    <w:uiPriority w:val="99"/>
    <w:rsid w:val="00AF18F8"/>
    <w:rPr>
      <w:rFonts w:ascii="Times New Roman" w:eastAsia="SimSun" w:hAnsi="Times New Roman" w:cs="Times New Roman"/>
      <w:sz w:val="20"/>
      <w:szCs w:val="20"/>
      <w:lang w:eastAsia="en-US"/>
    </w:rPr>
  </w:style>
  <w:style w:type="paragraph" w:styleId="CommentSubject">
    <w:name w:val="annotation subject"/>
    <w:basedOn w:val="CommentText"/>
    <w:next w:val="CommentText"/>
    <w:link w:val="CommentSubjectChar"/>
    <w:uiPriority w:val="99"/>
    <w:semiHidden/>
    <w:unhideWhenUsed/>
    <w:rsid w:val="00AF18F8"/>
    <w:rPr>
      <w:b/>
      <w:bCs/>
    </w:rPr>
  </w:style>
  <w:style w:type="character" w:customStyle="1" w:styleId="CommentSubjectChar">
    <w:name w:val="Comment Subject Char"/>
    <w:basedOn w:val="CommentTextChar"/>
    <w:link w:val="CommentSubject"/>
    <w:uiPriority w:val="99"/>
    <w:semiHidden/>
    <w:rsid w:val="00AF18F8"/>
    <w:rPr>
      <w:rFonts w:ascii="Times New Roman" w:eastAsia="SimSun" w:hAnsi="Times New Roman" w:cs="Times New Roman"/>
      <w:b/>
      <w:bCs/>
      <w:sz w:val="20"/>
      <w:szCs w:val="20"/>
      <w:lang w:eastAsia="en-US"/>
    </w:rPr>
  </w:style>
  <w:style w:type="paragraph" w:customStyle="1" w:styleId="references0">
    <w:name w:val="references"/>
    <w:basedOn w:val="Normal"/>
    <w:qFormat/>
    <w:rsid w:val="00AF18F8"/>
    <w:pPr>
      <w:numPr>
        <w:numId w:val="31"/>
      </w:numPr>
      <w:tabs>
        <w:tab w:val="left" w:pos="432"/>
      </w:tabs>
      <w:autoSpaceDE/>
      <w:autoSpaceDN/>
      <w:adjustRightInd/>
      <w:snapToGrid/>
      <w:spacing w:after="60"/>
      <w:ind w:left="360"/>
    </w:pPr>
    <w:rPr>
      <w:sz w:val="20"/>
    </w:rPr>
  </w:style>
  <w:style w:type="character" w:styleId="PlaceholderText">
    <w:name w:val="Placeholder Text"/>
    <w:basedOn w:val="DefaultParagraphFont"/>
    <w:uiPriority w:val="99"/>
    <w:semiHidden/>
    <w:rsid w:val="00AF18F8"/>
    <w:rPr>
      <w:color w:val="808080"/>
    </w:rPr>
  </w:style>
  <w:style w:type="paragraph" w:styleId="Caption">
    <w:name w:val="caption"/>
    <w:aliases w:val="cap"/>
    <w:basedOn w:val="Normal"/>
    <w:next w:val="Normal"/>
    <w:link w:val="CaptionChar"/>
    <w:qFormat/>
    <w:rsid w:val="00221491"/>
    <w:pPr>
      <w:overflowPunct w:val="0"/>
      <w:snapToGrid/>
      <w:spacing w:before="120" w:line="259" w:lineRule="auto"/>
      <w:jc w:val="left"/>
      <w:textAlignment w:val="baseline"/>
    </w:pPr>
    <w:rPr>
      <w:b/>
      <w:bCs/>
      <w:sz w:val="20"/>
      <w:szCs w:val="20"/>
    </w:rPr>
  </w:style>
  <w:style w:type="character" w:customStyle="1" w:styleId="CaptionChar">
    <w:name w:val="Caption Char"/>
    <w:aliases w:val="cap Char"/>
    <w:link w:val="Caption"/>
    <w:uiPriority w:val="35"/>
    <w:qFormat/>
    <w:rsid w:val="00221491"/>
    <w:rPr>
      <w:rFonts w:ascii="Times New Roman" w:eastAsia="SimSun" w:hAnsi="Times New Roman" w:cs="Times New Roman"/>
      <w:b/>
      <w:bCs/>
      <w:sz w:val="20"/>
      <w:szCs w:val="20"/>
      <w:lang w:eastAsia="en-US"/>
    </w:rPr>
  </w:style>
  <w:style w:type="paragraph" w:customStyle="1" w:styleId="TAH">
    <w:name w:val="TAH"/>
    <w:basedOn w:val="TAC"/>
    <w:link w:val="TAHCar"/>
    <w:qFormat/>
    <w:rsid w:val="005E521B"/>
    <w:rPr>
      <w:b/>
    </w:rPr>
  </w:style>
  <w:style w:type="paragraph" w:customStyle="1" w:styleId="TAC">
    <w:name w:val="TAC"/>
    <w:basedOn w:val="Normal"/>
    <w:link w:val="TACChar"/>
    <w:qFormat/>
    <w:rsid w:val="005E521B"/>
    <w:pPr>
      <w:keepNext/>
      <w:keepLines/>
      <w:overflowPunct w:val="0"/>
      <w:snapToGrid/>
      <w:spacing w:after="0" w:line="259" w:lineRule="auto"/>
      <w:jc w:val="center"/>
      <w:textAlignment w:val="baseline"/>
    </w:pPr>
    <w:rPr>
      <w:rFonts w:ascii="Arial" w:hAnsi="Arial"/>
      <w:sz w:val="18"/>
      <w:szCs w:val="20"/>
    </w:rPr>
  </w:style>
  <w:style w:type="character" w:customStyle="1" w:styleId="TACChar">
    <w:name w:val="TAC Char"/>
    <w:link w:val="TAC"/>
    <w:qFormat/>
    <w:locked/>
    <w:rsid w:val="005E521B"/>
    <w:rPr>
      <w:rFonts w:ascii="Arial" w:eastAsia="SimSun" w:hAnsi="Arial" w:cs="Times New Roman"/>
      <w:sz w:val="18"/>
      <w:szCs w:val="20"/>
      <w:lang w:eastAsia="en-US"/>
    </w:rPr>
  </w:style>
  <w:style w:type="character" w:customStyle="1" w:styleId="TAHCar">
    <w:name w:val="TAH Car"/>
    <w:link w:val="TAH"/>
    <w:qFormat/>
    <w:locked/>
    <w:rsid w:val="005E521B"/>
    <w:rPr>
      <w:rFonts w:ascii="Arial" w:eastAsia="SimSun" w:hAnsi="Arial" w:cs="Times New Roman"/>
      <w:b/>
      <w:sz w:val="18"/>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9994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8.emf"/><Relationship Id="rId18" Type="http://schemas.openxmlformats.org/officeDocument/2006/relationships/oleObject" Target="embeddings/oleObject4.bin"/><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oleObject" Target="embeddings/oleObject1.bin"/><Relationship Id="rId17" Type="http://schemas.openxmlformats.org/officeDocument/2006/relationships/oleObject" Target="embeddings/oleObject3.bin"/><Relationship Id="rId2" Type="http://schemas.openxmlformats.org/officeDocument/2006/relationships/styles" Target="styles.xml"/><Relationship Id="rId16" Type="http://schemas.openxmlformats.org/officeDocument/2006/relationships/oleObject" Target="embeddings/oleObject2.bin"/><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emf"/><Relationship Id="rId5" Type="http://schemas.openxmlformats.org/officeDocument/2006/relationships/image" Target="media/image1.png"/><Relationship Id="rId15" Type="http://schemas.openxmlformats.org/officeDocument/2006/relationships/image" Target="media/image9.wmf"/><Relationship Id="rId10" Type="http://schemas.openxmlformats.org/officeDocument/2006/relationships/image" Target="media/image6.png"/><Relationship Id="rId19" Type="http://schemas.openxmlformats.org/officeDocument/2006/relationships/hyperlink" Target="https://www.3gpp.org/ftp/tsg_ran/WG1_RL1/TSGR1_104b-e/Docs/R1-2103161.zip" TargetMode="Externa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package" Target="embeddings/Microsoft_Visio_Drawing1.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18</Pages>
  <Words>7775</Words>
  <Characters>44321</Characters>
  <Application>Microsoft Office Word</Application>
  <DocSecurity>0</DocSecurity>
  <Lines>369</Lines>
  <Paragraphs>103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51993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Quinn Gao</dc:creator>
  <cp:keywords/>
  <dc:description/>
  <cp:lastModifiedBy>George Calcev</cp:lastModifiedBy>
  <cp:revision>2</cp:revision>
  <dcterms:created xsi:type="dcterms:W3CDTF">2021-08-06T21:37:00Z</dcterms:created>
  <dcterms:modified xsi:type="dcterms:W3CDTF">2021-08-06T21:37:00Z</dcterms:modified>
</cp:coreProperties>
</file>