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8D55" w14:textId="47BF393C" w:rsidR="0008575C" w:rsidRPr="0008575C" w:rsidRDefault="0008575C" w:rsidP="0008575C">
      <w:pPr>
        <w:spacing w:after="60"/>
        <w:ind w:left="1555" w:hanging="1555"/>
        <w:jc w:val="left"/>
        <w:rPr>
          <w:rFonts w:ascii="Arial" w:hAnsi="Arial" w:cs="Arial"/>
          <w:b/>
          <w:noProof/>
          <w:kern w:val="2"/>
          <w:lang w:eastAsia="zh-CN"/>
        </w:rPr>
      </w:pPr>
      <w:r w:rsidRPr="0008575C">
        <w:rPr>
          <w:rFonts w:ascii="Arial" w:hAnsi="Arial" w:cs="Arial"/>
          <w:b/>
          <w:noProof/>
          <w:kern w:val="2"/>
          <w:lang w:eastAsia="zh-CN"/>
        </w:rPr>
        <w:t>3GPP TSG RAN WG1 Meeting #10</w:t>
      </w:r>
      <w:r w:rsidR="008B22E3">
        <w:rPr>
          <w:rFonts w:ascii="Arial" w:hAnsi="Arial" w:cs="Arial"/>
          <w:b/>
          <w:noProof/>
          <w:kern w:val="2"/>
          <w:lang w:eastAsia="zh-CN"/>
        </w:rPr>
        <w:t>6</w:t>
      </w:r>
      <w:r w:rsidRPr="0008575C">
        <w:rPr>
          <w:rFonts w:ascii="Arial" w:hAnsi="Arial" w:cs="Arial"/>
          <w:b/>
          <w:noProof/>
          <w:kern w:val="2"/>
          <w:lang w:eastAsia="zh-CN"/>
        </w:rPr>
        <w:t>-e</w:t>
      </w:r>
      <w:r w:rsidRPr="0008575C">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08575C">
        <w:rPr>
          <w:rFonts w:ascii="Arial" w:hAnsi="Arial" w:cs="Arial"/>
          <w:b/>
          <w:noProof/>
          <w:kern w:val="2"/>
          <w:lang w:eastAsia="zh-CN"/>
        </w:rPr>
        <w:t>R1-</w:t>
      </w:r>
      <w:r w:rsidR="0082289F" w:rsidRPr="0008575C">
        <w:rPr>
          <w:rFonts w:ascii="Arial" w:hAnsi="Arial" w:cs="Arial"/>
          <w:b/>
          <w:noProof/>
          <w:kern w:val="2"/>
          <w:lang w:eastAsia="zh-CN"/>
        </w:rPr>
        <w:t>21</w:t>
      </w:r>
      <w:r w:rsidR="0082289F">
        <w:rPr>
          <w:rFonts w:ascii="Arial" w:hAnsi="Arial" w:cs="Arial"/>
          <w:b/>
          <w:noProof/>
          <w:kern w:val="2"/>
          <w:lang w:eastAsia="zh-CN"/>
        </w:rPr>
        <w:t>0</w:t>
      </w:r>
      <w:r w:rsidR="002A1741">
        <w:rPr>
          <w:rFonts w:ascii="Arial" w:hAnsi="Arial" w:cs="Arial"/>
          <w:b/>
          <w:noProof/>
          <w:kern w:val="2"/>
          <w:lang w:eastAsia="zh-CN"/>
        </w:rPr>
        <w:t>7097</w:t>
      </w:r>
    </w:p>
    <w:p w14:paraId="3A77EDEA" w14:textId="07B8872B" w:rsidR="0008575C" w:rsidRPr="0008575C" w:rsidRDefault="0008575C" w:rsidP="0008575C">
      <w:pPr>
        <w:spacing w:after="60"/>
        <w:ind w:left="1555" w:hanging="1555"/>
        <w:jc w:val="left"/>
        <w:rPr>
          <w:rFonts w:ascii="Arial" w:hAnsi="Arial" w:cs="Arial"/>
          <w:b/>
          <w:noProof/>
          <w:kern w:val="2"/>
          <w:lang w:eastAsia="zh-CN"/>
        </w:rPr>
      </w:pPr>
      <w:r w:rsidRPr="0008575C">
        <w:rPr>
          <w:rFonts w:ascii="Arial" w:hAnsi="Arial" w:cs="Arial"/>
          <w:b/>
          <w:noProof/>
          <w:kern w:val="2"/>
          <w:lang w:eastAsia="zh-CN"/>
        </w:rPr>
        <w:t xml:space="preserve">e-Meeting, </w:t>
      </w:r>
      <w:r w:rsidR="002314FC" w:rsidRPr="002314FC">
        <w:rPr>
          <w:rFonts w:ascii="Arial" w:hAnsi="Arial" w:cs="Arial"/>
          <w:b/>
          <w:noProof/>
          <w:kern w:val="2"/>
          <w:lang w:eastAsia="zh-CN"/>
        </w:rPr>
        <w:t>August 16th – 27th, 2021</w:t>
      </w:r>
    </w:p>
    <w:p w14:paraId="7826937B" w14:textId="3D83053B" w:rsidR="009C0564" w:rsidRPr="00D74B92" w:rsidRDefault="009C0564" w:rsidP="0008575C">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7940E91B"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225FC">
        <w:rPr>
          <w:rFonts w:ascii="Arial" w:hAnsi="Arial" w:cs="Arial"/>
          <w:b/>
          <w:lang w:eastAsia="zh-CN"/>
        </w:rPr>
        <w:t>I</w:t>
      </w:r>
      <w:r w:rsidR="000979B0" w:rsidRPr="000979B0">
        <w:rPr>
          <w:rFonts w:ascii="Arial" w:hAnsi="Arial" w:cs="Arial"/>
          <w:b/>
          <w:lang w:eastAsia="zh-CN"/>
        </w:rPr>
        <w:t>nitial access for Beyond 52.6GHz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4D262CCD" w:rsidR="004D0B3E" w:rsidRDefault="00531C1A" w:rsidP="00182F43">
      <w:pPr>
        <w:spacing w:after="0"/>
        <w:rPr>
          <w:bCs/>
        </w:rPr>
      </w:pPr>
      <w:r>
        <w:rPr>
          <w:bCs/>
        </w:rPr>
        <w:t>In RAN # 9</w:t>
      </w:r>
      <w:r w:rsidR="0082289F">
        <w:rPr>
          <w:bCs/>
        </w:rPr>
        <w:t>2</w:t>
      </w:r>
      <w:r>
        <w:rPr>
          <w:bCs/>
        </w:rPr>
        <w:t xml:space="preserve"> the extensions to </w:t>
      </w:r>
      <w:r w:rsidR="00182F43">
        <w:rPr>
          <w:bCs/>
        </w:rPr>
        <w:t xml:space="preserve">WI </w:t>
      </w:r>
      <w:r>
        <w:rPr>
          <w:bCs/>
        </w:rPr>
        <w:t>[1] for</w:t>
      </w:r>
      <w:r w:rsidR="00182F43">
        <w:rPr>
          <w:bCs/>
        </w:rPr>
        <w:t xml:space="preserve"> NR operation up to 71GHz </w:t>
      </w:r>
      <w:r>
        <w:rPr>
          <w:bCs/>
        </w:rPr>
        <w:t xml:space="preserve">were approved. According to [1] </w:t>
      </w:r>
      <w:r w:rsidR="0082289F">
        <w:rPr>
          <w:bCs/>
        </w:rPr>
        <w:t xml:space="preserve">an optional </w:t>
      </w:r>
      <w:r w:rsidR="00524A52">
        <w:rPr>
          <w:bCs/>
        </w:rPr>
        <w:t>numerolog</w:t>
      </w:r>
      <w:r w:rsidR="0082289F">
        <w:rPr>
          <w:bCs/>
        </w:rPr>
        <w:t>y (</w:t>
      </w:r>
      <w:r>
        <w:rPr>
          <w:bCs/>
        </w:rPr>
        <w:t>480 kHz</w:t>
      </w:r>
      <w:r w:rsidR="0082289F">
        <w:rPr>
          <w:bCs/>
        </w:rPr>
        <w:t xml:space="preserve">) </w:t>
      </w:r>
      <w:r>
        <w:rPr>
          <w:bCs/>
        </w:rPr>
        <w:t>will be supported</w:t>
      </w:r>
      <w:r w:rsidR="0082289F">
        <w:rPr>
          <w:bCs/>
        </w:rPr>
        <w:t xml:space="preserve"> for initial access in addition to mandatory numerology of 120 kHz</w:t>
      </w:r>
      <w:r w:rsidR="00182F43" w:rsidRPr="00E036CB">
        <w:rPr>
          <w:rFonts w:hint="eastAsia"/>
          <w:bCs/>
          <w:lang w:eastAsia="ja-JP"/>
        </w:rPr>
        <w:t>:</w:t>
      </w:r>
    </w:p>
    <w:p w14:paraId="7969896A" w14:textId="608FCCAE" w:rsidR="009725DA" w:rsidRPr="007D4C41" w:rsidRDefault="009725DA" w:rsidP="009725DA">
      <w:pPr>
        <w:pStyle w:val="B1"/>
        <w:numPr>
          <w:ilvl w:val="1"/>
          <w:numId w:val="39"/>
        </w:numPr>
        <w:overflowPunct w:val="0"/>
        <w:autoSpaceDE w:val="0"/>
        <w:autoSpaceDN w:val="0"/>
        <w:adjustRightInd w:val="0"/>
        <w:spacing w:before="180"/>
        <w:rPr>
          <w:i/>
          <w:iCs/>
          <w:lang w:eastAsia="zh-CN"/>
        </w:rPr>
      </w:pPr>
      <w:bookmarkStart w:id="2" w:name="_Hlk58583563"/>
      <w:r w:rsidRPr="007D4C41">
        <w:rPr>
          <w:i/>
          <w:iCs/>
          <w:lang w:eastAsia="zh-CN"/>
        </w:rPr>
        <w:t>In addition to 120kHz</w:t>
      </w:r>
      <w:bookmarkStart w:id="3" w:name="_Hlk78300286"/>
      <w:r w:rsidRPr="007D4C41">
        <w:rPr>
          <w:i/>
          <w:iCs/>
          <w:lang w:eastAsia="zh-CN"/>
        </w:rPr>
        <w:t xml:space="preserve">, </w:t>
      </w:r>
      <w:r w:rsidRPr="007D4C41">
        <w:rPr>
          <w:i/>
          <w:iCs/>
          <w:u w:val="single"/>
          <w:lang w:eastAsia="zh-CN"/>
        </w:rPr>
        <w:t>support 480 kHz SSB for initial access</w:t>
      </w:r>
      <w:r w:rsidRPr="007D4C41">
        <w:rPr>
          <w:i/>
          <w:iCs/>
          <w:lang w:eastAsia="zh-CN"/>
        </w:rPr>
        <w:t xml:space="preserve"> with support of</w:t>
      </w:r>
      <w:r>
        <w:rPr>
          <w:i/>
          <w:iCs/>
          <w:lang w:val="en-US" w:eastAsia="zh-CN"/>
        </w:rPr>
        <w:t xml:space="preserve"> </w:t>
      </w:r>
      <w:r w:rsidRPr="007D4C41">
        <w:rPr>
          <w:i/>
          <w:iCs/>
          <w:lang w:eastAsia="zh-CN"/>
        </w:rPr>
        <w:t xml:space="preserve">CORESET#0/Type0-PDCCH configuration in the MIB </w:t>
      </w:r>
      <w:bookmarkEnd w:id="3"/>
      <w:r w:rsidRPr="007D4C41">
        <w:rPr>
          <w:i/>
          <w:iCs/>
          <w:lang w:eastAsia="zh-CN"/>
        </w:rPr>
        <w:t>with following constraints:</w:t>
      </w:r>
    </w:p>
    <w:p w14:paraId="60C9AB9B" w14:textId="77777777"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lang w:eastAsia="zh-CN"/>
        </w:rPr>
        <w:t>Limited sync raster entry numbers</w:t>
      </w:r>
    </w:p>
    <w:p w14:paraId="33C93C24" w14:textId="77777777" w:rsidR="009725DA" w:rsidRPr="007D4C41" w:rsidRDefault="009725DA" w:rsidP="009725DA">
      <w:pPr>
        <w:pStyle w:val="B1"/>
        <w:numPr>
          <w:ilvl w:val="3"/>
          <w:numId w:val="39"/>
        </w:numPr>
        <w:overflowPunct w:val="0"/>
        <w:autoSpaceDE w:val="0"/>
        <w:autoSpaceDN w:val="0"/>
        <w:adjustRightInd w:val="0"/>
        <w:spacing w:before="180"/>
        <w:rPr>
          <w:i/>
          <w:iCs/>
          <w:lang w:eastAsia="zh-CN"/>
        </w:rPr>
      </w:pPr>
      <w:r w:rsidRPr="007D4C41">
        <w:rPr>
          <w:i/>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A14FAF5" w14:textId="666643CC"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u w:val="single"/>
          <w:lang w:eastAsia="zh-CN"/>
        </w:rPr>
        <w:t>only 480kHz CORESET#0/Type0-PDCCH SCS supported for 480 kHz SSB SCS</w:t>
      </w:r>
      <w:r w:rsidRPr="007D4C41">
        <w:rPr>
          <w:i/>
          <w:iCs/>
          <w:lang w:eastAsia="zh-CN"/>
        </w:rPr>
        <w:t>.</w:t>
      </w:r>
    </w:p>
    <w:p w14:paraId="21EC6697" w14:textId="77777777"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lang w:eastAsia="zh-CN"/>
        </w:rPr>
        <w:t>Prioritize support SSB-CORESET#0 multiplexing pattern 1. Other patterns discussed on a best effort basis.</w:t>
      </w:r>
    </w:p>
    <w:p w14:paraId="052883AE" w14:textId="77777777"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u w:val="single"/>
          <w:lang w:eastAsia="zh-CN"/>
        </w:rPr>
        <w:t>960 kHz numerology for the SSB is not supported by the UE for initial access in Rel-17</w:t>
      </w:r>
      <w:r w:rsidRPr="007D4C41">
        <w:rPr>
          <w:i/>
          <w:iCs/>
          <w:lang w:eastAsia="zh-CN"/>
        </w:rPr>
        <w:t>.</w:t>
      </w:r>
    </w:p>
    <w:p w14:paraId="7E504EFF" w14:textId="77777777"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lang w:eastAsia="zh-CN"/>
        </w:rPr>
        <w:t>Note: Strive to minimize specification impact by reusing tables for CORESET#0 and type0-PDCCH CSS set configuration defined for FR2 in Rel-15, as much as possible</w:t>
      </w:r>
    </w:p>
    <w:p w14:paraId="69F393F4" w14:textId="77777777"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lang w:eastAsia="zh-CN"/>
        </w:rPr>
        <w:t xml:space="preserve">Note: </w:t>
      </w:r>
      <w:r w:rsidRPr="007D4C41">
        <w:rPr>
          <w:i/>
          <w:iCs/>
          <w:u w:val="single"/>
          <w:lang w:eastAsia="zh-CN"/>
        </w:rPr>
        <w:t>480 kHz is an optional SSB numerology for initial access for the UE</w:t>
      </w:r>
      <w:r w:rsidRPr="007D4C41">
        <w:rPr>
          <w:i/>
          <w:iCs/>
          <w:lang w:eastAsia="zh-CN"/>
        </w:rPr>
        <w:t xml:space="preserve">. </w:t>
      </w:r>
      <w:r w:rsidRPr="007D4C41">
        <w:rPr>
          <w:i/>
          <w:iCs/>
          <w:u w:val="single"/>
          <w:lang w:eastAsia="zh-CN"/>
        </w:rPr>
        <w:t>A UE supporting a band in 52.6-71 GHz must at least support 120 kHz SCS (for initial access and after initial access)</w:t>
      </w:r>
    </w:p>
    <w:p w14:paraId="407FF9A4" w14:textId="77777777" w:rsidR="009725DA" w:rsidRPr="007D4C41" w:rsidRDefault="009725DA" w:rsidP="009725DA">
      <w:pPr>
        <w:pStyle w:val="B1"/>
        <w:numPr>
          <w:ilvl w:val="2"/>
          <w:numId w:val="39"/>
        </w:numPr>
        <w:overflowPunct w:val="0"/>
        <w:autoSpaceDE w:val="0"/>
        <w:autoSpaceDN w:val="0"/>
        <w:adjustRightInd w:val="0"/>
        <w:spacing w:before="180"/>
        <w:rPr>
          <w:i/>
          <w:iCs/>
          <w:lang w:eastAsia="zh-CN"/>
        </w:rPr>
      </w:pPr>
      <w:r w:rsidRPr="007D4C41">
        <w:rPr>
          <w:i/>
          <w:iCs/>
          <w:lang w:eastAsia="zh-CN"/>
        </w:rPr>
        <w:t>Note: Dependency or lack thereof for a UE supporting 480kHz and/or 960kHz numerology for data and control to also support 480kHz SSB numerology for initial access is to be tackled as part of UE capability discussion.</w:t>
      </w:r>
    </w:p>
    <w:p w14:paraId="0898E80A" w14:textId="77777777" w:rsidR="009725DA" w:rsidRPr="007D4C41" w:rsidRDefault="009725DA" w:rsidP="009725DA">
      <w:pPr>
        <w:pStyle w:val="B1"/>
        <w:numPr>
          <w:ilvl w:val="1"/>
          <w:numId w:val="39"/>
        </w:numPr>
        <w:overflowPunct w:val="0"/>
        <w:autoSpaceDE w:val="0"/>
        <w:autoSpaceDN w:val="0"/>
        <w:adjustRightInd w:val="0"/>
        <w:spacing w:before="180"/>
        <w:rPr>
          <w:i/>
          <w:iCs/>
          <w:lang w:eastAsia="ja-JP"/>
        </w:rPr>
      </w:pPr>
      <w:r w:rsidRPr="007D4C41">
        <w:rPr>
          <w:i/>
          <w:iCs/>
          <w:lang w:eastAsia="ja-JP"/>
        </w:rPr>
        <w:t>Support ANR and PCI confusion detection for 120, 480 and 960kHz SCS based SSB, support CORESET#0/Type0-PDCCH configuration in MIB of 120, 480 and 960kHz SSB</w:t>
      </w:r>
    </w:p>
    <w:p w14:paraId="6D0A8AD7" w14:textId="77777777" w:rsidR="009725DA" w:rsidRPr="007D4C41" w:rsidRDefault="009725DA" w:rsidP="009725DA">
      <w:pPr>
        <w:pStyle w:val="B1"/>
        <w:numPr>
          <w:ilvl w:val="2"/>
          <w:numId w:val="39"/>
        </w:numPr>
        <w:overflowPunct w:val="0"/>
        <w:autoSpaceDE w:val="0"/>
        <w:autoSpaceDN w:val="0"/>
        <w:adjustRightInd w:val="0"/>
        <w:spacing w:before="180"/>
        <w:rPr>
          <w:i/>
          <w:iCs/>
          <w:lang w:eastAsia="ja-JP"/>
        </w:rPr>
      </w:pPr>
      <w:r w:rsidRPr="007D4C41">
        <w:rPr>
          <w:i/>
          <w:iCs/>
          <w:lang w:eastAsia="ja-JP"/>
        </w:rPr>
        <w:t xml:space="preserve">FFS: additional method(s) to enable support to obtain </w:t>
      </w:r>
      <w:proofErr w:type="spellStart"/>
      <w:r w:rsidRPr="007D4C41">
        <w:rPr>
          <w:i/>
          <w:iCs/>
          <w:lang w:eastAsia="ja-JP"/>
        </w:rPr>
        <w:t>neighbour</w:t>
      </w:r>
      <w:proofErr w:type="spellEnd"/>
      <w:r w:rsidRPr="007D4C41">
        <w:rPr>
          <w:i/>
          <w:iCs/>
          <w:lang w:eastAsia="ja-JP"/>
        </w:rPr>
        <w:t xml:space="preserve"> cell SIB1 contents related to CGI reporting</w:t>
      </w:r>
    </w:p>
    <w:p w14:paraId="487D57AF" w14:textId="7C43C62B" w:rsidR="009725DA" w:rsidRPr="007D4C41" w:rsidRDefault="009725DA" w:rsidP="009725DA">
      <w:pPr>
        <w:pStyle w:val="B1"/>
        <w:numPr>
          <w:ilvl w:val="2"/>
          <w:numId w:val="39"/>
        </w:numPr>
        <w:overflowPunct w:val="0"/>
        <w:autoSpaceDE w:val="0"/>
        <w:autoSpaceDN w:val="0"/>
        <w:adjustRightInd w:val="0"/>
        <w:spacing w:before="180"/>
        <w:rPr>
          <w:i/>
          <w:iCs/>
          <w:lang w:eastAsia="ja-JP"/>
        </w:rPr>
      </w:pPr>
      <w:r w:rsidRPr="007D4C41">
        <w:rPr>
          <w:i/>
          <w:iCs/>
          <w:lang w:eastAsia="ja-JP"/>
        </w:rPr>
        <w:t>Only 1 CORESET#0/Type0-PDCCH SCS supported for each SSB SCS, i.e., (120, 120), (480, 480) and (960, 960).</w:t>
      </w:r>
    </w:p>
    <w:p w14:paraId="0B99BEE7" w14:textId="77777777" w:rsidR="009725DA" w:rsidRPr="007D4C41" w:rsidRDefault="009725DA" w:rsidP="009725DA">
      <w:pPr>
        <w:pStyle w:val="B1"/>
        <w:numPr>
          <w:ilvl w:val="2"/>
          <w:numId w:val="39"/>
        </w:numPr>
        <w:overflowPunct w:val="0"/>
        <w:autoSpaceDE w:val="0"/>
        <w:autoSpaceDN w:val="0"/>
        <w:adjustRightInd w:val="0"/>
        <w:spacing w:before="180"/>
        <w:rPr>
          <w:i/>
          <w:iCs/>
          <w:lang w:eastAsia="ja-JP"/>
        </w:rPr>
      </w:pPr>
      <w:r w:rsidRPr="007D4C41">
        <w:rPr>
          <w:i/>
          <w:iCs/>
          <w:lang w:eastAsia="ja-JP"/>
        </w:rPr>
        <w:t>Prioritize support SSB-CORESET#0 multiplexing pattern 1. Other patterns discussed on a best effort basis.</w:t>
      </w:r>
    </w:p>
    <w:p w14:paraId="243D4DBB" w14:textId="77777777" w:rsidR="009725DA" w:rsidRPr="007D4C41" w:rsidRDefault="009725DA" w:rsidP="009725DA">
      <w:pPr>
        <w:pStyle w:val="B1"/>
        <w:numPr>
          <w:ilvl w:val="2"/>
          <w:numId w:val="39"/>
        </w:numPr>
        <w:overflowPunct w:val="0"/>
        <w:autoSpaceDE w:val="0"/>
        <w:autoSpaceDN w:val="0"/>
        <w:adjustRightInd w:val="0"/>
        <w:spacing w:before="180"/>
        <w:rPr>
          <w:i/>
          <w:iCs/>
          <w:lang w:eastAsia="ja-JP"/>
        </w:rPr>
      </w:pPr>
      <w:r w:rsidRPr="007D4C41">
        <w:rPr>
          <w:i/>
          <w:iCs/>
          <w:lang w:eastAsia="ja-JP"/>
        </w:rPr>
        <w:t>Note: Strive to minimize specification impact by reusing tables for CORESET#0 and type0-PDCCH CSS set configuration defined for FR2 in Rel-15, as much as possible</w:t>
      </w:r>
    </w:p>
    <w:p w14:paraId="5EDBC00B" w14:textId="77777777" w:rsidR="009725DA" w:rsidRPr="007D4C41" w:rsidRDefault="009725DA" w:rsidP="009725DA">
      <w:pPr>
        <w:pStyle w:val="B1"/>
        <w:numPr>
          <w:ilvl w:val="2"/>
          <w:numId w:val="39"/>
        </w:numPr>
        <w:overflowPunct w:val="0"/>
        <w:autoSpaceDE w:val="0"/>
        <w:autoSpaceDN w:val="0"/>
        <w:adjustRightInd w:val="0"/>
        <w:spacing w:before="180"/>
        <w:rPr>
          <w:i/>
          <w:iCs/>
          <w:lang w:eastAsia="ja-JP"/>
        </w:rPr>
      </w:pPr>
      <w:r w:rsidRPr="007D4C41">
        <w:rPr>
          <w:i/>
          <w:iCs/>
          <w:lang w:eastAsia="ja-JP"/>
        </w:rPr>
        <w:t>Note: From UE perspective, ANR detection for 480/960kHz SCS based SSB is not supported if the UE does not support 480/960 SCS for SSB.</w:t>
      </w:r>
    </w:p>
    <w:p w14:paraId="2F636048" w14:textId="77777777" w:rsidR="009725DA" w:rsidRPr="007D4C41" w:rsidRDefault="009725DA" w:rsidP="009725DA">
      <w:pPr>
        <w:pStyle w:val="B1"/>
        <w:numPr>
          <w:ilvl w:val="2"/>
          <w:numId w:val="39"/>
        </w:numPr>
        <w:overflowPunct w:val="0"/>
        <w:autoSpaceDE w:val="0"/>
        <w:autoSpaceDN w:val="0"/>
        <w:adjustRightInd w:val="0"/>
        <w:spacing w:before="180"/>
        <w:rPr>
          <w:i/>
          <w:iCs/>
          <w:lang w:eastAsia="ja-JP"/>
        </w:rPr>
      </w:pPr>
      <w:r w:rsidRPr="007D4C41">
        <w:rPr>
          <w:i/>
          <w:iCs/>
          <w:lang w:eastAsia="ja-JP"/>
        </w:rPr>
        <w:lastRenderedPageBreak/>
        <w:t>Note: for ANR, when reading the MIB, the cell containing the SSB is known to the UE, as defined in 38.133 specification.</w:t>
      </w:r>
    </w:p>
    <w:bookmarkEnd w:id="2"/>
    <w:p w14:paraId="7FE64DBF" w14:textId="25FB613A" w:rsidR="0074481B" w:rsidRPr="0074481B" w:rsidRDefault="0074481B" w:rsidP="0074481B">
      <w:pPr>
        <w:pStyle w:val="B1"/>
        <w:overflowPunct w:val="0"/>
        <w:autoSpaceDE w:val="0"/>
        <w:autoSpaceDN w:val="0"/>
        <w:adjustRightInd w:val="0"/>
        <w:spacing w:before="180"/>
        <w:textAlignment w:val="baseline"/>
        <w:rPr>
          <w:sz w:val="36"/>
          <w:szCs w:val="36"/>
          <w:lang w:val="en-US" w:eastAsia="zh-CN"/>
        </w:rPr>
      </w:pPr>
      <w:r w:rsidRPr="0074481B">
        <w:rPr>
          <w:sz w:val="36"/>
          <w:szCs w:val="36"/>
          <w:lang w:val="en-US" w:eastAsia="zh-CN"/>
        </w:rPr>
        <w:t>...</w:t>
      </w:r>
    </w:p>
    <w:p w14:paraId="77595A3E" w14:textId="77777777" w:rsidR="0074481B" w:rsidRPr="0074481B" w:rsidRDefault="0074481B" w:rsidP="0074481B">
      <w:pPr>
        <w:pStyle w:val="B1"/>
        <w:numPr>
          <w:ilvl w:val="0"/>
          <w:numId w:val="12"/>
        </w:numPr>
        <w:overflowPunct w:val="0"/>
        <w:autoSpaceDE w:val="0"/>
        <w:autoSpaceDN w:val="0"/>
        <w:adjustRightInd w:val="0"/>
        <w:spacing w:before="180"/>
        <w:rPr>
          <w:i/>
          <w:iCs/>
        </w:rPr>
      </w:pPr>
      <w:r w:rsidRPr="0074481B">
        <w:rPr>
          <w:i/>
          <w:iCs/>
          <w:lang w:eastAsia="ja-JP"/>
        </w:rPr>
        <w:t>Channel access mechanism assuming beam based operation in order to comply with the regulatory requirements applicable to unlicensed spectrum for frequencies between 52.6GHz and 71GHz.</w:t>
      </w:r>
    </w:p>
    <w:p w14:paraId="2ADB4FD9" w14:textId="4413C518" w:rsidR="0074481B" w:rsidRPr="008051E2" w:rsidRDefault="0074481B" w:rsidP="007D4C41">
      <w:pPr>
        <w:pStyle w:val="B1"/>
        <w:numPr>
          <w:ilvl w:val="2"/>
          <w:numId w:val="12"/>
        </w:numPr>
        <w:overflowPunct w:val="0"/>
        <w:autoSpaceDE w:val="0"/>
        <w:autoSpaceDN w:val="0"/>
        <w:adjustRightInd w:val="0"/>
        <w:spacing w:before="180"/>
        <w:rPr>
          <w:sz w:val="32"/>
          <w:szCs w:val="32"/>
          <w:lang w:val="en-US" w:eastAsia="zh-CN"/>
        </w:rPr>
      </w:pPr>
      <w:r w:rsidRPr="004A412D">
        <w:rPr>
          <w:i/>
          <w:iCs/>
          <w:u w:val="single"/>
        </w:rPr>
        <w:t>Specify both LBT and No-LBT related procedures</w:t>
      </w:r>
      <w:r w:rsidRPr="0074481B">
        <w:rPr>
          <w:i/>
          <w:iCs/>
        </w:rPr>
        <w:t>, and for No-LBT case no additional sensing mechanism is specified.</w:t>
      </w:r>
    </w:p>
    <w:p w14:paraId="70334556" w14:textId="241236C2" w:rsidR="00592D7D" w:rsidRDefault="00592D7D" w:rsidP="0074481B">
      <w:pPr>
        <w:pStyle w:val="B1"/>
        <w:overflowPunct w:val="0"/>
        <w:autoSpaceDE w:val="0"/>
        <w:autoSpaceDN w:val="0"/>
        <w:adjustRightInd w:val="0"/>
        <w:spacing w:before="180"/>
        <w:textAlignment w:val="baseline"/>
        <w:rPr>
          <w:i/>
          <w:iCs/>
          <w:lang w:val="en-US" w:eastAsia="zh-CN"/>
        </w:rPr>
      </w:pPr>
      <w:r w:rsidRPr="005F6586">
        <w:rPr>
          <w:i/>
          <w:iCs/>
          <w:u w:val="single"/>
          <w:lang w:val="en-US" w:eastAsia="zh-CN"/>
        </w:rPr>
        <w:t>Note 2: UEs supporting a band in the range of 52.6GHz-71GHz are not required to support 480kHz SCS and 960kHz SCS</w:t>
      </w:r>
      <w:r w:rsidRPr="005F6586">
        <w:rPr>
          <w:i/>
          <w:iCs/>
          <w:lang w:val="en-US" w:eastAsia="zh-CN"/>
        </w:rPr>
        <w:t>.</w:t>
      </w:r>
    </w:p>
    <w:p w14:paraId="69CB66F2" w14:textId="4E9AE1D7" w:rsidR="001E1CEA" w:rsidRPr="007D4C41" w:rsidRDefault="001E1CEA" w:rsidP="007D4C41">
      <w:pPr>
        <w:pStyle w:val="B1"/>
        <w:overflowPunct w:val="0"/>
        <w:autoSpaceDE w:val="0"/>
        <w:autoSpaceDN w:val="0"/>
        <w:adjustRightInd w:val="0"/>
        <w:spacing w:before="180"/>
        <w:ind w:left="0" w:firstLine="0"/>
        <w:textAlignment w:val="baseline"/>
        <w:rPr>
          <w:lang w:val="en-US" w:eastAsia="zh-CN"/>
        </w:rPr>
      </w:pPr>
      <w:r w:rsidRPr="007D4C41">
        <w:rPr>
          <w:lang w:val="en-US" w:eastAsia="zh-CN"/>
        </w:rPr>
        <w:t>In RAN</w:t>
      </w:r>
      <w:r>
        <w:rPr>
          <w:lang w:val="en-US" w:eastAsia="zh-CN"/>
        </w:rPr>
        <w:t xml:space="preserve"> </w:t>
      </w:r>
      <w:r w:rsidRPr="007D4C41">
        <w:rPr>
          <w:lang w:val="en-US" w:eastAsia="zh-CN"/>
        </w:rPr>
        <w:t>#</w:t>
      </w:r>
      <w:r>
        <w:rPr>
          <w:lang w:val="en-US" w:eastAsia="zh-CN"/>
        </w:rPr>
        <w:t xml:space="preserve"> </w:t>
      </w:r>
      <w:r w:rsidRPr="007D4C41">
        <w:rPr>
          <w:lang w:val="en-US" w:eastAsia="zh-CN"/>
        </w:rPr>
        <w:t xml:space="preserve">92 </w:t>
      </w:r>
      <w:r>
        <w:rPr>
          <w:lang w:val="en-US" w:eastAsia="zh-CN"/>
        </w:rPr>
        <w:t xml:space="preserve">meeting was decided that the FR2 frequency range to be extended </w:t>
      </w:r>
      <w:r w:rsidR="00F71FB7">
        <w:rPr>
          <w:lang w:val="en-US" w:eastAsia="zh-CN"/>
        </w:rPr>
        <w:t xml:space="preserve">as </w:t>
      </w:r>
      <w:r w:rsidR="00F71FB7" w:rsidRPr="007D4C41">
        <w:rPr>
          <w:lang w:val="en-US" w:eastAsia="zh-CN"/>
        </w:rPr>
        <w:t>FR</w:t>
      </w:r>
      <w:r w:rsidRPr="001E1CEA">
        <w:rPr>
          <w:lang w:val="en-US" w:eastAsia="zh-CN"/>
        </w:rPr>
        <w:t>2-1 for 24.25</w:t>
      </w:r>
      <w:r>
        <w:rPr>
          <w:lang w:val="en-US" w:eastAsia="zh-CN"/>
        </w:rPr>
        <w:t xml:space="preserve"> to </w:t>
      </w:r>
      <w:r w:rsidRPr="001E1CEA">
        <w:rPr>
          <w:lang w:val="en-US" w:eastAsia="zh-CN"/>
        </w:rPr>
        <w:t xml:space="preserve">52.6GHz and </w:t>
      </w:r>
      <w:r>
        <w:rPr>
          <w:lang w:val="en-US" w:eastAsia="zh-CN"/>
        </w:rPr>
        <w:t xml:space="preserve">as </w:t>
      </w:r>
      <w:r w:rsidRPr="001E1CEA">
        <w:rPr>
          <w:lang w:val="en-US" w:eastAsia="zh-CN"/>
        </w:rPr>
        <w:t>FR2-2 for 52.6</w:t>
      </w:r>
      <w:r>
        <w:rPr>
          <w:lang w:val="en-US" w:eastAsia="zh-CN"/>
        </w:rPr>
        <w:t xml:space="preserve"> to </w:t>
      </w:r>
      <w:r w:rsidRPr="001E1CEA">
        <w:rPr>
          <w:lang w:val="en-US" w:eastAsia="zh-CN"/>
        </w:rPr>
        <w:t>71GHz</w:t>
      </w:r>
      <w:r>
        <w:rPr>
          <w:lang w:val="en-US" w:eastAsia="zh-CN"/>
        </w:rPr>
        <w:t>.</w:t>
      </w:r>
    </w:p>
    <w:p w14:paraId="0F817919" w14:textId="57AB099B" w:rsidR="00DD5662" w:rsidRDefault="00644F15" w:rsidP="00DD5662">
      <w:pPr>
        <w:pStyle w:val="Heading1"/>
        <w:tabs>
          <w:tab w:val="clear" w:pos="432"/>
        </w:tabs>
        <w:rPr>
          <w:rFonts w:eastAsia="Times New Roman"/>
          <w:color w:val="000000"/>
        </w:rPr>
      </w:pPr>
      <w:r>
        <w:rPr>
          <w:rFonts w:eastAsia="Times New Roman"/>
          <w:color w:val="000000"/>
        </w:rPr>
        <w:t xml:space="preserve">Initial Access </w:t>
      </w:r>
    </w:p>
    <w:p w14:paraId="050D0AE9" w14:textId="76E09DB4" w:rsidR="00C32B5A" w:rsidRDefault="00C32B5A" w:rsidP="005F5DAB">
      <w:r>
        <w:t>The initial access comprises several steps</w:t>
      </w:r>
      <w:r w:rsidR="00B44292">
        <w:t xml:space="preserve"> such as </w:t>
      </w:r>
      <w:r>
        <w:t>synchronization, acquiring system information, random access that require</w:t>
      </w:r>
      <w:r w:rsidR="00CF1193">
        <w:t>s</w:t>
      </w:r>
      <w:r>
        <w:t xml:space="preserve"> specification of SS/PBCH block</w:t>
      </w:r>
      <w:r w:rsidR="00451022">
        <w:t xml:space="preserve"> (SSB)</w:t>
      </w:r>
      <w:r>
        <w:t>, CORESET 0, PD</w:t>
      </w:r>
      <w:r w:rsidR="00451022">
        <w:t>C</w:t>
      </w:r>
      <w:r>
        <w:t>CH for SIB1 and PRACH.</w:t>
      </w:r>
      <w:r w:rsidR="00693176">
        <w:t xml:space="preserve"> In this contribution we address some of the relevant issues related the initial channel access in beyond 52.6</w:t>
      </w:r>
      <w:r w:rsidR="00F71FB7">
        <w:t xml:space="preserve"> </w:t>
      </w:r>
      <w:r w:rsidR="00693176">
        <w:t>GHz band.</w:t>
      </w:r>
    </w:p>
    <w:p w14:paraId="03BE54EA" w14:textId="1FB26745" w:rsidR="00182CED" w:rsidRDefault="008051E2" w:rsidP="00182CED">
      <w:pPr>
        <w:pStyle w:val="Heading2"/>
      </w:pPr>
      <w:r>
        <w:t xml:space="preserve">Discussion of </w:t>
      </w:r>
      <w:r w:rsidR="00474780">
        <w:t>SSB scheduling and signaling</w:t>
      </w:r>
    </w:p>
    <w:p w14:paraId="7BC0440F" w14:textId="5486B436" w:rsidR="00753978" w:rsidRDefault="00753978" w:rsidP="005F5DAB">
      <w:r>
        <w:t>In RAN1 #10</w:t>
      </w:r>
      <w:r w:rsidR="00BF0FF0">
        <w:t>5</w:t>
      </w:r>
      <w:r>
        <w:t xml:space="preserve"> </w:t>
      </w:r>
      <w:r w:rsidR="00FE5BCA">
        <w:t xml:space="preserve">[2] </w:t>
      </w:r>
      <w:r w:rsidR="00BF0FF0">
        <w:t>the group reached the following agreement</w:t>
      </w:r>
      <w:r>
        <w:t>.</w:t>
      </w:r>
    </w:p>
    <w:p w14:paraId="408B72D1" w14:textId="77777777" w:rsidR="00BF0FF0" w:rsidRDefault="00BF0FF0" w:rsidP="00BF0FF0">
      <w:pPr>
        <w:rPr>
          <w:sz w:val="20"/>
          <w:szCs w:val="24"/>
          <w:lang w:eastAsia="x-none"/>
        </w:rPr>
      </w:pPr>
      <w:r>
        <w:rPr>
          <w:highlight w:val="green"/>
          <w:lang w:eastAsia="x-none"/>
        </w:rPr>
        <w:t>Agreement:</w:t>
      </w:r>
    </w:p>
    <w:p w14:paraId="40C0A31A" w14:textId="77777777" w:rsidR="00BF0FF0" w:rsidRDefault="00BF0FF0" w:rsidP="00BF0FF0">
      <w:pPr>
        <w:pStyle w:val="BodyText"/>
        <w:spacing w:after="0"/>
        <w:rPr>
          <w:lang w:eastAsia="zh-CN"/>
        </w:rPr>
      </w:pPr>
      <w:r>
        <w:rPr>
          <w:lang w:eastAsia="zh-CN"/>
        </w:rPr>
        <w:t>For 480kHz/960kHz SSB, select one of the following alternatives:</w:t>
      </w:r>
    </w:p>
    <w:p w14:paraId="393DFADB" w14:textId="77777777" w:rsidR="00BF0FF0" w:rsidRDefault="00BF0FF0" w:rsidP="00BF0FF0">
      <w:pPr>
        <w:pStyle w:val="BodyText"/>
        <w:numPr>
          <w:ilvl w:val="0"/>
          <w:numId w:val="40"/>
        </w:numPr>
        <w:overflowPunct w:val="0"/>
        <w:snapToGrid/>
        <w:spacing w:after="0" w:line="256" w:lineRule="auto"/>
        <w:textAlignment w:val="baseline"/>
        <w:rPr>
          <w:lang w:eastAsia="zh-CN"/>
        </w:rPr>
      </w:pPr>
      <w:r>
        <w:rPr>
          <w:lang w:eastAsia="zh-CN"/>
        </w:rPr>
        <w:t>ALT 1) First symbols of the candidate SSB have index {X, Y} + 14*n, where index 0 corresponds to the first symbol of the first slot in a half-frame</w:t>
      </w:r>
    </w:p>
    <w:p w14:paraId="19CD784E" w14:textId="77777777" w:rsidR="00BF0FF0" w:rsidRDefault="00BF0FF0" w:rsidP="00BF0FF0">
      <w:pPr>
        <w:pStyle w:val="BodyText"/>
        <w:numPr>
          <w:ilvl w:val="1"/>
          <w:numId w:val="40"/>
        </w:numPr>
        <w:overflowPunct w:val="0"/>
        <w:snapToGrid/>
        <w:spacing w:after="0" w:line="256" w:lineRule="auto"/>
        <w:textAlignment w:val="baseline"/>
        <w:rPr>
          <w:lang w:eastAsia="zh-CN"/>
        </w:rPr>
      </w:pPr>
      <w:r>
        <w:rPr>
          <w:lang w:eastAsia="zh-CN"/>
        </w:rPr>
        <w:t>value of X and Y are identical for 480kHz and 960kHz</w:t>
      </w:r>
    </w:p>
    <w:p w14:paraId="7A8D0C84" w14:textId="77777777" w:rsidR="00BF0FF0" w:rsidRDefault="00BF0FF0" w:rsidP="00BF0FF0">
      <w:pPr>
        <w:pStyle w:val="BodyText"/>
        <w:numPr>
          <w:ilvl w:val="2"/>
          <w:numId w:val="40"/>
        </w:numPr>
        <w:overflowPunct w:val="0"/>
        <w:snapToGrid/>
        <w:spacing w:after="0" w:line="256" w:lineRule="auto"/>
        <w:textAlignment w:val="baseline"/>
        <w:rPr>
          <w:lang w:eastAsia="zh-CN"/>
        </w:rPr>
      </w:pPr>
      <w:r>
        <w:rPr>
          <w:lang w:eastAsia="zh-CN"/>
        </w:rPr>
        <w:t>FFS: exact value of X and Y</w:t>
      </w:r>
    </w:p>
    <w:p w14:paraId="10262F66" w14:textId="77777777" w:rsidR="00BF0FF0" w:rsidRPr="008051E2" w:rsidRDefault="00BF0FF0" w:rsidP="00BF0FF0">
      <w:pPr>
        <w:pStyle w:val="BodyText"/>
        <w:numPr>
          <w:ilvl w:val="0"/>
          <w:numId w:val="40"/>
        </w:numPr>
        <w:overflowPunct w:val="0"/>
        <w:snapToGrid/>
        <w:spacing w:after="0" w:line="256" w:lineRule="auto"/>
        <w:textAlignment w:val="baseline"/>
        <w:rPr>
          <w:lang w:eastAsia="zh-CN"/>
        </w:rPr>
      </w:pPr>
      <w:r w:rsidRPr="008051E2">
        <w:rPr>
          <w:lang w:eastAsia="zh-CN"/>
        </w:rPr>
        <w:t>ALT 2) First symbols of the candidate SSB have index {4, 8, 16,20} + 28*n, where index 0 corresponds to the first symbol of the first slot in a half-frame</w:t>
      </w:r>
    </w:p>
    <w:p w14:paraId="23F510E2" w14:textId="77777777" w:rsidR="00BF0FF0" w:rsidRDefault="00BF0FF0" w:rsidP="00BF0FF0">
      <w:pPr>
        <w:pStyle w:val="BodyText"/>
        <w:numPr>
          <w:ilvl w:val="0"/>
          <w:numId w:val="40"/>
        </w:numPr>
        <w:overflowPunct w:val="0"/>
        <w:snapToGrid/>
        <w:spacing w:after="0" w:line="256" w:lineRule="auto"/>
        <w:textAlignment w:val="baseline"/>
        <w:rPr>
          <w:lang w:eastAsia="zh-CN"/>
        </w:rPr>
      </w:pPr>
      <w:r>
        <w:rPr>
          <w:lang w:eastAsia="zh-CN"/>
        </w:rPr>
        <w:t>Values of n for 480kHz and 960kHz for ALT 1 and 2</w:t>
      </w:r>
    </w:p>
    <w:p w14:paraId="0B9563C1" w14:textId="77777777" w:rsidR="00BF0FF0" w:rsidRDefault="00BF0FF0" w:rsidP="00BF0FF0">
      <w:pPr>
        <w:pStyle w:val="BodyText"/>
        <w:numPr>
          <w:ilvl w:val="1"/>
          <w:numId w:val="40"/>
        </w:numPr>
        <w:overflowPunct w:val="0"/>
        <w:snapToGrid/>
        <w:spacing w:after="0" w:line="256" w:lineRule="auto"/>
        <w:textAlignment w:val="baseline"/>
        <w:rPr>
          <w:u w:val="single"/>
          <w:lang w:eastAsia="zh-CN"/>
        </w:rPr>
      </w:pPr>
      <w:r>
        <w:rPr>
          <w:lang w:eastAsia="zh-CN"/>
        </w:rPr>
        <w:t>FFS: whether number of values for ‘n’ depend on LBT operation (</w:t>
      </w:r>
      <w:proofErr w:type="gramStart"/>
      <w:r>
        <w:rPr>
          <w:lang w:eastAsia="zh-CN"/>
        </w:rPr>
        <w:t>i.e.</w:t>
      </w:r>
      <w:proofErr w:type="gramEnd"/>
      <w:r>
        <w:rPr>
          <w:lang w:eastAsia="zh-CN"/>
        </w:rPr>
        <w:t xml:space="preserve"> LBT vs no-LBT)</w:t>
      </w:r>
    </w:p>
    <w:p w14:paraId="7D2098AF" w14:textId="77777777" w:rsidR="00BF0FF0" w:rsidRDefault="00BF0FF0" w:rsidP="00BF0FF0">
      <w:pPr>
        <w:pStyle w:val="BodyText"/>
        <w:numPr>
          <w:ilvl w:val="1"/>
          <w:numId w:val="40"/>
        </w:numPr>
        <w:overflowPunct w:val="0"/>
        <w:snapToGrid/>
        <w:spacing w:after="0" w:line="256" w:lineRule="auto"/>
        <w:textAlignment w:val="baseline"/>
        <w:rPr>
          <w:lang w:eastAsia="zh-CN"/>
        </w:rPr>
      </w:pPr>
      <w:r>
        <w:rPr>
          <w:lang w:eastAsia="zh-CN"/>
        </w:rPr>
        <w:t>FFS: exact values of ‘n’ for each SCS</w:t>
      </w:r>
    </w:p>
    <w:p w14:paraId="668E6CE7" w14:textId="77777777" w:rsidR="00BF0FF0" w:rsidRDefault="00BF0FF0" w:rsidP="00BF0FF0">
      <w:pPr>
        <w:pStyle w:val="BodyText"/>
        <w:numPr>
          <w:ilvl w:val="1"/>
          <w:numId w:val="40"/>
        </w:numPr>
        <w:overflowPunct w:val="0"/>
        <w:snapToGrid/>
        <w:spacing w:after="0" w:line="256" w:lineRule="auto"/>
        <w:textAlignment w:val="baseline"/>
        <w:rPr>
          <w:lang w:eastAsia="zh-CN"/>
        </w:rPr>
      </w:pPr>
      <w:r>
        <w:rPr>
          <w:lang w:eastAsia="zh-CN"/>
        </w:rPr>
        <w:t xml:space="preserve">Values of ‘n’ for one mode of operation shall be strictly a subset of values for another mode of operation, if two mode of operation exist for number of </w:t>
      </w:r>
      <w:proofErr w:type="gramStart"/>
      <w:r>
        <w:rPr>
          <w:lang w:eastAsia="zh-CN"/>
        </w:rPr>
        <w:t>candidate</w:t>
      </w:r>
      <w:proofErr w:type="gramEnd"/>
      <w:r>
        <w:rPr>
          <w:lang w:eastAsia="zh-CN"/>
        </w:rPr>
        <w:t xml:space="preserve"> SSBs</w:t>
      </w:r>
    </w:p>
    <w:p w14:paraId="00F4D986" w14:textId="77777777" w:rsidR="00BF0FF0" w:rsidRDefault="00BF0FF0" w:rsidP="00BF0FF0">
      <w:pPr>
        <w:pStyle w:val="BodyText"/>
        <w:numPr>
          <w:ilvl w:val="1"/>
          <w:numId w:val="40"/>
        </w:numPr>
        <w:overflowPunct w:val="0"/>
        <w:snapToGrid/>
        <w:spacing w:after="0" w:line="256" w:lineRule="auto"/>
        <w:textAlignment w:val="baseline"/>
        <w:rPr>
          <w:lang w:eastAsia="zh-CN"/>
        </w:rPr>
      </w:pPr>
      <w:r>
        <w:rPr>
          <w:u w:val="single"/>
          <w:lang w:eastAsia="zh-CN"/>
        </w:rPr>
        <w:t>FFS:</w:t>
      </w:r>
      <w:r>
        <w:rPr>
          <w:lang w:eastAsia="zh-CN"/>
        </w:rPr>
        <w:t xml:space="preserve"> whether values of ‘n’ shall not be all consecutive integer values (</w:t>
      </w:r>
      <w:proofErr w:type="gramStart"/>
      <w:r>
        <w:rPr>
          <w:lang w:eastAsia="zh-CN"/>
        </w:rPr>
        <w:t>i.e.</w:t>
      </w:r>
      <w:proofErr w:type="gramEnd"/>
      <w:r>
        <w:rPr>
          <w:lang w:eastAsia="zh-CN"/>
        </w:rPr>
        <w:t xml:space="preserve"> non-candidate SSB slots are positioned every few candidate SSB slots)</w:t>
      </w:r>
    </w:p>
    <w:p w14:paraId="4C49A9F8" w14:textId="5948B666" w:rsidR="00BF0FF0" w:rsidRDefault="00BF0FF0" w:rsidP="00BF0FF0">
      <w:pPr>
        <w:rPr>
          <w:rFonts w:ascii="Times" w:hAnsi="Times"/>
          <w:szCs w:val="24"/>
          <w:lang w:eastAsia="x-none"/>
        </w:rPr>
      </w:pPr>
    </w:p>
    <w:p w14:paraId="783C60F2" w14:textId="5D362FAD" w:rsidR="00525363" w:rsidRPr="007D4C41" w:rsidRDefault="008051E2" w:rsidP="00BF0FF0">
      <w:pPr>
        <w:rPr>
          <w:szCs w:val="20"/>
          <w:lang w:eastAsia="zh-CN"/>
        </w:rPr>
      </w:pPr>
      <w:r>
        <w:rPr>
          <w:rFonts w:ascii="Times" w:hAnsi="Times"/>
          <w:szCs w:val="24"/>
          <w:lang w:eastAsia="x-none"/>
        </w:rPr>
        <w:t>We note that A</w:t>
      </w:r>
      <w:r w:rsidR="00F71FB7">
        <w:rPr>
          <w:rFonts w:ascii="Times" w:hAnsi="Times"/>
          <w:szCs w:val="24"/>
          <w:lang w:eastAsia="x-none"/>
        </w:rPr>
        <w:t>LT</w:t>
      </w:r>
      <w:r>
        <w:rPr>
          <w:rFonts w:ascii="Times" w:hAnsi="Times"/>
          <w:szCs w:val="24"/>
          <w:lang w:eastAsia="x-none"/>
        </w:rPr>
        <w:t xml:space="preserve"> 2 </w:t>
      </w:r>
      <w:r>
        <w:t xml:space="preserve">is based on the SS/PBCH block indexes for 120kHz SCS as specified in TS 38.213. The duration of SSB is 4 symbols, therefore there will be a gap between second and third SSB, and respectively fourth and first, sufficient for </w:t>
      </w:r>
      <w:r w:rsidR="00F71FB7">
        <w:t xml:space="preserve">a </w:t>
      </w:r>
      <w:r>
        <w:t>beam adjustment/switching. There is no gap between first and second and respectively between third and fourth. For 120 kHz and 480 kHz SCS the CP =570 ns and respectively CP=147ns</w:t>
      </w:r>
      <w:r w:rsidR="00F71FB7">
        <w:t xml:space="preserve"> durations are</w:t>
      </w:r>
      <w:r>
        <w:t xml:space="preserve"> sufficient for beams switching</w:t>
      </w:r>
      <w:r w:rsidR="00F71FB7">
        <w:t>,</w:t>
      </w:r>
      <w:r>
        <w:t xml:space="preserve"> however for 960 kHz SCS where CP=72 ns may be insufficient time for a beam switching. The agreement asks to select a single alternative for both 480 kHz and 960 kHz SSB, therefore ALT 1 </w:t>
      </w:r>
      <w:r w:rsidR="00525363">
        <w:t>is</w:t>
      </w:r>
      <w:r>
        <w:t xml:space="preserve"> more suitable</w:t>
      </w:r>
      <w:r w:rsidR="002B3075">
        <w:t xml:space="preserve"> </w:t>
      </w:r>
      <w:r w:rsidR="00525363">
        <w:t xml:space="preserve">with at least a symbol </w:t>
      </w:r>
      <w:r w:rsidR="002B3075">
        <w:t xml:space="preserve">gap between </w:t>
      </w:r>
      <w:r w:rsidR="00F71FB7">
        <w:t xml:space="preserve">any </w:t>
      </w:r>
      <w:r w:rsidR="002B3075">
        <w:t>two consecutive SSB</w:t>
      </w:r>
      <w:r w:rsidR="00525363">
        <w:t xml:space="preserve">s </w:t>
      </w:r>
      <w:proofErr w:type="gramStart"/>
      <w:r w:rsidR="00525363">
        <w:t>i.e.</w:t>
      </w:r>
      <w:proofErr w:type="gramEnd"/>
      <w:r w:rsidR="00525363">
        <w:t xml:space="preserve"> Y &gt;X+4. For instance, </w:t>
      </w:r>
      <w:r w:rsidR="00F71FB7">
        <w:t xml:space="preserve">a solution may be </w:t>
      </w:r>
      <w:r w:rsidR="00525363">
        <w:rPr>
          <w:szCs w:val="20"/>
          <w:lang w:eastAsia="zh-CN"/>
        </w:rPr>
        <w:t>{2, 8} + 14*n, where index 0 corresponds to the first symbol of the first slot in half frame.  Therefore, 32 slots are necessary f</w:t>
      </w:r>
      <w:r w:rsidR="00525363">
        <w:t xml:space="preserve">or 64 SSB potential locations in a half frame (5ms).   The SSB distribution during the 5 </w:t>
      </w:r>
      <w:proofErr w:type="spellStart"/>
      <w:r w:rsidR="00525363">
        <w:t>ms</w:t>
      </w:r>
      <w:proofErr w:type="spellEnd"/>
      <w:r w:rsidR="00525363">
        <w:t xml:space="preserve"> half-frame (160 slots @ 480 kHz SCS and 320 slots @ 960 kHz SCS) should accommodate gaps necessary for the schedule of low latency traffic.   </w:t>
      </w:r>
      <w:r w:rsidR="00F71FB7">
        <w:t>Examples</w:t>
      </w:r>
      <w:r w:rsidR="00525363">
        <w:t xml:space="preserve"> possible choices for on</w:t>
      </w:r>
      <w:r w:rsidR="004D25D4">
        <w:t>e</w:t>
      </w:r>
      <w:r w:rsidR="00525363">
        <w:t xml:space="preserve"> slot and respectively </w:t>
      </w:r>
      <w:r w:rsidR="00F71FB7">
        <w:t>four</w:t>
      </w:r>
      <w:r w:rsidR="00525363">
        <w:t xml:space="preserve"> slot gap</w:t>
      </w:r>
      <w:r w:rsidR="004D25D4">
        <w:t>s</w:t>
      </w:r>
      <w:r w:rsidR="00F71FB7">
        <w:t xml:space="preserve"> between some SSB</w:t>
      </w:r>
      <w:r w:rsidR="00525363">
        <w:t>s</w:t>
      </w:r>
      <w:r w:rsidR="00F71FB7">
        <w:t xml:space="preserve"> are for the following n values</w:t>
      </w:r>
      <w:r w:rsidR="00525363">
        <w:t>:</w:t>
      </w:r>
    </w:p>
    <w:p w14:paraId="047B1413" w14:textId="02CFDA84" w:rsidR="00525363" w:rsidRDefault="00525363" w:rsidP="00BF0FF0">
      <w:r>
        <w:lastRenderedPageBreak/>
        <w:t>n</w:t>
      </w:r>
      <w:r w:rsidRPr="00525363">
        <w:t>=0,1,2,3,</w:t>
      </w:r>
      <w:r>
        <w:t xml:space="preserve"> </w:t>
      </w:r>
      <w:r w:rsidRPr="00525363">
        <w:t>5,6,7,8,</w:t>
      </w:r>
      <w:r>
        <w:t xml:space="preserve"> </w:t>
      </w:r>
      <w:r w:rsidRPr="00525363">
        <w:t>10,11,12,13,</w:t>
      </w:r>
      <w:r>
        <w:t xml:space="preserve"> </w:t>
      </w:r>
      <w:r w:rsidRPr="00525363">
        <w:t>15,16,17,1</w:t>
      </w:r>
      <w:r>
        <w:t xml:space="preserve">8, 20,21,22,23, 25,26,27,28, 30,31,32,33, 35,36,37,38 or </w:t>
      </w:r>
    </w:p>
    <w:p w14:paraId="29A50DD0" w14:textId="4FDC4CD5" w:rsidR="00525363" w:rsidRDefault="00525363" w:rsidP="00BF0FF0">
      <w:r>
        <w:t>n</w:t>
      </w:r>
      <w:r w:rsidRPr="00525363">
        <w:t>=0,1,2,3,</w:t>
      </w:r>
      <w:r>
        <w:t xml:space="preserve"> </w:t>
      </w:r>
      <w:r w:rsidRPr="00525363">
        <w:t>8,</w:t>
      </w:r>
      <w:r>
        <w:t>9,</w:t>
      </w:r>
      <w:r w:rsidRPr="00525363">
        <w:t>10,11,</w:t>
      </w:r>
      <w:r>
        <w:t xml:space="preserve"> </w:t>
      </w:r>
      <w:r w:rsidRPr="00525363">
        <w:t>16,17,1</w:t>
      </w:r>
      <w:r>
        <w:t xml:space="preserve">8,19, 24,25,26,27, 32,33,34,35, 40,41,42,43, 48,49,50,51, 56,57,58,59  </w:t>
      </w:r>
    </w:p>
    <w:p w14:paraId="18F3DDA2" w14:textId="4C5FCD2B" w:rsidR="008051E2" w:rsidRDefault="00525363" w:rsidP="00BF0FF0">
      <w:pPr>
        <w:rPr>
          <w:rFonts w:ascii="Times" w:hAnsi="Times"/>
          <w:szCs w:val="24"/>
          <w:lang w:eastAsia="x-none"/>
        </w:rPr>
      </w:pPr>
      <w:r>
        <w:rPr>
          <w:rFonts w:ascii="Times" w:hAnsi="Times"/>
          <w:szCs w:val="24"/>
          <w:lang w:eastAsia="x-none"/>
        </w:rPr>
        <w:t>Currently there is no decision on the COT support of maximum allowed gaps between consecutive transmissions. If there are no gap restrictions between consecutive transmissions</w:t>
      </w:r>
      <w:r w:rsidR="004D25D4">
        <w:rPr>
          <w:rFonts w:ascii="Times" w:hAnsi="Times"/>
          <w:szCs w:val="24"/>
          <w:lang w:eastAsia="x-none"/>
        </w:rPr>
        <w:t xml:space="preserve"> during the same COT</w:t>
      </w:r>
      <w:r>
        <w:rPr>
          <w:rFonts w:ascii="Times" w:hAnsi="Times"/>
          <w:szCs w:val="24"/>
          <w:lang w:eastAsia="x-none"/>
        </w:rPr>
        <w:t xml:space="preserve">, there are no constraints on the gaps between consecutive SSBs. </w:t>
      </w:r>
      <w:r w:rsidR="004D25D4">
        <w:rPr>
          <w:rFonts w:ascii="Times" w:hAnsi="Times"/>
          <w:szCs w:val="24"/>
          <w:lang w:eastAsia="x-none"/>
        </w:rPr>
        <w:t>In other words, SSBs can be further apart with no LBT necessary between consecutive SSBs. It would be preferable if for higher SCS larger gaps with no LBT to be tolerated during a COT.</w:t>
      </w:r>
    </w:p>
    <w:p w14:paraId="293835F3" w14:textId="2ED01C5F" w:rsidR="004D25D4" w:rsidRPr="007D4C41" w:rsidRDefault="004D25D4" w:rsidP="00BF0FF0">
      <w:pPr>
        <w:rPr>
          <w:rFonts w:ascii="Times" w:hAnsi="Times"/>
          <w:b/>
          <w:bCs/>
          <w:szCs w:val="24"/>
          <w:lang w:eastAsia="x-none"/>
        </w:rPr>
      </w:pPr>
      <w:r w:rsidRPr="007D4C41">
        <w:rPr>
          <w:rFonts w:ascii="Times" w:hAnsi="Times"/>
          <w:b/>
          <w:bCs/>
          <w:szCs w:val="24"/>
          <w:lang w:eastAsia="x-none"/>
        </w:rPr>
        <w:t>Proposal</w:t>
      </w:r>
      <w:r w:rsidR="00952B02">
        <w:rPr>
          <w:rFonts w:ascii="Times" w:hAnsi="Times"/>
          <w:b/>
          <w:bCs/>
          <w:szCs w:val="24"/>
          <w:lang w:eastAsia="x-none"/>
        </w:rPr>
        <w:t xml:space="preserve"> 1</w:t>
      </w:r>
      <w:r w:rsidRPr="007D4C41">
        <w:rPr>
          <w:rFonts w:ascii="Times" w:hAnsi="Times"/>
          <w:b/>
          <w:bCs/>
          <w:szCs w:val="24"/>
          <w:lang w:eastAsia="x-none"/>
        </w:rPr>
        <w:t xml:space="preserve">: </w:t>
      </w:r>
      <w:r w:rsidR="0051549D">
        <w:rPr>
          <w:rFonts w:ascii="Times" w:hAnsi="Times"/>
          <w:b/>
          <w:bCs/>
          <w:szCs w:val="24"/>
          <w:lang w:eastAsia="x-none"/>
        </w:rPr>
        <w:t>I</w:t>
      </w:r>
      <w:r w:rsidRPr="007D4C41">
        <w:rPr>
          <w:rFonts w:ascii="Times" w:hAnsi="Times"/>
          <w:b/>
          <w:bCs/>
          <w:szCs w:val="24"/>
          <w:lang w:eastAsia="x-none"/>
        </w:rPr>
        <w:t xml:space="preserve">n 60 GHz shared spectrum </w:t>
      </w:r>
      <w:r w:rsidR="0051549D">
        <w:rPr>
          <w:rFonts w:ascii="Times" w:hAnsi="Times"/>
          <w:b/>
          <w:bCs/>
          <w:szCs w:val="24"/>
          <w:lang w:eastAsia="x-none"/>
        </w:rPr>
        <w:t xml:space="preserve">band, </w:t>
      </w:r>
      <w:r w:rsidRPr="007D4C41">
        <w:rPr>
          <w:rFonts w:ascii="Times" w:hAnsi="Times"/>
          <w:b/>
          <w:bCs/>
          <w:szCs w:val="24"/>
          <w:lang w:eastAsia="x-none"/>
        </w:rPr>
        <w:t xml:space="preserve">where the LBT is </w:t>
      </w:r>
      <w:r w:rsidR="00952B02">
        <w:rPr>
          <w:rFonts w:ascii="Times" w:hAnsi="Times"/>
          <w:b/>
          <w:bCs/>
          <w:szCs w:val="24"/>
          <w:lang w:eastAsia="x-none"/>
        </w:rPr>
        <w:t>enabled</w:t>
      </w:r>
      <w:r w:rsidR="0051549D">
        <w:rPr>
          <w:rFonts w:ascii="Times" w:hAnsi="Times"/>
          <w:b/>
          <w:bCs/>
          <w:szCs w:val="24"/>
          <w:lang w:eastAsia="x-none"/>
        </w:rPr>
        <w:t>,</w:t>
      </w:r>
      <w:r w:rsidRPr="007D4C41">
        <w:rPr>
          <w:rFonts w:ascii="Times" w:hAnsi="Times"/>
          <w:b/>
          <w:bCs/>
          <w:szCs w:val="24"/>
          <w:lang w:eastAsia="x-none"/>
        </w:rPr>
        <w:t xml:space="preserve"> allow</w:t>
      </w:r>
      <w:r w:rsidR="0051549D">
        <w:rPr>
          <w:rFonts w:ascii="Times" w:hAnsi="Times"/>
          <w:b/>
          <w:bCs/>
          <w:szCs w:val="24"/>
          <w:lang w:eastAsia="x-none"/>
        </w:rPr>
        <w:t xml:space="preserve"> </w:t>
      </w:r>
      <w:r w:rsidR="00952B02">
        <w:rPr>
          <w:rFonts w:ascii="Times" w:hAnsi="Times"/>
          <w:b/>
          <w:bCs/>
          <w:szCs w:val="24"/>
          <w:lang w:eastAsia="x-none"/>
        </w:rPr>
        <w:t xml:space="preserve">a </w:t>
      </w:r>
      <w:r w:rsidR="0051549D" w:rsidRPr="00A26894">
        <w:rPr>
          <w:rFonts w:ascii="Times" w:hAnsi="Times"/>
          <w:b/>
          <w:bCs/>
          <w:szCs w:val="24"/>
          <w:lang w:eastAsia="x-none"/>
        </w:rPr>
        <w:t>COT</w:t>
      </w:r>
      <w:r w:rsidRPr="007D4C41">
        <w:rPr>
          <w:rFonts w:ascii="Times" w:hAnsi="Times"/>
          <w:b/>
          <w:bCs/>
          <w:szCs w:val="24"/>
          <w:lang w:eastAsia="x-none"/>
        </w:rPr>
        <w:t xml:space="preserve"> </w:t>
      </w:r>
      <w:r w:rsidR="0051549D">
        <w:rPr>
          <w:rFonts w:ascii="Times" w:hAnsi="Times"/>
          <w:b/>
          <w:bCs/>
          <w:szCs w:val="24"/>
          <w:lang w:eastAsia="x-none"/>
        </w:rPr>
        <w:t xml:space="preserve">a gap </w:t>
      </w:r>
      <w:r w:rsidR="00952B02">
        <w:rPr>
          <w:rFonts w:ascii="Times" w:hAnsi="Times"/>
          <w:b/>
          <w:bCs/>
          <w:szCs w:val="24"/>
          <w:lang w:eastAsia="x-none"/>
        </w:rPr>
        <w:t xml:space="preserve">between </w:t>
      </w:r>
      <w:r w:rsidR="00952B02" w:rsidRPr="00D1573E">
        <w:rPr>
          <w:rFonts w:ascii="Times" w:hAnsi="Times"/>
          <w:b/>
          <w:bCs/>
          <w:szCs w:val="24"/>
          <w:lang w:eastAsia="x-none"/>
        </w:rPr>
        <w:t xml:space="preserve">consecutive transmissions </w:t>
      </w:r>
      <w:r w:rsidR="0051549D">
        <w:rPr>
          <w:rFonts w:ascii="Times" w:hAnsi="Times"/>
          <w:b/>
          <w:bCs/>
          <w:szCs w:val="24"/>
          <w:lang w:eastAsia="x-none"/>
        </w:rPr>
        <w:t xml:space="preserve">of </w:t>
      </w:r>
      <w:r w:rsidRPr="007D4C41">
        <w:rPr>
          <w:rFonts w:ascii="Times" w:hAnsi="Times"/>
          <w:b/>
          <w:bCs/>
          <w:szCs w:val="24"/>
          <w:lang w:eastAsia="x-none"/>
        </w:rPr>
        <w:t xml:space="preserve">at least </w:t>
      </w:r>
      <w:r w:rsidR="0051549D">
        <w:rPr>
          <w:rFonts w:ascii="Times" w:hAnsi="Times"/>
          <w:b/>
          <w:bCs/>
          <w:szCs w:val="24"/>
          <w:lang w:eastAsia="x-none"/>
        </w:rPr>
        <w:t xml:space="preserve">one </w:t>
      </w:r>
      <w:r w:rsidRPr="007D4C41">
        <w:rPr>
          <w:rFonts w:ascii="Times" w:hAnsi="Times"/>
          <w:b/>
          <w:bCs/>
          <w:szCs w:val="24"/>
          <w:lang w:eastAsia="x-none"/>
        </w:rPr>
        <w:t xml:space="preserve">slot </w:t>
      </w:r>
      <w:r w:rsidR="0051549D">
        <w:rPr>
          <w:rFonts w:ascii="Times" w:hAnsi="Times"/>
          <w:b/>
          <w:bCs/>
          <w:szCs w:val="24"/>
          <w:lang w:eastAsia="x-none"/>
        </w:rPr>
        <w:t xml:space="preserve">480 kHz </w:t>
      </w:r>
      <w:r w:rsidR="0051549D">
        <w:rPr>
          <w:rFonts w:ascii="Times" w:hAnsi="Times"/>
          <w:b/>
          <w:bCs/>
          <w:szCs w:val="24"/>
          <w:lang w:eastAsia="x-none"/>
        </w:rPr>
        <w:t xml:space="preserve">SCS </w:t>
      </w:r>
      <w:r w:rsidRPr="007D4C41">
        <w:rPr>
          <w:rFonts w:ascii="Times" w:hAnsi="Times"/>
          <w:b/>
          <w:bCs/>
          <w:szCs w:val="24"/>
          <w:lang w:eastAsia="x-none"/>
        </w:rPr>
        <w:t>duration</w:t>
      </w:r>
      <w:r w:rsidR="0051549D">
        <w:rPr>
          <w:rFonts w:ascii="Times" w:hAnsi="Times"/>
          <w:b/>
          <w:bCs/>
          <w:szCs w:val="24"/>
          <w:lang w:eastAsia="x-none"/>
        </w:rPr>
        <w:t xml:space="preserve"> (32us) </w:t>
      </w:r>
      <w:r w:rsidRPr="007D4C41">
        <w:rPr>
          <w:rFonts w:ascii="Times" w:hAnsi="Times"/>
          <w:b/>
          <w:bCs/>
          <w:szCs w:val="24"/>
          <w:lang w:eastAsia="x-none"/>
        </w:rPr>
        <w:t>without LBT.</w:t>
      </w:r>
    </w:p>
    <w:p w14:paraId="22788989" w14:textId="4F67C518" w:rsidR="008051E2" w:rsidRDefault="0051549D" w:rsidP="00BF0FF0">
      <w:pPr>
        <w:rPr>
          <w:rFonts w:ascii="Times" w:hAnsi="Times"/>
          <w:szCs w:val="24"/>
          <w:lang w:eastAsia="x-none"/>
        </w:rPr>
      </w:pPr>
      <w:r>
        <w:rPr>
          <w:rFonts w:ascii="Times" w:hAnsi="Times"/>
          <w:szCs w:val="24"/>
          <w:lang w:eastAsia="x-none"/>
        </w:rPr>
        <w:t>We note that such gap (32us) is larger than the gap allowed at 5GHz shared spectrum (16us), however it is anticipated that the use of narrow beams will reduce substantially the contention for channel access</w:t>
      </w:r>
      <w:r w:rsidR="00952B02">
        <w:rPr>
          <w:rFonts w:ascii="Times" w:hAnsi="Times"/>
          <w:szCs w:val="24"/>
          <w:lang w:eastAsia="x-none"/>
        </w:rPr>
        <w:t xml:space="preserve"> and therefore allowing larger gaps without LBT</w:t>
      </w:r>
      <w:r>
        <w:rPr>
          <w:rFonts w:ascii="Times" w:hAnsi="Times"/>
          <w:szCs w:val="24"/>
          <w:lang w:eastAsia="x-none"/>
        </w:rPr>
        <w:t>.</w:t>
      </w:r>
    </w:p>
    <w:p w14:paraId="01D669BD" w14:textId="77777777" w:rsidR="00BF0FF0" w:rsidRDefault="00BF0FF0" w:rsidP="00BF0FF0">
      <w:pPr>
        <w:rPr>
          <w:lang w:eastAsia="x-none"/>
        </w:rPr>
      </w:pPr>
      <w:r>
        <w:rPr>
          <w:highlight w:val="green"/>
          <w:lang w:eastAsia="x-none"/>
        </w:rPr>
        <w:t>Agreement:</w:t>
      </w:r>
    </w:p>
    <w:p w14:paraId="19A33627" w14:textId="77777777" w:rsidR="00BF0FF0" w:rsidRDefault="00BF0FF0" w:rsidP="00BF0FF0">
      <w:pPr>
        <w:pStyle w:val="BodyText"/>
        <w:overflowPunct w:val="0"/>
        <w:spacing w:after="0" w:line="256" w:lineRule="auto"/>
        <w:textAlignment w:val="baseline"/>
        <w:rPr>
          <w:rFonts w:cs="Times"/>
          <w:lang w:eastAsia="zh-CN"/>
        </w:rPr>
      </w:pPr>
      <w:r>
        <w:rPr>
          <w:rFonts w:cs="Times"/>
          <w:lang w:eastAsia="zh-CN"/>
        </w:rPr>
        <w:t xml:space="preserve">For the case agreed in RAN1 #104bis-e where 480/960 kHz SSB location and SCS are explicitly provided to the UE (non-initial access) </w:t>
      </w:r>
    </w:p>
    <w:p w14:paraId="25613C61" w14:textId="77777777" w:rsidR="00BF0FF0" w:rsidRDefault="00BF0FF0" w:rsidP="00BF0FF0">
      <w:pPr>
        <w:pStyle w:val="BodyText"/>
        <w:numPr>
          <w:ilvl w:val="0"/>
          <w:numId w:val="41"/>
        </w:numPr>
        <w:overflowPunct w:val="0"/>
        <w:snapToGrid/>
        <w:spacing w:after="0" w:line="256" w:lineRule="auto"/>
        <w:textAlignment w:val="baseline"/>
        <w:rPr>
          <w:rFonts w:cs="Times"/>
          <w:lang w:eastAsia="zh-CN"/>
        </w:rPr>
      </w:pPr>
      <w:r>
        <w:rPr>
          <w:rFonts w:cs="Times"/>
          <w:lang w:eastAsia="zh-CN"/>
        </w:rPr>
        <w:t>Support configuring CORESET#0/Type0-PDCCH for the purpose of ANR/PCI confusion detection by down selecting from the following two alternatives</w:t>
      </w:r>
    </w:p>
    <w:p w14:paraId="1E56274A" w14:textId="77777777" w:rsidR="00BF0FF0" w:rsidRDefault="00BF0FF0" w:rsidP="00BF0FF0">
      <w:pPr>
        <w:pStyle w:val="BodyText"/>
        <w:numPr>
          <w:ilvl w:val="1"/>
          <w:numId w:val="41"/>
        </w:numPr>
        <w:overflowPunct w:val="0"/>
        <w:snapToGrid/>
        <w:spacing w:after="0" w:line="256" w:lineRule="auto"/>
        <w:textAlignment w:val="baseline"/>
        <w:rPr>
          <w:rFonts w:cs="Times"/>
          <w:lang w:eastAsia="zh-CN"/>
        </w:rPr>
      </w:pPr>
      <w:r>
        <w:rPr>
          <w:rFonts w:cs="Times"/>
          <w:lang w:eastAsia="zh-CN"/>
        </w:rPr>
        <w:t>Alt 1) Using dedicated signaling</w:t>
      </w:r>
    </w:p>
    <w:p w14:paraId="6A2DF163" w14:textId="77777777" w:rsidR="00BF0FF0" w:rsidRPr="007D4C41" w:rsidRDefault="00BF0FF0" w:rsidP="00BF0FF0">
      <w:pPr>
        <w:pStyle w:val="BodyText"/>
        <w:numPr>
          <w:ilvl w:val="1"/>
          <w:numId w:val="41"/>
        </w:numPr>
        <w:overflowPunct w:val="0"/>
        <w:snapToGrid/>
        <w:spacing w:after="0" w:line="256" w:lineRule="auto"/>
        <w:textAlignment w:val="baseline"/>
        <w:rPr>
          <w:rFonts w:cs="Times"/>
          <w:lang w:eastAsia="zh-CN"/>
        </w:rPr>
      </w:pPr>
      <w:r w:rsidRPr="007D4C41">
        <w:rPr>
          <w:rFonts w:cs="Times"/>
          <w:lang w:eastAsia="zh-CN"/>
        </w:rPr>
        <w:t>Alt 2) Using configuration in MIB</w:t>
      </w:r>
    </w:p>
    <w:p w14:paraId="7F9242F2" w14:textId="26E8DEFE" w:rsidR="00BF0FF0" w:rsidRDefault="00BF0FF0" w:rsidP="00BF0FF0">
      <w:pPr>
        <w:pStyle w:val="ListParagraph"/>
        <w:numPr>
          <w:ilvl w:val="2"/>
          <w:numId w:val="41"/>
        </w:numPr>
        <w:spacing w:after="0" w:line="256" w:lineRule="auto"/>
        <w:contextualSpacing w:val="0"/>
        <w:rPr>
          <w:rFonts w:eastAsia="SimSun" w:cs="Times"/>
          <w:szCs w:val="20"/>
          <w:lang w:eastAsia="zh-CN"/>
        </w:rPr>
      </w:pPr>
      <w:r>
        <w:rPr>
          <w:rFonts w:eastAsia="SimSun" w:cs="Times"/>
          <w:szCs w:val="20"/>
          <w:lang w:eastAsia="zh-CN"/>
        </w:rPr>
        <w:t>Note: for ANR, when reading the MIB, the cell containing the SSB is known to the UE, as defined in 38.133 specification.</w:t>
      </w:r>
    </w:p>
    <w:p w14:paraId="4EBF7EE1" w14:textId="77777777" w:rsidR="00FA4BA7" w:rsidRDefault="00FA4BA7" w:rsidP="00BF0FF0">
      <w:pPr>
        <w:pStyle w:val="ListParagraph"/>
        <w:numPr>
          <w:ilvl w:val="2"/>
          <w:numId w:val="41"/>
        </w:numPr>
        <w:spacing w:after="0" w:line="256" w:lineRule="auto"/>
        <w:contextualSpacing w:val="0"/>
        <w:rPr>
          <w:rFonts w:eastAsia="SimSun" w:cs="Times"/>
          <w:szCs w:val="20"/>
          <w:lang w:eastAsia="zh-CN"/>
        </w:rPr>
      </w:pPr>
    </w:p>
    <w:p w14:paraId="291F31E8" w14:textId="515F91B5" w:rsidR="00BF0FF0" w:rsidRPr="007D4C41" w:rsidRDefault="00FA4BA7" w:rsidP="00BF0FF0">
      <w:pPr>
        <w:rPr>
          <w:rFonts w:eastAsia="Batang"/>
          <w:b/>
          <w:bCs/>
          <w:szCs w:val="24"/>
          <w:lang w:eastAsia="x-none"/>
        </w:rPr>
      </w:pPr>
      <w:r w:rsidRPr="007D4C41">
        <w:rPr>
          <w:rFonts w:eastAsia="Batang"/>
          <w:b/>
          <w:bCs/>
          <w:szCs w:val="24"/>
          <w:lang w:eastAsia="x-none"/>
        </w:rPr>
        <w:t>Observation</w:t>
      </w:r>
      <w:r w:rsidR="00952B02">
        <w:rPr>
          <w:rFonts w:eastAsia="Batang"/>
          <w:b/>
          <w:bCs/>
          <w:szCs w:val="24"/>
          <w:lang w:eastAsia="x-none"/>
        </w:rPr>
        <w:t xml:space="preserve"> 1</w:t>
      </w:r>
      <w:r w:rsidRPr="007D4C41">
        <w:rPr>
          <w:rFonts w:eastAsia="Batang"/>
          <w:b/>
          <w:bCs/>
          <w:szCs w:val="24"/>
          <w:lang w:eastAsia="x-none"/>
        </w:rPr>
        <w:t xml:space="preserve">: </w:t>
      </w:r>
      <w:r w:rsidR="00853DE7" w:rsidRPr="007D4C41">
        <w:rPr>
          <w:rFonts w:eastAsia="Batang"/>
          <w:b/>
          <w:bCs/>
          <w:szCs w:val="24"/>
          <w:lang w:eastAsia="x-none"/>
        </w:rPr>
        <w:t>RAN # 92 decided to support 480 kHz SSB for initial access with support of CORESET#0/Type0-PDCCH configuration in the MIB, which corresponds to Alt 2.</w:t>
      </w:r>
    </w:p>
    <w:p w14:paraId="57FBAD15" w14:textId="77777777" w:rsidR="00474780" w:rsidRDefault="00474780" w:rsidP="00BF0FF0">
      <w:pPr>
        <w:rPr>
          <w:rFonts w:eastAsia="Batang"/>
          <w:szCs w:val="24"/>
          <w:lang w:eastAsia="x-none"/>
        </w:rPr>
      </w:pPr>
    </w:p>
    <w:p w14:paraId="72A153E9" w14:textId="4F0B6B47" w:rsidR="00853DE7" w:rsidRDefault="00474780" w:rsidP="007D4C41">
      <w:pPr>
        <w:pStyle w:val="Heading2"/>
      </w:pPr>
      <w:r>
        <w:t>Discussion on PRACH design</w:t>
      </w:r>
    </w:p>
    <w:p w14:paraId="483F5A14" w14:textId="6A712DF7" w:rsidR="00474780" w:rsidRDefault="00474780" w:rsidP="00474780">
      <w:r>
        <w:t>In RAN1 #105 [2] the group reached the following agreement on PRACH design:</w:t>
      </w:r>
    </w:p>
    <w:p w14:paraId="2CCA4BA7" w14:textId="77777777" w:rsidR="00BF0FF0" w:rsidRDefault="00BF0FF0" w:rsidP="00BF0FF0">
      <w:pPr>
        <w:rPr>
          <w:highlight w:val="green"/>
          <w:lang w:eastAsia="x-none"/>
        </w:rPr>
      </w:pPr>
      <w:r>
        <w:rPr>
          <w:highlight w:val="green"/>
          <w:lang w:eastAsia="x-none"/>
        </w:rPr>
        <w:t>Agreement:</w:t>
      </w:r>
    </w:p>
    <w:p w14:paraId="67C50C40" w14:textId="77777777" w:rsidR="00BF0FF0" w:rsidRDefault="00BF0FF0" w:rsidP="00BF0FF0">
      <w:pPr>
        <w:pStyle w:val="BodyText"/>
        <w:overflowPunct w:val="0"/>
        <w:spacing w:after="0" w:line="256" w:lineRule="auto"/>
        <w:textAlignment w:val="baseline"/>
        <w:rPr>
          <w:rFonts w:cs="Times"/>
          <w:lang w:eastAsia="zh-CN"/>
        </w:rPr>
      </w:pPr>
      <w:r>
        <w:rPr>
          <w:rFonts w:cs="Times"/>
          <w:lang w:eastAsia="zh-CN"/>
        </w:rPr>
        <w:t xml:space="preserve">For 480kHz and 960kHz PRACH, </w:t>
      </w:r>
    </w:p>
    <w:p w14:paraId="0D73D123" w14:textId="77777777" w:rsidR="00BF0FF0" w:rsidRDefault="00BF0FF0" w:rsidP="00BF0FF0">
      <w:pPr>
        <w:pStyle w:val="BodyText"/>
        <w:numPr>
          <w:ilvl w:val="0"/>
          <w:numId w:val="41"/>
        </w:numPr>
        <w:overflowPunct w:val="0"/>
        <w:snapToGrid/>
        <w:spacing w:after="0" w:line="256" w:lineRule="auto"/>
        <w:textAlignment w:val="baseline"/>
        <w:rPr>
          <w:rFonts w:cs="Times"/>
          <w:lang w:eastAsia="zh-CN"/>
        </w:rPr>
      </w:pPr>
      <w:r>
        <w:rPr>
          <w:rFonts w:cs="Times"/>
          <w:lang w:eastAsia="zh-CN"/>
        </w:rPr>
        <w:t>Down-select among option 1 and 2</w:t>
      </w:r>
    </w:p>
    <w:p w14:paraId="2F2AF60C" w14:textId="77777777" w:rsidR="00BF0FF0" w:rsidRDefault="00BF0FF0" w:rsidP="00BF0FF0">
      <w:pPr>
        <w:pStyle w:val="BodyText"/>
        <w:numPr>
          <w:ilvl w:val="1"/>
          <w:numId w:val="41"/>
        </w:numPr>
        <w:overflowPunct w:val="0"/>
        <w:snapToGrid/>
        <w:spacing w:after="0" w:line="256" w:lineRule="auto"/>
        <w:textAlignment w:val="baseline"/>
        <w:rPr>
          <w:rFonts w:cs="Times"/>
          <w:lang w:eastAsia="zh-CN"/>
        </w:rPr>
      </w:pPr>
      <w:r>
        <w:rPr>
          <w:rFonts w:cs="Times"/>
          <w:lang w:eastAsia="zh-CN"/>
        </w:rPr>
        <w:t xml:space="preserve">Option 1) The reference slot duration corresponds to 60 kHz SCS. A PRACH slot index, </w:t>
      </w:r>
      <w:r>
        <w:rPr>
          <w:rFonts w:cs="Times"/>
        </w:rPr>
        <w:fldChar w:fldCharType="begin"/>
      </w:r>
      <w:r>
        <w:rPr>
          <w:rFonts w:cs="Times"/>
        </w:rPr>
        <w:instrText xml:space="preserve"> QUOTE </w:instrText>
      </w:r>
      <w:r w:rsidR="00F71FB7">
        <w:rPr>
          <w:rFonts w:cs="Times"/>
          <w:position w:val="-5"/>
        </w:rPr>
        <w:pict w14:anchorId="52066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2.75pt" equationxml="&lt;">
            <v:imagedata r:id="rId8" o:title="" chromakey="white"/>
          </v:shape>
        </w:pict>
      </w:r>
      <w:r>
        <w:rPr>
          <w:rFonts w:cs="Times"/>
        </w:rPr>
        <w:instrText xml:space="preserve"> </w:instrText>
      </w:r>
      <w:r>
        <w:rPr>
          <w:rFonts w:cs="Times"/>
        </w:rPr>
        <w:fldChar w:fldCharType="separate"/>
      </w:r>
      <w:r w:rsidR="00F71FB7">
        <w:rPr>
          <w:rFonts w:cs="Times"/>
          <w:position w:val="-5"/>
        </w:rPr>
        <w:pict w14:anchorId="5BBE0672">
          <v:shape id="_x0000_i1026" type="#_x0000_t75" style="width:16.5pt;height:12.75pt" equationxml="&lt;">
            <v:imagedata r:id="rId8" o:title="" chromakey="white"/>
          </v:shape>
        </w:pict>
      </w:r>
      <w:r>
        <w:rPr>
          <w:rFonts w:cs="Times"/>
        </w:rPr>
        <w:fldChar w:fldCharType="end"/>
      </w:r>
      <w:r>
        <w:rPr>
          <w:rFonts w:cs="Times"/>
        </w:rPr>
        <w:t xml:space="preserve"> , </w:t>
      </w:r>
      <w:r>
        <w:rPr>
          <w:rFonts w:cs="Times"/>
          <w:lang w:eastAsia="zh-CN"/>
        </w:rPr>
        <w:t>corresponds to one of the starting 480/960 kHz PRACH slots within the reference slot.</w:t>
      </w:r>
    </w:p>
    <w:p w14:paraId="1E2DE508" w14:textId="77777777" w:rsidR="00BF0FF0" w:rsidRDefault="00BF0FF0" w:rsidP="00BF0FF0">
      <w:pPr>
        <w:pStyle w:val="BodyText"/>
        <w:numPr>
          <w:ilvl w:val="2"/>
          <w:numId w:val="41"/>
        </w:numPr>
        <w:overflowPunct w:val="0"/>
        <w:snapToGrid/>
        <w:spacing w:after="0" w:line="256" w:lineRule="auto"/>
        <w:textAlignment w:val="baseline"/>
        <w:rPr>
          <w:rFonts w:cs="Times"/>
          <w:lang w:eastAsia="zh-CN"/>
        </w:rPr>
      </w:pPr>
      <w:r>
        <w:rPr>
          <w:rFonts w:cs="Times"/>
          <w:lang w:eastAsia="zh-CN"/>
        </w:rPr>
        <w:t xml:space="preserve">FFS: supported values of the starting PRACH slot index </w:t>
      </w:r>
      <w:r>
        <w:rPr>
          <w:rFonts w:cs="Times"/>
          <w:lang w:eastAsia="zh-CN"/>
        </w:rPr>
        <w:fldChar w:fldCharType="begin"/>
      </w:r>
      <w:r>
        <w:rPr>
          <w:rFonts w:cs="Times"/>
          <w:lang w:eastAsia="zh-CN"/>
        </w:rPr>
        <w:instrText xml:space="preserve"> QUOTE </w:instrText>
      </w:r>
      <w:r w:rsidR="00F71FB7">
        <w:rPr>
          <w:rFonts w:cs="Times"/>
          <w:position w:val="-5"/>
        </w:rPr>
        <w:pict w14:anchorId="240A298B">
          <v:shape id="_x0000_i1027" type="#_x0000_t75" style="width:18.75pt;height:12.75pt" equationxml="&lt;">
            <v:imagedata r:id="rId9" o:title="" chromakey="white"/>
          </v:shape>
        </w:pict>
      </w:r>
      <w:r>
        <w:rPr>
          <w:rFonts w:cs="Times"/>
          <w:lang w:eastAsia="zh-CN"/>
        </w:rPr>
        <w:instrText xml:space="preserve"> </w:instrText>
      </w:r>
      <w:r>
        <w:rPr>
          <w:rFonts w:cs="Times"/>
          <w:lang w:eastAsia="zh-CN"/>
        </w:rPr>
        <w:fldChar w:fldCharType="separate"/>
      </w:r>
      <w:r w:rsidR="00F71FB7">
        <w:rPr>
          <w:rFonts w:cs="Times"/>
          <w:position w:val="-5"/>
        </w:rPr>
        <w:pict w14:anchorId="34E88314">
          <v:shape id="_x0000_i1028" type="#_x0000_t75" style="width:18.75pt;height:12.75pt" equationxml="&lt;">
            <v:imagedata r:id="rId9" o:title="" chromakey="white"/>
          </v:shape>
        </w:pict>
      </w:r>
      <w:r>
        <w:rPr>
          <w:rFonts w:cs="Times"/>
          <w:lang w:eastAsia="zh-CN"/>
        </w:rPr>
        <w:fldChar w:fldCharType="end"/>
      </w:r>
      <w:r>
        <w:rPr>
          <w:rFonts w:cs="Times"/>
          <w:lang w:eastAsia="zh-CN"/>
        </w:rPr>
        <w:t xml:space="preserve"> within reference slot and </w:t>
      </w:r>
      <w:proofErr w:type="gramStart"/>
      <w:r>
        <w:rPr>
          <w:rFonts w:cs="Times"/>
          <w:lang w:eastAsia="zh-CN"/>
        </w:rPr>
        <w:t>whether or not</w:t>
      </w:r>
      <w:proofErr w:type="gramEnd"/>
      <w:r>
        <w:rPr>
          <w:rFonts w:cs="Times"/>
          <w:lang w:eastAsia="zh-CN"/>
        </w:rPr>
        <w:t xml:space="preserve"> the ROs for a given PRACH configuration can span more than one PRACH slot if gaps between consecutive ROs are supported for LBT and/or beam switching purposes</w:t>
      </w:r>
    </w:p>
    <w:p w14:paraId="61B81FFF" w14:textId="77777777" w:rsidR="00BF0FF0" w:rsidRDefault="00BF0FF0" w:rsidP="00BF0FF0">
      <w:pPr>
        <w:pStyle w:val="BodyText"/>
        <w:numPr>
          <w:ilvl w:val="1"/>
          <w:numId w:val="41"/>
        </w:numPr>
        <w:overflowPunct w:val="0"/>
        <w:snapToGrid/>
        <w:spacing w:after="0" w:line="256" w:lineRule="auto"/>
        <w:textAlignment w:val="baseline"/>
        <w:rPr>
          <w:rFonts w:cs="Times"/>
          <w:lang w:eastAsia="zh-CN"/>
        </w:rPr>
      </w:pPr>
      <w:r>
        <w:rPr>
          <w:rFonts w:cs="Time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FB06D66" w14:textId="77777777" w:rsidR="00BF0FF0" w:rsidRDefault="00BF0FF0" w:rsidP="00BF0FF0">
      <w:pPr>
        <w:pStyle w:val="BodyText"/>
        <w:numPr>
          <w:ilvl w:val="0"/>
          <w:numId w:val="41"/>
        </w:numPr>
        <w:overflowPunct w:val="0"/>
        <w:snapToGrid/>
        <w:spacing w:after="0" w:line="256" w:lineRule="auto"/>
        <w:textAlignment w:val="baseline"/>
        <w:rPr>
          <w:rFonts w:cs="Times"/>
          <w:lang w:eastAsia="zh-CN"/>
        </w:rPr>
      </w:pPr>
      <w:r>
        <w:rPr>
          <w:rFonts w:cs="Times"/>
          <w:lang w:eastAsia="zh-CN"/>
        </w:rPr>
        <w:t>Following alternatives are considered on PRACH density</w:t>
      </w:r>
    </w:p>
    <w:p w14:paraId="5E61D43E" w14:textId="77777777" w:rsidR="00BF0FF0" w:rsidRDefault="00BF0FF0" w:rsidP="00BF0FF0">
      <w:pPr>
        <w:pStyle w:val="BodyText"/>
        <w:numPr>
          <w:ilvl w:val="1"/>
          <w:numId w:val="41"/>
        </w:numPr>
        <w:overflowPunct w:val="0"/>
        <w:snapToGrid/>
        <w:spacing w:after="0" w:line="256" w:lineRule="auto"/>
        <w:textAlignment w:val="baseline"/>
        <w:rPr>
          <w:rFonts w:cs="Times"/>
          <w:lang w:eastAsia="zh-CN"/>
        </w:rPr>
      </w:pPr>
      <w:r>
        <w:rPr>
          <w:rFonts w:cs="Times"/>
          <w:lang w:eastAsia="zh-CN"/>
        </w:rPr>
        <w:t>ALT 1) At least the same density (</w:t>
      </w:r>
      <w:proofErr w:type="gramStart"/>
      <w:r>
        <w:rPr>
          <w:rFonts w:cs="Times"/>
          <w:lang w:eastAsia="zh-CN"/>
        </w:rPr>
        <w:t>i.e.</w:t>
      </w:r>
      <w:proofErr w:type="gramEnd"/>
      <w:r>
        <w:rPr>
          <w:rFonts w:cs="Times"/>
          <w:lang w:eastAsia="zh-CN"/>
        </w:rPr>
        <w:t xml:space="preserve"> number of PRACH slots per reference slot) as for 120kHz PRACH in FR2 is supported</w:t>
      </w:r>
    </w:p>
    <w:p w14:paraId="6A1847D5" w14:textId="77777777" w:rsidR="00BF0FF0" w:rsidRDefault="00BF0FF0" w:rsidP="00BF0FF0">
      <w:pPr>
        <w:pStyle w:val="BodyText"/>
        <w:numPr>
          <w:ilvl w:val="2"/>
          <w:numId w:val="41"/>
        </w:numPr>
        <w:overflowPunct w:val="0"/>
        <w:snapToGrid/>
        <w:spacing w:after="0" w:line="256" w:lineRule="auto"/>
        <w:textAlignment w:val="baseline"/>
        <w:rPr>
          <w:rFonts w:cs="Times"/>
          <w:lang w:eastAsia="zh-CN"/>
        </w:rPr>
      </w:pPr>
      <w:r>
        <w:rPr>
          <w:rFonts w:cs="Times"/>
          <w:lang w:eastAsia="zh-CN"/>
        </w:rPr>
        <w:t xml:space="preserve">FFS: support for higher PRACH slot density (number of PRACH slots per reference slot) </w:t>
      </w:r>
    </w:p>
    <w:p w14:paraId="40889324" w14:textId="77777777" w:rsidR="00BF0FF0" w:rsidRDefault="00BF0FF0" w:rsidP="00BF0FF0">
      <w:pPr>
        <w:pStyle w:val="BodyText"/>
        <w:numPr>
          <w:ilvl w:val="1"/>
          <w:numId w:val="41"/>
        </w:numPr>
        <w:overflowPunct w:val="0"/>
        <w:snapToGrid/>
        <w:spacing w:after="0" w:line="256" w:lineRule="auto"/>
        <w:textAlignment w:val="baseline"/>
        <w:rPr>
          <w:rFonts w:cs="Times"/>
          <w:lang w:eastAsia="zh-CN"/>
        </w:rPr>
      </w:pPr>
      <w:r>
        <w:rPr>
          <w:rFonts w:cs="Times"/>
          <w:lang w:eastAsia="zh-CN"/>
        </w:rPr>
        <w:t>ALT 2) at least the same RO density (</w:t>
      </w:r>
      <w:proofErr w:type="gramStart"/>
      <w:r>
        <w:rPr>
          <w:rFonts w:cs="Times"/>
          <w:lang w:eastAsia="zh-CN"/>
        </w:rPr>
        <w:t>i.e.</w:t>
      </w:r>
      <w:proofErr w:type="gramEnd"/>
      <w:r>
        <w:rPr>
          <w:rFonts w:cs="Times"/>
          <w:lang w:eastAsia="zh-CN"/>
        </w:rPr>
        <w:t xml:space="preserve"> number of RO per reference slot) as for 120kHz PRACH in FR2 is supported </w:t>
      </w:r>
    </w:p>
    <w:p w14:paraId="5281A0F9" w14:textId="77777777" w:rsidR="00BF0FF0" w:rsidRDefault="00BF0FF0" w:rsidP="00BF0FF0">
      <w:pPr>
        <w:pStyle w:val="BodyText"/>
        <w:numPr>
          <w:ilvl w:val="2"/>
          <w:numId w:val="41"/>
        </w:numPr>
        <w:overflowPunct w:val="0"/>
        <w:snapToGrid/>
        <w:spacing w:after="0" w:line="256" w:lineRule="auto"/>
        <w:textAlignment w:val="baseline"/>
        <w:rPr>
          <w:rFonts w:cs="Times"/>
          <w:lang w:eastAsia="zh-CN"/>
        </w:rPr>
      </w:pPr>
      <w:r>
        <w:rPr>
          <w:rFonts w:cs="Times"/>
          <w:lang w:eastAsia="zh-CN"/>
        </w:rPr>
        <w:t>FFS: support for higher RO density</w:t>
      </w:r>
    </w:p>
    <w:p w14:paraId="52094294" w14:textId="77777777" w:rsidR="00BF0FF0" w:rsidRDefault="00BF0FF0" w:rsidP="00BF0FF0">
      <w:pPr>
        <w:pStyle w:val="BodyText"/>
        <w:numPr>
          <w:ilvl w:val="1"/>
          <w:numId w:val="41"/>
        </w:numPr>
        <w:overflowPunct w:val="0"/>
        <w:snapToGrid/>
        <w:spacing w:after="0" w:line="256" w:lineRule="auto"/>
        <w:textAlignment w:val="baseline"/>
        <w:rPr>
          <w:rFonts w:cs="Times"/>
          <w:lang w:eastAsia="zh-CN"/>
        </w:rPr>
      </w:pPr>
      <w:r>
        <w:rPr>
          <w:rFonts w:cs="Times"/>
          <w:lang w:eastAsia="zh-CN"/>
        </w:rPr>
        <w:t>An “example” illustration of PRACH slots for 480/960kHz is shown below:</w:t>
      </w:r>
    </w:p>
    <w:p w14:paraId="484C049A" w14:textId="6C73A461" w:rsidR="00BF0FF0" w:rsidRDefault="00BF0FF0" w:rsidP="00BF0FF0">
      <w:pPr>
        <w:pStyle w:val="BodyText"/>
        <w:spacing w:after="0"/>
        <w:jc w:val="center"/>
        <w:rPr>
          <w:rFonts w:cs="Times"/>
          <w:lang w:eastAsia="zh-CN"/>
        </w:rPr>
      </w:pPr>
      <w:r>
        <w:rPr>
          <w:rFonts w:eastAsia="DengXian" w:cs="Times"/>
          <w:noProof/>
          <w:lang w:eastAsia="ko-KR"/>
        </w:rPr>
        <w:lastRenderedPageBreak/>
        <w:drawing>
          <wp:inline distT="0" distB="0" distL="0" distR="0" wp14:anchorId="56F957FA" wp14:editId="4A7B04CA">
            <wp:extent cx="5534025" cy="819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275963CF" w14:textId="77777777" w:rsidR="00BF0FF0" w:rsidRDefault="00BF0FF0" w:rsidP="00BF0FF0">
      <w:pPr>
        <w:pStyle w:val="BodyText"/>
        <w:numPr>
          <w:ilvl w:val="0"/>
          <w:numId w:val="41"/>
        </w:numPr>
        <w:overflowPunct w:val="0"/>
        <w:snapToGrid/>
        <w:spacing w:after="0" w:line="256" w:lineRule="auto"/>
        <w:textAlignment w:val="baseline"/>
        <w:rPr>
          <w:rFonts w:cs="Times"/>
          <w:lang w:eastAsia="zh-CN"/>
        </w:rPr>
      </w:pPr>
      <w:r>
        <w:rPr>
          <w:rFonts w:cs="Times"/>
          <w:lang w:eastAsia="zh-CN"/>
        </w:rPr>
        <w:t>FFS: whether and how to account for LBT in RO configuration (if needed)</w:t>
      </w:r>
    </w:p>
    <w:p w14:paraId="2B56CA33" w14:textId="77777777" w:rsidR="00BF0FF0" w:rsidRDefault="00BF0FF0" w:rsidP="00BF0FF0">
      <w:pPr>
        <w:pStyle w:val="BodyText"/>
        <w:numPr>
          <w:ilvl w:val="0"/>
          <w:numId w:val="41"/>
        </w:numPr>
        <w:overflowPunct w:val="0"/>
        <w:snapToGrid/>
        <w:spacing w:after="0" w:line="256" w:lineRule="auto"/>
        <w:textAlignment w:val="baseline"/>
        <w:rPr>
          <w:rFonts w:cs="Times"/>
          <w:lang w:eastAsia="zh-CN"/>
        </w:rPr>
      </w:pPr>
      <w:r>
        <w:rPr>
          <w:rFonts w:cs="Times"/>
          <w:lang w:eastAsia="zh-CN"/>
        </w:rPr>
        <w:t>FFS: whether and how to account for beam switching gap in RO configuration (if needed)</w:t>
      </w:r>
    </w:p>
    <w:p w14:paraId="5F3BB9C2" w14:textId="321D185E" w:rsidR="00BF0FF0" w:rsidRPr="007D4C41" w:rsidRDefault="00BF0FF0" w:rsidP="00BF0FF0">
      <w:pPr>
        <w:rPr>
          <w:lang w:eastAsia="x-none"/>
        </w:rPr>
      </w:pPr>
    </w:p>
    <w:p w14:paraId="7DE1427E" w14:textId="63DFDE0F" w:rsidR="00853DE7" w:rsidRPr="007D4C41" w:rsidRDefault="00F908F6" w:rsidP="00BF0FF0">
      <w:pPr>
        <w:rPr>
          <w:lang w:eastAsia="x-none"/>
        </w:rPr>
      </w:pPr>
      <w:r>
        <w:rPr>
          <w:lang w:eastAsia="x-none"/>
        </w:rPr>
        <w:t>We prefer to</w:t>
      </w:r>
      <w:r w:rsidR="00470C9D">
        <w:rPr>
          <w:lang w:eastAsia="x-none"/>
        </w:rPr>
        <w:t xml:space="preserve"> r</w:t>
      </w:r>
      <w:r w:rsidR="00470C9D" w:rsidRPr="007D4C41">
        <w:rPr>
          <w:lang w:eastAsia="x-none"/>
        </w:rPr>
        <w:t xml:space="preserve">euse the </w:t>
      </w:r>
      <w:r w:rsidR="00952B02">
        <w:rPr>
          <w:lang w:eastAsia="x-none"/>
        </w:rPr>
        <w:t>Rel 16</w:t>
      </w:r>
      <w:r w:rsidR="00470C9D">
        <w:rPr>
          <w:lang w:eastAsia="x-none"/>
        </w:rPr>
        <w:t xml:space="preserve"> reference slot duration of 60 kHz SCS, where </w:t>
      </w:r>
      <w:r w:rsidR="00C20FC7">
        <w:rPr>
          <w:lang w:eastAsia="x-none"/>
        </w:rPr>
        <w:t xml:space="preserve">the PRACH slot index </w:t>
      </w:r>
      <w:r w:rsidR="00F71FB7">
        <w:rPr>
          <w:rFonts w:cs="Times"/>
          <w:position w:val="-5"/>
          <w:szCs w:val="20"/>
        </w:rPr>
        <w:pict w14:anchorId="1272688A">
          <v:shape id="_x0000_i1029" type="#_x0000_t75" style="width:16.5pt;height:12.75pt" equationxml="&lt;">
            <v:imagedata r:id="rId8" o:title="" chromakey="white"/>
          </v:shape>
        </w:pict>
      </w:r>
      <w:r w:rsidR="00470C9D">
        <w:rPr>
          <w:rFonts w:cs="Times"/>
          <w:position w:val="-5"/>
          <w:szCs w:val="20"/>
        </w:rPr>
        <w:t xml:space="preserve"> </w:t>
      </w:r>
      <w:r w:rsidR="00470C9D">
        <w:rPr>
          <w:lang w:eastAsia="x-none"/>
        </w:rPr>
        <w:t xml:space="preserve"> </w:t>
      </w:r>
      <w:r w:rsidR="00470C9D" w:rsidRPr="00470C9D">
        <w:rPr>
          <w:lang w:eastAsia="x-none"/>
        </w:rPr>
        <w:t>corresponds to one of the starting 480/960 kHz PRACH slots within the reference slot</w:t>
      </w:r>
      <w:r w:rsidR="00470C9D">
        <w:rPr>
          <w:lang w:eastAsia="x-none"/>
        </w:rPr>
        <w:t xml:space="preserve">. The 120 kHz RO </w:t>
      </w:r>
      <w:r w:rsidR="00470C9D" w:rsidRPr="007D4C41">
        <w:rPr>
          <w:lang w:eastAsia="x-none"/>
        </w:rPr>
        <w:t>is determined by the current PRACH Rel-15/16 specifications</w:t>
      </w:r>
      <w:r w:rsidR="00832B00" w:rsidRPr="007D4C41">
        <w:rPr>
          <w:lang w:eastAsia="x-none"/>
        </w:rPr>
        <w:t xml:space="preserve"> for FR2-1 (</w:t>
      </w:r>
      <w:r w:rsidR="00832B00" w:rsidRPr="007D4C41">
        <w:rPr>
          <w:lang w:eastAsia="x-none"/>
        </w:rPr>
        <w:t>Table 6.3.3.2-4</w:t>
      </w:r>
      <w:r w:rsidR="00832B00" w:rsidRPr="007D4C41">
        <w:rPr>
          <w:lang w:eastAsia="x-none"/>
        </w:rPr>
        <w:t>, TS 38.211)</w:t>
      </w:r>
      <w:r w:rsidR="00470C9D" w:rsidRPr="007D4C41">
        <w:rPr>
          <w:lang w:eastAsia="x-none"/>
        </w:rPr>
        <w:t xml:space="preserve">. For higher SCS (480/960 kHz) </w:t>
      </w:r>
      <w:r w:rsidR="00952B02" w:rsidRPr="007D4C41">
        <w:rPr>
          <w:lang w:eastAsia="x-none"/>
        </w:rPr>
        <w:t xml:space="preserve">we prefer to </w:t>
      </w:r>
      <w:r w:rsidR="00470C9D" w:rsidRPr="007D4C41">
        <w:rPr>
          <w:lang w:eastAsia="x-none"/>
        </w:rPr>
        <w:t>support gaps between consecutive RO to allow beam switching</w:t>
      </w:r>
      <w:r w:rsidRPr="007D4C41">
        <w:rPr>
          <w:lang w:eastAsia="x-none"/>
        </w:rPr>
        <w:t xml:space="preserve"> for LBT purposes</w:t>
      </w:r>
      <w:r w:rsidR="00470C9D" w:rsidRPr="007D4C41">
        <w:rPr>
          <w:lang w:eastAsia="x-none"/>
        </w:rPr>
        <w:t>.</w:t>
      </w:r>
    </w:p>
    <w:p w14:paraId="37AFB2EC" w14:textId="240392DA" w:rsidR="00F908F6" w:rsidRPr="007D4C41" w:rsidRDefault="00F908F6" w:rsidP="00BF0FF0">
      <w:pPr>
        <w:rPr>
          <w:b/>
          <w:bCs/>
          <w:lang w:eastAsia="x-none"/>
        </w:rPr>
      </w:pPr>
      <w:r w:rsidRPr="007D4C41">
        <w:rPr>
          <w:b/>
          <w:bCs/>
          <w:lang w:eastAsia="x-none"/>
        </w:rPr>
        <w:t>Proposal</w:t>
      </w:r>
      <w:r w:rsidR="00060947">
        <w:rPr>
          <w:b/>
          <w:bCs/>
          <w:lang w:eastAsia="x-none"/>
        </w:rPr>
        <w:t xml:space="preserve"> 2</w:t>
      </w:r>
      <w:r w:rsidRPr="007D4C41">
        <w:rPr>
          <w:b/>
          <w:bCs/>
          <w:lang w:eastAsia="x-none"/>
        </w:rPr>
        <w:t xml:space="preserve">: For </w:t>
      </w:r>
      <w:r w:rsidR="00952B02">
        <w:rPr>
          <w:b/>
          <w:bCs/>
          <w:lang w:eastAsia="x-none"/>
        </w:rPr>
        <w:t xml:space="preserve">the </w:t>
      </w:r>
      <w:r w:rsidRPr="007D4C41">
        <w:rPr>
          <w:b/>
          <w:bCs/>
          <w:lang w:eastAsia="x-none"/>
        </w:rPr>
        <w:t>reference slot duration support Option 1.</w:t>
      </w:r>
    </w:p>
    <w:p w14:paraId="12B19E6D" w14:textId="4C918672" w:rsidR="00060947" w:rsidRDefault="00470C9D" w:rsidP="00BF0FF0">
      <w:pPr>
        <w:rPr>
          <w:lang w:eastAsia="x-none"/>
        </w:rPr>
      </w:pPr>
      <w:r>
        <w:rPr>
          <w:lang w:eastAsia="x-none"/>
        </w:rPr>
        <w:t xml:space="preserve">For the </w:t>
      </w:r>
      <w:r w:rsidR="00060947">
        <w:rPr>
          <w:lang w:eastAsia="x-none"/>
        </w:rPr>
        <w:t>P</w:t>
      </w:r>
      <w:r>
        <w:rPr>
          <w:lang w:eastAsia="x-none"/>
        </w:rPr>
        <w:t>RACH density use the same PRACH slot density as for 120 kHz SCS. It is not expected a higher density of devices that would compete for channel access at higher SCS.</w:t>
      </w:r>
      <w:r w:rsidR="00BD6EEE">
        <w:rPr>
          <w:lang w:eastAsia="x-none"/>
        </w:rPr>
        <w:t xml:space="preserve"> </w:t>
      </w:r>
      <w:r>
        <w:rPr>
          <w:lang w:eastAsia="x-none"/>
        </w:rPr>
        <w:t xml:space="preserve">Therefore, the density of PRACH on time unit </w:t>
      </w:r>
      <w:r w:rsidR="0042466F">
        <w:rPr>
          <w:lang w:eastAsia="x-none"/>
        </w:rPr>
        <w:t xml:space="preserve">(per frame) </w:t>
      </w:r>
      <w:r>
        <w:rPr>
          <w:lang w:eastAsia="x-none"/>
        </w:rPr>
        <w:t xml:space="preserve">at 480/960 kHz SCS </w:t>
      </w:r>
      <w:r w:rsidR="0042466F">
        <w:rPr>
          <w:lang w:eastAsia="x-none"/>
        </w:rPr>
        <w:t xml:space="preserve">can </w:t>
      </w:r>
      <w:r>
        <w:rPr>
          <w:lang w:eastAsia="x-none"/>
        </w:rPr>
        <w:t xml:space="preserve">be the same as for 120 kHz SCS, that is the </w:t>
      </w:r>
      <w:r w:rsidR="00F908F6">
        <w:rPr>
          <w:lang w:eastAsia="x-none"/>
        </w:rPr>
        <w:t xml:space="preserve">ALT </w:t>
      </w:r>
      <w:r>
        <w:rPr>
          <w:lang w:eastAsia="x-none"/>
        </w:rPr>
        <w:t>1.</w:t>
      </w:r>
      <w:r w:rsidR="00060947">
        <w:rPr>
          <w:lang w:eastAsia="x-none"/>
        </w:rPr>
        <w:t xml:space="preserve"> In this case the latency is comparable with latency of PRACH @ 120 kHz SCS. The slot indices </w:t>
      </w:r>
      <w:r w:rsidR="00060947">
        <w:rPr>
          <w:rFonts w:cs="Times"/>
          <w:position w:val="-5"/>
          <w:szCs w:val="20"/>
        </w:rPr>
        <w:pict w14:anchorId="77F43DAC">
          <v:shape id="_x0000_i1045" type="#_x0000_t75" style="width:16.5pt;height:12.75pt" equationxml="&lt;">
            <v:imagedata r:id="rId8" o:title="" chromakey="white"/>
          </v:shape>
        </w:pict>
      </w:r>
      <w:r w:rsidR="00060947">
        <w:rPr>
          <w:rFonts w:cs="Times"/>
          <w:position w:val="-5"/>
          <w:szCs w:val="20"/>
        </w:rPr>
        <w:t xml:space="preserve"> </w:t>
      </w:r>
      <w:r w:rsidR="00060947">
        <w:rPr>
          <w:lang w:eastAsia="x-none"/>
        </w:rPr>
        <w:t xml:space="preserve"> will have corresponding values for instance for 480 kHz SCS will be {3,7}</w:t>
      </w:r>
    </w:p>
    <w:p w14:paraId="7E3114D2" w14:textId="35582C8B" w:rsidR="00800014" w:rsidRPr="007D4C41" w:rsidRDefault="00800014" w:rsidP="00BF0FF0">
      <w:pPr>
        <w:rPr>
          <w:lang w:eastAsia="x-none"/>
        </w:rPr>
      </w:pPr>
      <w:r w:rsidRPr="007D4C41">
        <w:rPr>
          <w:b/>
          <w:bCs/>
          <w:lang w:eastAsia="x-none"/>
        </w:rPr>
        <w:t>Proposal</w:t>
      </w:r>
      <w:r w:rsidR="00060947">
        <w:rPr>
          <w:b/>
          <w:bCs/>
          <w:lang w:eastAsia="x-none"/>
        </w:rPr>
        <w:t xml:space="preserve"> 3</w:t>
      </w:r>
      <w:r w:rsidRPr="007D4C41">
        <w:rPr>
          <w:b/>
          <w:bCs/>
          <w:lang w:eastAsia="x-none"/>
        </w:rPr>
        <w:t xml:space="preserve">: For PRACH slot density use </w:t>
      </w:r>
      <w:r w:rsidRPr="007D4C41">
        <w:rPr>
          <w:rFonts w:cs="Times"/>
          <w:b/>
          <w:bCs/>
          <w:lang w:eastAsia="zh-CN"/>
        </w:rPr>
        <w:t>the same density (</w:t>
      </w:r>
      <w:proofErr w:type="gramStart"/>
      <w:r w:rsidRPr="007D4C41">
        <w:rPr>
          <w:rFonts w:cs="Times"/>
          <w:b/>
          <w:bCs/>
          <w:lang w:eastAsia="zh-CN"/>
        </w:rPr>
        <w:t>i.e.</w:t>
      </w:r>
      <w:proofErr w:type="gramEnd"/>
      <w:r w:rsidRPr="007D4C41">
        <w:rPr>
          <w:rFonts w:cs="Times"/>
          <w:b/>
          <w:bCs/>
          <w:lang w:eastAsia="zh-CN"/>
        </w:rPr>
        <w:t xml:space="preserve"> number of PRACH slots per reference slot) as for 120kHz PRACH in FR2-1 is supported</w:t>
      </w:r>
      <w:r w:rsidR="007C3CB8">
        <w:rPr>
          <w:rFonts w:cs="Times"/>
          <w:b/>
          <w:bCs/>
          <w:lang w:eastAsia="zh-CN"/>
        </w:rPr>
        <w:t xml:space="preserve"> (ALT 1)</w:t>
      </w:r>
      <w:r>
        <w:rPr>
          <w:rFonts w:cs="Times"/>
          <w:b/>
          <w:bCs/>
          <w:lang w:eastAsia="zh-CN"/>
        </w:rPr>
        <w:t>.</w:t>
      </w:r>
    </w:p>
    <w:p w14:paraId="6E74C06D" w14:textId="77777777" w:rsidR="00913AA0" w:rsidRDefault="00913AA0" w:rsidP="00913AA0">
      <w:r>
        <w:t>In RAN1#104-e most companies showed their support for having all available PRACH formats in 60GHz band.  RAN4 proposed that the minimum channel bandwidths are 100 MHz for SCS 120kHz, and 400 MHz for SCS 480kHz and 960kHz.</w:t>
      </w:r>
    </w:p>
    <w:p w14:paraId="1006FE93" w14:textId="30FD16C5" w:rsidR="00913AA0" w:rsidRDefault="00913AA0" w:rsidP="00913AA0">
      <w:pPr>
        <w:rPr>
          <w:lang w:eastAsia="zh-CN"/>
        </w:rPr>
      </w:pPr>
      <w:r>
        <w:t>Higher SCS (480 kHz and 960 kHz) corresponds to shorter OFDM symbol</w:t>
      </w:r>
      <w:r w:rsidR="00060947">
        <w:t>s</w:t>
      </w:r>
      <w:r>
        <w:t xml:space="preserve"> and cyclic prefix (CP) (145ns and </w:t>
      </w:r>
      <w:r w:rsidR="00060947">
        <w:t xml:space="preserve">respective </w:t>
      </w:r>
      <w:r>
        <w:t>72 ns), which make them suitable for deployments within smaller cells</w:t>
      </w:r>
      <w:r w:rsidR="00060947">
        <w:t xml:space="preserve"> coverage</w:t>
      </w:r>
      <w:r>
        <w:t xml:space="preserve"> that usually have small channel delay spreads</w:t>
      </w:r>
      <w:r w:rsidR="00060947">
        <w:t xml:space="preserve"> (&lt;40 ns)</w:t>
      </w:r>
      <w:r>
        <w:t xml:space="preserve">. Therefore, it is preferable that only short sequence length to be supported for PRACH sequences at 480kHz and 960 kHz.  </w:t>
      </w:r>
    </w:p>
    <w:p w14:paraId="7761134F" w14:textId="785F42F4" w:rsidR="00913AA0" w:rsidRPr="00AC2804" w:rsidRDefault="00913AA0" w:rsidP="00913AA0">
      <w:pPr>
        <w:rPr>
          <w:b/>
          <w:bCs/>
        </w:rPr>
      </w:pPr>
      <w:r w:rsidRPr="00AC2804">
        <w:rPr>
          <w:b/>
          <w:bCs/>
          <w:lang w:eastAsia="zh-CN"/>
        </w:rPr>
        <w:t>Proposal</w:t>
      </w:r>
      <w:r w:rsidR="00060947">
        <w:rPr>
          <w:b/>
          <w:bCs/>
          <w:lang w:eastAsia="zh-CN"/>
        </w:rPr>
        <w:t xml:space="preserve"> 4</w:t>
      </w:r>
      <w:r w:rsidRPr="00AC2804">
        <w:rPr>
          <w:b/>
          <w:bCs/>
          <w:lang w:eastAsia="zh-CN"/>
        </w:rPr>
        <w:t>:</w:t>
      </w:r>
    </w:p>
    <w:p w14:paraId="622EA998" w14:textId="77777777" w:rsidR="00913AA0" w:rsidRPr="007D4C41" w:rsidRDefault="00913AA0" w:rsidP="00913AA0">
      <w:pPr>
        <w:pStyle w:val="BodyText"/>
        <w:numPr>
          <w:ilvl w:val="0"/>
          <w:numId w:val="27"/>
        </w:numPr>
        <w:autoSpaceDE/>
        <w:autoSpaceDN/>
        <w:adjustRightInd/>
        <w:snapToGrid/>
        <w:spacing w:after="0" w:line="256" w:lineRule="auto"/>
        <w:jc w:val="left"/>
        <w:rPr>
          <w:b/>
          <w:bCs/>
          <w:sz w:val="22"/>
          <w:szCs w:val="22"/>
        </w:rPr>
      </w:pPr>
      <w:r w:rsidRPr="007D4C41">
        <w:rPr>
          <w:b/>
          <w:bCs/>
          <w:sz w:val="22"/>
          <w:szCs w:val="22"/>
        </w:rPr>
        <w:t>For initial access and non-initial access use cases, support 120kHz PRACH SCS with sequence length L=571, 1151 (in addition to L=139) for PRACH Formats A1~A3, B1~B4, C0, and C2.</w:t>
      </w:r>
    </w:p>
    <w:p w14:paraId="332D1BA3" w14:textId="77777777" w:rsidR="00913AA0" w:rsidRPr="007D4C41" w:rsidRDefault="00913AA0" w:rsidP="00913AA0">
      <w:pPr>
        <w:pStyle w:val="BodyText"/>
        <w:numPr>
          <w:ilvl w:val="0"/>
          <w:numId w:val="27"/>
        </w:numPr>
        <w:autoSpaceDE/>
        <w:autoSpaceDN/>
        <w:adjustRightInd/>
        <w:snapToGrid/>
        <w:spacing w:after="0" w:line="256" w:lineRule="auto"/>
        <w:jc w:val="left"/>
        <w:rPr>
          <w:b/>
          <w:bCs/>
          <w:sz w:val="22"/>
          <w:szCs w:val="22"/>
        </w:rPr>
      </w:pPr>
      <w:r w:rsidRPr="007D4C41">
        <w:rPr>
          <w:b/>
          <w:bCs/>
          <w:sz w:val="22"/>
          <w:szCs w:val="22"/>
        </w:rPr>
        <w:t>For non-initial access use cases, support 480 and 960 kHz PRACH SCS with sequence length L=139 for PRACH Formats A1~A3, B1~B4, C0, and C2, respectively.</w:t>
      </w:r>
    </w:p>
    <w:p w14:paraId="0848DDE1" w14:textId="77777777" w:rsidR="00913AA0" w:rsidRPr="007D4C41" w:rsidRDefault="00913AA0" w:rsidP="00BF0FF0">
      <w:pPr>
        <w:rPr>
          <w:b/>
          <w:bCs/>
        </w:rPr>
      </w:pPr>
    </w:p>
    <w:p w14:paraId="5CDB3E7A" w14:textId="44E9253A" w:rsidR="00470C9D" w:rsidRDefault="00474780" w:rsidP="007D4C41">
      <w:pPr>
        <w:pStyle w:val="Heading2"/>
      </w:pPr>
      <w:r>
        <w:t>Discussion on DBTW design and signaling</w:t>
      </w:r>
      <w:r w:rsidR="0042466F">
        <w:t xml:space="preserve"> </w:t>
      </w:r>
    </w:p>
    <w:p w14:paraId="7B3E1A8C" w14:textId="77777777" w:rsidR="00663F8B" w:rsidRPr="00CF1193" w:rsidRDefault="00663F8B" w:rsidP="00663F8B">
      <w:r>
        <w:t>During RAN1# 104b-e [4] it was agreed to support discovery burst (DB) for 60 GHz unlicensed band, the support for the while the discovery burst transmission window (DBTW) and additional details were left for FFS.</w:t>
      </w:r>
    </w:p>
    <w:p w14:paraId="188D6F04" w14:textId="77777777" w:rsidR="00663F8B" w:rsidRDefault="00663F8B" w:rsidP="00663F8B">
      <w:pPr>
        <w:pStyle w:val="BodyText"/>
        <w:spacing w:after="0"/>
        <w:rPr>
          <w:sz w:val="22"/>
          <w:szCs w:val="22"/>
          <w:highlight w:val="green"/>
          <w:lang w:eastAsia="zh-CN"/>
        </w:rPr>
      </w:pPr>
      <w:r>
        <w:rPr>
          <w:szCs w:val="22"/>
          <w:highlight w:val="green"/>
          <w:lang w:eastAsia="zh-CN"/>
        </w:rPr>
        <w:t>Agreement:</w:t>
      </w:r>
    </w:p>
    <w:p w14:paraId="04E898BD" w14:textId="77777777" w:rsidR="00663F8B" w:rsidRPr="00B80E29" w:rsidRDefault="00663F8B" w:rsidP="00663F8B">
      <w:pPr>
        <w:pStyle w:val="BodyText"/>
        <w:numPr>
          <w:ilvl w:val="0"/>
          <w:numId w:val="27"/>
        </w:numPr>
        <w:overflowPunct w:val="0"/>
        <w:snapToGrid/>
        <w:spacing w:after="0" w:line="280" w:lineRule="atLeast"/>
        <w:textAlignment w:val="baseline"/>
        <w:rPr>
          <w:sz w:val="22"/>
          <w:szCs w:val="22"/>
          <w:lang w:eastAsia="zh-CN"/>
        </w:rPr>
      </w:pPr>
      <w:r w:rsidRPr="00B80E29">
        <w:rPr>
          <w:sz w:val="22"/>
          <w:szCs w:val="22"/>
          <w:lang w:eastAsia="zh-CN"/>
        </w:rPr>
        <w:t xml:space="preserve">For operation with shared spectrum channel access of NR 52.6 – 71 GHz, support discovery burst (DB) and define the DB same as in Rel-16 </w:t>
      </w:r>
      <w:r>
        <w:rPr>
          <w:sz w:val="22"/>
          <w:szCs w:val="22"/>
          <w:lang w:eastAsia="zh-CN"/>
        </w:rPr>
        <w:t xml:space="preserve">TS </w:t>
      </w:r>
      <w:r w:rsidRPr="00B80E29">
        <w:rPr>
          <w:sz w:val="22"/>
          <w:szCs w:val="22"/>
          <w:lang w:eastAsia="zh-CN"/>
        </w:rPr>
        <w:t>37.213</w:t>
      </w:r>
      <w:r>
        <w:rPr>
          <w:sz w:val="22"/>
          <w:szCs w:val="22"/>
          <w:lang w:eastAsia="zh-CN"/>
        </w:rPr>
        <w:t xml:space="preserve"> [9]</w:t>
      </w:r>
      <w:r w:rsidRPr="00B80E29">
        <w:rPr>
          <w:sz w:val="22"/>
          <w:szCs w:val="22"/>
          <w:lang w:eastAsia="zh-CN"/>
        </w:rPr>
        <w:t xml:space="preserve"> Section 4.0</w:t>
      </w:r>
    </w:p>
    <w:p w14:paraId="6A384B8C" w14:textId="77777777" w:rsidR="00663F8B" w:rsidRPr="00A93E80" w:rsidRDefault="00663F8B" w:rsidP="00663F8B">
      <w:pPr>
        <w:pStyle w:val="BodyText"/>
        <w:numPr>
          <w:ilvl w:val="0"/>
          <w:numId w:val="27"/>
        </w:numPr>
        <w:overflowPunct w:val="0"/>
        <w:snapToGrid/>
        <w:spacing w:after="0" w:line="280" w:lineRule="atLeast"/>
        <w:textAlignment w:val="baseline"/>
        <w:rPr>
          <w:sz w:val="22"/>
          <w:szCs w:val="22"/>
          <w:lang w:eastAsia="zh-CN"/>
        </w:rPr>
      </w:pPr>
      <w:r w:rsidRPr="00A93E80">
        <w:rPr>
          <w:sz w:val="22"/>
          <w:szCs w:val="22"/>
          <w:lang w:eastAsia="zh-CN"/>
        </w:rPr>
        <w:t>FFS: Support discovery burst transmission window (DBTW) at least for SSB with 120 kHz SCS with the following requirements</w:t>
      </w:r>
    </w:p>
    <w:p w14:paraId="0CB71F3E" w14:textId="77777777" w:rsidR="00663F8B" w:rsidRDefault="00663F8B" w:rsidP="00663F8B">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t>PBCH payload size is no greater than that for FR2</w:t>
      </w:r>
    </w:p>
    <w:p w14:paraId="683637C8" w14:textId="77777777" w:rsidR="00663F8B" w:rsidRDefault="00663F8B" w:rsidP="00663F8B">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t xml:space="preserve">Duration of DBTW is no greater than 5 </w:t>
      </w:r>
      <w:proofErr w:type="spellStart"/>
      <w:r>
        <w:rPr>
          <w:sz w:val="22"/>
          <w:szCs w:val="22"/>
          <w:lang w:eastAsia="zh-CN"/>
        </w:rPr>
        <w:t>ms</w:t>
      </w:r>
      <w:proofErr w:type="spellEnd"/>
    </w:p>
    <w:p w14:paraId="0306DE95" w14:textId="77777777" w:rsidR="00663F8B" w:rsidRDefault="00663F8B" w:rsidP="00663F8B">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t>Number of PBCH DMRS sequences is the same as for FR2</w:t>
      </w:r>
    </w:p>
    <w:p w14:paraId="3995B553" w14:textId="77777777" w:rsidR="00663F8B" w:rsidRPr="00A93E80" w:rsidRDefault="00663F8B" w:rsidP="00663F8B">
      <w:pPr>
        <w:pStyle w:val="BodyText"/>
        <w:numPr>
          <w:ilvl w:val="1"/>
          <w:numId w:val="27"/>
        </w:numPr>
        <w:tabs>
          <w:tab w:val="clear" w:pos="1080"/>
        </w:tabs>
        <w:overflowPunct w:val="0"/>
        <w:snapToGrid/>
        <w:spacing w:after="0" w:line="280" w:lineRule="atLeast"/>
        <w:textAlignment w:val="baseline"/>
        <w:rPr>
          <w:sz w:val="22"/>
          <w:szCs w:val="22"/>
          <w:lang w:eastAsia="zh-CN"/>
        </w:rPr>
      </w:pPr>
      <w:r w:rsidRPr="00A93E80">
        <w:rPr>
          <w:sz w:val="22"/>
          <w:szCs w:val="22"/>
          <w:lang w:eastAsia="zh-CN"/>
        </w:rPr>
        <w:t>FFS: applicability of DBTW design for 120kHz to SSB with 480kHz and 960kHz SCS</w:t>
      </w:r>
    </w:p>
    <w:p w14:paraId="3F59F7AA" w14:textId="77777777" w:rsidR="00663F8B" w:rsidRDefault="00663F8B" w:rsidP="00663F8B">
      <w:pPr>
        <w:pStyle w:val="BodyText"/>
        <w:numPr>
          <w:ilvl w:val="1"/>
          <w:numId w:val="27"/>
        </w:numPr>
        <w:tabs>
          <w:tab w:val="clear" w:pos="1080"/>
          <w:tab w:val="left" w:pos="1800"/>
        </w:tabs>
        <w:autoSpaceDE/>
        <w:autoSpaceDN/>
        <w:adjustRightInd/>
        <w:snapToGrid/>
        <w:spacing w:after="0"/>
        <w:rPr>
          <w:sz w:val="22"/>
          <w:szCs w:val="22"/>
          <w:lang w:eastAsia="zh-CN"/>
        </w:rPr>
      </w:pPr>
      <w:r>
        <w:rPr>
          <w:sz w:val="22"/>
          <w:szCs w:val="22"/>
          <w:lang w:eastAsia="zh-CN"/>
        </w:rPr>
        <w:lastRenderedPageBreak/>
        <w:t>Support mechanism to indicate or inform that DBTW is enabled/disabled for both IDLE and CONNECTED mode UEs</w:t>
      </w:r>
    </w:p>
    <w:p w14:paraId="797EFC50" w14:textId="77777777" w:rsidR="00663F8B" w:rsidRDefault="00663F8B" w:rsidP="00663F8B">
      <w:pPr>
        <w:numPr>
          <w:ilvl w:val="2"/>
          <w:numId w:val="27"/>
        </w:numPr>
        <w:tabs>
          <w:tab w:val="clear" w:pos="1800"/>
          <w:tab w:val="left" w:pos="720"/>
          <w:tab w:val="left" w:pos="1440"/>
        </w:tabs>
        <w:autoSpaceDE/>
        <w:autoSpaceDN/>
        <w:adjustRightInd/>
        <w:snapToGrid/>
        <w:spacing w:after="0"/>
        <w:jc w:val="left"/>
        <w:textAlignment w:val="center"/>
        <w:rPr>
          <w:rFonts w:eastAsia="Times New Roman"/>
        </w:rPr>
      </w:pPr>
      <w:r>
        <w:rPr>
          <w:rFonts w:eastAsia="Times New Roman"/>
        </w:rPr>
        <w:t>FFS: how to support UEs performing initial access that do not have any prior information on DBTW.</w:t>
      </w:r>
    </w:p>
    <w:p w14:paraId="17A274D0" w14:textId="77777777" w:rsidR="00663F8B" w:rsidRDefault="00663F8B" w:rsidP="00663F8B">
      <w:pPr>
        <w:numPr>
          <w:ilvl w:val="2"/>
          <w:numId w:val="27"/>
        </w:numPr>
        <w:tabs>
          <w:tab w:val="clear" w:pos="1800"/>
          <w:tab w:val="left" w:pos="720"/>
          <w:tab w:val="left" w:pos="1440"/>
        </w:tabs>
        <w:autoSpaceDE/>
        <w:autoSpaceDN/>
        <w:adjustRightInd/>
        <w:snapToGrid/>
        <w:spacing w:after="0"/>
        <w:jc w:val="left"/>
        <w:textAlignment w:val="center"/>
        <w:rPr>
          <w:rFonts w:eastAsia="Times New Roman"/>
        </w:rPr>
      </w:pPr>
      <w:r>
        <w:rPr>
          <w:rFonts w:eastAsia="Times New Roman"/>
        </w:rPr>
        <w:t>FFS: details of the mechanism for enabling/disabling DBTW considering LBT exempt operation and overlapping licensed/unlicensed bands</w:t>
      </w:r>
    </w:p>
    <w:p w14:paraId="4E680AD5" w14:textId="77777777" w:rsidR="00663F8B" w:rsidRDefault="00663F8B" w:rsidP="00663F8B">
      <w:pPr>
        <w:pStyle w:val="BodyText"/>
        <w:numPr>
          <w:ilvl w:val="2"/>
          <w:numId w:val="27"/>
        </w:numPr>
        <w:tabs>
          <w:tab w:val="clear" w:pos="1800"/>
        </w:tabs>
        <w:overflowPunct w:val="0"/>
        <w:snapToGrid/>
        <w:spacing w:after="0" w:line="259" w:lineRule="auto"/>
        <w:textAlignment w:val="baseline"/>
        <w:rPr>
          <w:sz w:val="22"/>
          <w:szCs w:val="22"/>
          <w:lang w:eastAsia="zh-CN"/>
        </w:rPr>
      </w:pPr>
      <w:r>
        <w:rPr>
          <w:sz w:val="22"/>
          <w:szCs w:val="22"/>
          <w:lang w:eastAsia="zh-CN"/>
        </w:rPr>
        <w:t>FFS: details of how to inform UEs of the configuration of DBTW</w:t>
      </w:r>
    </w:p>
    <w:p w14:paraId="543E3B81" w14:textId="77777777" w:rsidR="004856F8" w:rsidRDefault="004856F8" w:rsidP="00474780"/>
    <w:p w14:paraId="3BF30348" w14:textId="28D80B09" w:rsidR="004856F8" w:rsidRDefault="004856F8" w:rsidP="004856F8">
      <w:r>
        <w:t>Discovery burst (DB) is defined for NR-U in TS 37.213 as</w:t>
      </w:r>
      <w:r w:rsidRPr="00CF1193">
        <w:t xml:space="preserve"> a DL transmission burst including a set of </w:t>
      </w:r>
      <w:proofErr w:type="gramStart"/>
      <w:r w:rsidRPr="00CF1193">
        <w:t>signal</w:t>
      </w:r>
      <w:proofErr w:type="gramEnd"/>
      <w:r w:rsidRPr="00CF1193">
        <w:t>(s) and/or channel(s) confined within a window and associated with a duty cycle</w:t>
      </w:r>
      <w:r>
        <w:t>. The DB consists of t</w:t>
      </w:r>
      <w:r w:rsidRPr="004856F8">
        <w:t xml:space="preserve">ransmission(s) initiated by a </w:t>
      </w:r>
      <w:proofErr w:type="spellStart"/>
      <w:r w:rsidRPr="004856F8">
        <w:t>gNB</w:t>
      </w:r>
      <w:proofErr w:type="spellEnd"/>
      <w:r w:rsidRPr="004856F8">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1216B6E0" w14:textId="25E56671" w:rsidR="004856F8" w:rsidRDefault="004856F8" w:rsidP="004856F8">
      <w:r>
        <w:t xml:space="preserve">For </w:t>
      </w:r>
      <w:r w:rsidR="0035057D">
        <w:t>shared spectrum (&lt;7 GHz)</w:t>
      </w:r>
      <w:r>
        <w:t xml:space="preserve"> the SS/BCH transmissions are confined in a transmission window, named DBTW, that can take values in {0.5, 1, 2, 3, 4, 5} </w:t>
      </w:r>
      <w:proofErr w:type="spellStart"/>
      <w:r>
        <w:t>ms</w:t>
      </w:r>
      <w:proofErr w:type="spellEnd"/>
      <w:r>
        <w:t xml:space="preserve"> with the default value 5ms (half of frame), starting with the first symbol of the first half of frame.</w:t>
      </w:r>
      <w:r w:rsidR="0035057D">
        <w:t xml:space="preserve"> The duration of the discovery burst transmission window is provided per serving cell by </w:t>
      </w:r>
      <w:proofErr w:type="spellStart"/>
      <w:r w:rsidR="0035057D">
        <w:rPr>
          <w:i/>
        </w:rPr>
        <w:t>DiscoveryBurst-W</w:t>
      </w:r>
      <w:r w:rsidR="0035057D" w:rsidRPr="00DE04B2">
        <w:rPr>
          <w:i/>
        </w:rPr>
        <w:t>indow</w:t>
      </w:r>
      <w:r w:rsidR="0035057D">
        <w:rPr>
          <w:i/>
        </w:rPr>
        <w:t>Length</w:t>
      </w:r>
      <w:proofErr w:type="spellEnd"/>
      <w:r w:rsidR="0035057D">
        <w:t>. During a</w:t>
      </w:r>
      <w:r>
        <w:t xml:space="preserve"> DBTW, only a subset of SS/PBCH indexes, indicated by the bitmap </w:t>
      </w:r>
      <w:proofErr w:type="spellStart"/>
      <w:r w:rsidRPr="00837560">
        <w:rPr>
          <w:i/>
          <w:iCs/>
        </w:rPr>
        <w:t>ssb-PositionsInBurs</w:t>
      </w:r>
      <w:r>
        <w:rPr>
          <w:i/>
          <w:iCs/>
        </w:rPr>
        <w:t>t</w:t>
      </w:r>
      <w:proofErr w:type="spellEnd"/>
      <w:r>
        <w:rPr>
          <w:i/>
          <w:iCs/>
        </w:rPr>
        <w:t xml:space="preserve">, </w:t>
      </w:r>
      <w:r w:rsidR="0035057D">
        <w:t>are</w:t>
      </w:r>
      <w:r>
        <w:t xml:space="preserve"> selected for possible transmissions.</w:t>
      </w:r>
      <w:r w:rsidR="0035057D">
        <w:t xml:space="preserve"> Moreover, </w:t>
      </w:r>
      <w:r w:rsidR="0035057D" w:rsidRPr="0035057D">
        <w:t>a</w:t>
      </w:r>
      <w:r w:rsidR="0035057D">
        <w:t xml:space="preserve"> NR-U</w:t>
      </w:r>
      <w:r w:rsidR="0035057D" w:rsidRPr="0035057D">
        <w:t xml:space="preserve"> UE assumes that SS/PBCH blocks in a serving cell that are within a same discovery burst transmission window or across discovery burst transmission windows are quasi co-located with respect to average gain, quasi co-location '</w:t>
      </w:r>
      <w:proofErr w:type="spellStart"/>
      <w:r w:rsidR="0035057D" w:rsidRPr="0035057D">
        <w:t>typeA</w:t>
      </w:r>
      <w:proofErr w:type="spellEnd"/>
      <w:r w:rsidR="0035057D" w:rsidRPr="0035057D">
        <w:t>' and '</w:t>
      </w:r>
      <w:proofErr w:type="spellStart"/>
      <w:r w:rsidR="0035057D" w:rsidRPr="0035057D">
        <w:t>typeD</w:t>
      </w:r>
      <w:proofErr w:type="spellEnd"/>
      <w:r w:rsidR="0035057D" w:rsidRPr="0035057D">
        <w:t>' properties</w:t>
      </w:r>
      <w:r w:rsidR="0035057D">
        <w:t>.</w:t>
      </w:r>
    </w:p>
    <w:p w14:paraId="6C97CC19" w14:textId="6293603F" w:rsidR="0035057D" w:rsidRDefault="0035057D" w:rsidP="004856F8">
      <w:r>
        <w:t xml:space="preserve">For the cases without shared spectrum the transmissions of SS/PBCH are spread over a half-frame with SS/PBCH indexes provided by the symbol index where SS/PBCH are transmitted. UE assumes that all SS/PBCH indexes are transmitted. </w:t>
      </w:r>
    </w:p>
    <w:p w14:paraId="4AE049F8" w14:textId="77A57DCD" w:rsidR="0035057D" w:rsidRDefault="0035057D" w:rsidP="004856F8">
      <w:r>
        <w:t xml:space="preserve">The DBTW was introduced to deal with possible LBT failures prior to SS/PBCH transmission. This solution offers </w:t>
      </w:r>
      <w:r w:rsidR="002D6C1B">
        <w:t>additional</w:t>
      </w:r>
      <w:r>
        <w:t xml:space="preserve"> flexibility for </w:t>
      </w:r>
      <w:proofErr w:type="spellStart"/>
      <w:r>
        <w:t>gNB</w:t>
      </w:r>
      <w:proofErr w:type="spellEnd"/>
      <w:r>
        <w:t xml:space="preserve"> to selectively broadcast SS/PBCH with </w:t>
      </w:r>
      <w:proofErr w:type="gramStart"/>
      <w:r>
        <w:t>particular indices</w:t>
      </w:r>
      <w:proofErr w:type="gramEnd"/>
      <w:r>
        <w:t xml:space="preserve"> and </w:t>
      </w:r>
      <w:r w:rsidR="00235BC3">
        <w:t xml:space="preserve">particular spatial filters. </w:t>
      </w:r>
    </w:p>
    <w:p w14:paraId="45DD8544" w14:textId="270D42CA" w:rsidR="00FA1DB6" w:rsidRDefault="00FA1DB6" w:rsidP="004856F8">
      <w:r>
        <w:t xml:space="preserve">To decide </w:t>
      </w:r>
      <w:r w:rsidR="002D6C1B">
        <w:t>on</w:t>
      </w:r>
      <w:r>
        <w:t xml:space="preserve"> the DB</w:t>
      </w:r>
      <w:r w:rsidR="009B79DA">
        <w:t>TW</w:t>
      </w:r>
      <w:r>
        <w:t xml:space="preserve"> applicability for higher SCS</w:t>
      </w:r>
      <w:r w:rsidR="002D6C1B">
        <w:t xml:space="preserve"> we need to consider the likelihood of LBT failure. It is expected that use of higher SCS, which are associated with wider bandwidth and higher throughput, to be attractive only when the channel contention is reduced, and wider bandwidth is available. These use cases make DBTW less necessary. </w:t>
      </w:r>
    </w:p>
    <w:p w14:paraId="5CD56A29" w14:textId="2182C873" w:rsidR="002D6C1B" w:rsidRDefault="002D6C1B" w:rsidP="004856F8">
      <w:pPr>
        <w:rPr>
          <w:b/>
          <w:bCs/>
        </w:rPr>
      </w:pPr>
      <w:r w:rsidRPr="007D4C41">
        <w:rPr>
          <w:b/>
          <w:bCs/>
        </w:rPr>
        <w:t>Proposal</w:t>
      </w:r>
      <w:r w:rsidR="00060947">
        <w:rPr>
          <w:b/>
          <w:bCs/>
        </w:rPr>
        <w:t xml:space="preserve"> 5</w:t>
      </w:r>
      <w:r w:rsidRPr="007D4C41">
        <w:rPr>
          <w:b/>
          <w:bCs/>
        </w:rPr>
        <w:t xml:space="preserve">: For 480/960 kHz SS/PBCH </w:t>
      </w:r>
      <w:r w:rsidR="002033F3">
        <w:rPr>
          <w:b/>
          <w:bCs/>
        </w:rPr>
        <w:t>D</w:t>
      </w:r>
      <w:r w:rsidRPr="007D4C41">
        <w:rPr>
          <w:b/>
          <w:bCs/>
        </w:rPr>
        <w:t>BTW should not be supported.</w:t>
      </w:r>
    </w:p>
    <w:p w14:paraId="3ECD1E95" w14:textId="0E651057" w:rsidR="00F175E7" w:rsidRDefault="00673388" w:rsidP="004856F8">
      <w:r w:rsidRPr="007D4C41">
        <w:t xml:space="preserve">For shared spectrum access in &lt;7 GHz the CORESET#0, PDCCH SIB1 support the same SCS as the SCS for SS/PBCH. The </w:t>
      </w:r>
      <w:proofErr w:type="spellStart"/>
      <w:r w:rsidRPr="007D4C41">
        <w:rPr>
          <w:i/>
          <w:iCs/>
        </w:rPr>
        <w:t>subCarrierSpacingCommon</w:t>
      </w:r>
      <w:proofErr w:type="spellEnd"/>
      <w:r w:rsidRPr="00673388">
        <w:rPr>
          <w:i/>
          <w:iCs/>
        </w:rPr>
        <w:t xml:space="preserve"> </w:t>
      </w:r>
      <w:r w:rsidRPr="007D4C41">
        <w:t xml:space="preserve">field in MIB </w:t>
      </w:r>
      <w:r w:rsidR="00517BF3">
        <w:t xml:space="preserve">together with </w:t>
      </w:r>
      <w:r w:rsidR="00517BF3" w:rsidRPr="002F4E87">
        <w:t>LSB of</w:t>
      </w:r>
      <w:r w:rsidR="00517BF3" w:rsidRPr="002F4E87">
        <w:rPr>
          <w:iCs/>
        </w:rPr>
        <w:t xml:space="preserve"> </w:t>
      </w:r>
      <w:proofErr w:type="spellStart"/>
      <w:r w:rsidR="00517BF3" w:rsidRPr="00A77CA3">
        <w:rPr>
          <w:i/>
        </w:rPr>
        <w:t>ssb-SubcarrierOffset</w:t>
      </w:r>
      <w:proofErr w:type="spellEnd"/>
      <w:r w:rsidR="00517BF3" w:rsidRPr="002F4E87">
        <w:t xml:space="preserve"> </w:t>
      </w:r>
      <w:r w:rsidR="00517BF3">
        <w:t xml:space="preserve">TS 38.213 , Table 4.1-1, </w:t>
      </w:r>
      <w:r w:rsidRPr="007D4C41">
        <w:t xml:space="preserve">indicate the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673388">
        <w:t xml:space="preserve"> value used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517BF3">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00517BF3">
        <w:t xml:space="preserve"> where </w:t>
      </w:r>
      <m:oMath>
        <m:acc>
          <m:accPr>
            <m:chr m:val="̅"/>
            <m:ctrlPr>
              <w:rPr>
                <w:rFonts w:ascii="Cambria Math" w:hAnsi="Cambria Math"/>
                <w:i/>
              </w:rPr>
            </m:ctrlPr>
          </m:accPr>
          <m:e>
            <m:r>
              <w:rPr>
                <w:rFonts w:ascii="Cambria Math" w:hAnsi="Cambria Math"/>
              </w:rPr>
              <m:t>i</m:t>
            </m:r>
          </m:e>
        </m:acc>
      </m:oMath>
      <w:r w:rsidR="00517BF3">
        <w:t xml:space="preserve"> is the candidate SS/PBCH block index.</w:t>
      </w:r>
    </w:p>
    <w:p w14:paraId="3C4860D5" w14:textId="4C6817C2" w:rsidR="00673388" w:rsidRDefault="00673388" w:rsidP="004856F8">
      <w:r>
        <w:t>We propose to use a similar approach for beyond 52.6GHz initial channel access</w:t>
      </w:r>
      <w:r w:rsidR="00AB6E89">
        <w:t xml:space="preserve"> </w:t>
      </w:r>
      <w:r w:rsidR="00AB6E89" w:rsidRPr="00AB6E89">
        <w:t>CORESET#0, PDCCH SIB1</w:t>
      </w:r>
      <w:r w:rsidR="005A4637">
        <w:t xml:space="preserve"> SCS.</w:t>
      </w:r>
    </w:p>
    <w:p w14:paraId="43BFCA59" w14:textId="5F9AD513" w:rsidR="00673388" w:rsidRDefault="00673388" w:rsidP="004856F8">
      <w:pPr>
        <w:rPr>
          <w:b/>
          <w:bCs/>
        </w:rPr>
      </w:pPr>
      <w:r>
        <w:rPr>
          <w:b/>
          <w:bCs/>
        </w:rPr>
        <w:t>Proposal</w:t>
      </w:r>
      <w:r w:rsidR="00EE1B33">
        <w:rPr>
          <w:b/>
          <w:bCs/>
        </w:rPr>
        <w:t xml:space="preserve"> 6</w:t>
      </w:r>
      <w:r>
        <w:rPr>
          <w:b/>
          <w:bCs/>
        </w:rPr>
        <w:t>: In FR2-2 CORESET#0, PDCCH SIB1 support the same SCS as the SCS for SS/PBCH.</w:t>
      </w:r>
    </w:p>
    <w:p w14:paraId="3E5CC968" w14:textId="77777777" w:rsidR="005A4637" w:rsidRDefault="00673388" w:rsidP="00673388">
      <w:pPr>
        <w:jc w:val="left"/>
      </w:pPr>
      <w:r>
        <w:t xml:space="preserve">Under this proposal, the </w:t>
      </w:r>
      <w:proofErr w:type="spellStart"/>
      <w:r w:rsidRPr="00631F2C">
        <w:rPr>
          <w:i/>
          <w:iCs/>
        </w:rPr>
        <w:t>subCarrierSpacingCommon</w:t>
      </w:r>
      <w:proofErr w:type="spellEnd"/>
      <w:r w:rsidRPr="00631F2C">
        <w:rPr>
          <w:i/>
          <w:iCs/>
        </w:rPr>
        <w:t xml:space="preserve"> </w:t>
      </w:r>
      <w:r w:rsidRPr="00631F2C">
        <w:t>field in MIB</w:t>
      </w:r>
      <w:r>
        <w:t xml:space="preserve"> </w:t>
      </w:r>
      <w:r w:rsidR="005A4637">
        <w:t>will be available to be reused for other purposes.</w:t>
      </w:r>
    </w:p>
    <w:p w14:paraId="7B2D82FB" w14:textId="79A2A663" w:rsidR="00F175E7" w:rsidRDefault="00517BF3" w:rsidP="00673388">
      <w:pPr>
        <w:jc w:val="left"/>
      </w:pPr>
      <w:r>
        <w:t>I</w:t>
      </w:r>
      <w:r w:rsidR="005A4637">
        <w:t>n our view DBTW is not necessary for higher SCS</w:t>
      </w:r>
      <w:r>
        <w:t>, that is</w:t>
      </w:r>
      <w:r w:rsidR="005A4637">
        <w:t xml:space="preserve"> </w:t>
      </w:r>
      <w:r>
        <w:t xml:space="preserve">the SS/PBCH index is directly mapped to the transmission symbol index and therefore the MIB does not need to indicate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631F2C">
        <w:t xml:space="preserve"> value</w:t>
      </w:r>
      <w:r>
        <w:t>.</w:t>
      </w:r>
    </w:p>
    <w:p w14:paraId="6587D749" w14:textId="05DF9251" w:rsidR="00517BF3" w:rsidRPr="007D4C41" w:rsidRDefault="00517BF3" w:rsidP="00673388">
      <w:pPr>
        <w:jc w:val="left"/>
        <w:rPr>
          <w:iCs/>
        </w:rPr>
      </w:pPr>
      <w:r>
        <w:t xml:space="preserve">For 120 kHz SS/PBCH SCS when using DBTW </w:t>
      </w:r>
      <w:r w:rsidR="00AB6E89">
        <w:t>a smaller set of values</w:t>
      </w:r>
      <w:r>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631F2C">
        <w:t xml:space="preserve"> </w:t>
      </w:r>
      <w:r>
        <w:t xml:space="preserve">should be considered for instance </w:t>
      </w:r>
      <w:r w:rsidR="00AB6E89">
        <w:t xml:space="preserve">only three values instead of four e.g. {2,4,8}. In this case one value of combinations </w:t>
      </w:r>
      <w:proofErr w:type="spellStart"/>
      <w:r w:rsidR="00AB6E89">
        <w:lastRenderedPageBreak/>
        <w:t>subCarrierSpacingCommon</w:t>
      </w:r>
      <w:proofErr w:type="spellEnd"/>
      <w:r w:rsidR="00AB6E89" w:rsidRPr="00631F2C">
        <w:rPr>
          <w:i/>
          <w:iCs/>
        </w:rPr>
        <w:t xml:space="preserve"> </w:t>
      </w:r>
      <w:r w:rsidR="00AB6E89" w:rsidRPr="00631F2C">
        <w:t>field</w:t>
      </w:r>
      <w:r w:rsidR="00AB6E89">
        <w:t xml:space="preserve"> and </w:t>
      </w:r>
      <w:r w:rsidR="00AB6E89" w:rsidRPr="002F4E87">
        <w:t>LSB of</w:t>
      </w:r>
      <w:r w:rsidR="00AB6E89" w:rsidRPr="002F4E87">
        <w:rPr>
          <w:iCs/>
        </w:rPr>
        <w:t xml:space="preserve"> </w:t>
      </w:r>
      <w:proofErr w:type="spellStart"/>
      <w:r w:rsidR="00AB6E89" w:rsidRPr="00A77CA3">
        <w:rPr>
          <w:i/>
        </w:rPr>
        <w:t>ssb-SubcarrierOffset</w:t>
      </w:r>
      <w:proofErr w:type="spellEnd"/>
      <w:r w:rsidR="00AB6E89">
        <w:rPr>
          <w:i/>
        </w:rPr>
        <w:t xml:space="preserve"> </w:t>
      </w:r>
      <w:r w:rsidR="00AB6E89" w:rsidRPr="007D4C41">
        <w:rPr>
          <w:iCs/>
        </w:rPr>
        <w:t>may be reused to indicate</w:t>
      </w:r>
      <w:r w:rsidR="00E317F3">
        <w:rPr>
          <w:iCs/>
        </w:rPr>
        <w:t xml:space="preserve"> the</w:t>
      </w:r>
      <w:r w:rsidR="00AB6E89" w:rsidRPr="007D4C41">
        <w:rPr>
          <w:iCs/>
        </w:rPr>
        <w:t xml:space="preserve"> </w:t>
      </w:r>
      <w:r w:rsidR="00AB6E89">
        <w:rPr>
          <w:iCs/>
        </w:rPr>
        <w:t>LBT disabled, case when DBTW will be also disabled.</w:t>
      </w:r>
    </w:p>
    <w:p w14:paraId="75506ACF" w14:textId="3820CAB6" w:rsidR="00474780" w:rsidRDefault="00474780" w:rsidP="00474780">
      <w:r>
        <w:t>In RAN1 #105</w:t>
      </w:r>
      <w:r w:rsidR="009107AC">
        <w:t>-e</w:t>
      </w:r>
      <w:r>
        <w:t xml:space="preserve"> [2] the group reached the following agreement on DBTW.</w:t>
      </w:r>
    </w:p>
    <w:p w14:paraId="11522690" w14:textId="77777777" w:rsidR="00BF0FF0" w:rsidRDefault="00BF0FF0" w:rsidP="00BF0FF0">
      <w:pPr>
        <w:rPr>
          <w:lang w:eastAsia="x-none"/>
        </w:rPr>
      </w:pPr>
      <w:r>
        <w:rPr>
          <w:highlight w:val="green"/>
          <w:lang w:eastAsia="x-none"/>
        </w:rPr>
        <w:t>Agreement:</w:t>
      </w:r>
    </w:p>
    <w:p w14:paraId="179E290C" w14:textId="77777777" w:rsidR="00BF0FF0" w:rsidRDefault="00BF0FF0" w:rsidP="00BF0FF0">
      <w:pPr>
        <w:overflowPunct w:val="0"/>
        <w:spacing w:line="252" w:lineRule="auto"/>
        <w:rPr>
          <w:rFonts w:eastAsia="Times New Roman"/>
          <w:strike/>
          <w:lang w:eastAsia="zh-CN"/>
        </w:rPr>
      </w:pPr>
      <w:r>
        <w:rPr>
          <w:rFonts w:eastAsia="Times New Roman"/>
          <w:szCs w:val="20"/>
        </w:rPr>
        <w:t xml:space="preserve">FFS: </w:t>
      </w:r>
      <w:r>
        <w:rPr>
          <w:rFonts w:eastAsia="Times New Roman"/>
          <w:lang w:eastAsia="zh-CN"/>
        </w:rPr>
        <w:t>Support DBTW at least for 120kHz</w:t>
      </w:r>
      <w:r>
        <w:rPr>
          <w:rFonts w:eastAsia="Times New Roman"/>
        </w:rPr>
        <w:t xml:space="preserve"> </w:t>
      </w:r>
    </w:p>
    <w:p w14:paraId="299976D2" w14:textId="77777777" w:rsidR="00BF0FF0" w:rsidRDefault="00BF0FF0" w:rsidP="00BF0FF0">
      <w:pPr>
        <w:numPr>
          <w:ilvl w:val="0"/>
          <w:numId w:val="42"/>
        </w:numPr>
        <w:overflowPunct w:val="0"/>
        <w:adjustRightInd/>
        <w:snapToGrid/>
        <w:spacing w:after="0" w:line="252" w:lineRule="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7F70185F" w14:textId="77777777" w:rsidR="00BF0FF0" w:rsidRDefault="00BF0FF0" w:rsidP="00BF0FF0">
      <w:pPr>
        <w:numPr>
          <w:ilvl w:val="1"/>
          <w:numId w:val="42"/>
        </w:numPr>
        <w:overflowPunct w:val="0"/>
        <w:adjustRightInd/>
        <w:snapToGrid/>
        <w:spacing w:after="0" w:line="252" w:lineRule="auto"/>
        <w:rPr>
          <w:rFonts w:eastAsia="Times New Roman"/>
          <w:lang w:eastAsia="zh-CN"/>
        </w:rPr>
      </w:pPr>
      <w:r>
        <w:rPr>
          <w:rFonts w:eastAsia="Times New Roman"/>
          <w:lang w:eastAsia="zh-CN"/>
        </w:rPr>
        <w:t>If DBTW is supported for 480/960kHz SSB:</w:t>
      </w:r>
      <w:r>
        <w:rPr>
          <w:rFonts w:eastAsia="Times New Roman"/>
        </w:rPr>
        <w:t xml:space="preserve"> </w:t>
      </w:r>
    </w:p>
    <w:p w14:paraId="0A63FCA9" w14:textId="77777777" w:rsidR="00BF0FF0" w:rsidRDefault="00BF0FF0" w:rsidP="00BF0FF0">
      <w:pPr>
        <w:numPr>
          <w:ilvl w:val="2"/>
          <w:numId w:val="42"/>
        </w:numPr>
        <w:overflowPunct w:val="0"/>
        <w:adjustRightInd/>
        <w:snapToGrid/>
        <w:spacing w:after="0" w:line="252" w:lineRule="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w:r>
        <w:rPr>
          <w:rFonts w:eastAsia="Times New Roman"/>
          <w:lang w:eastAsia="zh-CN"/>
        </w:rPr>
        <w:fldChar w:fldCharType="begin"/>
      </w:r>
      <w:r>
        <w:rPr>
          <w:rFonts w:eastAsia="Times New Roman"/>
          <w:lang w:eastAsia="zh-CN"/>
        </w:rPr>
        <w:instrText xml:space="preserve"> QUOTE </w:instrText>
      </w:r>
      <w:r w:rsidR="00F71FB7">
        <w:rPr>
          <w:position w:val="-6"/>
        </w:rPr>
        <w:pict w14:anchorId="36B0F720">
          <v:shape id="_x0000_i1030"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F71FB7">
        <w:rPr>
          <w:position w:val="-6"/>
        </w:rPr>
        <w:pict w14:anchorId="3E055048">
          <v:shape id="_x0000_i1031" type="#_x0000_t75" style="width:19.5pt;height:14.25pt" equationxml="&lt;">
            <v:imagedata r:id="rId11" o:title="" chromakey="white"/>
          </v:shape>
        </w:pict>
      </w:r>
      <w:r>
        <w:rPr>
          <w:rFonts w:eastAsia="Times New Roman"/>
          <w:lang w:eastAsia="zh-CN"/>
        </w:rPr>
        <w:fldChar w:fldCharType="end"/>
      </w:r>
      <w:r>
        <w:rPr>
          <w:rFonts w:eastAsia="Times New Roman"/>
          <w:lang w:eastAsia="zh-CN"/>
        </w:rPr>
        <w:t>, and DBTW length) are supported by dedicated signaling.</w:t>
      </w:r>
    </w:p>
    <w:p w14:paraId="38E09485" w14:textId="77777777" w:rsidR="00BF0FF0" w:rsidRDefault="00BF0FF0" w:rsidP="00BF0FF0">
      <w:pPr>
        <w:numPr>
          <w:ilvl w:val="0"/>
          <w:numId w:val="42"/>
        </w:numPr>
        <w:overflowPunct w:val="0"/>
        <w:autoSpaceDE/>
        <w:adjustRightInd/>
        <w:snapToGrid/>
        <w:spacing w:after="0" w:line="252"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1AAE83D7" w14:textId="77777777" w:rsidR="00BF0FF0" w:rsidRDefault="00BF0FF0" w:rsidP="00BF0FF0">
      <w:pPr>
        <w:numPr>
          <w:ilvl w:val="1"/>
          <w:numId w:val="42"/>
        </w:numPr>
        <w:overflowPunct w:val="0"/>
        <w:autoSpaceDE/>
        <w:adjustRightInd/>
        <w:snapToGrid/>
        <w:spacing w:after="0" w:line="252" w:lineRule="auto"/>
        <w:textAlignment w:val="center"/>
        <w:rPr>
          <w:rFonts w:ascii="Times" w:eastAsia="Times New Roman" w:hAnsi="Times"/>
        </w:rPr>
      </w:pPr>
      <w:r>
        <w:rPr>
          <w:rFonts w:eastAsia="Times New Roman"/>
        </w:rPr>
        <w:t>Case 1) (Unlicensed with LBT off) + DBTW disabled</w:t>
      </w:r>
    </w:p>
    <w:p w14:paraId="34049A8F"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rPr>
        <w:t>Case 2) (Unlicensed with LBT on) + DBTW enabled</w:t>
      </w:r>
    </w:p>
    <w:p w14:paraId="2FAA366B"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rPr>
        <w:t>Case 3) (Unlicensed with LBT on) + DBTW disabled</w:t>
      </w:r>
    </w:p>
    <w:p w14:paraId="2FF671E0"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rPr>
        <w:t>Case 4) (Licensed) + DBTW disabled</w:t>
      </w:r>
    </w:p>
    <w:p w14:paraId="1C7B7166"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rPr>
        <w:t xml:space="preserve">FFS: Whether/how LBT on/off is indicated in MIB </w:t>
      </w:r>
    </w:p>
    <w:p w14:paraId="46BA136C" w14:textId="77777777" w:rsidR="00BF0FF0" w:rsidRDefault="00BF0FF0" w:rsidP="00BF0FF0">
      <w:pPr>
        <w:numPr>
          <w:ilvl w:val="2"/>
          <w:numId w:val="42"/>
        </w:numPr>
        <w:overflowPunct w:val="0"/>
        <w:autoSpaceDE/>
        <w:adjustRightInd/>
        <w:snapToGrid/>
        <w:spacing w:after="0" w:line="252" w:lineRule="auto"/>
        <w:textAlignment w:val="center"/>
        <w:rPr>
          <w:rFonts w:eastAsia="Times New Roman"/>
        </w:rPr>
      </w:pPr>
      <w:r>
        <w:rPr>
          <w:rFonts w:eastAsia="Times New Roman"/>
        </w:rPr>
        <w:t>If not indicated in MIB, then FFS whether/how the UE determines different sizes of DCI 1_0 with CRC scrambled by SI-RNTI</w:t>
      </w:r>
    </w:p>
    <w:p w14:paraId="6B87E701"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57B60A39"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rPr>
        <w:t>FFS: whether all above cases need an explicit indication</w:t>
      </w:r>
    </w:p>
    <w:p w14:paraId="7DB30618" w14:textId="77777777" w:rsidR="00BF0FF0" w:rsidRDefault="00BF0FF0" w:rsidP="00BF0FF0">
      <w:pPr>
        <w:numPr>
          <w:ilvl w:val="1"/>
          <w:numId w:val="42"/>
        </w:numPr>
        <w:overflowPunct w:val="0"/>
        <w:autoSpaceDE/>
        <w:adjustRightInd/>
        <w:snapToGrid/>
        <w:spacing w:after="0" w:line="252" w:lineRule="auto"/>
        <w:textAlignment w:val="center"/>
        <w:rPr>
          <w:rFonts w:eastAsia="Times New Roman"/>
        </w:rPr>
      </w:pPr>
      <w:r>
        <w:rPr>
          <w:rFonts w:eastAsia="Times New Roman"/>
          <w:lang w:eastAsia="zh-CN"/>
        </w:rPr>
        <w:t>FFS: Whether a single indication can be used for combination of more than one cases</w:t>
      </w:r>
    </w:p>
    <w:p w14:paraId="57FDBB4E" w14:textId="77777777" w:rsidR="00BF0FF0" w:rsidRDefault="00BF0FF0" w:rsidP="00BF0FF0">
      <w:pPr>
        <w:numPr>
          <w:ilvl w:val="0"/>
          <w:numId w:val="42"/>
        </w:numPr>
        <w:overflowPunct w:val="0"/>
        <w:adjustRightInd/>
        <w:snapToGrid/>
        <w:spacing w:after="0" w:line="252" w:lineRule="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C079174" w14:textId="77777777" w:rsidR="00BF0FF0" w:rsidRDefault="00BF0FF0" w:rsidP="00BF0FF0">
      <w:pPr>
        <w:numPr>
          <w:ilvl w:val="1"/>
          <w:numId w:val="42"/>
        </w:numPr>
        <w:overflowPunct w:val="0"/>
        <w:adjustRightInd/>
        <w:snapToGrid/>
        <w:spacing w:after="0" w:line="252" w:lineRule="auto"/>
        <w:rPr>
          <w:rFonts w:eastAsia="Times New Roman"/>
          <w:lang w:eastAsia="zh-CN"/>
        </w:rPr>
      </w:pPr>
      <w:r>
        <w:rPr>
          <w:rFonts w:eastAsia="Times New Roman"/>
          <w:lang w:eastAsia="zh-CN"/>
        </w:rPr>
        <w:t>Option 1) signaling in MIB</w:t>
      </w:r>
      <w:r>
        <w:rPr>
          <w:rFonts w:eastAsia="Times New Roman"/>
        </w:rPr>
        <w:t xml:space="preserve"> </w:t>
      </w:r>
    </w:p>
    <w:p w14:paraId="0963DB1F" w14:textId="77777777" w:rsidR="00BF0FF0" w:rsidRDefault="00BF0FF0" w:rsidP="00BF0FF0">
      <w:pPr>
        <w:numPr>
          <w:ilvl w:val="2"/>
          <w:numId w:val="42"/>
        </w:numPr>
        <w:overflowPunct w:val="0"/>
        <w:adjustRightInd/>
        <w:snapToGrid/>
        <w:spacing w:after="0" w:line="252" w:lineRule="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F71FB7">
        <w:rPr>
          <w:position w:val="-6"/>
        </w:rPr>
        <w:pict w14:anchorId="6CE5A2D6">
          <v:shape id="_x0000_i1032"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F71FB7">
        <w:rPr>
          <w:position w:val="-6"/>
        </w:rPr>
        <w:pict w14:anchorId="40A4CCED">
          <v:shape id="_x0000_i1033" type="#_x0000_t75" style="width:19.5pt;height:14.25pt" equationxml="&lt;">
            <v:imagedata r:id="rId11" o:title="" chromakey="white"/>
          </v:shape>
        </w:pict>
      </w:r>
      <w:r>
        <w:rPr>
          <w:rFonts w:eastAsia="Times New Roman"/>
          <w:lang w:eastAsia="zh-CN"/>
        </w:rPr>
        <w:fldChar w:fldCharType="end"/>
      </w:r>
    </w:p>
    <w:p w14:paraId="56D9EEC8" w14:textId="77777777" w:rsidR="00BF0FF0" w:rsidRDefault="00BF0FF0" w:rsidP="00BF0FF0">
      <w:pPr>
        <w:numPr>
          <w:ilvl w:val="2"/>
          <w:numId w:val="42"/>
        </w:numPr>
        <w:overflowPunct w:val="0"/>
        <w:adjustRightInd/>
        <w:snapToGrid/>
        <w:spacing w:after="0" w:line="252" w:lineRule="auto"/>
        <w:rPr>
          <w:rFonts w:eastAsia="Times New Roman"/>
          <w:lang w:eastAsia="zh-CN"/>
        </w:rPr>
      </w:pPr>
      <w:r>
        <w:rPr>
          <w:rFonts w:eastAsia="Times New Roman"/>
          <w:lang w:eastAsia="zh-CN"/>
        </w:rPr>
        <w:t>Option 1-2) indicated by other bit fields in MIB</w:t>
      </w:r>
    </w:p>
    <w:p w14:paraId="01AA432E" w14:textId="77777777" w:rsidR="00BF0FF0" w:rsidRDefault="00BF0FF0" w:rsidP="00BF0FF0">
      <w:pPr>
        <w:numPr>
          <w:ilvl w:val="2"/>
          <w:numId w:val="42"/>
        </w:numPr>
        <w:overflowPunct w:val="0"/>
        <w:adjustRightInd/>
        <w:snapToGrid/>
        <w:spacing w:after="0" w:line="252" w:lineRule="auto"/>
        <w:rPr>
          <w:rFonts w:eastAsia="Times New Roman"/>
          <w:lang w:eastAsia="zh-CN"/>
        </w:rPr>
      </w:pPr>
      <w:r>
        <w:rPr>
          <w:rFonts w:eastAsia="Times New Roman"/>
          <w:lang w:eastAsia="zh-CN"/>
        </w:rPr>
        <w:t>FFS: among options 1-1 and 1-2</w:t>
      </w:r>
    </w:p>
    <w:p w14:paraId="7BDFEAFD" w14:textId="77777777" w:rsidR="00BF0FF0" w:rsidRDefault="00BF0FF0" w:rsidP="00BF0FF0">
      <w:pPr>
        <w:numPr>
          <w:ilvl w:val="1"/>
          <w:numId w:val="42"/>
        </w:numPr>
        <w:overflowPunct w:val="0"/>
        <w:adjustRightInd/>
        <w:snapToGrid/>
        <w:spacing w:after="0" w:line="252" w:lineRule="auto"/>
        <w:rPr>
          <w:rFonts w:eastAsia="Times New Roman"/>
          <w:lang w:eastAsia="zh-CN"/>
        </w:rPr>
      </w:pPr>
      <w:r>
        <w:rPr>
          <w:rFonts w:eastAsia="Times New Roman"/>
          <w:lang w:eastAsia="zh-CN"/>
        </w:rPr>
        <w:t>Option 2) distinct GSCN used by the SSB</w:t>
      </w:r>
    </w:p>
    <w:p w14:paraId="5846DD5A" w14:textId="77777777" w:rsidR="00BF0FF0" w:rsidRDefault="00BF0FF0" w:rsidP="00BF0FF0">
      <w:pPr>
        <w:numPr>
          <w:ilvl w:val="1"/>
          <w:numId w:val="42"/>
        </w:numPr>
        <w:overflowPunct w:val="0"/>
        <w:adjustRightInd/>
        <w:snapToGrid/>
        <w:spacing w:after="0" w:line="252" w:lineRule="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F71FB7">
        <w:rPr>
          <w:position w:val="-6"/>
        </w:rPr>
        <w:pict w14:anchorId="0D566A35">
          <v:shape id="_x0000_i1034"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F71FB7">
        <w:rPr>
          <w:position w:val="-6"/>
        </w:rPr>
        <w:pict w14:anchorId="47351905">
          <v:shape id="_x0000_i1035" type="#_x0000_t75" style="width:19.5pt;height:14.25pt" equationxml="&lt;">
            <v:imagedata r:id="rId11"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F71FB7">
        <w:rPr>
          <w:position w:val="-6"/>
        </w:rPr>
        <w:pict w14:anchorId="5B0D9D45">
          <v:shape id="_x0000_i1036"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F71FB7">
        <w:rPr>
          <w:position w:val="-6"/>
        </w:rPr>
        <w:pict w14:anchorId="345752B5">
          <v:shape id="_x0000_i1037" type="#_x0000_t75" style="width:19.5pt;height:14.25pt" equationxml="&lt;">
            <v:imagedata r:id="rId11"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31A6AB39" w14:textId="77777777" w:rsidR="00BF0FF0" w:rsidRDefault="00BF0FF0" w:rsidP="00BF0FF0">
      <w:pPr>
        <w:numPr>
          <w:ilvl w:val="1"/>
          <w:numId w:val="42"/>
        </w:numPr>
        <w:overflowPunct w:val="0"/>
        <w:adjustRightInd/>
        <w:snapToGrid/>
        <w:spacing w:after="0" w:line="252" w:lineRule="auto"/>
        <w:rPr>
          <w:rFonts w:eastAsia="Times New Roman"/>
          <w:lang w:eastAsia="zh-CN"/>
        </w:rPr>
      </w:pPr>
      <w:r>
        <w:rPr>
          <w:rFonts w:eastAsia="Times New Roman"/>
          <w:lang w:eastAsia="zh-CN"/>
        </w:rPr>
        <w:t>FFS: whether to support option 1, 2, 3, or any combination of the options.</w:t>
      </w:r>
    </w:p>
    <w:p w14:paraId="3C8F7B62" w14:textId="31C05848" w:rsidR="00BF0FF0" w:rsidRDefault="00BF0FF0" w:rsidP="0042466F">
      <w:pPr>
        <w:numPr>
          <w:ilvl w:val="1"/>
          <w:numId w:val="42"/>
        </w:numPr>
        <w:overflowPunct w:val="0"/>
        <w:adjustRightInd/>
        <w:snapToGrid/>
        <w:spacing w:after="0" w:line="252" w:lineRule="auto"/>
        <w:rPr>
          <w:rFonts w:eastAsia="Times New Roman"/>
          <w:lang w:eastAsia="zh-CN"/>
        </w:rPr>
      </w:pPr>
      <w:r>
        <w:rPr>
          <w:rFonts w:eastAsia="Times New Roman"/>
          <w:lang w:eastAsia="zh-CN"/>
        </w:rPr>
        <w:t>Note: enable/disable signaling of DBTW by MIB or GSCN does not preclude other signaling methods</w:t>
      </w:r>
    </w:p>
    <w:p w14:paraId="2AF39007" w14:textId="77777777" w:rsidR="00886C87" w:rsidRDefault="00886C87" w:rsidP="00886C87">
      <w:pPr>
        <w:rPr>
          <w:b/>
          <w:bCs/>
          <w:lang w:eastAsia="zh-CN"/>
        </w:rPr>
      </w:pPr>
    </w:p>
    <w:p w14:paraId="5CE928AB" w14:textId="77777777" w:rsidR="00886C87" w:rsidRDefault="00886C87" w:rsidP="00886C87">
      <w:pPr>
        <w:rPr>
          <w:rFonts w:ascii="Times" w:hAnsi="Times"/>
          <w:sz w:val="20"/>
          <w:szCs w:val="24"/>
          <w:lang w:eastAsia="zh-CN"/>
        </w:rPr>
      </w:pPr>
      <w:r>
        <w:rPr>
          <w:highlight w:val="green"/>
          <w:lang w:eastAsia="zh-CN"/>
        </w:rPr>
        <w:t>Agreement:</w:t>
      </w:r>
    </w:p>
    <w:p w14:paraId="77CA16F0" w14:textId="77777777" w:rsidR="00886C87" w:rsidRDefault="00886C87" w:rsidP="00886C87">
      <w:pPr>
        <w:overflowPunct w:val="0"/>
        <w:spacing w:line="252"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1EDEE7D5" w14:textId="77777777" w:rsidR="00886C87" w:rsidRDefault="00886C87" w:rsidP="00886C87">
      <w:pPr>
        <w:numPr>
          <w:ilvl w:val="0"/>
          <w:numId w:val="42"/>
        </w:numPr>
        <w:overflowPunct w:val="0"/>
        <w:adjustRightInd/>
        <w:snapToGrid/>
        <w:spacing w:after="0" w:line="252" w:lineRule="auto"/>
        <w:rPr>
          <w:rFonts w:ascii="Times" w:eastAsia="Times New Roman" w:hAnsi="Times"/>
          <w:lang w:val="en-GB" w:eastAsia="zh-CN"/>
        </w:rPr>
      </w:pPr>
      <w:r>
        <w:rPr>
          <w:rFonts w:eastAsia="Times New Roman"/>
          <w:lang w:eastAsia="zh-CN"/>
        </w:rPr>
        <w:t>Working assumption: MIB signaling to support</w:t>
      </w:r>
    </w:p>
    <w:p w14:paraId="6870868E"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F71FB7">
        <w:rPr>
          <w:position w:val="-6"/>
        </w:rPr>
        <w:pict w14:anchorId="5D241865">
          <v:shape id="_x0000_i1038"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F71FB7">
        <w:rPr>
          <w:position w:val="-6"/>
        </w:rPr>
        <w:pict w14:anchorId="4CC8B3B5">
          <v:shape id="_x0000_i1039" type="#_x0000_t75" style="width:19.5pt;height:14.25pt" equationxml="&lt;">
            <v:imagedata r:id="rId11"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FE6EDEC" w14:textId="77777777" w:rsidR="00886C87" w:rsidRDefault="00886C87" w:rsidP="00886C87">
      <w:pPr>
        <w:numPr>
          <w:ilvl w:val="2"/>
          <w:numId w:val="42"/>
        </w:numPr>
        <w:overflowPunct w:val="0"/>
        <w:adjustRightInd/>
        <w:snapToGrid/>
        <w:spacing w:after="0" w:line="252" w:lineRule="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F71FB7">
        <w:rPr>
          <w:position w:val="-6"/>
        </w:rPr>
        <w:pict w14:anchorId="4AA2F880">
          <v:shape id="_x0000_i1040"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sidR="00F71FB7">
        <w:rPr>
          <w:position w:val="-6"/>
        </w:rPr>
        <w:pict w14:anchorId="692426DB">
          <v:shape id="_x0000_i1041" type="#_x0000_t75" style="width:19.5pt;height:14.25pt" equationxml="&lt;">
            <v:imagedata r:id="rId11" o:title="" chromakey="white"/>
          </v:shape>
        </w:pict>
      </w:r>
      <w:r>
        <w:rPr>
          <w:rFonts w:eastAsia="Times New Roman"/>
          <w:lang w:eastAsia="zh-CN"/>
        </w:rPr>
        <w:fldChar w:fldCharType="end"/>
      </w:r>
      <w:r>
        <w:rPr>
          <w:rFonts w:eastAsia="Times New Roman"/>
          <w:lang w:eastAsia="zh-CN"/>
        </w:rPr>
        <w:t xml:space="preserve"> to not exceed 4</w:t>
      </w:r>
    </w:p>
    <w:p w14:paraId="194245A3"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 xml:space="preserve">Alt B) Explicit indication of SSB index and/or SSB candidate location </w:t>
      </w:r>
    </w:p>
    <w:p w14:paraId="1E763BF5" w14:textId="77777777" w:rsidR="00886C87" w:rsidRDefault="00886C87" w:rsidP="00886C87">
      <w:pPr>
        <w:numPr>
          <w:ilvl w:val="2"/>
          <w:numId w:val="42"/>
        </w:numPr>
        <w:overflowPunct w:val="0"/>
        <w:adjustRightInd/>
        <w:snapToGrid/>
        <w:spacing w:after="0" w:line="252" w:lineRule="auto"/>
        <w:rPr>
          <w:rFonts w:eastAsia="Times New Roman"/>
          <w:lang w:eastAsia="zh-CN"/>
        </w:rPr>
      </w:pPr>
      <w:r>
        <w:rPr>
          <w:rFonts w:eastAsia="Times New Roman"/>
          <w:lang w:eastAsia="zh-CN"/>
        </w:rPr>
        <w:t>FFS on the details of signaling</w:t>
      </w:r>
    </w:p>
    <w:p w14:paraId="38E6F341"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0F0EE8DF" w14:textId="77777777" w:rsidR="00886C87" w:rsidRDefault="00886C87" w:rsidP="00886C87">
      <w:pPr>
        <w:numPr>
          <w:ilvl w:val="0"/>
          <w:numId w:val="42"/>
        </w:numPr>
        <w:overflowPunct w:val="0"/>
        <w:adjustRightInd/>
        <w:snapToGrid/>
        <w:spacing w:after="0" w:line="252" w:lineRule="auto"/>
        <w:rPr>
          <w:rFonts w:eastAsia="Times New Roman"/>
          <w:lang w:eastAsia="zh-CN"/>
        </w:rPr>
      </w:pPr>
      <w:r>
        <w:rPr>
          <w:rFonts w:eastAsia="Times New Roman"/>
          <w:lang w:eastAsia="zh-CN"/>
        </w:rPr>
        <w:t>Supported DBTW lengths</w:t>
      </w:r>
      <w:r>
        <w:rPr>
          <w:rFonts w:eastAsia="Times New Roman"/>
        </w:rPr>
        <w:t xml:space="preserve"> </w:t>
      </w:r>
    </w:p>
    <w:p w14:paraId="4A0867D6"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Alt 1) 0.5, 1, 2, 3, 4, 5 msec</w:t>
      </w:r>
      <w:r>
        <w:rPr>
          <w:rFonts w:eastAsia="Times New Roman"/>
        </w:rPr>
        <w:t xml:space="preserve"> </w:t>
      </w:r>
    </w:p>
    <w:p w14:paraId="3F8458C1" w14:textId="77777777" w:rsidR="00886C87" w:rsidRDefault="00886C87" w:rsidP="00886C87">
      <w:pPr>
        <w:numPr>
          <w:ilvl w:val="2"/>
          <w:numId w:val="42"/>
        </w:numPr>
        <w:overflowPunct w:val="0"/>
        <w:adjustRightInd/>
        <w:snapToGrid/>
        <w:spacing w:after="0" w:line="252" w:lineRule="auto"/>
        <w:rPr>
          <w:rFonts w:eastAsia="Times New Roman"/>
          <w:lang w:eastAsia="zh-CN"/>
        </w:rPr>
      </w:pPr>
      <w:r>
        <w:rPr>
          <w:rFonts w:eastAsia="Times New Roman"/>
          <w:lang w:eastAsia="zh-CN"/>
        </w:rPr>
        <w:t>Note: same as Rel-16 FR1 NR-U</w:t>
      </w:r>
    </w:p>
    <w:p w14:paraId="534DC00D"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Alt 2) maximum 5 msec</w:t>
      </w:r>
      <w:r>
        <w:rPr>
          <w:rFonts w:eastAsia="Times New Roman"/>
        </w:rPr>
        <w:t xml:space="preserve"> </w:t>
      </w:r>
    </w:p>
    <w:p w14:paraId="68CD87B0" w14:textId="77777777" w:rsidR="00886C87" w:rsidRDefault="00886C87" w:rsidP="00886C87">
      <w:pPr>
        <w:numPr>
          <w:ilvl w:val="2"/>
          <w:numId w:val="42"/>
        </w:numPr>
        <w:overflowPunct w:val="0"/>
        <w:adjustRightInd/>
        <w:snapToGrid/>
        <w:spacing w:after="0" w:line="252" w:lineRule="auto"/>
        <w:rPr>
          <w:rFonts w:eastAsia="Times New Roman"/>
          <w:lang w:eastAsia="zh-CN"/>
        </w:rPr>
      </w:pPr>
      <w:r>
        <w:rPr>
          <w:rFonts w:eastAsia="Times New Roman"/>
          <w:lang w:eastAsia="zh-CN"/>
        </w:rPr>
        <w:lastRenderedPageBreak/>
        <w:t>FFS other values</w:t>
      </w:r>
    </w:p>
    <w:p w14:paraId="2FDB6A64"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FFS between Alt 1 and 2</w:t>
      </w:r>
    </w:p>
    <w:p w14:paraId="0F8D570C" w14:textId="77777777" w:rsidR="00886C87" w:rsidRDefault="00886C87" w:rsidP="00886C87">
      <w:pPr>
        <w:numPr>
          <w:ilvl w:val="0"/>
          <w:numId w:val="42"/>
        </w:numPr>
        <w:overflowPunct w:val="0"/>
        <w:adjustRightInd/>
        <w:snapToGrid/>
        <w:spacing w:after="0" w:line="252" w:lineRule="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C511D3C"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For 120kHz SSB</w:t>
      </w:r>
      <w:r>
        <w:rPr>
          <w:rFonts w:eastAsia="Times New Roman"/>
        </w:rPr>
        <w:t xml:space="preserve"> </w:t>
      </w:r>
    </w:p>
    <w:p w14:paraId="0EDB5147" w14:textId="77777777" w:rsidR="00886C87" w:rsidRDefault="00886C87" w:rsidP="00886C87">
      <w:pPr>
        <w:numPr>
          <w:ilvl w:val="2"/>
          <w:numId w:val="42"/>
        </w:numPr>
        <w:overflowPunct w:val="0"/>
        <w:adjustRightInd/>
        <w:snapToGrid/>
        <w:spacing w:after="0" w:line="252" w:lineRule="auto"/>
        <w:rPr>
          <w:rFonts w:eastAsia="Times New Roman"/>
          <w:lang w:eastAsia="zh-CN"/>
        </w:rPr>
      </w:pPr>
      <w:r>
        <w:rPr>
          <w:rFonts w:eastAsia="Times New Roman"/>
          <w:lang w:eastAsia="zh-CN"/>
        </w:rPr>
        <w:t>FFS between 64 or 80</w:t>
      </w:r>
    </w:p>
    <w:p w14:paraId="0EC9D967" w14:textId="77777777" w:rsidR="00886C87" w:rsidRDefault="00886C87" w:rsidP="00886C87">
      <w:pPr>
        <w:numPr>
          <w:ilvl w:val="1"/>
          <w:numId w:val="42"/>
        </w:numPr>
        <w:overflowPunct w:val="0"/>
        <w:adjustRightInd/>
        <w:snapToGrid/>
        <w:spacing w:after="0" w:line="252" w:lineRule="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0A5F844" w14:textId="77777777" w:rsidR="00886C87" w:rsidRDefault="00886C87" w:rsidP="00886C87">
      <w:pPr>
        <w:numPr>
          <w:ilvl w:val="2"/>
          <w:numId w:val="42"/>
        </w:numPr>
        <w:overflowPunct w:val="0"/>
        <w:adjustRightInd/>
        <w:snapToGrid/>
        <w:spacing w:after="0" w:line="252" w:lineRule="auto"/>
        <w:rPr>
          <w:rFonts w:eastAsia="Times New Roman"/>
          <w:lang w:eastAsia="zh-CN"/>
        </w:rPr>
      </w:pPr>
      <w:r>
        <w:rPr>
          <w:rFonts w:eastAsia="Times New Roman"/>
          <w:lang w:eastAsia="zh-CN"/>
        </w:rPr>
        <w:t>FFS between 64 or 128</w:t>
      </w:r>
    </w:p>
    <w:p w14:paraId="3B079361" w14:textId="0FB92060" w:rsidR="0042466F" w:rsidRDefault="0042466F">
      <w:pPr>
        <w:overflowPunct w:val="0"/>
        <w:adjustRightInd/>
        <w:snapToGrid/>
        <w:spacing w:after="0" w:line="252" w:lineRule="auto"/>
        <w:rPr>
          <w:rFonts w:eastAsia="Times New Roman"/>
          <w:lang w:eastAsia="zh-CN"/>
        </w:rPr>
      </w:pPr>
    </w:p>
    <w:p w14:paraId="4C1BAF62" w14:textId="081D9D57" w:rsidR="00886C87" w:rsidRPr="007D4C41" w:rsidRDefault="00EE1B33">
      <w:pPr>
        <w:overflowPunct w:val="0"/>
        <w:adjustRightInd/>
        <w:snapToGrid/>
        <w:spacing w:after="0" w:line="252" w:lineRule="auto"/>
        <w:rPr>
          <w:rFonts w:eastAsia="Times New Roman"/>
          <w:lang w:eastAsia="zh-CN"/>
        </w:rPr>
      </w:pPr>
      <w:r>
        <w:rPr>
          <w:rFonts w:eastAsia="Times New Roman"/>
          <w:lang w:eastAsia="zh-CN"/>
        </w:rPr>
        <w:t xml:space="preserve">Both LBT and </w:t>
      </w:r>
      <w:proofErr w:type="spellStart"/>
      <w:r>
        <w:rPr>
          <w:rFonts w:eastAsia="Times New Roman"/>
          <w:lang w:eastAsia="zh-CN"/>
        </w:rPr>
        <w:t>NoLBT</w:t>
      </w:r>
      <w:proofErr w:type="spellEnd"/>
      <w:r>
        <w:rPr>
          <w:rFonts w:eastAsia="Times New Roman"/>
          <w:lang w:eastAsia="zh-CN"/>
        </w:rPr>
        <w:t xml:space="preserve"> modes for channel access will be supported</w:t>
      </w:r>
      <w:r w:rsidR="00A15B75">
        <w:rPr>
          <w:rFonts w:eastAsia="Times New Roman"/>
          <w:lang w:eastAsia="zh-CN"/>
        </w:rPr>
        <w:t xml:space="preserve"> as specified in the WI</w:t>
      </w:r>
      <w:r>
        <w:rPr>
          <w:rFonts w:eastAsia="Times New Roman"/>
          <w:lang w:eastAsia="zh-CN"/>
        </w:rPr>
        <w:t>.</w:t>
      </w:r>
      <w:r w:rsidR="00A15B75">
        <w:rPr>
          <w:rFonts w:eastAsia="Times New Roman"/>
          <w:lang w:eastAsia="zh-CN"/>
        </w:rPr>
        <w:t xml:space="preserve"> It is preferable if the UEs are informed whether LBT or </w:t>
      </w:r>
      <w:proofErr w:type="spellStart"/>
      <w:r w:rsidR="00A15B75">
        <w:rPr>
          <w:rFonts w:eastAsia="Times New Roman"/>
          <w:lang w:eastAsia="zh-CN"/>
        </w:rPr>
        <w:t>NoLBT</w:t>
      </w:r>
      <w:proofErr w:type="spellEnd"/>
      <w:r w:rsidR="00A15B75">
        <w:rPr>
          <w:rFonts w:eastAsia="Times New Roman"/>
          <w:lang w:eastAsia="zh-CN"/>
        </w:rPr>
        <w:t xml:space="preserve"> modes are enabled prior to their initial channel access. The </w:t>
      </w:r>
      <w:proofErr w:type="spellStart"/>
      <w:r w:rsidR="00A15B75" w:rsidRPr="00A26894">
        <w:rPr>
          <w:b/>
          <w:bCs/>
          <w:i/>
          <w:iCs/>
          <w:lang w:eastAsia="zh-CN"/>
        </w:rPr>
        <w:t>subCarrierSpacingCommon</w:t>
      </w:r>
      <w:proofErr w:type="spellEnd"/>
      <w:r w:rsidR="00A15B75">
        <w:rPr>
          <w:b/>
          <w:bCs/>
          <w:i/>
          <w:iCs/>
          <w:lang w:eastAsia="zh-CN"/>
        </w:rPr>
        <w:t xml:space="preserve"> field </w:t>
      </w:r>
      <w:r w:rsidR="00A15B75">
        <w:rPr>
          <w:lang w:eastAsia="zh-CN"/>
        </w:rPr>
        <w:t>can be used to indicate UE if the LBT mode is disabled when the default value is the LBT mode enabled</w:t>
      </w:r>
      <w:r w:rsidR="00056C20">
        <w:rPr>
          <w:lang w:eastAsia="zh-CN"/>
        </w:rPr>
        <w:t xml:space="preserve"> for higher SCS cases</w:t>
      </w:r>
      <w:r w:rsidR="00A15B75">
        <w:rPr>
          <w:lang w:eastAsia="zh-CN"/>
        </w:rPr>
        <w:t>.</w:t>
      </w:r>
    </w:p>
    <w:p w14:paraId="361465D4" w14:textId="77777777" w:rsidR="00EE1B33" w:rsidRPr="007D4C41" w:rsidRDefault="00EE1B33" w:rsidP="007D4C41">
      <w:pPr>
        <w:overflowPunct w:val="0"/>
        <w:adjustRightInd/>
        <w:snapToGrid/>
        <w:spacing w:after="0" w:line="252" w:lineRule="auto"/>
        <w:rPr>
          <w:rFonts w:eastAsia="Times New Roman"/>
          <w:lang w:eastAsia="zh-CN"/>
        </w:rPr>
      </w:pPr>
    </w:p>
    <w:p w14:paraId="77F4B570" w14:textId="162D3908" w:rsidR="00EF0A3E" w:rsidRDefault="009A4926" w:rsidP="0042466F">
      <w:pPr>
        <w:rPr>
          <w:b/>
          <w:bCs/>
          <w:lang w:eastAsia="zh-CN"/>
        </w:rPr>
      </w:pPr>
      <w:r w:rsidRPr="007D4C41">
        <w:rPr>
          <w:b/>
          <w:bCs/>
          <w:lang w:eastAsia="zh-CN"/>
        </w:rPr>
        <w:t>Proposal</w:t>
      </w:r>
      <w:r w:rsidR="00EE1B33">
        <w:rPr>
          <w:b/>
          <w:bCs/>
          <w:lang w:eastAsia="zh-CN"/>
        </w:rPr>
        <w:t xml:space="preserve"> 7</w:t>
      </w:r>
      <w:r w:rsidRPr="007D4C41">
        <w:rPr>
          <w:b/>
          <w:bCs/>
          <w:lang w:eastAsia="zh-CN"/>
        </w:rPr>
        <w:t xml:space="preserve">: Support enabling and disabling LBT for channel access </w:t>
      </w:r>
      <w:r w:rsidR="006329C9">
        <w:rPr>
          <w:b/>
          <w:bCs/>
          <w:lang w:eastAsia="zh-CN"/>
        </w:rPr>
        <w:t>in</w:t>
      </w:r>
      <w:r w:rsidRPr="007D4C41">
        <w:rPr>
          <w:b/>
          <w:bCs/>
          <w:lang w:eastAsia="zh-CN"/>
        </w:rPr>
        <w:t xml:space="preserve"> shared spectrum, with LBT </w:t>
      </w:r>
      <w:r w:rsidR="006329C9">
        <w:rPr>
          <w:b/>
          <w:bCs/>
          <w:lang w:eastAsia="zh-CN"/>
        </w:rPr>
        <w:t xml:space="preserve">mode </w:t>
      </w:r>
      <w:r w:rsidRPr="007D4C41">
        <w:rPr>
          <w:b/>
          <w:bCs/>
          <w:lang w:eastAsia="zh-CN"/>
        </w:rPr>
        <w:t>default enabled. Signal LBT disabled in</w:t>
      </w:r>
      <w:r w:rsidR="00A15B75">
        <w:rPr>
          <w:b/>
          <w:bCs/>
          <w:lang w:eastAsia="zh-CN"/>
        </w:rPr>
        <w:t xml:space="preserve"> the</w:t>
      </w:r>
      <w:r w:rsidRPr="007D4C41">
        <w:rPr>
          <w:b/>
          <w:bCs/>
          <w:lang w:eastAsia="zh-CN"/>
        </w:rPr>
        <w:t xml:space="preserve"> MIB</w:t>
      </w:r>
      <w:r w:rsidR="00AB6E89">
        <w:rPr>
          <w:b/>
          <w:bCs/>
          <w:lang w:eastAsia="zh-CN"/>
        </w:rPr>
        <w:t xml:space="preserve">. </w:t>
      </w:r>
    </w:p>
    <w:p w14:paraId="3B700187" w14:textId="48E29D09" w:rsidR="004856F8" w:rsidRDefault="00EF0A3E" w:rsidP="0042466F">
      <w:pPr>
        <w:rPr>
          <w:b/>
          <w:bCs/>
          <w:lang w:eastAsia="zh-CN"/>
        </w:rPr>
      </w:pPr>
      <w:r>
        <w:rPr>
          <w:b/>
          <w:bCs/>
          <w:lang w:eastAsia="zh-CN"/>
        </w:rPr>
        <w:t>Proposal</w:t>
      </w:r>
      <w:r w:rsidR="00EE1B33">
        <w:rPr>
          <w:b/>
          <w:bCs/>
          <w:lang w:eastAsia="zh-CN"/>
        </w:rPr>
        <w:t xml:space="preserve"> 8</w:t>
      </w:r>
      <w:r>
        <w:rPr>
          <w:b/>
          <w:bCs/>
          <w:lang w:eastAsia="zh-CN"/>
        </w:rPr>
        <w:t xml:space="preserve">: </w:t>
      </w:r>
      <w:r w:rsidR="00AB6E89">
        <w:rPr>
          <w:b/>
          <w:bCs/>
          <w:lang w:eastAsia="zh-CN"/>
        </w:rPr>
        <w:t xml:space="preserve">For 480/960 kHz SS/PBCH SCS </w:t>
      </w:r>
      <w:r>
        <w:rPr>
          <w:b/>
          <w:bCs/>
          <w:lang w:eastAsia="zh-CN"/>
        </w:rPr>
        <w:t xml:space="preserve">use the field </w:t>
      </w:r>
      <w:proofErr w:type="spellStart"/>
      <w:r w:rsidR="00056C20" w:rsidRPr="00631F2C">
        <w:rPr>
          <w:b/>
          <w:bCs/>
          <w:i/>
          <w:iCs/>
          <w:lang w:eastAsia="zh-CN"/>
        </w:rPr>
        <w:t>subCarrierSpacingCommon</w:t>
      </w:r>
      <w:proofErr w:type="spellEnd"/>
      <w:r w:rsidR="00056C20" w:rsidRPr="00EF0A3E">
        <w:rPr>
          <w:b/>
          <w:bCs/>
          <w:lang w:eastAsia="zh-CN"/>
        </w:rPr>
        <w:t xml:space="preserve"> </w:t>
      </w:r>
      <w:r>
        <w:rPr>
          <w:b/>
          <w:bCs/>
          <w:lang w:eastAsia="zh-CN"/>
        </w:rPr>
        <w:t xml:space="preserve">to </w:t>
      </w:r>
      <w:r w:rsidRPr="00EF0A3E">
        <w:rPr>
          <w:b/>
          <w:bCs/>
          <w:lang w:eastAsia="zh-CN"/>
        </w:rPr>
        <w:t xml:space="preserve">indicate </w:t>
      </w:r>
      <w:r>
        <w:rPr>
          <w:b/>
          <w:bCs/>
          <w:lang w:eastAsia="zh-CN"/>
        </w:rPr>
        <w:t>LBT disabled.</w:t>
      </w:r>
    </w:p>
    <w:p w14:paraId="6FD30FAD" w14:textId="27AF26B1" w:rsidR="00A15B75" w:rsidRDefault="00A15B75" w:rsidP="0042466F">
      <w:pPr>
        <w:rPr>
          <w:b/>
          <w:bCs/>
          <w:lang w:eastAsia="zh-CN"/>
        </w:rPr>
      </w:pPr>
      <w:r w:rsidRPr="007D4C41">
        <w:rPr>
          <w:lang w:eastAsia="zh-CN"/>
        </w:rPr>
        <w:t>As we noted above</w:t>
      </w:r>
      <w:r w:rsidR="00056C20">
        <w:rPr>
          <w:lang w:eastAsia="zh-CN"/>
        </w:rPr>
        <w:t>,</w:t>
      </w:r>
      <w:r w:rsidRPr="007D4C41">
        <w:rPr>
          <w:lang w:eastAsia="zh-CN"/>
        </w:rPr>
        <w:t xml:space="preserve"> combination</w:t>
      </w:r>
      <w:r w:rsidR="00056C20">
        <w:rPr>
          <w:lang w:eastAsia="zh-CN"/>
        </w:rPr>
        <w:t>s</w:t>
      </w:r>
      <w:r w:rsidRPr="007D4C41">
        <w:rPr>
          <w:lang w:eastAsia="zh-CN"/>
        </w:rPr>
        <w:t xml:space="preserve"> of </w:t>
      </w:r>
      <w:proofErr w:type="spellStart"/>
      <w:r w:rsidRPr="007D4C41">
        <w:rPr>
          <w:i/>
          <w:iCs/>
          <w:lang w:eastAsia="zh-CN"/>
        </w:rPr>
        <w:t>subCarrierSpacingCommon</w:t>
      </w:r>
      <w:proofErr w:type="spellEnd"/>
      <w:r w:rsidRPr="00EF0A3E">
        <w:rPr>
          <w:b/>
          <w:bCs/>
          <w:lang w:eastAsia="zh-CN"/>
        </w:rPr>
        <w:t xml:space="preserve"> </w:t>
      </w:r>
      <w:r w:rsidRPr="007D4C41">
        <w:rPr>
          <w:lang w:eastAsia="zh-CN"/>
        </w:rPr>
        <w:t>and the</w:t>
      </w:r>
      <w:r>
        <w:rPr>
          <w:b/>
          <w:bCs/>
          <w:lang w:eastAsia="zh-CN"/>
        </w:rPr>
        <w:t xml:space="preserve"> </w:t>
      </w:r>
      <w:r w:rsidRPr="002F4E87">
        <w:t>LSB of</w:t>
      </w:r>
      <w:r w:rsidRPr="002F4E87">
        <w:rPr>
          <w:iCs/>
        </w:rPr>
        <w:t xml:space="preserve"> </w:t>
      </w:r>
      <w:proofErr w:type="spellStart"/>
      <w:r w:rsidRPr="00A77CA3">
        <w:rPr>
          <w:i/>
        </w:rPr>
        <w:t>ssb-SubcarrierOffse</w:t>
      </w:r>
      <w:r>
        <w:rPr>
          <w:i/>
        </w:rPr>
        <w:t>t</w:t>
      </w:r>
      <w:proofErr w:type="spellEnd"/>
      <w:r>
        <w:rPr>
          <w:i/>
        </w:rPr>
        <w:t xml:space="preserve"> </w:t>
      </w:r>
      <w:r w:rsidRPr="007D4C41">
        <w:rPr>
          <w:iCs/>
        </w:rPr>
        <w:t xml:space="preserve">may be used </w:t>
      </w:r>
      <w:r w:rsidR="00056C20">
        <w:rPr>
          <w:iCs/>
        </w:rPr>
        <w:t xml:space="preserve">for 120 kHz numerology </w:t>
      </w:r>
      <w:r w:rsidRPr="007D4C41">
        <w:rPr>
          <w:iCs/>
        </w:rPr>
        <w:t>to indicate</w:t>
      </w:r>
      <w:r>
        <w:rPr>
          <w:i/>
        </w:rPr>
        <w:t xml:space="preserve"> </w:t>
      </w:r>
      <w:r w:rsidR="00056C20" w:rsidRPr="007D4C41">
        <w:rPr>
          <w:iCs/>
        </w:rPr>
        <w:t>LBT disabled as well as values</w:t>
      </w:r>
      <w:r w:rsidR="00056C20">
        <w:rPr>
          <w:i/>
        </w:rPr>
        <w:t xml:space="preserve"> for </w:t>
      </w:r>
      <w:r w:rsidR="00056C20">
        <w:rPr>
          <w:position w:val="-6"/>
        </w:rPr>
        <w:pict w14:anchorId="3D6927EF">
          <v:shape id="_x0000_i1046" type="#_x0000_t75" style="width:19.5pt;height:14.25pt" equationxml="&lt;">
            <v:imagedata r:id="rId11" o:title="" chromakey="white"/>
          </v:shape>
        </w:pict>
      </w:r>
      <w:r w:rsidR="00056C20">
        <w:rPr>
          <w:position w:val="-6"/>
        </w:rPr>
        <w:t>.</w:t>
      </w:r>
    </w:p>
    <w:p w14:paraId="240EEDEA" w14:textId="056C1963" w:rsidR="00EF0A3E" w:rsidRDefault="00EF0A3E" w:rsidP="00EF0A3E">
      <w:pPr>
        <w:rPr>
          <w:b/>
          <w:bCs/>
          <w:lang w:eastAsia="zh-CN"/>
        </w:rPr>
      </w:pPr>
      <w:r>
        <w:rPr>
          <w:b/>
          <w:bCs/>
          <w:lang w:eastAsia="zh-CN"/>
        </w:rPr>
        <w:t>Proposal</w:t>
      </w:r>
      <w:r w:rsidR="00EE1B33">
        <w:rPr>
          <w:b/>
          <w:bCs/>
          <w:lang w:eastAsia="zh-CN"/>
        </w:rPr>
        <w:t xml:space="preserve"> 9</w:t>
      </w:r>
      <w:r>
        <w:rPr>
          <w:b/>
          <w:bCs/>
          <w:lang w:eastAsia="zh-CN"/>
        </w:rPr>
        <w:t xml:space="preserve">: For 120 kHz SS/PBCH SCS use the field </w:t>
      </w:r>
      <w:proofErr w:type="spellStart"/>
      <w:r w:rsidRPr="00631F2C">
        <w:rPr>
          <w:b/>
          <w:bCs/>
          <w:i/>
          <w:iCs/>
          <w:lang w:eastAsia="zh-CN"/>
        </w:rPr>
        <w:t>subCarrierSpacingCommon</w:t>
      </w:r>
      <w:proofErr w:type="spellEnd"/>
      <w:r w:rsidRPr="00EF0A3E">
        <w:rPr>
          <w:b/>
          <w:bCs/>
          <w:lang w:eastAsia="zh-CN"/>
        </w:rPr>
        <w:t xml:space="preserve"> </w:t>
      </w:r>
      <w:r>
        <w:rPr>
          <w:b/>
          <w:bCs/>
          <w:lang w:eastAsia="zh-CN"/>
        </w:rPr>
        <w:t xml:space="preserve">and the </w:t>
      </w:r>
      <w:r w:rsidRPr="007D4C41">
        <w:rPr>
          <w:b/>
          <w:bCs/>
        </w:rPr>
        <w:t>LSB of</w:t>
      </w:r>
      <w:r w:rsidRPr="007D4C41">
        <w:rPr>
          <w:b/>
          <w:bCs/>
          <w:iCs/>
        </w:rPr>
        <w:t xml:space="preserve"> </w:t>
      </w:r>
      <w:proofErr w:type="spellStart"/>
      <w:r w:rsidRPr="007D4C41">
        <w:rPr>
          <w:b/>
          <w:bCs/>
          <w:i/>
        </w:rPr>
        <w:t>ssb-SubcarrierOffset</w:t>
      </w:r>
      <w:proofErr w:type="spellEnd"/>
      <w:r w:rsidRPr="007D4C41">
        <w:rPr>
          <w:b/>
          <w:bCs/>
          <w:i/>
        </w:rPr>
        <w:t xml:space="preserve"> </w:t>
      </w:r>
      <w:r w:rsidRPr="007D4C41">
        <w:rPr>
          <w:b/>
          <w:bCs/>
          <w:lang w:eastAsia="zh-CN"/>
        </w:rPr>
        <w:t>t</w:t>
      </w:r>
      <w:r>
        <w:rPr>
          <w:b/>
          <w:bCs/>
          <w:lang w:eastAsia="zh-CN"/>
        </w:rPr>
        <w:t xml:space="preserve">o </w:t>
      </w:r>
      <w:r w:rsidRPr="00EF0A3E">
        <w:rPr>
          <w:b/>
          <w:bCs/>
          <w:lang w:eastAsia="zh-CN"/>
        </w:rPr>
        <w:t xml:space="preserve">indicate </w:t>
      </w:r>
      <w:r>
        <w:rPr>
          <w:b/>
          <w:bCs/>
          <w:lang w:eastAsia="zh-CN"/>
        </w:rPr>
        <w:t xml:space="preserve">the </w:t>
      </w:r>
      <w:r>
        <w:rPr>
          <w:rFonts w:eastAsia="Times New Roman"/>
          <w:lang w:eastAsia="zh-CN"/>
        </w:rPr>
        <w:fldChar w:fldCharType="begin"/>
      </w:r>
      <w:r>
        <w:rPr>
          <w:rFonts w:eastAsia="Times New Roman"/>
          <w:lang w:eastAsia="zh-CN"/>
        </w:rPr>
        <w:instrText xml:space="preserve"> QUOTE </w:instrText>
      </w:r>
      <w:r w:rsidR="00F71FB7">
        <w:rPr>
          <w:position w:val="-6"/>
        </w:rPr>
        <w:pict w14:anchorId="331DF7E9">
          <v:shape id="_x0000_i1042"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bookmarkStart w:id="4" w:name="_Hlk78906336"/>
      <w:r w:rsidR="00F71FB7">
        <w:rPr>
          <w:position w:val="-6"/>
        </w:rPr>
        <w:pict w14:anchorId="1FBC731F">
          <v:shape id="_x0000_i1043" type="#_x0000_t75" style="width:19.5pt;height:14.25pt" equationxml="&lt;">
            <v:imagedata r:id="rId11" o:title="" chromakey="white"/>
          </v:shape>
        </w:pict>
      </w:r>
      <w:bookmarkEnd w:id="4"/>
      <w:r>
        <w:rPr>
          <w:rFonts w:eastAsia="Times New Roman"/>
          <w:lang w:eastAsia="zh-CN"/>
        </w:rPr>
        <w:fldChar w:fldCharType="end"/>
      </w:r>
      <w:r>
        <w:rPr>
          <w:rFonts w:eastAsia="Times New Roman"/>
          <w:lang w:eastAsia="zh-CN"/>
        </w:rPr>
        <w:t xml:space="preserve"> </w:t>
      </w:r>
      <w:r>
        <w:rPr>
          <w:b/>
          <w:bCs/>
          <w:lang w:eastAsia="zh-CN"/>
        </w:rPr>
        <w:t>, where one of the values indicate</w:t>
      </w:r>
      <w:r w:rsidR="00E0098E">
        <w:rPr>
          <w:b/>
          <w:bCs/>
          <w:lang w:eastAsia="zh-CN"/>
        </w:rPr>
        <w:t>s</w:t>
      </w:r>
      <w:r>
        <w:rPr>
          <w:b/>
          <w:bCs/>
          <w:lang w:eastAsia="zh-CN"/>
        </w:rPr>
        <w:t xml:space="preserve"> LBT disabled.  </w:t>
      </w:r>
    </w:p>
    <w:p w14:paraId="0FB37BC6" w14:textId="1420DEFB" w:rsidR="007251E7" w:rsidRDefault="00E0098E" w:rsidP="0042466F">
      <w:pPr>
        <w:rPr>
          <w:lang w:eastAsia="zh-CN"/>
        </w:rPr>
      </w:pPr>
      <w:r w:rsidRPr="007D4C41">
        <w:rPr>
          <w:lang w:eastAsia="zh-CN"/>
        </w:rPr>
        <w:t xml:space="preserve">In </w:t>
      </w:r>
      <w:r w:rsidR="00886C87">
        <w:rPr>
          <w:lang w:eastAsia="zh-CN"/>
        </w:rPr>
        <w:t xml:space="preserve">one of the </w:t>
      </w:r>
      <w:r w:rsidR="00056C20">
        <w:rPr>
          <w:lang w:eastAsia="zh-CN"/>
        </w:rPr>
        <w:t xml:space="preserve">above </w:t>
      </w:r>
      <w:r w:rsidR="00913AA0" w:rsidRPr="00E0098E">
        <w:rPr>
          <w:lang w:eastAsia="zh-CN"/>
        </w:rPr>
        <w:t>agreemen</w:t>
      </w:r>
      <w:r w:rsidR="00913AA0">
        <w:rPr>
          <w:lang w:eastAsia="zh-CN"/>
        </w:rPr>
        <w:t>t</w:t>
      </w:r>
      <w:r w:rsidR="00E40204">
        <w:rPr>
          <w:lang w:eastAsia="zh-CN"/>
        </w:rPr>
        <w:t>s</w:t>
      </w:r>
      <w:r>
        <w:rPr>
          <w:lang w:eastAsia="zh-CN"/>
        </w:rPr>
        <w:t>, Option 3</w:t>
      </w:r>
      <w:r w:rsidR="007251E7">
        <w:rPr>
          <w:lang w:eastAsia="zh-CN"/>
        </w:rPr>
        <w:t xml:space="preserve"> proposes to use SIB1</w:t>
      </w:r>
      <w:r w:rsidR="00886C87" w:rsidRPr="00886C87">
        <w:rPr>
          <w:lang w:eastAsia="zh-CN"/>
        </w:rPr>
        <w:t xml:space="preserve"> </w:t>
      </w:r>
      <w:r w:rsidR="00886C87">
        <w:rPr>
          <w:lang w:eastAsia="zh-CN"/>
        </w:rPr>
        <w:t>DBTW length</w:t>
      </w:r>
      <w:r w:rsidR="007251E7">
        <w:rPr>
          <w:lang w:eastAsia="zh-CN"/>
        </w:rPr>
        <w:t xml:space="preserve"> as the signaling of DBTW enabled/disabled. A straightforward way to indicate that DBTW is disable is to use DBTW zero length.</w:t>
      </w:r>
      <w:r w:rsidR="00E40204">
        <w:rPr>
          <w:lang w:eastAsia="zh-CN"/>
        </w:rPr>
        <w:t xml:space="preserve"> Therefore</w:t>
      </w:r>
      <w:r w:rsidR="00EE1B33">
        <w:rPr>
          <w:lang w:eastAsia="zh-CN"/>
        </w:rPr>
        <w:t>,</w:t>
      </w:r>
      <w:r w:rsidR="00E40204">
        <w:rPr>
          <w:lang w:eastAsia="zh-CN"/>
        </w:rPr>
        <w:t xml:space="preserve"> we propose to re-use the DBTW values introduced in Rel 16, where a value of zero indicates that DBTW is disabled. </w:t>
      </w:r>
    </w:p>
    <w:p w14:paraId="7BC23835" w14:textId="18922A4A" w:rsidR="00886C87" w:rsidRDefault="00886C87" w:rsidP="00663F8B">
      <w:pPr>
        <w:rPr>
          <w:b/>
          <w:bCs/>
        </w:rPr>
      </w:pPr>
      <w:r w:rsidRPr="007D4C41">
        <w:rPr>
          <w:b/>
          <w:bCs/>
        </w:rPr>
        <w:t>Proposal</w:t>
      </w:r>
      <w:r w:rsidR="00EE1B33">
        <w:rPr>
          <w:b/>
          <w:bCs/>
        </w:rPr>
        <w:t xml:space="preserve"> 10</w:t>
      </w:r>
      <w:r w:rsidRPr="007D4C41">
        <w:rPr>
          <w:b/>
          <w:bCs/>
        </w:rPr>
        <w:t xml:space="preserve">: Use the following DBTW lengths values </w:t>
      </w:r>
      <w:r w:rsidRPr="007D4C41">
        <w:rPr>
          <w:rFonts w:eastAsia="Times New Roman"/>
          <w:b/>
          <w:bCs/>
          <w:lang w:eastAsia="zh-CN"/>
        </w:rPr>
        <w:t>0.5, 1, 2, 3, 4, 5 msec.</w:t>
      </w:r>
      <w:r w:rsidRPr="007D4C41">
        <w:rPr>
          <w:b/>
          <w:bCs/>
        </w:rPr>
        <w:t xml:space="preserve"> </w:t>
      </w:r>
    </w:p>
    <w:p w14:paraId="4358C5F1" w14:textId="435648F0" w:rsidR="00886C87" w:rsidRPr="00631F2C" w:rsidRDefault="00886C87" w:rsidP="00886C87">
      <w:pPr>
        <w:rPr>
          <w:lang w:eastAsia="zh-CN"/>
        </w:rPr>
      </w:pPr>
      <w:r w:rsidRPr="00631F2C">
        <w:rPr>
          <w:b/>
          <w:bCs/>
          <w:lang w:eastAsia="zh-CN"/>
        </w:rPr>
        <w:t>Proposal</w:t>
      </w:r>
      <w:r w:rsidR="00EE1B33">
        <w:rPr>
          <w:b/>
          <w:bCs/>
          <w:lang w:eastAsia="zh-CN"/>
        </w:rPr>
        <w:t xml:space="preserve"> 11</w:t>
      </w:r>
      <w:r w:rsidRPr="00631F2C">
        <w:rPr>
          <w:b/>
          <w:bCs/>
          <w:lang w:eastAsia="zh-CN"/>
        </w:rPr>
        <w:t>: For</w:t>
      </w:r>
      <w:r>
        <w:rPr>
          <w:lang w:eastAsia="zh-CN"/>
        </w:rPr>
        <w:t xml:space="preserve"> </w:t>
      </w:r>
      <w:r>
        <w:rPr>
          <w:b/>
          <w:bCs/>
          <w:lang w:eastAsia="zh-CN"/>
        </w:rPr>
        <w:t xml:space="preserve">120 kHz SS/PBCH SCS </w:t>
      </w:r>
      <w:r w:rsidRPr="00631F2C">
        <w:rPr>
          <w:b/>
          <w:bCs/>
          <w:lang w:eastAsia="zh-CN"/>
        </w:rPr>
        <w:t>use DBTW zero length in SIB1 to indicate that DBTW is disabled.</w:t>
      </w:r>
    </w:p>
    <w:p w14:paraId="63110DF0" w14:textId="0D4D8C62" w:rsidR="00886C87" w:rsidRPr="007D4C41" w:rsidRDefault="00886C87" w:rsidP="00663F8B">
      <w:pPr>
        <w:rPr>
          <w:b/>
          <w:bCs/>
        </w:rPr>
      </w:pPr>
      <w:r w:rsidRPr="007D4C41">
        <w:rPr>
          <w:b/>
          <w:bCs/>
        </w:rPr>
        <w:t>Proposal</w:t>
      </w:r>
      <w:r w:rsidR="00EE1B33">
        <w:rPr>
          <w:b/>
          <w:bCs/>
        </w:rPr>
        <w:t xml:space="preserve"> 12</w:t>
      </w:r>
      <w:r w:rsidRPr="007D4C41">
        <w:rPr>
          <w:b/>
          <w:bCs/>
        </w:rPr>
        <w:t>: For 120kHz SSB the maximum number of candidate positions is 64.</w:t>
      </w:r>
    </w:p>
    <w:p w14:paraId="372D08A2" w14:textId="77777777" w:rsidR="00886C87" w:rsidRDefault="00886C87" w:rsidP="00663F8B"/>
    <w:p w14:paraId="014E7B02" w14:textId="29A70C12" w:rsidR="00886C87" w:rsidRDefault="00913AA0" w:rsidP="007D4C41">
      <w:pPr>
        <w:pStyle w:val="Heading2"/>
      </w:pPr>
      <w:r>
        <w:t>Discussion on RACH procedure</w:t>
      </w:r>
    </w:p>
    <w:p w14:paraId="38D5808E" w14:textId="7C9F14E6" w:rsidR="00663F8B" w:rsidRDefault="00663F8B" w:rsidP="00663F8B">
      <w:r>
        <w:t xml:space="preserve">Beyond 52.6 GHz </w:t>
      </w:r>
      <w:r w:rsidRPr="004A412D">
        <w:t>WI</w:t>
      </w:r>
      <w:r w:rsidR="00392D98">
        <w:t xml:space="preserve"> specifies that</w:t>
      </w:r>
      <w:r w:rsidRPr="004A412D">
        <w:t xml:space="preserve"> both LBT and No LBT mode</w:t>
      </w:r>
      <w:r>
        <w:t>s</w:t>
      </w:r>
      <w:r w:rsidRPr="004A412D">
        <w:t xml:space="preserve"> of initial channel access will be supported.</w:t>
      </w:r>
      <w:r>
        <w:t xml:space="preserve"> </w:t>
      </w:r>
      <w:r w:rsidR="001178C6">
        <w:t>When</w:t>
      </w:r>
      <w:r>
        <w:t xml:space="preserve"> the LBT operation is required, some transmissions, such MSG1 may be exempt of LBT under the short control signaling exclusion.  Therefore, </w:t>
      </w:r>
      <w:proofErr w:type="spellStart"/>
      <w:r>
        <w:t>gNB</w:t>
      </w:r>
      <w:proofErr w:type="spellEnd"/>
      <w:r>
        <w:t xml:space="preserve"> should be able to signal a UE in the IDLE mode if the LBT is necessary during the RACH process and thereafter.</w:t>
      </w:r>
    </w:p>
    <w:p w14:paraId="71B1A3F8" w14:textId="74A829B4" w:rsidR="00663F8B" w:rsidRDefault="00663F8B" w:rsidP="00663F8B">
      <w:pPr>
        <w:rPr>
          <w:b/>
          <w:bCs/>
        </w:rPr>
      </w:pPr>
      <w:r w:rsidRPr="0083378A">
        <w:rPr>
          <w:b/>
          <w:bCs/>
        </w:rPr>
        <w:t>Proposal</w:t>
      </w:r>
      <w:r w:rsidR="00056C20">
        <w:rPr>
          <w:b/>
          <w:bCs/>
        </w:rPr>
        <w:t xml:space="preserve"> 1</w:t>
      </w:r>
      <w:r w:rsidR="008B6B3D">
        <w:rPr>
          <w:b/>
          <w:bCs/>
        </w:rPr>
        <w:t>3</w:t>
      </w:r>
      <w:r w:rsidRPr="0083378A">
        <w:rPr>
          <w:b/>
          <w:bCs/>
        </w:rPr>
        <w:t xml:space="preserve">: </w:t>
      </w:r>
      <w:r w:rsidR="00392D98">
        <w:rPr>
          <w:b/>
          <w:bCs/>
        </w:rPr>
        <w:t>If the UE RACH transmission can be LBT exempt under the short control signaling exclusion, s</w:t>
      </w:r>
      <w:r>
        <w:rPr>
          <w:b/>
          <w:bCs/>
        </w:rPr>
        <w:t>upport s</w:t>
      </w:r>
      <w:r w:rsidRPr="0083378A">
        <w:rPr>
          <w:b/>
          <w:bCs/>
        </w:rPr>
        <w:t xml:space="preserve">ignaling to indicate </w:t>
      </w:r>
      <w:r w:rsidR="00392D98">
        <w:rPr>
          <w:b/>
          <w:bCs/>
        </w:rPr>
        <w:t xml:space="preserve">UE </w:t>
      </w:r>
      <w:r w:rsidRPr="0083378A">
        <w:rPr>
          <w:b/>
          <w:bCs/>
        </w:rPr>
        <w:t>that LBT is disabled or enabled</w:t>
      </w:r>
      <w:r>
        <w:rPr>
          <w:b/>
          <w:bCs/>
        </w:rPr>
        <w:t xml:space="preserve"> for the RACH procedure</w:t>
      </w:r>
      <w:r w:rsidRPr="0083378A">
        <w:rPr>
          <w:b/>
          <w:bCs/>
        </w:rPr>
        <w:t>.</w:t>
      </w:r>
    </w:p>
    <w:p w14:paraId="46EC5FDF" w14:textId="3BA06B8A" w:rsidR="00663F8B" w:rsidRDefault="00663F8B" w:rsidP="00663F8B">
      <w:r>
        <w:t xml:space="preserve">If CSI-RSs are provided in the discovery burst, they may help for further beam refinement. For instance, </w:t>
      </w:r>
      <w:r w:rsidR="00392D98">
        <w:t xml:space="preserve">if </w:t>
      </w:r>
      <w:proofErr w:type="spellStart"/>
      <w:r w:rsidR="00392D98">
        <w:t>gNB</w:t>
      </w:r>
      <w:proofErr w:type="spellEnd"/>
      <w:r>
        <w:t xml:space="preserve"> transmit several CSI-RS signals </w:t>
      </w:r>
      <w:r w:rsidR="00392D98">
        <w:t>with different spatial filters</w:t>
      </w:r>
      <w:r>
        <w:t xml:space="preserve">, </w:t>
      </w:r>
      <w:r w:rsidR="00392D98">
        <w:t>a</w:t>
      </w:r>
      <w:r>
        <w:t xml:space="preserve"> UE may measure the CSI-RSs and report to </w:t>
      </w:r>
      <w:proofErr w:type="spellStart"/>
      <w:r>
        <w:t>gNB</w:t>
      </w:r>
      <w:proofErr w:type="spellEnd"/>
      <w:r>
        <w:t xml:space="preserve"> </w:t>
      </w:r>
      <w:r w:rsidR="00392D98">
        <w:t xml:space="preserve">the CSI-RS </w:t>
      </w:r>
      <w:r>
        <w:t xml:space="preserve">strengths </w:t>
      </w:r>
      <w:r w:rsidR="00056C20">
        <w:t>in MSGA</w:t>
      </w:r>
      <w:r>
        <w:t xml:space="preserve"> or MSG3. </w:t>
      </w:r>
    </w:p>
    <w:p w14:paraId="7526D4BC" w14:textId="39D8A267" w:rsidR="00663F8B" w:rsidRPr="00D4128C" w:rsidRDefault="00663F8B" w:rsidP="00663F8B">
      <w:pPr>
        <w:rPr>
          <w:b/>
          <w:bCs/>
        </w:rPr>
      </w:pPr>
      <w:r w:rsidRPr="00D4128C">
        <w:rPr>
          <w:b/>
          <w:bCs/>
        </w:rPr>
        <w:t>Proposal</w:t>
      </w:r>
      <w:r w:rsidR="00056C20">
        <w:rPr>
          <w:b/>
          <w:bCs/>
        </w:rPr>
        <w:t xml:space="preserve"> 1</w:t>
      </w:r>
      <w:r w:rsidR="008B6B3D">
        <w:rPr>
          <w:b/>
          <w:bCs/>
        </w:rPr>
        <w:t>4</w:t>
      </w:r>
      <w:r w:rsidRPr="00D4128C">
        <w:rPr>
          <w:b/>
          <w:bCs/>
        </w:rPr>
        <w:t xml:space="preserve">: </w:t>
      </w:r>
      <w:r>
        <w:rPr>
          <w:b/>
          <w:bCs/>
        </w:rPr>
        <w:t>Consider using</w:t>
      </w:r>
      <w:r w:rsidRPr="00D4128C">
        <w:rPr>
          <w:b/>
          <w:bCs/>
        </w:rPr>
        <w:t xml:space="preserve"> CSI-RS </w:t>
      </w:r>
      <w:r>
        <w:rPr>
          <w:b/>
          <w:bCs/>
        </w:rPr>
        <w:t xml:space="preserve">presence </w:t>
      </w:r>
      <w:r w:rsidRPr="00D4128C">
        <w:rPr>
          <w:b/>
          <w:bCs/>
        </w:rPr>
        <w:t xml:space="preserve">in the discovery burst </w:t>
      </w:r>
      <w:r>
        <w:rPr>
          <w:b/>
          <w:bCs/>
        </w:rPr>
        <w:t>for</w:t>
      </w:r>
      <w:r w:rsidRPr="00D4128C">
        <w:rPr>
          <w:b/>
          <w:bCs/>
        </w:rPr>
        <w:t xml:space="preserve"> possible ways to </w:t>
      </w:r>
      <w:r w:rsidR="00392D98">
        <w:rPr>
          <w:b/>
          <w:bCs/>
        </w:rPr>
        <w:t>implement</w:t>
      </w:r>
      <w:r w:rsidRPr="00D4128C">
        <w:rPr>
          <w:b/>
          <w:bCs/>
        </w:rPr>
        <w:t xml:space="preserve"> beam refinement during the initial channel access.  </w:t>
      </w:r>
    </w:p>
    <w:p w14:paraId="6D347F55" w14:textId="77777777" w:rsidR="009725DA" w:rsidRDefault="009725DA" w:rsidP="00753978">
      <w:pPr>
        <w:rPr>
          <w:highlight w:val="green"/>
        </w:rPr>
      </w:pPr>
    </w:p>
    <w:p w14:paraId="40B9DF0E" w14:textId="573F47DA" w:rsidR="007B50B9" w:rsidRPr="0047049F" w:rsidRDefault="007B50B9">
      <w:pPr>
        <w:rPr>
          <w:b/>
          <w:bCs/>
        </w:rPr>
      </w:pPr>
    </w:p>
    <w:p w14:paraId="024AB65C" w14:textId="683F8CF0" w:rsidR="001E11B9" w:rsidRDefault="001E11B9" w:rsidP="00AC2804">
      <w:pPr>
        <w:pStyle w:val="BodyText"/>
        <w:tabs>
          <w:tab w:val="left" w:pos="1080"/>
        </w:tabs>
        <w:autoSpaceDE/>
        <w:autoSpaceDN/>
        <w:adjustRightInd/>
        <w:snapToGrid/>
        <w:spacing w:after="0" w:line="256" w:lineRule="auto"/>
        <w:ind w:left="1440"/>
        <w:jc w:val="left"/>
        <w:rPr>
          <w:color w:val="00B050"/>
          <w:szCs w:val="22"/>
          <w:u w:val="single"/>
          <w:lang w:eastAsia="zh-CN"/>
        </w:rPr>
      </w:pPr>
    </w:p>
    <w:p w14:paraId="156214C1" w14:textId="4645AAA3" w:rsidR="00756A33" w:rsidRDefault="00756A33" w:rsidP="00756A33">
      <w:pPr>
        <w:pStyle w:val="Heading1"/>
      </w:pPr>
      <w:bookmarkStart w:id="5" w:name="_Ref129681832"/>
      <w:r>
        <w:lastRenderedPageBreak/>
        <w:t>Conclusion</w:t>
      </w:r>
    </w:p>
    <w:p w14:paraId="5AD4898F" w14:textId="77777777" w:rsidR="008B6B3D" w:rsidRPr="00A26894" w:rsidRDefault="008B6B3D" w:rsidP="008B6B3D">
      <w:pPr>
        <w:rPr>
          <w:rFonts w:ascii="Times" w:hAnsi="Times"/>
          <w:b/>
          <w:bCs/>
          <w:szCs w:val="24"/>
          <w:lang w:eastAsia="x-none"/>
        </w:rPr>
      </w:pPr>
      <w:r w:rsidRPr="00A26894">
        <w:rPr>
          <w:rFonts w:ascii="Times" w:hAnsi="Times"/>
          <w:b/>
          <w:bCs/>
          <w:szCs w:val="24"/>
          <w:lang w:eastAsia="x-none"/>
        </w:rPr>
        <w:t>Proposal</w:t>
      </w:r>
      <w:r>
        <w:rPr>
          <w:rFonts w:ascii="Times" w:hAnsi="Times"/>
          <w:b/>
          <w:bCs/>
          <w:szCs w:val="24"/>
          <w:lang w:eastAsia="x-none"/>
        </w:rPr>
        <w:t xml:space="preserve"> 1</w:t>
      </w:r>
      <w:r w:rsidRPr="00A26894">
        <w:rPr>
          <w:rFonts w:ascii="Times" w:hAnsi="Times"/>
          <w:b/>
          <w:bCs/>
          <w:szCs w:val="24"/>
          <w:lang w:eastAsia="x-none"/>
        </w:rPr>
        <w:t xml:space="preserve">: </w:t>
      </w:r>
      <w:r>
        <w:rPr>
          <w:rFonts w:ascii="Times" w:hAnsi="Times"/>
          <w:b/>
          <w:bCs/>
          <w:szCs w:val="24"/>
          <w:lang w:eastAsia="x-none"/>
        </w:rPr>
        <w:t>I</w:t>
      </w:r>
      <w:r w:rsidRPr="00A26894">
        <w:rPr>
          <w:rFonts w:ascii="Times" w:hAnsi="Times"/>
          <w:b/>
          <w:bCs/>
          <w:szCs w:val="24"/>
          <w:lang w:eastAsia="x-none"/>
        </w:rPr>
        <w:t xml:space="preserve">n 60 GHz shared spectrum </w:t>
      </w:r>
      <w:r>
        <w:rPr>
          <w:rFonts w:ascii="Times" w:hAnsi="Times"/>
          <w:b/>
          <w:bCs/>
          <w:szCs w:val="24"/>
          <w:lang w:eastAsia="x-none"/>
        </w:rPr>
        <w:t xml:space="preserve">band, </w:t>
      </w:r>
      <w:r w:rsidRPr="00A26894">
        <w:rPr>
          <w:rFonts w:ascii="Times" w:hAnsi="Times"/>
          <w:b/>
          <w:bCs/>
          <w:szCs w:val="24"/>
          <w:lang w:eastAsia="x-none"/>
        </w:rPr>
        <w:t xml:space="preserve">where the LBT is </w:t>
      </w:r>
      <w:r>
        <w:rPr>
          <w:rFonts w:ascii="Times" w:hAnsi="Times"/>
          <w:b/>
          <w:bCs/>
          <w:szCs w:val="24"/>
          <w:lang w:eastAsia="x-none"/>
        </w:rPr>
        <w:t>enabled,</w:t>
      </w:r>
      <w:r w:rsidRPr="00A26894">
        <w:rPr>
          <w:rFonts w:ascii="Times" w:hAnsi="Times"/>
          <w:b/>
          <w:bCs/>
          <w:szCs w:val="24"/>
          <w:lang w:eastAsia="x-none"/>
        </w:rPr>
        <w:t xml:space="preserve"> allow</w:t>
      </w:r>
      <w:r>
        <w:rPr>
          <w:rFonts w:ascii="Times" w:hAnsi="Times"/>
          <w:b/>
          <w:bCs/>
          <w:szCs w:val="24"/>
          <w:lang w:eastAsia="x-none"/>
        </w:rPr>
        <w:t xml:space="preserve"> a </w:t>
      </w:r>
      <w:r w:rsidRPr="00A26894">
        <w:rPr>
          <w:rFonts w:ascii="Times" w:hAnsi="Times"/>
          <w:b/>
          <w:bCs/>
          <w:szCs w:val="24"/>
          <w:lang w:eastAsia="x-none"/>
        </w:rPr>
        <w:t xml:space="preserve">COT </w:t>
      </w:r>
      <w:r>
        <w:rPr>
          <w:rFonts w:ascii="Times" w:hAnsi="Times"/>
          <w:b/>
          <w:bCs/>
          <w:szCs w:val="24"/>
          <w:lang w:eastAsia="x-none"/>
        </w:rPr>
        <w:t xml:space="preserve">a gap between </w:t>
      </w:r>
      <w:r w:rsidRPr="00D1573E">
        <w:rPr>
          <w:rFonts w:ascii="Times" w:hAnsi="Times"/>
          <w:b/>
          <w:bCs/>
          <w:szCs w:val="24"/>
          <w:lang w:eastAsia="x-none"/>
        </w:rPr>
        <w:t xml:space="preserve">consecutive transmissions </w:t>
      </w:r>
      <w:r>
        <w:rPr>
          <w:rFonts w:ascii="Times" w:hAnsi="Times"/>
          <w:b/>
          <w:bCs/>
          <w:szCs w:val="24"/>
          <w:lang w:eastAsia="x-none"/>
        </w:rPr>
        <w:t xml:space="preserve">of </w:t>
      </w:r>
      <w:r w:rsidRPr="00A26894">
        <w:rPr>
          <w:rFonts w:ascii="Times" w:hAnsi="Times"/>
          <w:b/>
          <w:bCs/>
          <w:szCs w:val="24"/>
          <w:lang w:eastAsia="x-none"/>
        </w:rPr>
        <w:t xml:space="preserve">at least </w:t>
      </w:r>
      <w:r>
        <w:rPr>
          <w:rFonts w:ascii="Times" w:hAnsi="Times"/>
          <w:b/>
          <w:bCs/>
          <w:szCs w:val="24"/>
          <w:lang w:eastAsia="x-none"/>
        </w:rPr>
        <w:t xml:space="preserve">one </w:t>
      </w:r>
      <w:r w:rsidRPr="00A26894">
        <w:rPr>
          <w:rFonts w:ascii="Times" w:hAnsi="Times"/>
          <w:b/>
          <w:bCs/>
          <w:szCs w:val="24"/>
          <w:lang w:eastAsia="x-none"/>
        </w:rPr>
        <w:t xml:space="preserve">slot </w:t>
      </w:r>
      <w:r>
        <w:rPr>
          <w:rFonts w:ascii="Times" w:hAnsi="Times"/>
          <w:b/>
          <w:bCs/>
          <w:szCs w:val="24"/>
          <w:lang w:eastAsia="x-none"/>
        </w:rPr>
        <w:t xml:space="preserve">480 kHz SCS </w:t>
      </w:r>
      <w:r w:rsidRPr="00A26894">
        <w:rPr>
          <w:rFonts w:ascii="Times" w:hAnsi="Times"/>
          <w:b/>
          <w:bCs/>
          <w:szCs w:val="24"/>
          <w:lang w:eastAsia="x-none"/>
        </w:rPr>
        <w:t>duration</w:t>
      </w:r>
      <w:r>
        <w:rPr>
          <w:rFonts w:ascii="Times" w:hAnsi="Times"/>
          <w:b/>
          <w:bCs/>
          <w:szCs w:val="24"/>
          <w:lang w:eastAsia="x-none"/>
        </w:rPr>
        <w:t xml:space="preserve"> (32us) </w:t>
      </w:r>
      <w:r w:rsidRPr="00A26894">
        <w:rPr>
          <w:rFonts w:ascii="Times" w:hAnsi="Times"/>
          <w:b/>
          <w:bCs/>
          <w:szCs w:val="24"/>
          <w:lang w:eastAsia="x-none"/>
        </w:rPr>
        <w:t>without LBT.</w:t>
      </w:r>
    </w:p>
    <w:p w14:paraId="1ECB0643" w14:textId="77777777" w:rsidR="008B6B3D" w:rsidRPr="00A26894" w:rsidRDefault="008B6B3D" w:rsidP="008B6B3D">
      <w:pPr>
        <w:rPr>
          <w:rFonts w:eastAsia="Batang"/>
          <w:b/>
          <w:bCs/>
          <w:szCs w:val="24"/>
          <w:lang w:eastAsia="x-none"/>
        </w:rPr>
      </w:pPr>
      <w:r w:rsidRPr="00A26894">
        <w:rPr>
          <w:rFonts w:eastAsia="Batang"/>
          <w:b/>
          <w:bCs/>
          <w:szCs w:val="24"/>
          <w:lang w:eastAsia="x-none"/>
        </w:rPr>
        <w:t>Observation</w:t>
      </w:r>
      <w:r>
        <w:rPr>
          <w:rFonts w:eastAsia="Batang"/>
          <w:b/>
          <w:bCs/>
          <w:szCs w:val="24"/>
          <w:lang w:eastAsia="x-none"/>
        </w:rPr>
        <w:t xml:space="preserve"> 1</w:t>
      </w:r>
      <w:r w:rsidRPr="00A26894">
        <w:rPr>
          <w:rFonts w:eastAsia="Batang"/>
          <w:b/>
          <w:bCs/>
          <w:szCs w:val="24"/>
          <w:lang w:eastAsia="x-none"/>
        </w:rPr>
        <w:t>: RAN # 92 decided to support 480 kHz SSB for initial access with support of CORESET#0/Type0-PDCCH configuration in the MIB, which corresponds to Alt 2.</w:t>
      </w:r>
    </w:p>
    <w:p w14:paraId="11D1CDE2" w14:textId="77777777" w:rsidR="008B6B3D" w:rsidRPr="00A26894" w:rsidRDefault="008B6B3D" w:rsidP="008B6B3D">
      <w:pPr>
        <w:rPr>
          <w:b/>
          <w:bCs/>
          <w:lang w:eastAsia="x-none"/>
        </w:rPr>
      </w:pPr>
      <w:r w:rsidRPr="00A26894">
        <w:rPr>
          <w:b/>
          <w:bCs/>
          <w:lang w:eastAsia="x-none"/>
        </w:rPr>
        <w:t>Proposal</w:t>
      </w:r>
      <w:r>
        <w:rPr>
          <w:b/>
          <w:bCs/>
          <w:lang w:eastAsia="x-none"/>
        </w:rPr>
        <w:t xml:space="preserve"> 2</w:t>
      </w:r>
      <w:r w:rsidRPr="00A26894">
        <w:rPr>
          <w:b/>
          <w:bCs/>
          <w:lang w:eastAsia="x-none"/>
        </w:rPr>
        <w:t xml:space="preserve">: For </w:t>
      </w:r>
      <w:r>
        <w:rPr>
          <w:b/>
          <w:bCs/>
          <w:lang w:eastAsia="x-none"/>
        </w:rPr>
        <w:t xml:space="preserve">the </w:t>
      </w:r>
      <w:r w:rsidRPr="00A26894">
        <w:rPr>
          <w:b/>
          <w:bCs/>
          <w:lang w:eastAsia="x-none"/>
        </w:rPr>
        <w:t>reference slot duration support Option 1.</w:t>
      </w:r>
    </w:p>
    <w:p w14:paraId="3861D00D" w14:textId="77777777" w:rsidR="008B6B3D" w:rsidRPr="00A26894" w:rsidRDefault="008B6B3D" w:rsidP="008B6B3D">
      <w:pPr>
        <w:rPr>
          <w:lang w:eastAsia="x-none"/>
        </w:rPr>
      </w:pPr>
      <w:r w:rsidRPr="00A26894">
        <w:rPr>
          <w:b/>
          <w:bCs/>
          <w:lang w:eastAsia="x-none"/>
        </w:rPr>
        <w:t>Proposal</w:t>
      </w:r>
      <w:r>
        <w:rPr>
          <w:b/>
          <w:bCs/>
          <w:lang w:eastAsia="x-none"/>
        </w:rPr>
        <w:t xml:space="preserve"> 3</w:t>
      </w:r>
      <w:r w:rsidRPr="00A26894">
        <w:rPr>
          <w:b/>
          <w:bCs/>
          <w:lang w:eastAsia="x-none"/>
        </w:rPr>
        <w:t xml:space="preserve">: For PRACH slot density use </w:t>
      </w:r>
      <w:r w:rsidRPr="00A26894">
        <w:rPr>
          <w:rFonts w:cs="Times"/>
          <w:b/>
          <w:bCs/>
          <w:lang w:eastAsia="zh-CN"/>
        </w:rPr>
        <w:t>the same density (</w:t>
      </w:r>
      <w:proofErr w:type="gramStart"/>
      <w:r w:rsidRPr="00A26894">
        <w:rPr>
          <w:rFonts w:cs="Times"/>
          <w:b/>
          <w:bCs/>
          <w:lang w:eastAsia="zh-CN"/>
        </w:rPr>
        <w:t>i.e.</w:t>
      </w:r>
      <w:proofErr w:type="gramEnd"/>
      <w:r w:rsidRPr="00A26894">
        <w:rPr>
          <w:rFonts w:cs="Times"/>
          <w:b/>
          <w:bCs/>
          <w:lang w:eastAsia="zh-CN"/>
        </w:rPr>
        <w:t xml:space="preserve"> number of PRACH slots per reference slot) as for 120kHz PRACH in FR2-1 is supported</w:t>
      </w:r>
      <w:r>
        <w:rPr>
          <w:rFonts w:cs="Times"/>
          <w:b/>
          <w:bCs/>
          <w:lang w:eastAsia="zh-CN"/>
        </w:rPr>
        <w:t xml:space="preserve"> (ALT 1).</w:t>
      </w:r>
    </w:p>
    <w:p w14:paraId="1BDB7F3F" w14:textId="77777777" w:rsidR="008B6B3D" w:rsidRPr="00AC2804" w:rsidRDefault="008B6B3D" w:rsidP="008B6B3D">
      <w:pPr>
        <w:rPr>
          <w:b/>
          <w:bCs/>
        </w:rPr>
      </w:pPr>
      <w:r w:rsidRPr="00AC2804">
        <w:rPr>
          <w:b/>
          <w:bCs/>
          <w:lang w:eastAsia="zh-CN"/>
        </w:rPr>
        <w:t>Proposal</w:t>
      </w:r>
      <w:r>
        <w:rPr>
          <w:b/>
          <w:bCs/>
          <w:lang w:eastAsia="zh-CN"/>
        </w:rPr>
        <w:t xml:space="preserve"> 4</w:t>
      </w:r>
      <w:r w:rsidRPr="00AC2804">
        <w:rPr>
          <w:b/>
          <w:bCs/>
          <w:lang w:eastAsia="zh-CN"/>
        </w:rPr>
        <w:t>:</w:t>
      </w:r>
    </w:p>
    <w:p w14:paraId="17CC179C" w14:textId="77777777" w:rsidR="008B6B3D" w:rsidRPr="00A26894" w:rsidRDefault="008B6B3D" w:rsidP="008B6B3D">
      <w:pPr>
        <w:pStyle w:val="BodyText"/>
        <w:numPr>
          <w:ilvl w:val="0"/>
          <w:numId w:val="27"/>
        </w:numPr>
        <w:autoSpaceDE/>
        <w:autoSpaceDN/>
        <w:adjustRightInd/>
        <w:snapToGrid/>
        <w:spacing w:after="0" w:line="256" w:lineRule="auto"/>
        <w:jc w:val="left"/>
        <w:rPr>
          <w:b/>
          <w:bCs/>
          <w:sz w:val="22"/>
          <w:szCs w:val="22"/>
        </w:rPr>
      </w:pPr>
      <w:r w:rsidRPr="00A26894">
        <w:rPr>
          <w:b/>
          <w:bCs/>
          <w:sz w:val="22"/>
          <w:szCs w:val="22"/>
        </w:rPr>
        <w:t>For initial access and non-initial access use cases, support 120kHz PRACH SCS with sequence length L=571, 1151 (in addition to L=139) for PRACH Formats A1~A3, B1~B4, C0, and C2.</w:t>
      </w:r>
    </w:p>
    <w:p w14:paraId="0BB2687C" w14:textId="32CC405D" w:rsidR="008B6B3D" w:rsidRDefault="008B6B3D" w:rsidP="008B6B3D">
      <w:pPr>
        <w:pStyle w:val="BodyText"/>
        <w:numPr>
          <w:ilvl w:val="0"/>
          <w:numId w:val="27"/>
        </w:numPr>
        <w:autoSpaceDE/>
        <w:autoSpaceDN/>
        <w:adjustRightInd/>
        <w:snapToGrid/>
        <w:spacing w:after="0" w:line="256" w:lineRule="auto"/>
        <w:jc w:val="left"/>
        <w:rPr>
          <w:b/>
          <w:bCs/>
          <w:sz w:val="22"/>
          <w:szCs w:val="22"/>
        </w:rPr>
      </w:pPr>
      <w:r w:rsidRPr="00A26894">
        <w:rPr>
          <w:b/>
          <w:bCs/>
          <w:sz w:val="22"/>
          <w:szCs w:val="22"/>
        </w:rPr>
        <w:t>For non-initial access use cases, support 480 and 960 kHz PRACH SCS with sequence length L=139 for PRACH Formats A1~A3, B1~B4, C0, and C2, respectively.</w:t>
      </w:r>
    </w:p>
    <w:p w14:paraId="60CDF04C" w14:textId="77777777" w:rsidR="008B6B3D" w:rsidRPr="00A26894" w:rsidRDefault="008B6B3D" w:rsidP="007D4C41">
      <w:pPr>
        <w:pStyle w:val="BodyText"/>
        <w:autoSpaceDE/>
        <w:autoSpaceDN/>
        <w:adjustRightInd/>
        <w:snapToGrid/>
        <w:spacing w:after="0" w:line="256" w:lineRule="auto"/>
        <w:ind w:left="720"/>
        <w:jc w:val="left"/>
        <w:rPr>
          <w:b/>
          <w:bCs/>
          <w:sz w:val="22"/>
          <w:szCs w:val="22"/>
        </w:rPr>
      </w:pPr>
    </w:p>
    <w:p w14:paraId="15DC0F72" w14:textId="54F3869C" w:rsidR="008B6B3D" w:rsidRDefault="008B6B3D" w:rsidP="008B6B3D">
      <w:pPr>
        <w:rPr>
          <w:b/>
          <w:bCs/>
        </w:rPr>
      </w:pPr>
      <w:r w:rsidRPr="007D4C41">
        <w:rPr>
          <w:b/>
          <w:bCs/>
        </w:rPr>
        <w:t>Proposal 5: For 480/960 kHz SS/PBCH DBTW should not be supported.</w:t>
      </w:r>
    </w:p>
    <w:p w14:paraId="4DABEAE9" w14:textId="77777777" w:rsidR="000C622D" w:rsidRDefault="000C622D" w:rsidP="000C622D">
      <w:pPr>
        <w:rPr>
          <w:b/>
          <w:bCs/>
        </w:rPr>
      </w:pPr>
      <w:r>
        <w:rPr>
          <w:b/>
          <w:bCs/>
        </w:rPr>
        <w:t>Proposal 6: In FR2-2 CORESET#0, PDCCH SIB1 support the same SCS as the SCS for SS/PBCH.</w:t>
      </w:r>
    </w:p>
    <w:p w14:paraId="24280B00" w14:textId="77777777" w:rsidR="000C622D" w:rsidRDefault="000C622D" w:rsidP="000C622D">
      <w:pPr>
        <w:rPr>
          <w:b/>
          <w:bCs/>
          <w:lang w:eastAsia="zh-CN"/>
        </w:rPr>
      </w:pPr>
      <w:r w:rsidRPr="00A26894">
        <w:rPr>
          <w:b/>
          <w:bCs/>
          <w:lang w:eastAsia="zh-CN"/>
        </w:rPr>
        <w:t>Proposal</w:t>
      </w:r>
      <w:r>
        <w:rPr>
          <w:b/>
          <w:bCs/>
          <w:lang w:eastAsia="zh-CN"/>
        </w:rPr>
        <w:t xml:space="preserve"> 7</w:t>
      </w:r>
      <w:r w:rsidRPr="00A26894">
        <w:rPr>
          <w:b/>
          <w:bCs/>
          <w:lang w:eastAsia="zh-CN"/>
        </w:rPr>
        <w:t xml:space="preserve">: Support enabling and disabling LBT for channel access </w:t>
      </w:r>
      <w:r>
        <w:rPr>
          <w:b/>
          <w:bCs/>
          <w:lang w:eastAsia="zh-CN"/>
        </w:rPr>
        <w:t>in</w:t>
      </w:r>
      <w:r w:rsidRPr="00A26894">
        <w:rPr>
          <w:b/>
          <w:bCs/>
          <w:lang w:eastAsia="zh-CN"/>
        </w:rPr>
        <w:t xml:space="preserve"> shared spectrum, with LBT </w:t>
      </w:r>
      <w:r>
        <w:rPr>
          <w:b/>
          <w:bCs/>
          <w:lang w:eastAsia="zh-CN"/>
        </w:rPr>
        <w:t xml:space="preserve">mode </w:t>
      </w:r>
      <w:r w:rsidRPr="00A26894">
        <w:rPr>
          <w:b/>
          <w:bCs/>
          <w:lang w:eastAsia="zh-CN"/>
        </w:rPr>
        <w:t>default enabled. Signal LBT disabled in</w:t>
      </w:r>
      <w:r>
        <w:rPr>
          <w:b/>
          <w:bCs/>
          <w:lang w:eastAsia="zh-CN"/>
        </w:rPr>
        <w:t xml:space="preserve"> the</w:t>
      </w:r>
      <w:r w:rsidRPr="00A26894">
        <w:rPr>
          <w:b/>
          <w:bCs/>
          <w:lang w:eastAsia="zh-CN"/>
        </w:rPr>
        <w:t xml:space="preserve"> MIB</w:t>
      </w:r>
      <w:r>
        <w:rPr>
          <w:b/>
          <w:bCs/>
          <w:lang w:eastAsia="zh-CN"/>
        </w:rPr>
        <w:t xml:space="preserve">. </w:t>
      </w:r>
    </w:p>
    <w:p w14:paraId="2F3ACA9B" w14:textId="77777777" w:rsidR="000C622D" w:rsidRDefault="000C622D" w:rsidP="000C622D">
      <w:pPr>
        <w:rPr>
          <w:b/>
          <w:bCs/>
          <w:lang w:eastAsia="zh-CN"/>
        </w:rPr>
      </w:pPr>
      <w:r>
        <w:rPr>
          <w:b/>
          <w:bCs/>
          <w:lang w:eastAsia="zh-CN"/>
        </w:rPr>
        <w:t xml:space="preserve">Proposal 8: For 480/960 kHz SS/PBCH SCS use the field </w:t>
      </w:r>
      <w:proofErr w:type="spellStart"/>
      <w:r w:rsidRPr="00631F2C">
        <w:rPr>
          <w:b/>
          <w:bCs/>
          <w:i/>
          <w:iCs/>
          <w:lang w:eastAsia="zh-CN"/>
        </w:rPr>
        <w:t>subCarrierSpacingCommon</w:t>
      </w:r>
      <w:proofErr w:type="spellEnd"/>
      <w:r w:rsidRPr="00EF0A3E">
        <w:rPr>
          <w:b/>
          <w:bCs/>
          <w:lang w:eastAsia="zh-CN"/>
        </w:rPr>
        <w:t xml:space="preserve"> </w:t>
      </w:r>
      <w:r>
        <w:rPr>
          <w:b/>
          <w:bCs/>
          <w:lang w:eastAsia="zh-CN"/>
        </w:rPr>
        <w:t xml:space="preserve">to </w:t>
      </w:r>
      <w:r w:rsidRPr="00EF0A3E">
        <w:rPr>
          <w:b/>
          <w:bCs/>
          <w:lang w:eastAsia="zh-CN"/>
        </w:rPr>
        <w:t xml:space="preserve">indicate </w:t>
      </w:r>
      <w:r>
        <w:rPr>
          <w:b/>
          <w:bCs/>
          <w:lang w:eastAsia="zh-CN"/>
        </w:rPr>
        <w:t>LBT disabled.</w:t>
      </w:r>
    </w:p>
    <w:p w14:paraId="4080C752" w14:textId="77777777" w:rsidR="000C622D" w:rsidRDefault="000C622D" w:rsidP="000C622D">
      <w:pPr>
        <w:rPr>
          <w:b/>
          <w:bCs/>
          <w:lang w:eastAsia="zh-CN"/>
        </w:rPr>
      </w:pPr>
      <w:r>
        <w:rPr>
          <w:b/>
          <w:bCs/>
          <w:lang w:eastAsia="zh-CN"/>
        </w:rPr>
        <w:t xml:space="preserve">Proposal 9: For 120 kHz SS/PBCH SCS use the field </w:t>
      </w:r>
      <w:proofErr w:type="spellStart"/>
      <w:r w:rsidRPr="00631F2C">
        <w:rPr>
          <w:b/>
          <w:bCs/>
          <w:i/>
          <w:iCs/>
          <w:lang w:eastAsia="zh-CN"/>
        </w:rPr>
        <w:t>subCarrierSpacingCommon</w:t>
      </w:r>
      <w:proofErr w:type="spellEnd"/>
      <w:r w:rsidRPr="00EF0A3E">
        <w:rPr>
          <w:b/>
          <w:bCs/>
          <w:lang w:eastAsia="zh-CN"/>
        </w:rPr>
        <w:t xml:space="preserve"> </w:t>
      </w:r>
      <w:r>
        <w:rPr>
          <w:b/>
          <w:bCs/>
          <w:lang w:eastAsia="zh-CN"/>
        </w:rPr>
        <w:t xml:space="preserve">and the </w:t>
      </w:r>
      <w:r w:rsidRPr="007D4C41">
        <w:rPr>
          <w:b/>
          <w:bCs/>
        </w:rPr>
        <w:t>LSB of</w:t>
      </w:r>
      <w:r w:rsidRPr="007D4C41">
        <w:rPr>
          <w:b/>
          <w:bCs/>
          <w:iCs/>
        </w:rPr>
        <w:t xml:space="preserve"> </w:t>
      </w:r>
      <w:proofErr w:type="spellStart"/>
      <w:r w:rsidRPr="007D4C41">
        <w:rPr>
          <w:b/>
          <w:bCs/>
          <w:i/>
        </w:rPr>
        <w:t>ssb-SubcarrierOffset</w:t>
      </w:r>
      <w:proofErr w:type="spellEnd"/>
      <w:r>
        <w:rPr>
          <w:i/>
        </w:rPr>
        <w:t xml:space="preserve"> </w:t>
      </w:r>
      <w:r>
        <w:rPr>
          <w:b/>
          <w:bCs/>
          <w:lang w:eastAsia="zh-CN"/>
        </w:rPr>
        <w:t xml:space="preserve">to </w:t>
      </w:r>
      <w:r w:rsidRPr="00EF0A3E">
        <w:rPr>
          <w:b/>
          <w:bCs/>
          <w:lang w:eastAsia="zh-CN"/>
        </w:rPr>
        <w:t xml:space="preserve">indicate </w:t>
      </w:r>
      <w:r>
        <w:rPr>
          <w:b/>
          <w:bCs/>
          <w:lang w:eastAsia="zh-CN"/>
        </w:rPr>
        <w:t xml:space="preserve">the </w:t>
      </w:r>
      <w:r>
        <w:rPr>
          <w:rFonts w:eastAsia="Times New Roman"/>
          <w:lang w:eastAsia="zh-CN"/>
        </w:rPr>
        <w:fldChar w:fldCharType="begin"/>
      </w:r>
      <w:r>
        <w:rPr>
          <w:rFonts w:eastAsia="Times New Roman"/>
          <w:lang w:eastAsia="zh-CN"/>
        </w:rPr>
        <w:instrText xml:space="preserve"> QUOTE </w:instrText>
      </w:r>
      <w:r>
        <w:rPr>
          <w:position w:val="-6"/>
        </w:rPr>
        <w:pict w14:anchorId="1FA0DEFE">
          <v:shape id="_x0000_i1047" type="#_x0000_t75" style="width:19.5pt;height:14.25pt" equationxml="&lt;">
            <v:imagedata r:id="rId11"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79976814">
          <v:shape id="_x0000_i1048" type="#_x0000_t75" style="width:19.5pt;height:14.25pt" equationxml="&lt;">
            <v:imagedata r:id="rId11" o:title="" chromakey="white"/>
          </v:shape>
        </w:pict>
      </w:r>
      <w:r>
        <w:rPr>
          <w:rFonts w:eastAsia="Times New Roman"/>
          <w:lang w:eastAsia="zh-CN"/>
        </w:rPr>
        <w:fldChar w:fldCharType="end"/>
      </w:r>
      <w:r>
        <w:rPr>
          <w:rFonts w:eastAsia="Times New Roman"/>
          <w:lang w:eastAsia="zh-CN"/>
        </w:rPr>
        <w:t xml:space="preserve"> </w:t>
      </w:r>
      <w:r>
        <w:rPr>
          <w:b/>
          <w:bCs/>
          <w:lang w:eastAsia="zh-CN"/>
        </w:rPr>
        <w:t xml:space="preserve">, where one of the values indicates LBT disabled.  </w:t>
      </w:r>
    </w:p>
    <w:p w14:paraId="5B748653" w14:textId="77777777" w:rsidR="008B6B3D" w:rsidRDefault="008B6B3D" w:rsidP="008B6B3D">
      <w:pPr>
        <w:rPr>
          <w:b/>
          <w:bCs/>
        </w:rPr>
      </w:pPr>
      <w:r w:rsidRPr="00A26894">
        <w:rPr>
          <w:b/>
          <w:bCs/>
        </w:rPr>
        <w:t>Proposal</w:t>
      </w:r>
      <w:r>
        <w:rPr>
          <w:b/>
          <w:bCs/>
        </w:rPr>
        <w:t xml:space="preserve"> 10</w:t>
      </w:r>
      <w:r w:rsidRPr="00A26894">
        <w:rPr>
          <w:b/>
          <w:bCs/>
        </w:rPr>
        <w:t xml:space="preserve">: Use the following DBTW lengths values </w:t>
      </w:r>
      <w:r w:rsidRPr="00A26894">
        <w:rPr>
          <w:rFonts w:eastAsia="Times New Roman"/>
          <w:b/>
          <w:bCs/>
          <w:lang w:eastAsia="zh-CN"/>
        </w:rPr>
        <w:t>0.5, 1, 2, 3, 4, 5 msec.</w:t>
      </w:r>
      <w:r w:rsidRPr="00A26894">
        <w:rPr>
          <w:b/>
          <w:bCs/>
        </w:rPr>
        <w:t xml:space="preserve"> </w:t>
      </w:r>
    </w:p>
    <w:p w14:paraId="20520C60" w14:textId="77777777" w:rsidR="008B6B3D" w:rsidRPr="00631F2C" w:rsidRDefault="008B6B3D" w:rsidP="008B6B3D">
      <w:pPr>
        <w:rPr>
          <w:lang w:eastAsia="zh-CN"/>
        </w:rPr>
      </w:pPr>
      <w:r w:rsidRPr="00631F2C">
        <w:rPr>
          <w:b/>
          <w:bCs/>
          <w:lang w:eastAsia="zh-CN"/>
        </w:rPr>
        <w:t>Proposal</w:t>
      </w:r>
      <w:r>
        <w:rPr>
          <w:b/>
          <w:bCs/>
          <w:lang w:eastAsia="zh-CN"/>
        </w:rPr>
        <w:t xml:space="preserve"> 11</w:t>
      </w:r>
      <w:r w:rsidRPr="00631F2C">
        <w:rPr>
          <w:b/>
          <w:bCs/>
          <w:lang w:eastAsia="zh-CN"/>
        </w:rPr>
        <w:t>: For</w:t>
      </w:r>
      <w:r>
        <w:rPr>
          <w:lang w:eastAsia="zh-CN"/>
        </w:rPr>
        <w:t xml:space="preserve"> </w:t>
      </w:r>
      <w:r>
        <w:rPr>
          <w:b/>
          <w:bCs/>
          <w:lang w:eastAsia="zh-CN"/>
        </w:rPr>
        <w:t xml:space="preserve">120 kHz SS/PBCH SCS </w:t>
      </w:r>
      <w:r w:rsidRPr="00631F2C">
        <w:rPr>
          <w:b/>
          <w:bCs/>
          <w:lang w:eastAsia="zh-CN"/>
        </w:rPr>
        <w:t>use DBTW zero length in SIB1 to indicate that DBTW is disabled.</w:t>
      </w:r>
    </w:p>
    <w:p w14:paraId="06B179C6" w14:textId="77777777" w:rsidR="008B6B3D" w:rsidRPr="00A26894" w:rsidRDefault="008B6B3D" w:rsidP="008B6B3D">
      <w:pPr>
        <w:rPr>
          <w:b/>
          <w:bCs/>
        </w:rPr>
      </w:pPr>
      <w:r w:rsidRPr="00A26894">
        <w:rPr>
          <w:b/>
          <w:bCs/>
        </w:rPr>
        <w:t>Proposal</w:t>
      </w:r>
      <w:r>
        <w:rPr>
          <w:b/>
          <w:bCs/>
        </w:rPr>
        <w:t xml:space="preserve"> 12</w:t>
      </w:r>
      <w:r w:rsidRPr="00A26894">
        <w:rPr>
          <w:b/>
          <w:bCs/>
        </w:rPr>
        <w:t>: For 120kHz SSB the maximum number of candidate positions is 64.</w:t>
      </w:r>
    </w:p>
    <w:p w14:paraId="50F4BAB6" w14:textId="792F32ED" w:rsidR="008B6B3D" w:rsidRDefault="008B6B3D" w:rsidP="008B6B3D">
      <w:pPr>
        <w:rPr>
          <w:b/>
          <w:bCs/>
        </w:rPr>
      </w:pPr>
      <w:r w:rsidRPr="0083378A">
        <w:rPr>
          <w:b/>
          <w:bCs/>
        </w:rPr>
        <w:t>Proposal</w:t>
      </w:r>
      <w:r>
        <w:rPr>
          <w:b/>
          <w:bCs/>
        </w:rPr>
        <w:t xml:space="preserve"> 1</w:t>
      </w:r>
      <w:r>
        <w:rPr>
          <w:b/>
          <w:bCs/>
        </w:rPr>
        <w:t>3</w:t>
      </w:r>
      <w:r w:rsidRPr="0083378A">
        <w:rPr>
          <w:b/>
          <w:bCs/>
        </w:rPr>
        <w:t xml:space="preserve">: </w:t>
      </w:r>
      <w:r>
        <w:rPr>
          <w:b/>
          <w:bCs/>
        </w:rPr>
        <w:t>If the UE RACH transmission can be LBT exempt under the short control signaling exclusion, support s</w:t>
      </w:r>
      <w:r w:rsidRPr="0083378A">
        <w:rPr>
          <w:b/>
          <w:bCs/>
        </w:rPr>
        <w:t xml:space="preserve">ignaling to indicate </w:t>
      </w:r>
      <w:r>
        <w:rPr>
          <w:b/>
          <w:bCs/>
        </w:rPr>
        <w:t xml:space="preserve">UE </w:t>
      </w:r>
      <w:r w:rsidRPr="0083378A">
        <w:rPr>
          <w:b/>
          <w:bCs/>
        </w:rPr>
        <w:t>that LBT is disabled or enabled</w:t>
      </w:r>
      <w:r>
        <w:rPr>
          <w:b/>
          <w:bCs/>
        </w:rPr>
        <w:t xml:space="preserve"> for the RACH procedure</w:t>
      </w:r>
      <w:r w:rsidRPr="0083378A">
        <w:rPr>
          <w:b/>
          <w:bCs/>
        </w:rPr>
        <w:t>.</w:t>
      </w:r>
    </w:p>
    <w:p w14:paraId="5D9FC6C5" w14:textId="77777777" w:rsidR="008B6B3D" w:rsidRPr="00D4128C" w:rsidRDefault="008B6B3D" w:rsidP="008B6B3D">
      <w:pPr>
        <w:rPr>
          <w:b/>
          <w:bCs/>
        </w:rPr>
      </w:pPr>
      <w:r w:rsidRPr="00D4128C">
        <w:rPr>
          <w:b/>
          <w:bCs/>
        </w:rPr>
        <w:t>Proposal</w:t>
      </w:r>
      <w:r>
        <w:rPr>
          <w:b/>
          <w:bCs/>
        </w:rPr>
        <w:t xml:space="preserve"> 14</w:t>
      </w:r>
      <w:r w:rsidRPr="00D4128C">
        <w:rPr>
          <w:b/>
          <w:bCs/>
        </w:rPr>
        <w:t xml:space="preserve">: </w:t>
      </w:r>
      <w:r>
        <w:rPr>
          <w:b/>
          <w:bCs/>
        </w:rPr>
        <w:t>Consider using</w:t>
      </w:r>
      <w:r w:rsidRPr="00D4128C">
        <w:rPr>
          <w:b/>
          <w:bCs/>
        </w:rPr>
        <w:t xml:space="preserve"> CSI-RS </w:t>
      </w:r>
      <w:r>
        <w:rPr>
          <w:b/>
          <w:bCs/>
        </w:rPr>
        <w:t xml:space="preserve">presence </w:t>
      </w:r>
      <w:r w:rsidRPr="00D4128C">
        <w:rPr>
          <w:b/>
          <w:bCs/>
        </w:rPr>
        <w:t xml:space="preserve">in the discovery burst </w:t>
      </w:r>
      <w:r>
        <w:rPr>
          <w:b/>
          <w:bCs/>
        </w:rPr>
        <w:t>for</w:t>
      </w:r>
      <w:r w:rsidRPr="00D4128C">
        <w:rPr>
          <w:b/>
          <w:bCs/>
        </w:rPr>
        <w:t xml:space="preserve"> possible ways to </w:t>
      </w:r>
      <w:r>
        <w:rPr>
          <w:b/>
          <w:bCs/>
        </w:rPr>
        <w:t>implement</w:t>
      </w:r>
      <w:r w:rsidRPr="00D4128C">
        <w:rPr>
          <w:b/>
          <w:bCs/>
        </w:rPr>
        <w:t xml:space="preserve"> beam refinement during the initial channel access.  </w:t>
      </w:r>
    </w:p>
    <w:p w14:paraId="79B00275" w14:textId="0F30B676" w:rsidR="001178C6" w:rsidRPr="007D4C41" w:rsidRDefault="001178C6" w:rsidP="007D4C41"/>
    <w:p w14:paraId="410E44E3" w14:textId="0C1B577C" w:rsidR="001D780E" w:rsidRPr="00701433" w:rsidRDefault="001D780E" w:rsidP="00182F43">
      <w:pPr>
        <w:pStyle w:val="Heading1"/>
      </w:pPr>
      <w:bookmarkStart w:id="6" w:name="_Ref124589665"/>
      <w:bookmarkStart w:id="7" w:name="_Ref71620620"/>
      <w:bookmarkStart w:id="8" w:name="_Ref124671424"/>
      <w:r w:rsidRPr="00701433">
        <w:t>References</w:t>
      </w:r>
      <w:r w:rsidR="005332F2" w:rsidRPr="00701433">
        <w:t xml:space="preserve"> </w:t>
      </w:r>
      <w:r w:rsidR="00701433" w:rsidRPr="00701433">
        <w:t xml:space="preserve"> </w:t>
      </w:r>
    </w:p>
    <w:p w14:paraId="2B30F7D8" w14:textId="7706D610" w:rsidR="00504CCC" w:rsidRDefault="00504CCC" w:rsidP="00531C1A">
      <w:pPr>
        <w:pStyle w:val="2222"/>
        <w:numPr>
          <w:ilvl w:val="0"/>
          <w:numId w:val="13"/>
        </w:numPr>
        <w:spacing w:after="120" w:line="240" w:lineRule="auto"/>
        <w:ind w:firstLineChars="0"/>
        <w:rPr>
          <w:color w:val="000000" w:themeColor="text1"/>
          <w:szCs w:val="22"/>
          <w:lang w:val="en-US" w:eastAsia="ko-KR"/>
        </w:rPr>
      </w:pPr>
      <w:bookmarkStart w:id="9" w:name="_Ref58598481"/>
      <w:r w:rsidRPr="00504CCC">
        <w:rPr>
          <w:color w:val="000000" w:themeColor="text1"/>
          <w:szCs w:val="22"/>
          <w:lang w:val="en-US" w:eastAsia="ko-KR"/>
        </w:rPr>
        <w:t>RP-211584</w:t>
      </w:r>
      <w:r w:rsidR="00F21AFC">
        <w:rPr>
          <w:color w:val="000000" w:themeColor="text1"/>
          <w:szCs w:val="22"/>
          <w:lang w:val="en-US" w:eastAsia="ko-KR"/>
        </w:rPr>
        <w:t>, “</w:t>
      </w:r>
      <w:r w:rsidR="00F21AFC" w:rsidRPr="00F21AFC">
        <w:rPr>
          <w:color w:val="000000" w:themeColor="text1"/>
          <w:szCs w:val="22"/>
          <w:lang w:val="en-US" w:eastAsia="ko-KR"/>
        </w:rPr>
        <w:t>Revised WID:  Extending current NR operation to 71 GHz</w:t>
      </w:r>
      <w:r w:rsidR="00F21AFC">
        <w:rPr>
          <w:color w:val="000000" w:themeColor="text1"/>
          <w:szCs w:val="22"/>
          <w:lang w:val="en-US" w:eastAsia="ko-KR"/>
        </w:rPr>
        <w:t>”, Qualcomm, Intel, RAN#92, June 2021</w:t>
      </w:r>
    </w:p>
    <w:bookmarkEnd w:id="9"/>
    <w:p w14:paraId="261708D2" w14:textId="76E08B2F" w:rsidR="00F71FB7" w:rsidRDefault="00F71FB7" w:rsidP="00F71FB7">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5</w:t>
      </w:r>
      <w:r w:rsidRPr="0087409C">
        <w:rPr>
          <w:color w:val="000000" w:themeColor="text1"/>
          <w:szCs w:val="22"/>
          <w:lang w:val="en-US" w:eastAsia="ko-KR"/>
        </w:rPr>
        <w:t>-e</w:t>
      </w:r>
      <w:r>
        <w:rPr>
          <w:color w:val="000000" w:themeColor="text1"/>
          <w:szCs w:val="22"/>
          <w:lang w:val="en-US" w:eastAsia="ko-KR"/>
        </w:rPr>
        <w:t>, May 2021</w:t>
      </w:r>
    </w:p>
    <w:p w14:paraId="1F487706" w14:textId="700DB720" w:rsidR="009107AC" w:rsidRPr="007D4C41" w:rsidRDefault="009107AC" w:rsidP="007D4C41">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4</w:t>
      </w:r>
      <w:r w:rsidRPr="0087409C">
        <w:rPr>
          <w:color w:val="000000" w:themeColor="text1"/>
          <w:szCs w:val="22"/>
          <w:lang w:val="en-US" w:eastAsia="ko-KR"/>
        </w:rPr>
        <w:t>-e</w:t>
      </w:r>
      <w:r>
        <w:rPr>
          <w:color w:val="000000" w:themeColor="text1"/>
          <w:szCs w:val="22"/>
          <w:lang w:val="en-US" w:eastAsia="ko-KR"/>
        </w:rPr>
        <w:t xml:space="preserve">, </w:t>
      </w:r>
      <w:r>
        <w:rPr>
          <w:color w:val="000000" w:themeColor="text1"/>
          <w:szCs w:val="22"/>
          <w:lang w:val="en-US" w:eastAsia="ko-KR"/>
        </w:rPr>
        <w:t>January</w:t>
      </w:r>
      <w:r>
        <w:rPr>
          <w:color w:val="000000" w:themeColor="text1"/>
          <w:szCs w:val="22"/>
          <w:lang w:val="en-US" w:eastAsia="ko-KR"/>
        </w:rPr>
        <w:t xml:space="preserve"> 2021</w:t>
      </w:r>
    </w:p>
    <w:p w14:paraId="773B20ED" w14:textId="3C7D364B" w:rsidR="00FE5BCA" w:rsidRDefault="00FE5BCA" w:rsidP="00FE5BCA">
      <w:pPr>
        <w:pStyle w:val="2222"/>
        <w:numPr>
          <w:ilvl w:val="0"/>
          <w:numId w:val="13"/>
        </w:numPr>
        <w:spacing w:after="120" w:line="240" w:lineRule="auto"/>
        <w:ind w:firstLineChars="0"/>
        <w:rPr>
          <w:color w:val="000000" w:themeColor="text1"/>
          <w:szCs w:val="22"/>
          <w:lang w:val="en-US" w:eastAsia="ko-KR"/>
        </w:rPr>
      </w:pPr>
      <w:r w:rsidRPr="00FE5BCA">
        <w:rPr>
          <w:color w:val="000000" w:themeColor="text1"/>
          <w:szCs w:val="22"/>
          <w:lang w:val="en-US" w:eastAsia="ko-KR"/>
        </w:rPr>
        <w:t>TS 38.211, “Physical channels and modulation”</w:t>
      </w:r>
    </w:p>
    <w:p w14:paraId="0694C9B6" w14:textId="0134C66D" w:rsidR="00701433" w:rsidRDefault="00701433" w:rsidP="00701433">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TS 37.213, “</w:t>
      </w:r>
      <w:r w:rsidRPr="00701433">
        <w:rPr>
          <w:color w:val="000000" w:themeColor="text1"/>
          <w:szCs w:val="22"/>
          <w:lang w:val="en-US" w:eastAsia="ko-KR"/>
        </w:rPr>
        <w:t>Physical layer procedures for shared spectrum channel access</w:t>
      </w:r>
      <w:r>
        <w:rPr>
          <w:color w:val="000000" w:themeColor="text1"/>
          <w:szCs w:val="22"/>
          <w:lang w:val="en-US" w:eastAsia="ko-KR"/>
        </w:rPr>
        <w:t>”</w:t>
      </w:r>
    </w:p>
    <w:p w14:paraId="3C66C3AB" w14:textId="4814BE76" w:rsidR="00680952" w:rsidRPr="002823A3" w:rsidRDefault="00680952" w:rsidP="00680952">
      <w:pPr>
        <w:pStyle w:val="2222"/>
        <w:numPr>
          <w:ilvl w:val="0"/>
          <w:numId w:val="13"/>
        </w:numPr>
        <w:spacing w:after="120" w:line="240" w:lineRule="auto"/>
        <w:ind w:firstLineChars="0"/>
      </w:pPr>
      <w:r w:rsidRPr="00FE5BCA">
        <w:rPr>
          <w:color w:val="000000" w:themeColor="text1"/>
          <w:szCs w:val="22"/>
          <w:lang w:val="en-US" w:eastAsia="ko-KR"/>
        </w:rPr>
        <w:t>TS 38.213, “Physical layer procedures for control”.</w:t>
      </w:r>
    </w:p>
    <w:bookmarkEnd w:id="5"/>
    <w:bookmarkEnd w:id="6"/>
    <w:bookmarkEnd w:id="7"/>
    <w:bookmarkEnd w:id="8"/>
    <w:p w14:paraId="27B79E4A" w14:textId="5420831F" w:rsidR="000230D8" w:rsidRPr="00345E5E" w:rsidRDefault="000230D8" w:rsidP="0040025D">
      <w:pPr>
        <w:pStyle w:val="2222"/>
        <w:spacing w:after="120" w:line="240" w:lineRule="auto"/>
        <w:ind w:left="360" w:firstLineChars="0" w:firstLine="0"/>
        <w:rPr>
          <w:color w:val="000000" w:themeColor="text1"/>
          <w:szCs w:val="22"/>
          <w:lang w:val="en-US" w:eastAsia="ko-KR"/>
        </w:rPr>
      </w:pPr>
    </w:p>
    <w:sectPr w:rsidR="000230D8" w:rsidRPr="00345E5E" w:rsidSect="00DA1C31">
      <w:pgSz w:w="16085" w:h="16834" w:code="9"/>
      <w:pgMar w:top="1440" w:right="5328"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54928" w14:textId="77777777" w:rsidR="00197949" w:rsidRDefault="00197949">
      <w:r>
        <w:separator/>
      </w:r>
    </w:p>
  </w:endnote>
  <w:endnote w:type="continuationSeparator" w:id="0">
    <w:p w14:paraId="191AC27E" w14:textId="77777777" w:rsidR="00197949" w:rsidRDefault="0019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CB19B" w14:textId="77777777" w:rsidR="00197949" w:rsidRDefault="00197949">
      <w:r>
        <w:separator/>
      </w:r>
    </w:p>
  </w:footnote>
  <w:footnote w:type="continuationSeparator" w:id="0">
    <w:p w14:paraId="3CAA6E84" w14:textId="77777777" w:rsidR="00197949" w:rsidRDefault="00197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65289A"/>
    <w:multiLevelType w:val="hybridMultilevel"/>
    <w:tmpl w:val="89D8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7"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D5FAE"/>
    <w:multiLevelType w:val="hybridMultilevel"/>
    <w:tmpl w:val="52E21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7F5CE6"/>
    <w:multiLevelType w:val="hybridMultilevel"/>
    <w:tmpl w:val="E9DE8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614566"/>
    <w:multiLevelType w:val="hybridMultilevel"/>
    <w:tmpl w:val="2D580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195560"/>
    <w:multiLevelType w:val="multilevel"/>
    <w:tmpl w:val="3C16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0F1A86"/>
    <w:multiLevelType w:val="hybridMultilevel"/>
    <w:tmpl w:val="766C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29454E"/>
    <w:multiLevelType w:val="hybridMultilevel"/>
    <w:tmpl w:val="E580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2A2B5F25"/>
    <w:multiLevelType w:val="hybridMultilevel"/>
    <w:tmpl w:val="486A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278"/>
        </w:tabs>
        <w:ind w:left="127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5"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A86DA2"/>
    <w:multiLevelType w:val="hybridMultilevel"/>
    <w:tmpl w:val="BB56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B140F2"/>
    <w:multiLevelType w:val="hybridMultilevel"/>
    <w:tmpl w:val="DF2E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8E82EF8"/>
    <w:multiLevelType w:val="hybridMultilevel"/>
    <w:tmpl w:val="2D9E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2F4A17"/>
    <w:multiLevelType w:val="hybridMultilevel"/>
    <w:tmpl w:val="55F4D598"/>
    <w:lvl w:ilvl="0" w:tplc="E6B2DE58">
      <w:start w:val="1"/>
      <w:numFmt w:val="bullet"/>
      <w:lvlText w:val="•"/>
      <w:lvlJc w:val="left"/>
      <w:pPr>
        <w:tabs>
          <w:tab w:val="num" w:pos="720"/>
        </w:tabs>
        <w:ind w:left="720" w:hanging="360"/>
      </w:pPr>
      <w:rPr>
        <w:rFonts w:ascii="Arial" w:hAnsi="Arial" w:hint="default"/>
      </w:rPr>
    </w:lvl>
    <w:lvl w:ilvl="1" w:tplc="82DEE51C">
      <w:numFmt w:val="bullet"/>
      <w:lvlText w:val="•"/>
      <w:lvlJc w:val="left"/>
      <w:pPr>
        <w:tabs>
          <w:tab w:val="num" w:pos="1440"/>
        </w:tabs>
        <w:ind w:left="1440" w:hanging="360"/>
      </w:pPr>
      <w:rPr>
        <w:rFonts w:ascii="Arial" w:hAnsi="Arial" w:hint="default"/>
      </w:rPr>
    </w:lvl>
    <w:lvl w:ilvl="2" w:tplc="E91692FA" w:tentative="1">
      <w:start w:val="1"/>
      <w:numFmt w:val="bullet"/>
      <w:lvlText w:val="•"/>
      <w:lvlJc w:val="left"/>
      <w:pPr>
        <w:tabs>
          <w:tab w:val="num" w:pos="2160"/>
        </w:tabs>
        <w:ind w:left="2160" w:hanging="360"/>
      </w:pPr>
      <w:rPr>
        <w:rFonts w:ascii="Arial" w:hAnsi="Arial" w:hint="default"/>
      </w:rPr>
    </w:lvl>
    <w:lvl w:ilvl="3" w:tplc="2D520D16" w:tentative="1">
      <w:start w:val="1"/>
      <w:numFmt w:val="bullet"/>
      <w:lvlText w:val="•"/>
      <w:lvlJc w:val="left"/>
      <w:pPr>
        <w:tabs>
          <w:tab w:val="num" w:pos="2880"/>
        </w:tabs>
        <w:ind w:left="2880" w:hanging="360"/>
      </w:pPr>
      <w:rPr>
        <w:rFonts w:ascii="Arial" w:hAnsi="Arial" w:hint="default"/>
      </w:rPr>
    </w:lvl>
    <w:lvl w:ilvl="4" w:tplc="5FE40D00" w:tentative="1">
      <w:start w:val="1"/>
      <w:numFmt w:val="bullet"/>
      <w:lvlText w:val="•"/>
      <w:lvlJc w:val="left"/>
      <w:pPr>
        <w:tabs>
          <w:tab w:val="num" w:pos="3600"/>
        </w:tabs>
        <w:ind w:left="3600" w:hanging="360"/>
      </w:pPr>
      <w:rPr>
        <w:rFonts w:ascii="Arial" w:hAnsi="Arial" w:hint="default"/>
      </w:rPr>
    </w:lvl>
    <w:lvl w:ilvl="5" w:tplc="15888A48" w:tentative="1">
      <w:start w:val="1"/>
      <w:numFmt w:val="bullet"/>
      <w:lvlText w:val="•"/>
      <w:lvlJc w:val="left"/>
      <w:pPr>
        <w:tabs>
          <w:tab w:val="num" w:pos="4320"/>
        </w:tabs>
        <w:ind w:left="4320" w:hanging="360"/>
      </w:pPr>
      <w:rPr>
        <w:rFonts w:ascii="Arial" w:hAnsi="Arial" w:hint="default"/>
      </w:rPr>
    </w:lvl>
    <w:lvl w:ilvl="6" w:tplc="50765172" w:tentative="1">
      <w:start w:val="1"/>
      <w:numFmt w:val="bullet"/>
      <w:lvlText w:val="•"/>
      <w:lvlJc w:val="left"/>
      <w:pPr>
        <w:tabs>
          <w:tab w:val="num" w:pos="5040"/>
        </w:tabs>
        <w:ind w:left="5040" w:hanging="360"/>
      </w:pPr>
      <w:rPr>
        <w:rFonts w:ascii="Arial" w:hAnsi="Arial" w:hint="default"/>
      </w:rPr>
    </w:lvl>
    <w:lvl w:ilvl="7" w:tplc="F1C22978" w:tentative="1">
      <w:start w:val="1"/>
      <w:numFmt w:val="bullet"/>
      <w:lvlText w:val="•"/>
      <w:lvlJc w:val="left"/>
      <w:pPr>
        <w:tabs>
          <w:tab w:val="num" w:pos="5760"/>
        </w:tabs>
        <w:ind w:left="5760" w:hanging="360"/>
      </w:pPr>
      <w:rPr>
        <w:rFonts w:ascii="Arial" w:hAnsi="Arial" w:hint="default"/>
      </w:rPr>
    </w:lvl>
    <w:lvl w:ilvl="8" w:tplc="58841D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7C0A55AA"/>
    <w:multiLevelType w:val="multilevel"/>
    <w:tmpl w:val="7C0A55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37"/>
  </w:num>
  <w:num w:numId="4">
    <w:abstractNumId w:val="39"/>
  </w:num>
  <w:num w:numId="5">
    <w:abstractNumId w:val="25"/>
  </w:num>
  <w:num w:numId="6">
    <w:abstractNumId w:val="15"/>
  </w:num>
  <w:num w:numId="7">
    <w:abstractNumId w:val="34"/>
  </w:num>
  <w:num w:numId="8">
    <w:abstractNumId w:val="31"/>
  </w:num>
  <w:num w:numId="9">
    <w:abstractNumId w:val="19"/>
  </w:num>
  <w:num w:numId="10">
    <w:abstractNumId w:val="8"/>
  </w:num>
  <w:num w:numId="11">
    <w:abstractNumId w:val="17"/>
  </w:num>
  <w:num w:numId="12">
    <w:abstractNumId w:val="35"/>
  </w:num>
  <w:num w:numId="13">
    <w:abstractNumId w:val="3"/>
  </w:num>
  <w:num w:numId="14">
    <w:abstractNumId w:val="2"/>
  </w:num>
  <w:num w:numId="15">
    <w:abstractNumId w:val="6"/>
  </w:num>
  <w:num w:numId="16">
    <w:abstractNumId w:val="0"/>
  </w:num>
  <w:num w:numId="17">
    <w:abstractNumId w:val="27"/>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9"/>
  </w:num>
  <w:num w:numId="21">
    <w:abstractNumId w:val="7"/>
  </w:num>
  <w:num w:numId="22">
    <w:abstractNumId w:val="5"/>
  </w:num>
  <w:num w:numId="23">
    <w:abstractNumId w:val="20"/>
  </w:num>
  <w:num w:numId="24">
    <w:abstractNumId w:val="4"/>
  </w:num>
  <w:num w:numId="25">
    <w:abstractNumId w:val="13"/>
  </w:num>
  <w:num w:numId="26">
    <w:abstractNumId w:val="16"/>
  </w:num>
  <w:num w:numId="27">
    <w:abstractNumId w:val="11"/>
  </w:num>
  <w:num w:numId="28">
    <w:abstractNumId w:val="40"/>
  </w:num>
  <w:num w:numId="29">
    <w:abstractNumId w:val="35"/>
  </w:num>
  <w:num w:numId="30">
    <w:abstractNumId w:val="12"/>
  </w:num>
  <w:num w:numId="31">
    <w:abstractNumId w:val="10"/>
  </w:num>
  <w:num w:numId="32">
    <w:abstractNumId w:val="21"/>
  </w:num>
  <w:num w:numId="33">
    <w:abstractNumId w:val="26"/>
  </w:num>
  <w:num w:numId="34">
    <w:abstractNumId w:val="14"/>
  </w:num>
  <w:num w:numId="35">
    <w:abstractNumId w:val="32"/>
  </w:num>
  <w:num w:numId="36">
    <w:abstractNumId w:val="18"/>
  </w:num>
  <w:num w:numId="37">
    <w:abstractNumId w:val="30"/>
  </w:num>
  <w:num w:numId="38">
    <w:abstractNumId w:val="38"/>
  </w:num>
  <w:num w:numId="39">
    <w:abstractNumId w:val="35"/>
  </w:num>
  <w:num w:numId="40">
    <w:abstractNumId w:val="1"/>
  </w:num>
  <w:num w:numId="41">
    <w:abstractNumId w:val="22"/>
  </w:num>
  <w:num w:numId="42">
    <w:abstractNumId w:val="28"/>
  </w:num>
  <w:num w:numId="4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B86"/>
    <w:rsid w:val="00011F67"/>
    <w:rsid w:val="00012862"/>
    <w:rsid w:val="000128E6"/>
    <w:rsid w:val="00012F77"/>
    <w:rsid w:val="00013371"/>
    <w:rsid w:val="00013612"/>
    <w:rsid w:val="00014278"/>
    <w:rsid w:val="00014395"/>
    <w:rsid w:val="0001474F"/>
    <w:rsid w:val="00015A05"/>
    <w:rsid w:val="00015EFB"/>
    <w:rsid w:val="000162CA"/>
    <w:rsid w:val="000165E2"/>
    <w:rsid w:val="00016607"/>
    <w:rsid w:val="0001678E"/>
    <w:rsid w:val="00016B0E"/>
    <w:rsid w:val="00016EF9"/>
    <w:rsid w:val="000172BE"/>
    <w:rsid w:val="00017519"/>
    <w:rsid w:val="00017D8A"/>
    <w:rsid w:val="0002030C"/>
    <w:rsid w:val="00020A39"/>
    <w:rsid w:val="00021057"/>
    <w:rsid w:val="00021654"/>
    <w:rsid w:val="000224D1"/>
    <w:rsid w:val="00022563"/>
    <w:rsid w:val="000227D0"/>
    <w:rsid w:val="00022A52"/>
    <w:rsid w:val="00022E89"/>
    <w:rsid w:val="000230D8"/>
    <w:rsid w:val="00023388"/>
    <w:rsid w:val="00023425"/>
    <w:rsid w:val="00023685"/>
    <w:rsid w:val="00023BC2"/>
    <w:rsid w:val="00023E05"/>
    <w:rsid w:val="000241BE"/>
    <w:rsid w:val="000242F2"/>
    <w:rsid w:val="000247FA"/>
    <w:rsid w:val="00025199"/>
    <w:rsid w:val="000267C3"/>
    <w:rsid w:val="00026875"/>
    <w:rsid w:val="00026C44"/>
    <w:rsid w:val="00026D4B"/>
    <w:rsid w:val="00026F0C"/>
    <w:rsid w:val="0002727B"/>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6AB"/>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A74"/>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33"/>
    <w:rsid w:val="000565C8"/>
    <w:rsid w:val="000567AD"/>
    <w:rsid w:val="00056C20"/>
    <w:rsid w:val="0005748D"/>
    <w:rsid w:val="00057507"/>
    <w:rsid w:val="00057DC8"/>
    <w:rsid w:val="00060947"/>
    <w:rsid w:val="00060AB2"/>
    <w:rsid w:val="00060C17"/>
    <w:rsid w:val="00060E7E"/>
    <w:rsid w:val="000612E1"/>
    <w:rsid w:val="000614FE"/>
    <w:rsid w:val="000617F3"/>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26"/>
    <w:rsid w:val="00071192"/>
    <w:rsid w:val="000713A7"/>
    <w:rsid w:val="00072164"/>
    <w:rsid w:val="00072320"/>
    <w:rsid w:val="000724A5"/>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BA8"/>
    <w:rsid w:val="00076E44"/>
    <w:rsid w:val="000772F4"/>
    <w:rsid w:val="000776EB"/>
    <w:rsid w:val="000803FA"/>
    <w:rsid w:val="00081899"/>
    <w:rsid w:val="00081E4C"/>
    <w:rsid w:val="000823B0"/>
    <w:rsid w:val="0008335B"/>
    <w:rsid w:val="00083379"/>
    <w:rsid w:val="00083587"/>
    <w:rsid w:val="00083838"/>
    <w:rsid w:val="00083B6A"/>
    <w:rsid w:val="00085311"/>
    <w:rsid w:val="0008575C"/>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9B0"/>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AF6"/>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A1B"/>
    <w:rsid w:val="000C3B0C"/>
    <w:rsid w:val="000C3D90"/>
    <w:rsid w:val="000C422D"/>
    <w:rsid w:val="000C485D"/>
    <w:rsid w:val="000C53CD"/>
    <w:rsid w:val="000C5A78"/>
    <w:rsid w:val="000C5ADD"/>
    <w:rsid w:val="000C5F8E"/>
    <w:rsid w:val="000C5F91"/>
    <w:rsid w:val="000C6025"/>
    <w:rsid w:val="000C622D"/>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0F1"/>
    <w:rsid w:val="000F15BC"/>
    <w:rsid w:val="000F180A"/>
    <w:rsid w:val="000F1C92"/>
    <w:rsid w:val="000F1E81"/>
    <w:rsid w:val="000F2B02"/>
    <w:rsid w:val="000F2D25"/>
    <w:rsid w:val="000F2EEE"/>
    <w:rsid w:val="000F3238"/>
    <w:rsid w:val="000F3697"/>
    <w:rsid w:val="000F407D"/>
    <w:rsid w:val="000F4BD7"/>
    <w:rsid w:val="000F4F58"/>
    <w:rsid w:val="000F5BC8"/>
    <w:rsid w:val="000F5EDC"/>
    <w:rsid w:val="000F631C"/>
    <w:rsid w:val="000F637B"/>
    <w:rsid w:val="000F65A0"/>
    <w:rsid w:val="000F7326"/>
    <w:rsid w:val="000F75A1"/>
    <w:rsid w:val="000F7BAC"/>
    <w:rsid w:val="000F7F58"/>
    <w:rsid w:val="00100128"/>
    <w:rsid w:val="00100CDC"/>
    <w:rsid w:val="00100FF3"/>
    <w:rsid w:val="00101488"/>
    <w:rsid w:val="00101753"/>
    <w:rsid w:val="001019A7"/>
    <w:rsid w:val="00101CB8"/>
    <w:rsid w:val="00101EB7"/>
    <w:rsid w:val="001022A0"/>
    <w:rsid w:val="001026CA"/>
    <w:rsid w:val="001033E1"/>
    <w:rsid w:val="00103CBB"/>
    <w:rsid w:val="00104210"/>
    <w:rsid w:val="001043C2"/>
    <w:rsid w:val="001043E1"/>
    <w:rsid w:val="001046C3"/>
    <w:rsid w:val="0010488D"/>
    <w:rsid w:val="00104B45"/>
    <w:rsid w:val="0010505A"/>
    <w:rsid w:val="00105277"/>
    <w:rsid w:val="0010532D"/>
    <w:rsid w:val="00105CC7"/>
    <w:rsid w:val="00105F62"/>
    <w:rsid w:val="001063FE"/>
    <w:rsid w:val="00106EDD"/>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8C6"/>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0AA"/>
    <w:rsid w:val="001263AA"/>
    <w:rsid w:val="00126885"/>
    <w:rsid w:val="001273D3"/>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B84"/>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A63"/>
    <w:rsid w:val="00160C09"/>
    <w:rsid w:val="00161404"/>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CED"/>
    <w:rsid w:val="00182F13"/>
    <w:rsid w:val="00182F43"/>
    <w:rsid w:val="00183034"/>
    <w:rsid w:val="001830F7"/>
    <w:rsid w:val="0018371D"/>
    <w:rsid w:val="00183EE6"/>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949"/>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4D14"/>
    <w:rsid w:val="001C50F9"/>
    <w:rsid w:val="001C542A"/>
    <w:rsid w:val="001C5D4F"/>
    <w:rsid w:val="001C64C0"/>
    <w:rsid w:val="001C67D0"/>
    <w:rsid w:val="001C69DA"/>
    <w:rsid w:val="001C6F06"/>
    <w:rsid w:val="001C71AB"/>
    <w:rsid w:val="001C75AF"/>
    <w:rsid w:val="001C7611"/>
    <w:rsid w:val="001D2226"/>
    <w:rsid w:val="001D2360"/>
    <w:rsid w:val="001D2372"/>
    <w:rsid w:val="001D2CE6"/>
    <w:rsid w:val="001D3109"/>
    <w:rsid w:val="001D332E"/>
    <w:rsid w:val="001D3914"/>
    <w:rsid w:val="001D3AAD"/>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1B9"/>
    <w:rsid w:val="001E133B"/>
    <w:rsid w:val="001E1CEA"/>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3F3"/>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33D"/>
    <w:rsid w:val="00215E90"/>
    <w:rsid w:val="002164D8"/>
    <w:rsid w:val="00216C4B"/>
    <w:rsid w:val="00216C8D"/>
    <w:rsid w:val="00220894"/>
    <w:rsid w:val="0022095C"/>
    <w:rsid w:val="002211CB"/>
    <w:rsid w:val="00221772"/>
    <w:rsid w:val="00224217"/>
    <w:rsid w:val="00224952"/>
    <w:rsid w:val="00224DD2"/>
    <w:rsid w:val="0022565B"/>
    <w:rsid w:val="00225905"/>
    <w:rsid w:val="0022590C"/>
    <w:rsid w:val="00225A6A"/>
    <w:rsid w:val="00225AC7"/>
    <w:rsid w:val="00225ACC"/>
    <w:rsid w:val="00225DE1"/>
    <w:rsid w:val="0022780F"/>
    <w:rsid w:val="00227DBD"/>
    <w:rsid w:val="002314FC"/>
    <w:rsid w:val="00231C25"/>
    <w:rsid w:val="00231C6F"/>
    <w:rsid w:val="0023244C"/>
    <w:rsid w:val="002329C4"/>
    <w:rsid w:val="00232A90"/>
    <w:rsid w:val="00232B3B"/>
    <w:rsid w:val="002330ED"/>
    <w:rsid w:val="00233A2C"/>
    <w:rsid w:val="00234151"/>
    <w:rsid w:val="00234F8C"/>
    <w:rsid w:val="0023535E"/>
    <w:rsid w:val="00235542"/>
    <w:rsid w:val="00235BC3"/>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2A12"/>
    <w:rsid w:val="0024342B"/>
    <w:rsid w:val="002442F3"/>
    <w:rsid w:val="00244885"/>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3E18"/>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58F"/>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2370"/>
    <w:rsid w:val="002823A3"/>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545"/>
    <w:rsid w:val="002969D4"/>
    <w:rsid w:val="00297148"/>
    <w:rsid w:val="00297296"/>
    <w:rsid w:val="002A0348"/>
    <w:rsid w:val="002A0749"/>
    <w:rsid w:val="002A0AAF"/>
    <w:rsid w:val="002A0B8D"/>
    <w:rsid w:val="002A0E29"/>
    <w:rsid w:val="002A1741"/>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3075"/>
    <w:rsid w:val="002B40E4"/>
    <w:rsid w:val="002B538E"/>
    <w:rsid w:val="002B54AD"/>
    <w:rsid w:val="002B5DCA"/>
    <w:rsid w:val="002B6949"/>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6F88"/>
    <w:rsid w:val="002C7371"/>
    <w:rsid w:val="002C73E3"/>
    <w:rsid w:val="002C760B"/>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C1B"/>
    <w:rsid w:val="002D6F91"/>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C28"/>
    <w:rsid w:val="002F1568"/>
    <w:rsid w:val="002F281C"/>
    <w:rsid w:val="002F2999"/>
    <w:rsid w:val="002F2C74"/>
    <w:rsid w:val="002F34EF"/>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AFF"/>
    <w:rsid w:val="00320F61"/>
    <w:rsid w:val="0032100B"/>
    <w:rsid w:val="003210DF"/>
    <w:rsid w:val="00321507"/>
    <w:rsid w:val="003215DF"/>
    <w:rsid w:val="00321BD7"/>
    <w:rsid w:val="00322146"/>
    <w:rsid w:val="00322207"/>
    <w:rsid w:val="00322217"/>
    <w:rsid w:val="00322275"/>
    <w:rsid w:val="003223F0"/>
    <w:rsid w:val="0032260F"/>
    <w:rsid w:val="003228DA"/>
    <w:rsid w:val="00322B78"/>
    <w:rsid w:val="00322DCE"/>
    <w:rsid w:val="00323125"/>
    <w:rsid w:val="00323447"/>
    <w:rsid w:val="0032377E"/>
    <w:rsid w:val="00323D6B"/>
    <w:rsid w:val="003245D2"/>
    <w:rsid w:val="0032529E"/>
    <w:rsid w:val="00325F69"/>
    <w:rsid w:val="00326907"/>
    <w:rsid w:val="00326957"/>
    <w:rsid w:val="00326AE2"/>
    <w:rsid w:val="00326E13"/>
    <w:rsid w:val="00327310"/>
    <w:rsid w:val="00327792"/>
    <w:rsid w:val="003277BB"/>
    <w:rsid w:val="003277E2"/>
    <w:rsid w:val="00330296"/>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AAF"/>
    <w:rsid w:val="00341F43"/>
    <w:rsid w:val="0034226D"/>
    <w:rsid w:val="00342972"/>
    <w:rsid w:val="00342FDD"/>
    <w:rsid w:val="00343118"/>
    <w:rsid w:val="00343AD2"/>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57D"/>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D34"/>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6FC0"/>
    <w:rsid w:val="00387581"/>
    <w:rsid w:val="0038776D"/>
    <w:rsid w:val="00390017"/>
    <w:rsid w:val="003901A3"/>
    <w:rsid w:val="0039072F"/>
    <w:rsid w:val="00390EC7"/>
    <w:rsid w:val="003919F6"/>
    <w:rsid w:val="00391D79"/>
    <w:rsid w:val="0039218D"/>
    <w:rsid w:val="00392B93"/>
    <w:rsid w:val="00392D98"/>
    <w:rsid w:val="003940CE"/>
    <w:rsid w:val="00394739"/>
    <w:rsid w:val="00394BB3"/>
    <w:rsid w:val="00395826"/>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5F8"/>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771"/>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6529"/>
    <w:rsid w:val="003F6CD2"/>
    <w:rsid w:val="003F788D"/>
    <w:rsid w:val="003F7936"/>
    <w:rsid w:val="0040025D"/>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66F"/>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28F"/>
    <w:rsid w:val="004344C7"/>
    <w:rsid w:val="004350B2"/>
    <w:rsid w:val="00435274"/>
    <w:rsid w:val="004352AD"/>
    <w:rsid w:val="0043545D"/>
    <w:rsid w:val="0043547E"/>
    <w:rsid w:val="00435FE2"/>
    <w:rsid w:val="00436BAF"/>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052"/>
    <w:rsid w:val="004651A0"/>
    <w:rsid w:val="004653A4"/>
    <w:rsid w:val="00465587"/>
    <w:rsid w:val="00465742"/>
    <w:rsid w:val="00466532"/>
    <w:rsid w:val="00467488"/>
    <w:rsid w:val="0047049F"/>
    <w:rsid w:val="0047083E"/>
    <w:rsid w:val="004709A1"/>
    <w:rsid w:val="00470B8A"/>
    <w:rsid w:val="00470C9D"/>
    <w:rsid w:val="00470EB5"/>
    <w:rsid w:val="00471030"/>
    <w:rsid w:val="004713C3"/>
    <w:rsid w:val="00471F83"/>
    <w:rsid w:val="00472419"/>
    <w:rsid w:val="0047286B"/>
    <w:rsid w:val="00472E27"/>
    <w:rsid w:val="00472E55"/>
    <w:rsid w:val="00473356"/>
    <w:rsid w:val="0047352B"/>
    <w:rsid w:val="004740FC"/>
    <w:rsid w:val="00474220"/>
    <w:rsid w:val="0047478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6F8"/>
    <w:rsid w:val="00485970"/>
    <w:rsid w:val="00485BA7"/>
    <w:rsid w:val="00485C0D"/>
    <w:rsid w:val="00485C35"/>
    <w:rsid w:val="00485F47"/>
    <w:rsid w:val="00486028"/>
    <w:rsid w:val="00486575"/>
    <w:rsid w:val="004866D0"/>
    <w:rsid w:val="00486936"/>
    <w:rsid w:val="00486B8B"/>
    <w:rsid w:val="00487829"/>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12D"/>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5B4"/>
    <w:rsid w:val="004B0808"/>
    <w:rsid w:val="004B1C92"/>
    <w:rsid w:val="004B257F"/>
    <w:rsid w:val="004B3422"/>
    <w:rsid w:val="004B3A0F"/>
    <w:rsid w:val="004B44D6"/>
    <w:rsid w:val="004B49E6"/>
    <w:rsid w:val="004B4D69"/>
    <w:rsid w:val="004B4DE4"/>
    <w:rsid w:val="004B52FB"/>
    <w:rsid w:val="004B5661"/>
    <w:rsid w:val="004B5730"/>
    <w:rsid w:val="004B5917"/>
    <w:rsid w:val="004B6750"/>
    <w:rsid w:val="004B6A5A"/>
    <w:rsid w:val="004B6C16"/>
    <w:rsid w:val="004B6DFA"/>
    <w:rsid w:val="004B7E99"/>
    <w:rsid w:val="004C01A8"/>
    <w:rsid w:val="004C021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B3E"/>
    <w:rsid w:val="004D0C61"/>
    <w:rsid w:val="004D0DFE"/>
    <w:rsid w:val="004D15C9"/>
    <w:rsid w:val="004D1D91"/>
    <w:rsid w:val="004D1D9E"/>
    <w:rsid w:val="004D22C3"/>
    <w:rsid w:val="004D25D4"/>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071"/>
    <w:rsid w:val="004E0664"/>
    <w:rsid w:val="004E0768"/>
    <w:rsid w:val="004E11F7"/>
    <w:rsid w:val="004E1438"/>
    <w:rsid w:val="004E1A31"/>
    <w:rsid w:val="004E1A62"/>
    <w:rsid w:val="004E1C6F"/>
    <w:rsid w:val="004E1CD8"/>
    <w:rsid w:val="004E2413"/>
    <w:rsid w:val="004E2971"/>
    <w:rsid w:val="004E298C"/>
    <w:rsid w:val="004E2DE0"/>
    <w:rsid w:val="004E4060"/>
    <w:rsid w:val="004E409A"/>
    <w:rsid w:val="004E4456"/>
    <w:rsid w:val="004E57B9"/>
    <w:rsid w:val="004E62CC"/>
    <w:rsid w:val="004E67BC"/>
    <w:rsid w:val="004E691C"/>
    <w:rsid w:val="004E7128"/>
    <w:rsid w:val="004E7A42"/>
    <w:rsid w:val="004E7B01"/>
    <w:rsid w:val="004E7C77"/>
    <w:rsid w:val="004E7C7A"/>
    <w:rsid w:val="004E7F04"/>
    <w:rsid w:val="004F016D"/>
    <w:rsid w:val="004F0632"/>
    <w:rsid w:val="004F0ADF"/>
    <w:rsid w:val="004F0E25"/>
    <w:rsid w:val="004F0FB9"/>
    <w:rsid w:val="004F1C3B"/>
    <w:rsid w:val="004F1C8E"/>
    <w:rsid w:val="004F1EA8"/>
    <w:rsid w:val="004F2910"/>
    <w:rsid w:val="004F2F7E"/>
    <w:rsid w:val="004F32B5"/>
    <w:rsid w:val="004F3967"/>
    <w:rsid w:val="004F407E"/>
    <w:rsid w:val="004F41E5"/>
    <w:rsid w:val="004F5153"/>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CCC"/>
    <w:rsid w:val="00504D67"/>
    <w:rsid w:val="00505134"/>
    <w:rsid w:val="005056C9"/>
    <w:rsid w:val="00505C04"/>
    <w:rsid w:val="005062B1"/>
    <w:rsid w:val="00506853"/>
    <w:rsid w:val="005076EC"/>
    <w:rsid w:val="005109C3"/>
    <w:rsid w:val="00511277"/>
    <w:rsid w:val="005118E5"/>
    <w:rsid w:val="00511F15"/>
    <w:rsid w:val="0051208D"/>
    <w:rsid w:val="00512CBA"/>
    <w:rsid w:val="0051318C"/>
    <w:rsid w:val="0051344E"/>
    <w:rsid w:val="005142CD"/>
    <w:rsid w:val="005143C9"/>
    <w:rsid w:val="00514600"/>
    <w:rsid w:val="0051472E"/>
    <w:rsid w:val="00514C72"/>
    <w:rsid w:val="0051549D"/>
    <w:rsid w:val="005157A9"/>
    <w:rsid w:val="00516293"/>
    <w:rsid w:val="0051685C"/>
    <w:rsid w:val="00516951"/>
    <w:rsid w:val="005173A7"/>
    <w:rsid w:val="005176D7"/>
    <w:rsid w:val="00517742"/>
    <w:rsid w:val="005177E1"/>
    <w:rsid w:val="00517BF3"/>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363"/>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2F2"/>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80B"/>
    <w:rsid w:val="00540C95"/>
    <w:rsid w:val="005411F6"/>
    <w:rsid w:val="00541A7E"/>
    <w:rsid w:val="00541B25"/>
    <w:rsid w:val="005420A3"/>
    <w:rsid w:val="0054215C"/>
    <w:rsid w:val="0054285F"/>
    <w:rsid w:val="00542B49"/>
    <w:rsid w:val="005432BC"/>
    <w:rsid w:val="00543424"/>
    <w:rsid w:val="0054343A"/>
    <w:rsid w:val="005437F3"/>
    <w:rsid w:val="0054385B"/>
    <w:rsid w:val="00543974"/>
    <w:rsid w:val="00543D37"/>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4F58"/>
    <w:rsid w:val="005556F9"/>
    <w:rsid w:val="005559C5"/>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8E"/>
    <w:rsid w:val="005765F5"/>
    <w:rsid w:val="00576D6C"/>
    <w:rsid w:val="0057748A"/>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34A"/>
    <w:rsid w:val="0058542E"/>
    <w:rsid w:val="005854D1"/>
    <w:rsid w:val="005856A2"/>
    <w:rsid w:val="0058590B"/>
    <w:rsid w:val="0058594D"/>
    <w:rsid w:val="00585F5B"/>
    <w:rsid w:val="0058620A"/>
    <w:rsid w:val="00586303"/>
    <w:rsid w:val="00586877"/>
    <w:rsid w:val="005873A2"/>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D7D"/>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E4"/>
    <w:rsid w:val="005979A9"/>
    <w:rsid w:val="005A04BA"/>
    <w:rsid w:val="005A04F5"/>
    <w:rsid w:val="005A054D"/>
    <w:rsid w:val="005A0A46"/>
    <w:rsid w:val="005A10B9"/>
    <w:rsid w:val="005A11EA"/>
    <w:rsid w:val="005A1BF0"/>
    <w:rsid w:val="005A1DB7"/>
    <w:rsid w:val="005A269F"/>
    <w:rsid w:val="005A305E"/>
    <w:rsid w:val="005A30BB"/>
    <w:rsid w:val="005A3887"/>
    <w:rsid w:val="005A3E23"/>
    <w:rsid w:val="005A4637"/>
    <w:rsid w:val="005A57EA"/>
    <w:rsid w:val="005A5E23"/>
    <w:rsid w:val="005A626B"/>
    <w:rsid w:val="005A6410"/>
    <w:rsid w:val="005A6521"/>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5D2B"/>
    <w:rsid w:val="005B6111"/>
    <w:rsid w:val="005B6577"/>
    <w:rsid w:val="005B6922"/>
    <w:rsid w:val="005B774F"/>
    <w:rsid w:val="005B77D9"/>
    <w:rsid w:val="005B7DD1"/>
    <w:rsid w:val="005C00A0"/>
    <w:rsid w:val="005C086C"/>
    <w:rsid w:val="005C0A1E"/>
    <w:rsid w:val="005C1768"/>
    <w:rsid w:val="005C176C"/>
    <w:rsid w:val="005C1F42"/>
    <w:rsid w:val="005C28FA"/>
    <w:rsid w:val="005C36FD"/>
    <w:rsid w:val="005C37E4"/>
    <w:rsid w:val="005C39BA"/>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30A"/>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586"/>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53F8"/>
    <w:rsid w:val="00616112"/>
    <w:rsid w:val="00617066"/>
    <w:rsid w:val="00617234"/>
    <w:rsid w:val="00617332"/>
    <w:rsid w:val="006173CF"/>
    <w:rsid w:val="00617573"/>
    <w:rsid w:val="006175A0"/>
    <w:rsid w:val="00617CF5"/>
    <w:rsid w:val="00620035"/>
    <w:rsid w:val="006205CA"/>
    <w:rsid w:val="0062175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29C9"/>
    <w:rsid w:val="00634ACF"/>
    <w:rsid w:val="00634BC4"/>
    <w:rsid w:val="00635035"/>
    <w:rsid w:val="0063580D"/>
    <w:rsid w:val="00635B26"/>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DA3"/>
    <w:rsid w:val="00654068"/>
    <w:rsid w:val="00654285"/>
    <w:rsid w:val="0065479C"/>
    <w:rsid w:val="00654B38"/>
    <w:rsid w:val="00654B83"/>
    <w:rsid w:val="00655061"/>
    <w:rsid w:val="0065510C"/>
    <w:rsid w:val="0065565F"/>
    <w:rsid w:val="0065589D"/>
    <w:rsid w:val="00655B63"/>
    <w:rsid w:val="006571F6"/>
    <w:rsid w:val="00657B0F"/>
    <w:rsid w:val="00660DDD"/>
    <w:rsid w:val="006613F4"/>
    <w:rsid w:val="006618CC"/>
    <w:rsid w:val="00661ACB"/>
    <w:rsid w:val="00661E09"/>
    <w:rsid w:val="00661E62"/>
    <w:rsid w:val="00661F16"/>
    <w:rsid w:val="00662111"/>
    <w:rsid w:val="00662118"/>
    <w:rsid w:val="006626CE"/>
    <w:rsid w:val="00662E2F"/>
    <w:rsid w:val="006638AD"/>
    <w:rsid w:val="00663F8B"/>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388"/>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4C22"/>
    <w:rsid w:val="006851C4"/>
    <w:rsid w:val="006851FE"/>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176"/>
    <w:rsid w:val="00693E1F"/>
    <w:rsid w:val="00693ECB"/>
    <w:rsid w:val="00694097"/>
    <w:rsid w:val="00694447"/>
    <w:rsid w:val="00694482"/>
    <w:rsid w:val="00694797"/>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360"/>
    <w:rsid w:val="006E3A00"/>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433"/>
    <w:rsid w:val="007015D6"/>
    <w:rsid w:val="007025CB"/>
    <w:rsid w:val="007034AA"/>
    <w:rsid w:val="007038B6"/>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82D"/>
    <w:rsid w:val="007079D6"/>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319"/>
    <w:rsid w:val="00717CCE"/>
    <w:rsid w:val="00717EDB"/>
    <w:rsid w:val="00717F1D"/>
    <w:rsid w:val="00720093"/>
    <w:rsid w:val="00721084"/>
    <w:rsid w:val="00721262"/>
    <w:rsid w:val="00721D9B"/>
    <w:rsid w:val="00721E63"/>
    <w:rsid w:val="00722121"/>
    <w:rsid w:val="007224B9"/>
    <w:rsid w:val="00722A3C"/>
    <w:rsid w:val="00722D5F"/>
    <w:rsid w:val="00722F94"/>
    <w:rsid w:val="00722FC3"/>
    <w:rsid w:val="007235E4"/>
    <w:rsid w:val="007237EC"/>
    <w:rsid w:val="00723AA7"/>
    <w:rsid w:val="0072432E"/>
    <w:rsid w:val="00724388"/>
    <w:rsid w:val="007251E7"/>
    <w:rsid w:val="0072528D"/>
    <w:rsid w:val="0072530E"/>
    <w:rsid w:val="00725AF0"/>
    <w:rsid w:val="00725C99"/>
    <w:rsid w:val="00726036"/>
    <w:rsid w:val="00726279"/>
    <w:rsid w:val="0072692D"/>
    <w:rsid w:val="0072693E"/>
    <w:rsid w:val="00726A9B"/>
    <w:rsid w:val="00726D75"/>
    <w:rsid w:val="00726E28"/>
    <w:rsid w:val="00727530"/>
    <w:rsid w:val="0072757A"/>
    <w:rsid w:val="007275F1"/>
    <w:rsid w:val="0073108E"/>
    <w:rsid w:val="007311C4"/>
    <w:rsid w:val="007314F0"/>
    <w:rsid w:val="00731E7C"/>
    <w:rsid w:val="007329EF"/>
    <w:rsid w:val="00732D01"/>
    <w:rsid w:val="0073327A"/>
    <w:rsid w:val="00734220"/>
    <w:rsid w:val="00734539"/>
    <w:rsid w:val="007347A5"/>
    <w:rsid w:val="00734EBE"/>
    <w:rsid w:val="00734F68"/>
    <w:rsid w:val="00735549"/>
    <w:rsid w:val="007358F9"/>
    <w:rsid w:val="00735DD7"/>
    <w:rsid w:val="00735EA8"/>
    <w:rsid w:val="00736840"/>
    <w:rsid w:val="00736DD8"/>
    <w:rsid w:val="00737832"/>
    <w:rsid w:val="00740106"/>
    <w:rsid w:val="0074076A"/>
    <w:rsid w:val="0074165B"/>
    <w:rsid w:val="00741AF4"/>
    <w:rsid w:val="00741DCC"/>
    <w:rsid w:val="0074203A"/>
    <w:rsid w:val="007423A6"/>
    <w:rsid w:val="007427B5"/>
    <w:rsid w:val="00742865"/>
    <w:rsid w:val="0074296C"/>
    <w:rsid w:val="00742C83"/>
    <w:rsid w:val="00743077"/>
    <w:rsid w:val="0074315A"/>
    <w:rsid w:val="0074360F"/>
    <w:rsid w:val="00744107"/>
    <w:rsid w:val="007441D4"/>
    <w:rsid w:val="00744278"/>
    <w:rsid w:val="007446B8"/>
    <w:rsid w:val="0074481B"/>
    <w:rsid w:val="007448CE"/>
    <w:rsid w:val="00744A26"/>
    <w:rsid w:val="00744A64"/>
    <w:rsid w:val="00744D47"/>
    <w:rsid w:val="00744EA0"/>
    <w:rsid w:val="007451CB"/>
    <w:rsid w:val="007458AF"/>
    <w:rsid w:val="0074638D"/>
    <w:rsid w:val="00746484"/>
    <w:rsid w:val="007464F4"/>
    <w:rsid w:val="00746C0A"/>
    <w:rsid w:val="0074704F"/>
    <w:rsid w:val="0074787C"/>
    <w:rsid w:val="00747B64"/>
    <w:rsid w:val="00747D58"/>
    <w:rsid w:val="00747F48"/>
    <w:rsid w:val="00747F4C"/>
    <w:rsid w:val="00750721"/>
    <w:rsid w:val="00751091"/>
    <w:rsid w:val="00751B83"/>
    <w:rsid w:val="00751CF0"/>
    <w:rsid w:val="0075268B"/>
    <w:rsid w:val="00752A3D"/>
    <w:rsid w:val="00753191"/>
    <w:rsid w:val="00753978"/>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2212"/>
    <w:rsid w:val="007634E3"/>
    <w:rsid w:val="00764194"/>
    <w:rsid w:val="0076443E"/>
    <w:rsid w:val="00765198"/>
    <w:rsid w:val="00765B7C"/>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A76"/>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4579"/>
    <w:rsid w:val="00794924"/>
    <w:rsid w:val="0079506E"/>
    <w:rsid w:val="007956B8"/>
    <w:rsid w:val="007961E4"/>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79D"/>
    <w:rsid w:val="007A59F6"/>
    <w:rsid w:val="007A6570"/>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0B9"/>
    <w:rsid w:val="007B52CD"/>
    <w:rsid w:val="007B6026"/>
    <w:rsid w:val="007B693F"/>
    <w:rsid w:val="007B74F9"/>
    <w:rsid w:val="007B75E6"/>
    <w:rsid w:val="007B7DC1"/>
    <w:rsid w:val="007B7EDB"/>
    <w:rsid w:val="007C02B1"/>
    <w:rsid w:val="007C0718"/>
    <w:rsid w:val="007C0BF8"/>
    <w:rsid w:val="007C1208"/>
    <w:rsid w:val="007C15D4"/>
    <w:rsid w:val="007C1780"/>
    <w:rsid w:val="007C19AD"/>
    <w:rsid w:val="007C1F83"/>
    <w:rsid w:val="007C27C8"/>
    <w:rsid w:val="007C296E"/>
    <w:rsid w:val="007C2977"/>
    <w:rsid w:val="007C2A16"/>
    <w:rsid w:val="007C2ABC"/>
    <w:rsid w:val="007C3598"/>
    <w:rsid w:val="007C3CB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612"/>
    <w:rsid w:val="007D0BB4"/>
    <w:rsid w:val="007D0BF5"/>
    <w:rsid w:val="007D15D1"/>
    <w:rsid w:val="007D1C9B"/>
    <w:rsid w:val="007D229A"/>
    <w:rsid w:val="007D2F44"/>
    <w:rsid w:val="007D2F4D"/>
    <w:rsid w:val="007D3C97"/>
    <w:rsid w:val="007D4178"/>
    <w:rsid w:val="007D4C41"/>
    <w:rsid w:val="007D4CD3"/>
    <w:rsid w:val="007D4D33"/>
    <w:rsid w:val="007D5403"/>
    <w:rsid w:val="007D5C21"/>
    <w:rsid w:val="007D6B47"/>
    <w:rsid w:val="007D6B4A"/>
    <w:rsid w:val="007D7175"/>
    <w:rsid w:val="007D7423"/>
    <w:rsid w:val="007D7ADE"/>
    <w:rsid w:val="007E02A5"/>
    <w:rsid w:val="007E08E2"/>
    <w:rsid w:val="007E1369"/>
    <w:rsid w:val="007E1A1B"/>
    <w:rsid w:val="007E1A88"/>
    <w:rsid w:val="007E1E43"/>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C0E"/>
    <w:rsid w:val="007F5EC6"/>
    <w:rsid w:val="007F6851"/>
    <w:rsid w:val="007F6880"/>
    <w:rsid w:val="007F6F73"/>
    <w:rsid w:val="007F730E"/>
    <w:rsid w:val="007F76B4"/>
    <w:rsid w:val="007F7E00"/>
    <w:rsid w:val="00800014"/>
    <w:rsid w:val="008001B4"/>
    <w:rsid w:val="008002CF"/>
    <w:rsid w:val="008003BF"/>
    <w:rsid w:val="00800769"/>
    <w:rsid w:val="00800ED2"/>
    <w:rsid w:val="0080125C"/>
    <w:rsid w:val="00801AB2"/>
    <w:rsid w:val="00801AD0"/>
    <w:rsid w:val="00801D3E"/>
    <w:rsid w:val="0080245F"/>
    <w:rsid w:val="00802BFD"/>
    <w:rsid w:val="00802E74"/>
    <w:rsid w:val="0080386E"/>
    <w:rsid w:val="00803A4E"/>
    <w:rsid w:val="00803A9F"/>
    <w:rsid w:val="0080439D"/>
    <w:rsid w:val="00804B92"/>
    <w:rsid w:val="00804DA1"/>
    <w:rsid w:val="00804E21"/>
    <w:rsid w:val="00804E7A"/>
    <w:rsid w:val="00805092"/>
    <w:rsid w:val="008051E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F"/>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27C48"/>
    <w:rsid w:val="0083010F"/>
    <w:rsid w:val="00830DC3"/>
    <w:rsid w:val="00831555"/>
    <w:rsid w:val="00831F52"/>
    <w:rsid w:val="00832154"/>
    <w:rsid w:val="00832500"/>
    <w:rsid w:val="00832B00"/>
    <w:rsid w:val="00832F5C"/>
    <w:rsid w:val="0083378A"/>
    <w:rsid w:val="00833E76"/>
    <w:rsid w:val="00834046"/>
    <w:rsid w:val="00834489"/>
    <w:rsid w:val="00834931"/>
    <w:rsid w:val="00834A34"/>
    <w:rsid w:val="00834DE6"/>
    <w:rsid w:val="00834ECD"/>
    <w:rsid w:val="008350C5"/>
    <w:rsid w:val="008350FE"/>
    <w:rsid w:val="008359E0"/>
    <w:rsid w:val="0083689A"/>
    <w:rsid w:val="00836FEA"/>
    <w:rsid w:val="00837560"/>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DE7"/>
    <w:rsid w:val="00853ED6"/>
    <w:rsid w:val="0085428A"/>
    <w:rsid w:val="008544D7"/>
    <w:rsid w:val="008551A3"/>
    <w:rsid w:val="00855B38"/>
    <w:rsid w:val="00855DE1"/>
    <w:rsid w:val="008560CC"/>
    <w:rsid w:val="00856441"/>
    <w:rsid w:val="00856833"/>
    <w:rsid w:val="00856840"/>
    <w:rsid w:val="00857A2F"/>
    <w:rsid w:val="008605F9"/>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100"/>
    <w:rsid w:val="008666C4"/>
    <w:rsid w:val="00866E61"/>
    <w:rsid w:val="00866EB3"/>
    <w:rsid w:val="0086701A"/>
    <w:rsid w:val="0086785D"/>
    <w:rsid w:val="00867BD2"/>
    <w:rsid w:val="00867CA3"/>
    <w:rsid w:val="00867DDF"/>
    <w:rsid w:val="0087041A"/>
    <w:rsid w:val="008707F7"/>
    <w:rsid w:val="00870871"/>
    <w:rsid w:val="00870FA5"/>
    <w:rsid w:val="008712FD"/>
    <w:rsid w:val="008716A1"/>
    <w:rsid w:val="00872081"/>
    <w:rsid w:val="00872AA7"/>
    <w:rsid w:val="00872D3F"/>
    <w:rsid w:val="00872D49"/>
    <w:rsid w:val="008733AA"/>
    <w:rsid w:val="008733E4"/>
    <w:rsid w:val="00873F15"/>
    <w:rsid w:val="00874096"/>
    <w:rsid w:val="008756A4"/>
    <w:rsid w:val="00875793"/>
    <w:rsid w:val="00875F73"/>
    <w:rsid w:val="008766AC"/>
    <w:rsid w:val="008768DA"/>
    <w:rsid w:val="00876969"/>
    <w:rsid w:val="00877049"/>
    <w:rsid w:val="00877F56"/>
    <w:rsid w:val="00880389"/>
    <w:rsid w:val="008807FD"/>
    <w:rsid w:val="00880933"/>
    <w:rsid w:val="00880BDE"/>
    <w:rsid w:val="00880D53"/>
    <w:rsid w:val="00880F30"/>
    <w:rsid w:val="00882238"/>
    <w:rsid w:val="00882B01"/>
    <w:rsid w:val="0088321C"/>
    <w:rsid w:val="008833E8"/>
    <w:rsid w:val="00885457"/>
    <w:rsid w:val="00886333"/>
    <w:rsid w:val="008865C8"/>
    <w:rsid w:val="00886C87"/>
    <w:rsid w:val="00886F6D"/>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2E3"/>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6B3D"/>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81"/>
    <w:rsid w:val="008E61F9"/>
    <w:rsid w:val="008E6A9D"/>
    <w:rsid w:val="008E6B99"/>
    <w:rsid w:val="008E70E4"/>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8F7D2E"/>
    <w:rsid w:val="0090008C"/>
    <w:rsid w:val="00900712"/>
    <w:rsid w:val="00900727"/>
    <w:rsid w:val="00900BFB"/>
    <w:rsid w:val="00901274"/>
    <w:rsid w:val="00902232"/>
    <w:rsid w:val="009022E6"/>
    <w:rsid w:val="009027C8"/>
    <w:rsid w:val="00902D33"/>
    <w:rsid w:val="00903802"/>
    <w:rsid w:val="00904584"/>
    <w:rsid w:val="00904640"/>
    <w:rsid w:val="00904748"/>
    <w:rsid w:val="00904E00"/>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7AC"/>
    <w:rsid w:val="0091088D"/>
    <w:rsid w:val="00910FC9"/>
    <w:rsid w:val="009122A6"/>
    <w:rsid w:val="0091291A"/>
    <w:rsid w:val="00912953"/>
    <w:rsid w:val="00912988"/>
    <w:rsid w:val="009133A6"/>
    <w:rsid w:val="009133EA"/>
    <w:rsid w:val="00913612"/>
    <w:rsid w:val="0091366A"/>
    <w:rsid w:val="00913824"/>
    <w:rsid w:val="00913AA0"/>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5FC"/>
    <w:rsid w:val="0092268A"/>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2DAE"/>
    <w:rsid w:val="00943029"/>
    <w:rsid w:val="00943197"/>
    <w:rsid w:val="00943460"/>
    <w:rsid w:val="00943577"/>
    <w:rsid w:val="009435F2"/>
    <w:rsid w:val="00943AFB"/>
    <w:rsid w:val="00943D2F"/>
    <w:rsid w:val="009446D2"/>
    <w:rsid w:val="00944856"/>
    <w:rsid w:val="00944E64"/>
    <w:rsid w:val="00945180"/>
    <w:rsid w:val="0094590C"/>
    <w:rsid w:val="00946124"/>
    <w:rsid w:val="00946355"/>
    <w:rsid w:val="00946440"/>
    <w:rsid w:val="009468B7"/>
    <w:rsid w:val="00946ACC"/>
    <w:rsid w:val="0094724E"/>
    <w:rsid w:val="00947973"/>
    <w:rsid w:val="00947BE6"/>
    <w:rsid w:val="0095048D"/>
    <w:rsid w:val="00950729"/>
    <w:rsid w:val="00950B81"/>
    <w:rsid w:val="00951300"/>
    <w:rsid w:val="00951553"/>
    <w:rsid w:val="00951ADB"/>
    <w:rsid w:val="00952253"/>
    <w:rsid w:val="00952B02"/>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83C"/>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5DA"/>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387"/>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4926"/>
    <w:rsid w:val="009A5091"/>
    <w:rsid w:val="009A50F5"/>
    <w:rsid w:val="009A5AD9"/>
    <w:rsid w:val="009A6A6B"/>
    <w:rsid w:val="009A6AC1"/>
    <w:rsid w:val="009A777F"/>
    <w:rsid w:val="009A7929"/>
    <w:rsid w:val="009A7DAA"/>
    <w:rsid w:val="009B00D3"/>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9DA"/>
    <w:rsid w:val="009B7B5B"/>
    <w:rsid w:val="009B7BAA"/>
    <w:rsid w:val="009B7BB3"/>
    <w:rsid w:val="009C0074"/>
    <w:rsid w:val="009C0564"/>
    <w:rsid w:val="009C0E42"/>
    <w:rsid w:val="009C0F04"/>
    <w:rsid w:val="009C1096"/>
    <w:rsid w:val="009C17DA"/>
    <w:rsid w:val="009C1DA0"/>
    <w:rsid w:val="009C1F1B"/>
    <w:rsid w:val="009C2156"/>
    <w:rsid w:val="009C2685"/>
    <w:rsid w:val="009C2CE0"/>
    <w:rsid w:val="009C33D7"/>
    <w:rsid w:val="009C37ED"/>
    <w:rsid w:val="009C39BC"/>
    <w:rsid w:val="009C4354"/>
    <w:rsid w:val="009C4BC2"/>
    <w:rsid w:val="009C4D22"/>
    <w:rsid w:val="009C5087"/>
    <w:rsid w:val="009C5144"/>
    <w:rsid w:val="009C57BA"/>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335"/>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6E4C"/>
    <w:rsid w:val="00A0703A"/>
    <w:rsid w:val="00A0741C"/>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3BF"/>
    <w:rsid w:val="00A1566A"/>
    <w:rsid w:val="00A15B75"/>
    <w:rsid w:val="00A164A8"/>
    <w:rsid w:val="00A165BF"/>
    <w:rsid w:val="00A167E7"/>
    <w:rsid w:val="00A16D53"/>
    <w:rsid w:val="00A16E83"/>
    <w:rsid w:val="00A172E8"/>
    <w:rsid w:val="00A17705"/>
    <w:rsid w:val="00A179FF"/>
    <w:rsid w:val="00A217F2"/>
    <w:rsid w:val="00A21A36"/>
    <w:rsid w:val="00A21DF7"/>
    <w:rsid w:val="00A22009"/>
    <w:rsid w:val="00A223D9"/>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7BC"/>
    <w:rsid w:val="00A72AFF"/>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6FC9"/>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1F8A"/>
    <w:rsid w:val="00A92286"/>
    <w:rsid w:val="00A922A2"/>
    <w:rsid w:val="00A93050"/>
    <w:rsid w:val="00A931F9"/>
    <w:rsid w:val="00A9327B"/>
    <w:rsid w:val="00A9361B"/>
    <w:rsid w:val="00A9396C"/>
    <w:rsid w:val="00A93B69"/>
    <w:rsid w:val="00A93E80"/>
    <w:rsid w:val="00A94335"/>
    <w:rsid w:val="00A95C8A"/>
    <w:rsid w:val="00A963C7"/>
    <w:rsid w:val="00A96677"/>
    <w:rsid w:val="00A96780"/>
    <w:rsid w:val="00A96C23"/>
    <w:rsid w:val="00AA0045"/>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04"/>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51E"/>
    <w:rsid w:val="00AB4BF4"/>
    <w:rsid w:val="00AB50AF"/>
    <w:rsid w:val="00AB50FC"/>
    <w:rsid w:val="00AB577C"/>
    <w:rsid w:val="00AB5ADF"/>
    <w:rsid w:val="00AB5E57"/>
    <w:rsid w:val="00AB5FB8"/>
    <w:rsid w:val="00AB61A8"/>
    <w:rsid w:val="00AB6E89"/>
    <w:rsid w:val="00AB725F"/>
    <w:rsid w:val="00AB7525"/>
    <w:rsid w:val="00AC00EF"/>
    <w:rsid w:val="00AC0705"/>
    <w:rsid w:val="00AC087D"/>
    <w:rsid w:val="00AC0B98"/>
    <w:rsid w:val="00AC109B"/>
    <w:rsid w:val="00AC209E"/>
    <w:rsid w:val="00AC2107"/>
    <w:rsid w:val="00AC2804"/>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13D"/>
    <w:rsid w:val="00AD38CC"/>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6BBE"/>
    <w:rsid w:val="00B1734E"/>
    <w:rsid w:val="00B176DC"/>
    <w:rsid w:val="00B178F9"/>
    <w:rsid w:val="00B17FAF"/>
    <w:rsid w:val="00B204A9"/>
    <w:rsid w:val="00B206BF"/>
    <w:rsid w:val="00B20B13"/>
    <w:rsid w:val="00B21118"/>
    <w:rsid w:val="00B21694"/>
    <w:rsid w:val="00B226C7"/>
    <w:rsid w:val="00B22743"/>
    <w:rsid w:val="00B22C0D"/>
    <w:rsid w:val="00B22FB9"/>
    <w:rsid w:val="00B2334E"/>
    <w:rsid w:val="00B233EA"/>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4264"/>
    <w:rsid w:val="00B44292"/>
    <w:rsid w:val="00B44493"/>
    <w:rsid w:val="00B4469B"/>
    <w:rsid w:val="00B44F99"/>
    <w:rsid w:val="00B45679"/>
    <w:rsid w:val="00B45876"/>
    <w:rsid w:val="00B46082"/>
    <w:rsid w:val="00B4610D"/>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7C0"/>
    <w:rsid w:val="00B55AC2"/>
    <w:rsid w:val="00B560C9"/>
    <w:rsid w:val="00B561C6"/>
    <w:rsid w:val="00B56372"/>
    <w:rsid w:val="00B5641C"/>
    <w:rsid w:val="00B56533"/>
    <w:rsid w:val="00B56569"/>
    <w:rsid w:val="00B56CFC"/>
    <w:rsid w:val="00B57657"/>
    <w:rsid w:val="00B57777"/>
    <w:rsid w:val="00B57A17"/>
    <w:rsid w:val="00B57A37"/>
    <w:rsid w:val="00B60D0E"/>
    <w:rsid w:val="00B61357"/>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27"/>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031"/>
    <w:rsid w:val="00BA2542"/>
    <w:rsid w:val="00BA2FEF"/>
    <w:rsid w:val="00BA3D6F"/>
    <w:rsid w:val="00BA4F1C"/>
    <w:rsid w:val="00BA584C"/>
    <w:rsid w:val="00BA5E62"/>
    <w:rsid w:val="00BA6425"/>
    <w:rsid w:val="00BA66A2"/>
    <w:rsid w:val="00BA6D52"/>
    <w:rsid w:val="00BA763D"/>
    <w:rsid w:val="00BA7E34"/>
    <w:rsid w:val="00BA7E4E"/>
    <w:rsid w:val="00BA7E92"/>
    <w:rsid w:val="00BA7F3D"/>
    <w:rsid w:val="00BB001A"/>
    <w:rsid w:val="00BB0149"/>
    <w:rsid w:val="00BB0A97"/>
    <w:rsid w:val="00BB1548"/>
    <w:rsid w:val="00BB18A9"/>
    <w:rsid w:val="00BB1CC4"/>
    <w:rsid w:val="00BB1CE7"/>
    <w:rsid w:val="00BB1DB9"/>
    <w:rsid w:val="00BB26A8"/>
    <w:rsid w:val="00BB2FD3"/>
    <w:rsid w:val="00BB2FDF"/>
    <w:rsid w:val="00BB2FFF"/>
    <w:rsid w:val="00BB3BB3"/>
    <w:rsid w:val="00BB4196"/>
    <w:rsid w:val="00BB46C9"/>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50F6"/>
    <w:rsid w:val="00BC6BC1"/>
    <w:rsid w:val="00BC6FD6"/>
    <w:rsid w:val="00BC73A9"/>
    <w:rsid w:val="00BC793D"/>
    <w:rsid w:val="00BC7CF0"/>
    <w:rsid w:val="00BD008E"/>
    <w:rsid w:val="00BD03A8"/>
    <w:rsid w:val="00BD0444"/>
    <w:rsid w:val="00BD051B"/>
    <w:rsid w:val="00BD0653"/>
    <w:rsid w:val="00BD0F02"/>
    <w:rsid w:val="00BD1B9B"/>
    <w:rsid w:val="00BD28AA"/>
    <w:rsid w:val="00BD2F3B"/>
    <w:rsid w:val="00BD3038"/>
    <w:rsid w:val="00BD3372"/>
    <w:rsid w:val="00BD4708"/>
    <w:rsid w:val="00BD4915"/>
    <w:rsid w:val="00BD50AA"/>
    <w:rsid w:val="00BD5135"/>
    <w:rsid w:val="00BD596B"/>
    <w:rsid w:val="00BD5B20"/>
    <w:rsid w:val="00BD5F76"/>
    <w:rsid w:val="00BD6879"/>
    <w:rsid w:val="00BD6EEE"/>
    <w:rsid w:val="00BD7291"/>
    <w:rsid w:val="00BD7E7D"/>
    <w:rsid w:val="00BD7EA3"/>
    <w:rsid w:val="00BD7FE2"/>
    <w:rsid w:val="00BE0849"/>
    <w:rsid w:val="00BE0B19"/>
    <w:rsid w:val="00BE0DD8"/>
    <w:rsid w:val="00BE13F0"/>
    <w:rsid w:val="00BE1D82"/>
    <w:rsid w:val="00BE1EE4"/>
    <w:rsid w:val="00BE1F8B"/>
    <w:rsid w:val="00BE27E4"/>
    <w:rsid w:val="00BE2A9B"/>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0FF0"/>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0FC7"/>
    <w:rsid w:val="00C21008"/>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6E5E"/>
    <w:rsid w:val="00C376BA"/>
    <w:rsid w:val="00C3787F"/>
    <w:rsid w:val="00C37ED3"/>
    <w:rsid w:val="00C40373"/>
    <w:rsid w:val="00C4082D"/>
    <w:rsid w:val="00C40971"/>
    <w:rsid w:val="00C40AA9"/>
    <w:rsid w:val="00C40AE6"/>
    <w:rsid w:val="00C4119C"/>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339"/>
    <w:rsid w:val="00C61A40"/>
    <w:rsid w:val="00C61C91"/>
    <w:rsid w:val="00C61E91"/>
    <w:rsid w:val="00C62254"/>
    <w:rsid w:val="00C62CD5"/>
    <w:rsid w:val="00C636E6"/>
    <w:rsid w:val="00C639D6"/>
    <w:rsid w:val="00C63B09"/>
    <w:rsid w:val="00C63F8E"/>
    <w:rsid w:val="00C647FB"/>
    <w:rsid w:val="00C64BE7"/>
    <w:rsid w:val="00C654E0"/>
    <w:rsid w:val="00C66A62"/>
    <w:rsid w:val="00C66E75"/>
    <w:rsid w:val="00C67719"/>
    <w:rsid w:val="00C67EAB"/>
    <w:rsid w:val="00C70DFF"/>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63E1"/>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AF6"/>
    <w:rsid w:val="00CD5BCB"/>
    <w:rsid w:val="00CD6A95"/>
    <w:rsid w:val="00CD6ADF"/>
    <w:rsid w:val="00CD6B7C"/>
    <w:rsid w:val="00CD6E3D"/>
    <w:rsid w:val="00CD71AB"/>
    <w:rsid w:val="00CD7283"/>
    <w:rsid w:val="00CD7766"/>
    <w:rsid w:val="00CD7958"/>
    <w:rsid w:val="00CD7CB1"/>
    <w:rsid w:val="00CE0109"/>
    <w:rsid w:val="00CE0699"/>
    <w:rsid w:val="00CE1FC5"/>
    <w:rsid w:val="00CE26E6"/>
    <w:rsid w:val="00CE4365"/>
    <w:rsid w:val="00CE46E5"/>
    <w:rsid w:val="00CE485A"/>
    <w:rsid w:val="00CE5279"/>
    <w:rsid w:val="00CE5528"/>
    <w:rsid w:val="00CE5A78"/>
    <w:rsid w:val="00CE6972"/>
    <w:rsid w:val="00CE77A6"/>
    <w:rsid w:val="00CE78AE"/>
    <w:rsid w:val="00CE7E62"/>
    <w:rsid w:val="00CF1193"/>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4F63"/>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17E73"/>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2CB1"/>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41005"/>
    <w:rsid w:val="00D4128C"/>
    <w:rsid w:val="00D41C80"/>
    <w:rsid w:val="00D41CC4"/>
    <w:rsid w:val="00D4229C"/>
    <w:rsid w:val="00D42B94"/>
    <w:rsid w:val="00D437D8"/>
    <w:rsid w:val="00D44994"/>
    <w:rsid w:val="00D44E40"/>
    <w:rsid w:val="00D45630"/>
    <w:rsid w:val="00D45C8D"/>
    <w:rsid w:val="00D45DF3"/>
    <w:rsid w:val="00D46174"/>
    <w:rsid w:val="00D4666C"/>
    <w:rsid w:val="00D47585"/>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55FC"/>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18E"/>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393"/>
    <w:rsid w:val="00D754D6"/>
    <w:rsid w:val="00D75895"/>
    <w:rsid w:val="00D75B44"/>
    <w:rsid w:val="00D761AA"/>
    <w:rsid w:val="00D76CC6"/>
    <w:rsid w:val="00D76FAE"/>
    <w:rsid w:val="00D77040"/>
    <w:rsid w:val="00D777D7"/>
    <w:rsid w:val="00D77948"/>
    <w:rsid w:val="00D805E6"/>
    <w:rsid w:val="00D807ED"/>
    <w:rsid w:val="00D80A98"/>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4E1D"/>
    <w:rsid w:val="00DC5150"/>
    <w:rsid w:val="00DC52CD"/>
    <w:rsid w:val="00DC5672"/>
    <w:rsid w:val="00DC5726"/>
    <w:rsid w:val="00DC5839"/>
    <w:rsid w:val="00DC5B56"/>
    <w:rsid w:val="00DC60A2"/>
    <w:rsid w:val="00DC6213"/>
    <w:rsid w:val="00DC6600"/>
    <w:rsid w:val="00DC67BD"/>
    <w:rsid w:val="00DC6924"/>
    <w:rsid w:val="00DC71F2"/>
    <w:rsid w:val="00DC7770"/>
    <w:rsid w:val="00DC7E52"/>
    <w:rsid w:val="00DD0485"/>
    <w:rsid w:val="00DD052D"/>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2287"/>
    <w:rsid w:val="00DE3407"/>
    <w:rsid w:val="00DE37CA"/>
    <w:rsid w:val="00DE3979"/>
    <w:rsid w:val="00DE4B54"/>
    <w:rsid w:val="00DE4C15"/>
    <w:rsid w:val="00DE52E3"/>
    <w:rsid w:val="00DE5FCC"/>
    <w:rsid w:val="00DE70CB"/>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044"/>
    <w:rsid w:val="00DF6C8B"/>
    <w:rsid w:val="00DF6F17"/>
    <w:rsid w:val="00DF6F28"/>
    <w:rsid w:val="00DF6F88"/>
    <w:rsid w:val="00DF78FA"/>
    <w:rsid w:val="00DF7960"/>
    <w:rsid w:val="00DF7AE1"/>
    <w:rsid w:val="00E00221"/>
    <w:rsid w:val="00E002F1"/>
    <w:rsid w:val="00E0055A"/>
    <w:rsid w:val="00E0082C"/>
    <w:rsid w:val="00E0098E"/>
    <w:rsid w:val="00E00B0D"/>
    <w:rsid w:val="00E00F45"/>
    <w:rsid w:val="00E00F55"/>
    <w:rsid w:val="00E01DAA"/>
    <w:rsid w:val="00E023E5"/>
    <w:rsid w:val="00E02432"/>
    <w:rsid w:val="00E0387D"/>
    <w:rsid w:val="00E04022"/>
    <w:rsid w:val="00E041C1"/>
    <w:rsid w:val="00E04446"/>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429"/>
    <w:rsid w:val="00E15AB0"/>
    <w:rsid w:val="00E15E0E"/>
    <w:rsid w:val="00E15E96"/>
    <w:rsid w:val="00E16766"/>
    <w:rsid w:val="00E16771"/>
    <w:rsid w:val="00E174A2"/>
    <w:rsid w:val="00E17619"/>
    <w:rsid w:val="00E17805"/>
    <w:rsid w:val="00E178F3"/>
    <w:rsid w:val="00E17CAC"/>
    <w:rsid w:val="00E20129"/>
    <w:rsid w:val="00E203CF"/>
    <w:rsid w:val="00E20AD3"/>
    <w:rsid w:val="00E20F79"/>
    <w:rsid w:val="00E21278"/>
    <w:rsid w:val="00E2150A"/>
    <w:rsid w:val="00E22CCD"/>
    <w:rsid w:val="00E23296"/>
    <w:rsid w:val="00E239FC"/>
    <w:rsid w:val="00E23A11"/>
    <w:rsid w:val="00E23FB7"/>
    <w:rsid w:val="00E24A27"/>
    <w:rsid w:val="00E24B5C"/>
    <w:rsid w:val="00E24BF4"/>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7F3"/>
    <w:rsid w:val="00E32D62"/>
    <w:rsid w:val="00E33955"/>
    <w:rsid w:val="00E339DC"/>
    <w:rsid w:val="00E33E15"/>
    <w:rsid w:val="00E352B0"/>
    <w:rsid w:val="00E353A4"/>
    <w:rsid w:val="00E35923"/>
    <w:rsid w:val="00E361B8"/>
    <w:rsid w:val="00E36A1B"/>
    <w:rsid w:val="00E37DDE"/>
    <w:rsid w:val="00E40204"/>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7D6"/>
    <w:rsid w:val="00EB0C55"/>
    <w:rsid w:val="00EB0CA3"/>
    <w:rsid w:val="00EB104F"/>
    <w:rsid w:val="00EB15F2"/>
    <w:rsid w:val="00EB17EA"/>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50C"/>
    <w:rsid w:val="00ED162F"/>
    <w:rsid w:val="00ED1738"/>
    <w:rsid w:val="00ED2AE0"/>
    <w:rsid w:val="00ED2E52"/>
    <w:rsid w:val="00ED3024"/>
    <w:rsid w:val="00ED31DB"/>
    <w:rsid w:val="00ED35EE"/>
    <w:rsid w:val="00ED3BB8"/>
    <w:rsid w:val="00ED3C23"/>
    <w:rsid w:val="00ED49B0"/>
    <w:rsid w:val="00ED4B76"/>
    <w:rsid w:val="00ED4D73"/>
    <w:rsid w:val="00ED512D"/>
    <w:rsid w:val="00ED51C0"/>
    <w:rsid w:val="00ED5E5B"/>
    <w:rsid w:val="00ED5FE4"/>
    <w:rsid w:val="00ED63CC"/>
    <w:rsid w:val="00ED64E3"/>
    <w:rsid w:val="00ED664B"/>
    <w:rsid w:val="00ED6FAD"/>
    <w:rsid w:val="00ED71C5"/>
    <w:rsid w:val="00EE0D44"/>
    <w:rsid w:val="00EE16FA"/>
    <w:rsid w:val="00EE17C0"/>
    <w:rsid w:val="00EE18B9"/>
    <w:rsid w:val="00EE1B33"/>
    <w:rsid w:val="00EE1B4F"/>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082"/>
    <w:rsid w:val="00EF0348"/>
    <w:rsid w:val="00EF0A3E"/>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25B"/>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5E7"/>
    <w:rsid w:val="00F176FA"/>
    <w:rsid w:val="00F17DCE"/>
    <w:rsid w:val="00F17EAE"/>
    <w:rsid w:val="00F17F6E"/>
    <w:rsid w:val="00F20BBC"/>
    <w:rsid w:val="00F2117B"/>
    <w:rsid w:val="00F2135D"/>
    <w:rsid w:val="00F218D4"/>
    <w:rsid w:val="00F21AFC"/>
    <w:rsid w:val="00F21E9A"/>
    <w:rsid w:val="00F2250A"/>
    <w:rsid w:val="00F22738"/>
    <w:rsid w:val="00F22840"/>
    <w:rsid w:val="00F23264"/>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3FD1"/>
    <w:rsid w:val="00F6411C"/>
    <w:rsid w:val="00F641FC"/>
    <w:rsid w:val="00F643C3"/>
    <w:rsid w:val="00F647F7"/>
    <w:rsid w:val="00F64B69"/>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1FB7"/>
    <w:rsid w:val="00F7222B"/>
    <w:rsid w:val="00F72584"/>
    <w:rsid w:val="00F7260C"/>
    <w:rsid w:val="00F7264F"/>
    <w:rsid w:val="00F7290D"/>
    <w:rsid w:val="00F72938"/>
    <w:rsid w:val="00F72DC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4FB8"/>
    <w:rsid w:val="00F850CD"/>
    <w:rsid w:val="00F85536"/>
    <w:rsid w:val="00F85AB2"/>
    <w:rsid w:val="00F8631D"/>
    <w:rsid w:val="00F8657A"/>
    <w:rsid w:val="00F86637"/>
    <w:rsid w:val="00F8679A"/>
    <w:rsid w:val="00F86F07"/>
    <w:rsid w:val="00F87117"/>
    <w:rsid w:val="00F8736C"/>
    <w:rsid w:val="00F9030E"/>
    <w:rsid w:val="00F908F6"/>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1DB6"/>
    <w:rsid w:val="00FA26BA"/>
    <w:rsid w:val="00FA2740"/>
    <w:rsid w:val="00FA27C8"/>
    <w:rsid w:val="00FA2D22"/>
    <w:rsid w:val="00FA3122"/>
    <w:rsid w:val="00FA35E3"/>
    <w:rsid w:val="00FA3B76"/>
    <w:rsid w:val="00FA45EE"/>
    <w:rsid w:val="00FA479C"/>
    <w:rsid w:val="00FA4BA7"/>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34AF"/>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0F8"/>
    <w:rsid w:val="00FC4668"/>
    <w:rsid w:val="00FC4729"/>
    <w:rsid w:val="00FC4A8C"/>
    <w:rsid w:val="00FC4B5F"/>
    <w:rsid w:val="00FC53DB"/>
    <w:rsid w:val="00FC5E13"/>
    <w:rsid w:val="00FC5ED5"/>
    <w:rsid w:val="00FC5FC2"/>
    <w:rsid w:val="00FC6177"/>
    <w:rsid w:val="00FC6223"/>
    <w:rsid w:val="00FC6288"/>
    <w:rsid w:val="00FC63D1"/>
    <w:rsid w:val="00FC6730"/>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4C50"/>
    <w:rsid w:val="00FE4F33"/>
    <w:rsid w:val="00FE4F6C"/>
    <w:rsid w:val="00FE5BCA"/>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B63739FB-F532-4B6D-9E27-BE45AFB1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FA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 w:type="character" w:styleId="Strong">
    <w:name w:val="Strong"/>
    <w:basedOn w:val="DefaultParagraphFont"/>
    <w:uiPriority w:val="22"/>
    <w:qFormat/>
    <w:rsid w:val="00746C0A"/>
    <w:rPr>
      <w:b/>
      <w:bCs/>
    </w:rPr>
  </w:style>
  <w:style w:type="paragraph" w:styleId="List5">
    <w:name w:val="List 5"/>
    <w:basedOn w:val="Normal"/>
    <w:rsid w:val="00FE5BCA"/>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97135">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3259730">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4160956">
      <w:bodyDiv w:val="1"/>
      <w:marLeft w:val="0"/>
      <w:marRight w:val="0"/>
      <w:marTop w:val="0"/>
      <w:marBottom w:val="0"/>
      <w:divBdr>
        <w:top w:val="none" w:sz="0" w:space="0" w:color="auto"/>
        <w:left w:val="none" w:sz="0" w:space="0" w:color="auto"/>
        <w:bottom w:val="none" w:sz="0" w:space="0" w:color="auto"/>
        <w:right w:val="none" w:sz="0" w:space="0" w:color="auto"/>
      </w:divBdr>
    </w:div>
    <w:div w:id="450590401">
      <w:bodyDiv w:val="1"/>
      <w:marLeft w:val="0"/>
      <w:marRight w:val="0"/>
      <w:marTop w:val="0"/>
      <w:marBottom w:val="0"/>
      <w:divBdr>
        <w:top w:val="none" w:sz="0" w:space="0" w:color="auto"/>
        <w:left w:val="none" w:sz="0" w:space="0" w:color="auto"/>
        <w:bottom w:val="none" w:sz="0" w:space="0" w:color="auto"/>
        <w:right w:val="none" w:sz="0" w:space="0" w:color="auto"/>
      </w:divBdr>
    </w:div>
    <w:div w:id="486016766">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1962793">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12027880">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31762114">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03920468">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495146391">
      <w:bodyDiv w:val="1"/>
      <w:marLeft w:val="0"/>
      <w:marRight w:val="0"/>
      <w:marTop w:val="0"/>
      <w:marBottom w:val="0"/>
      <w:divBdr>
        <w:top w:val="none" w:sz="0" w:space="0" w:color="auto"/>
        <w:left w:val="none" w:sz="0" w:space="0" w:color="auto"/>
        <w:bottom w:val="none" w:sz="0" w:space="0" w:color="auto"/>
        <w:right w:val="none" w:sz="0" w:space="0" w:color="auto"/>
      </w:divBdr>
    </w:div>
    <w:div w:id="1509556814">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42998570">
      <w:bodyDiv w:val="1"/>
      <w:marLeft w:val="0"/>
      <w:marRight w:val="0"/>
      <w:marTop w:val="0"/>
      <w:marBottom w:val="0"/>
      <w:divBdr>
        <w:top w:val="none" w:sz="0" w:space="0" w:color="auto"/>
        <w:left w:val="none" w:sz="0" w:space="0" w:color="auto"/>
        <w:bottom w:val="none" w:sz="0" w:space="0" w:color="auto"/>
        <w:right w:val="none" w:sz="0" w:space="0" w:color="auto"/>
      </w:divBdr>
    </w:div>
    <w:div w:id="1643846304">
      <w:bodyDiv w:val="1"/>
      <w:marLeft w:val="0"/>
      <w:marRight w:val="0"/>
      <w:marTop w:val="0"/>
      <w:marBottom w:val="0"/>
      <w:divBdr>
        <w:top w:val="none" w:sz="0" w:space="0" w:color="auto"/>
        <w:left w:val="none" w:sz="0" w:space="0" w:color="auto"/>
        <w:bottom w:val="none" w:sz="0" w:space="0" w:color="auto"/>
        <w:right w:val="none" w:sz="0" w:space="0" w:color="auto"/>
      </w:divBdr>
    </w:div>
    <w:div w:id="1644966843">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797834">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06703247">
      <w:bodyDiv w:val="1"/>
      <w:marLeft w:val="0"/>
      <w:marRight w:val="0"/>
      <w:marTop w:val="0"/>
      <w:marBottom w:val="0"/>
      <w:divBdr>
        <w:top w:val="none" w:sz="0" w:space="0" w:color="auto"/>
        <w:left w:val="none" w:sz="0" w:space="0" w:color="auto"/>
        <w:bottom w:val="none" w:sz="0" w:space="0" w:color="auto"/>
        <w:right w:val="none" w:sz="0" w:space="0" w:color="auto"/>
      </w:divBdr>
    </w:div>
    <w:div w:id="1851068878">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1365">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1986932569">
      <w:bodyDiv w:val="1"/>
      <w:marLeft w:val="0"/>
      <w:marRight w:val="0"/>
      <w:marTop w:val="0"/>
      <w:marBottom w:val="0"/>
      <w:divBdr>
        <w:top w:val="none" w:sz="0" w:space="0" w:color="auto"/>
        <w:left w:val="none" w:sz="0" w:space="0" w:color="auto"/>
        <w:bottom w:val="none" w:sz="0" w:space="0" w:color="auto"/>
        <w:right w:val="none" w:sz="0" w:space="0" w:color="auto"/>
      </w:divBdr>
    </w:div>
    <w:div w:id="2015957560">
      <w:bodyDiv w:val="1"/>
      <w:marLeft w:val="0"/>
      <w:marRight w:val="0"/>
      <w:marTop w:val="0"/>
      <w:marBottom w:val="0"/>
      <w:divBdr>
        <w:top w:val="none" w:sz="0" w:space="0" w:color="auto"/>
        <w:left w:val="none" w:sz="0" w:space="0" w:color="auto"/>
        <w:bottom w:val="none" w:sz="0" w:space="0" w:color="auto"/>
        <w:right w:val="none" w:sz="0" w:space="0" w:color="auto"/>
      </w:divBdr>
      <w:divsChild>
        <w:div w:id="143157760">
          <w:marLeft w:val="360"/>
          <w:marRight w:val="0"/>
          <w:marTop w:val="200"/>
          <w:marBottom w:val="0"/>
          <w:divBdr>
            <w:top w:val="none" w:sz="0" w:space="0" w:color="auto"/>
            <w:left w:val="none" w:sz="0" w:space="0" w:color="auto"/>
            <w:bottom w:val="none" w:sz="0" w:space="0" w:color="auto"/>
            <w:right w:val="none" w:sz="0" w:space="0" w:color="auto"/>
          </w:divBdr>
        </w:div>
        <w:div w:id="195508772">
          <w:marLeft w:val="1080"/>
          <w:marRight w:val="0"/>
          <w:marTop w:val="100"/>
          <w:marBottom w:val="0"/>
          <w:divBdr>
            <w:top w:val="none" w:sz="0" w:space="0" w:color="auto"/>
            <w:left w:val="none" w:sz="0" w:space="0" w:color="auto"/>
            <w:bottom w:val="none" w:sz="0" w:space="0" w:color="auto"/>
            <w:right w:val="none" w:sz="0" w:space="0" w:color="auto"/>
          </w:divBdr>
        </w:div>
        <w:div w:id="460463763">
          <w:marLeft w:val="1080"/>
          <w:marRight w:val="0"/>
          <w:marTop w:val="100"/>
          <w:marBottom w:val="0"/>
          <w:divBdr>
            <w:top w:val="none" w:sz="0" w:space="0" w:color="auto"/>
            <w:left w:val="none" w:sz="0" w:space="0" w:color="auto"/>
            <w:bottom w:val="none" w:sz="0" w:space="0" w:color="auto"/>
            <w:right w:val="none" w:sz="0" w:space="0" w:color="auto"/>
          </w:divBdr>
        </w:div>
        <w:div w:id="787239082">
          <w:marLeft w:val="1080"/>
          <w:marRight w:val="0"/>
          <w:marTop w:val="100"/>
          <w:marBottom w:val="0"/>
          <w:divBdr>
            <w:top w:val="none" w:sz="0" w:space="0" w:color="auto"/>
            <w:left w:val="none" w:sz="0" w:space="0" w:color="auto"/>
            <w:bottom w:val="none" w:sz="0" w:space="0" w:color="auto"/>
            <w:right w:val="none" w:sz="0" w:space="0" w:color="auto"/>
          </w:divBdr>
        </w:div>
      </w:divsChild>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7750659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B87BB5C4-57AD-4FDF-862D-5B0E7559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3549</Words>
  <Characters>20234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3</cp:revision>
  <cp:lastPrinted>2007-06-18T23:08:00Z</cp:lastPrinted>
  <dcterms:created xsi:type="dcterms:W3CDTF">2021-08-06T20:07:00Z</dcterms:created>
  <dcterms:modified xsi:type="dcterms:W3CDTF">2021-08-06T20:07:00Z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