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8C10" w14:textId="45BC3D97" w:rsidR="00FF3E6D" w:rsidRPr="000B204B" w:rsidRDefault="00FF3E6D" w:rsidP="00FF3E6D">
      <w:pPr>
        <w:pStyle w:val="CRCoverPage"/>
        <w:tabs>
          <w:tab w:val="right" w:pos="9639"/>
        </w:tabs>
        <w:spacing w:after="0"/>
        <w:jc w:val="both"/>
        <w:rPr>
          <w:rFonts w:ascii="Times New Roman" w:eastAsia="SimSun" w:hAnsi="Times New Roman"/>
          <w:b/>
          <w:i/>
          <w:noProof/>
          <w:sz w:val="22"/>
          <w:szCs w:val="22"/>
          <w:highlight w:val="red"/>
          <w:lang w:val="de-DE" w:eastAsia="zh-CN"/>
        </w:rPr>
      </w:pPr>
      <w:bookmarkStart w:id="0" w:name="OLE_LINK1"/>
      <w:r w:rsidRPr="000B204B">
        <w:rPr>
          <w:rFonts w:ascii="Times New Roman" w:hAnsi="Times New Roman"/>
          <w:b/>
          <w:noProof/>
          <w:sz w:val="22"/>
          <w:szCs w:val="22"/>
          <w:lang w:val="de-DE"/>
        </w:rPr>
        <w:t>3GPP TSG RAN WG1 #</w:t>
      </w:r>
      <w:r w:rsidR="00284F5C" w:rsidRPr="000B204B">
        <w:rPr>
          <w:rFonts w:ascii="Times New Roman" w:hAnsi="Times New Roman"/>
          <w:b/>
          <w:noProof/>
          <w:sz w:val="22"/>
          <w:szCs w:val="22"/>
          <w:lang w:val="de-DE"/>
        </w:rPr>
        <w:t>10</w:t>
      </w:r>
      <w:r w:rsidR="00985DB3" w:rsidRPr="000B204B">
        <w:rPr>
          <w:rFonts w:ascii="Times New Roman" w:hAnsi="Times New Roman"/>
          <w:b/>
          <w:noProof/>
          <w:sz w:val="22"/>
          <w:szCs w:val="22"/>
          <w:lang w:val="de-DE"/>
        </w:rPr>
        <w:t>6</w:t>
      </w:r>
      <w:r w:rsidR="008C02E0" w:rsidRPr="000B204B">
        <w:rPr>
          <w:rFonts w:ascii="Times New Roman" w:hAnsi="Times New Roman"/>
          <w:b/>
          <w:noProof/>
          <w:sz w:val="22"/>
          <w:szCs w:val="22"/>
          <w:lang w:val="de-DE"/>
        </w:rPr>
        <w:t>e</w:t>
      </w:r>
      <w:r w:rsidRPr="000B204B">
        <w:rPr>
          <w:rFonts w:ascii="Times New Roman" w:eastAsia="SimSun" w:hAnsi="Times New Roman"/>
          <w:b/>
          <w:noProof/>
          <w:sz w:val="22"/>
          <w:szCs w:val="22"/>
          <w:lang w:val="de-DE" w:eastAsia="zh-CN"/>
        </w:rPr>
        <w:tab/>
      </w:r>
      <w:r w:rsidR="00233F78" w:rsidRPr="00233F78">
        <w:rPr>
          <w:rFonts w:ascii="Times New Roman" w:eastAsia="SimSun" w:hAnsi="Times New Roman"/>
          <w:b/>
          <w:noProof/>
          <w:sz w:val="22"/>
          <w:szCs w:val="22"/>
          <w:lang w:val="de-DE" w:eastAsia="zh-CN"/>
        </w:rPr>
        <w:t>R1-2107035</w:t>
      </w:r>
    </w:p>
    <w:bookmarkEnd w:id="0"/>
    <w:p w14:paraId="37D6B93A" w14:textId="490833B9" w:rsidR="00A67E9C" w:rsidRPr="000B204B" w:rsidRDefault="005426DA" w:rsidP="001915E8">
      <w:pPr>
        <w:pStyle w:val="TdocHeader2"/>
        <w:jc w:val="left"/>
        <w:rPr>
          <w:rFonts w:ascii="Times New Roman" w:eastAsiaTheme="minorEastAsia" w:hAnsi="Times New Roman"/>
          <w:sz w:val="22"/>
          <w:szCs w:val="22"/>
          <w:lang w:val="en-US"/>
        </w:rPr>
      </w:pPr>
      <w:r w:rsidRPr="000B204B">
        <w:rPr>
          <w:rFonts w:ascii="Times New Roman" w:eastAsia="ＭＳ 明朝" w:hAnsi="Times New Roman"/>
          <w:bCs/>
          <w:sz w:val="22"/>
          <w:szCs w:val="22"/>
          <w:lang w:val="en-US" w:eastAsia="ja-JP"/>
        </w:rPr>
        <w:t>e-Meeting, August 16th – 27th, 2021</w:t>
      </w:r>
      <w:r w:rsidR="00506F08" w:rsidRPr="000B204B">
        <w:rPr>
          <w:rFonts w:ascii="Times New Roman" w:eastAsiaTheme="minorEastAsia" w:hAnsi="Times New Roman"/>
          <w:b w:val="0"/>
          <w:sz w:val="22"/>
          <w:szCs w:val="22"/>
          <w:lang w:eastAsia="ko-KR"/>
        </w:rPr>
        <w:tab/>
      </w:r>
    </w:p>
    <w:p w14:paraId="438CB38C" w14:textId="763278D6" w:rsidR="00FB6D3D" w:rsidRPr="000B204B"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Agenda Item:</w:t>
      </w:r>
      <w:bookmarkStart w:id="1" w:name="Source"/>
      <w:bookmarkEnd w:id="1"/>
      <w:r w:rsidRPr="000B204B">
        <w:rPr>
          <w:b/>
          <w:sz w:val="22"/>
          <w:szCs w:val="22"/>
        </w:rPr>
        <w:tab/>
      </w:r>
      <w:r w:rsidR="00284F5C" w:rsidRPr="000B204B">
        <w:rPr>
          <w:b/>
          <w:sz w:val="22"/>
          <w:szCs w:val="22"/>
        </w:rPr>
        <w:t>8</w:t>
      </w:r>
      <w:r w:rsidR="0047566F" w:rsidRPr="000B204B">
        <w:rPr>
          <w:b/>
          <w:sz w:val="22"/>
          <w:szCs w:val="22"/>
        </w:rPr>
        <w:t>.</w:t>
      </w:r>
      <w:r w:rsidR="005022AA" w:rsidRPr="000B204B">
        <w:rPr>
          <w:b/>
          <w:sz w:val="22"/>
          <w:szCs w:val="22"/>
          <w:lang w:eastAsia="ja-JP"/>
        </w:rPr>
        <w:t>8</w:t>
      </w:r>
      <w:r w:rsidR="0047566F" w:rsidRPr="000B204B">
        <w:rPr>
          <w:b/>
          <w:sz w:val="22"/>
          <w:szCs w:val="22"/>
        </w:rPr>
        <w:t>.</w:t>
      </w:r>
      <w:r w:rsidR="005022AA" w:rsidRPr="000B204B">
        <w:rPr>
          <w:b/>
          <w:sz w:val="22"/>
          <w:szCs w:val="22"/>
        </w:rPr>
        <w:t>1</w:t>
      </w:r>
      <w:r w:rsidR="00284F5C" w:rsidRPr="000B204B">
        <w:rPr>
          <w:b/>
          <w:sz w:val="22"/>
          <w:szCs w:val="22"/>
        </w:rPr>
        <w:t>.</w:t>
      </w:r>
      <w:r w:rsidR="005022AA" w:rsidRPr="000B204B">
        <w:rPr>
          <w:b/>
          <w:sz w:val="22"/>
          <w:szCs w:val="22"/>
        </w:rPr>
        <w:t>2</w:t>
      </w:r>
    </w:p>
    <w:p w14:paraId="07D0D4A9" w14:textId="77777777" w:rsidR="00554173" w:rsidRPr="000B204B"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 xml:space="preserve">Source: </w:t>
      </w:r>
      <w:r w:rsidRPr="000B204B">
        <w:rPr>
          <w:b/>
          <w:sz w:val="22"/>
          <w:szCs w:val="22"/>
        </w:rPr>
        <w:tab/>
      </w:r>
      <w:r w:rsidRPr="000B204B">
        <w:rPr>
          <w:b/>
          <w:sz w:val="22"/>
          <w:szCs w:val="22"/>
          <w:lang w:eastAsia="ja-JP"/>
        </w:rPr>
        <w:t>Fujitsu</w:t>
      </w:r>
    </w:p>
    <w:p w14:paraId="717AFFDA" w14:textId="0182ED06" w:rsidR="0059279A" w:rsidRPr="000B204B" w:rsidRDefault="00BC4A52" w:rsidP="003C2C9B">
      <w:pPr>
        <w:pBdr>
          <w:bottom w:val="single" w:sz="12" w:space="1" w:color="auto"/>
        </w:pBdr>
        <w:tabs>
          <w:tab w:val="left" w:pos="1985"/>
        </w:tabs>
        <w:spacing w:beforeLines="20" w:before="62" w:afterLines="20" w:after="62"/>
        <w:jc w:val="both"/>
        <w:rPr>
          <w:b/>
          <w:sz w:val="22"/>
          <w:szCs w:val="22"/>
        </w:rPr>
      </w:pPr>
      <w:r w:rsidRPr="000B204B">
        <w:rPr>
          <w:b/>
          <w:sz w:val="22"/>
          <w:szCs w:val="22"/>
        </w:rPr>
        <w:t>Title:</w:t>
      </w:r>
      <w:r w:rsidR="003C2C9B" w:rsidRPr="000B204B">
        <w:rPr>
          <w:b/>
          <w:sz w:val="22"/>
          <w:szCs w:val="22"/>
        </w:rPr>
        <w:tab/>
      </w:r>
      <w:bookmarkStart w:id="2" w:name="OLE_LINK2"/>
      <w:r w:rsidR="00FD7D29" w:rsidRPr="000B204B">
        <w:rPr>
          <w:b/>
          <w:sz w:val="22"/>
          <w:szCs w:val="22"/>
        </w:rPr>
        <w:t xml:space="preserve">Views on </w:t>
      </w:r>
      <w:r w:rsidR="00284F5C" w:rsidRPr="000B204B">
        <w:rPr>
          <w:b/>
          <w:sz w:val="22"/>
          <w:szCs w:val="22"/>
        </w:rPr>
        <w:t>TB processing over multi-slot PUSCH</w:t>
      </w:r>
      <w:bookmarkEnd w:id="2"/>
    </w:p>
    <w:p w14:paraId="16B651B3" w14:textId="77777777" w:rsidR="00E20320" w:rsidRPr="000B204B"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Document for:</w:t>
      </w:r>
      <w:r w:rsidRPr="000B204B">
        <w:rPr>
          <w:b/>
          <w:sz w:val="22"/>
          <w:szCs w:val="22"/>
        </w:rPr>
        <w:tab/>
      </w:r>
      <w:r w:rsidR="0032572D" w:rsidRPr="000B204B">
        <w:rPr>
          <w:rFonts w:eastAsia="SimSun"/>
          <w:b/>
          <w:sz w:val="22"/>
          <w:szCs w:val="22"/>
          <w:lang w:eastAsia="zh-CN"/>
        </w:rPr>
        <w:t>Discussion</w:t>
      </w:r>
      <w:r w:rsidR="0023794B" w:rsidRPr="000B204B">
        <w:rPr>
          <w:rFonts w:eastAsia="SimSun"/>
          <w:b/>
          <w:sz w:val="22"/>
          <w:szCs w:val="22"/>
          <w:lang w:eastAsia="zh-CN"/>
        </w:rPr>
        <w:t>/Decision</w:t>
      </w:r>
    </w:p>
    <w:p w14:paraId="6B68EB1C" w14:textId="3DE3B64B" w:rsidR="007C0788" w:rsidRPr="000B204B"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Introduction</w:t>
      </w:r>
    </w:p>
    <w:p w14:paraId="2BF82048" w14:textId="357EE967" w:rsidR="00503D55" w:rsidRPr="000B204B" w:rsidRDefault="00365943" w:rsidP="00365943">
      <w:pPr>
        <w:ind w:firstLineChars="50" w:firstLine="110"/>
        <w:rPr>
          <w:rFonts w:eastAsia="ＭＳ 明朝"/>
          <w:sz w:val="22"/>
          <w:szCs w:val="22"/>
          <w:lang w:eastAsia="ja-JP"/>
        </w:rPr>
      </w:pPr>
      <w:r w:rsidRPr="000B204B">
        <w:rPr>
          <w:rFonts w:eastAsia="ＭＳ 明朝"/>
          <w:sz w:val="22"/>
          <w:szCs w:val="22"/>
          <w:lang w:eastAsia="ja-JP"/>
        </w:rPr>
        <w:t>In t</w:t>
      </w:r>
      <w:r w:rsidR="00503D55" w:rsidRPr="000B204B">
        <w:rPr>
          <w:rFonts w:eastAsia="ＭＳ 明朝"/>
          <w:sz w:val="22"/>
          <w:szCs w:val="22"/>
          <w:lang w:eastAsia="ja-JP"/>
        </w:rPr>
        <w:t>his contribution</w:t>
      </w:r>
      <w:r w:rsidRPr="000B204B">
        <w:rPr>
          <w:rFonts w:eastAsia="ＭＳ 明朝"/>
          <w:sz w:val="22"/>
          <w:szCs w:val="22"/>
          <w:lang w:eastAsia="ja-JP"/>
        </w:rPr>
        <w:t>, we share some discussions on TBoMS based on the current agreements</w:t>
      </w:r>
      <w:r w:rsidR="00670FC6" w:rsidRPr="000B204B">
        <w:rPr>
          <w:rFonts w:eastAsia="ＭＳ 明朝"/>
          <w:sz w:val="22"/>
          <w:szCs w:val="22"/>
          <w:lang w:eastAsia="ja-JP"/>
        </w:rPr>
        <w:t xml:space="preserve"> </w:t>
      </w:r>
      <w:r w:rsidR="006E5FC1" w:rsidRPr="000B204B">
        <w:rPr>
          <w:rFonts w:eastAsia="ＭＳ 明朝"/>
          <w:sz w:val="22"/>
          <w:szCs w:val="22"/>
          <w:lang w:eastAsia="ja-JP"/>
        </w:rPr>
        <w:t>[1]</w:t>
      </w:r>
      <w:r w:rsidRPr="000B204B">
        <w:rPr>
          <w:rFonts w:eastAsia="ＭＳ 明朝"/>
          <w:sz w:val="22"/>
          <w:szCs w:val="22"/>
          <w:lang w:eastAsia="ja-JP"/>
        </w:rPr>
        <w:t>.</w:t>
      </w:r>
    </w:p>
    <w:p w14:paraId="3D6F3D75" w14:textId="6BD447F9" w:rsidR="00C21119" w:rsidRPr="000B204B"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Discussion</w:t>
      </w:r>
    </w:p>
    <w:p w14:paraId="21816A2E" w14:textId="54932C32" w:rsidR="00AA5FF5" w:rsidRPr="000B204B" w:rsidRDefault="00AA5FF5" w:rsidP="000A769D">
      <w:pPr>
        <w:pStyle w:val="2"/>
        <w:rPr>
          <w:rFonts w:ascii="Times New Roman" w:hAnsi="Times New Roman"/>
          <w:sz w:val="22"/>
          <w:szCs w:val="22"/>
          <w:lang w:eastAsia="ja-JP"/>
        </w:rPr>
      </w:pPr>
      <w:bookmarkStart w:id="3" w:name="_Ref228947482"/>
      <w:r w:rsidRPr="000B204B">
        <w:rPr>
          <w:rFonts w:ascii="Times New Roman" w:hAnsi="Times New Roman"/>
          <w:sz w:val="22"/>
          <w:szCs w:val="22"/>
          <w:lang w:eastAsia="ja-JP"/>
        </w:rPr>
        <w:t>TOT definition</w:t>
      </w:r>
    </w:p>
    <w:p w14:paraId="2D13561A" w14:textId="63D02F0F" w:rsidR="00AA5FF5" w:rsidRPr="000B204B" w:rsidRDefault="00AA5FF5" w:rsidP="00AA5FF5">
      <w:pPr>
        <w:rPr>
          <w:lang w:eastAsia="ja-JP"/>
        </w:rPr>
      </w:pPr>
      <w:r w:rsidRPr="000B204B">
        <w:rPr>
          <w:lang w:eastAsia="ja-JP"/>
        </w:rPr>
        <w:t xml:space="preserve"> </w:t>
      </w:r>
      <w:r w:rsidRPr="000B204B">
        <w:rPr>
          <w:sz w:val="22"/>
          <w:szCs w:val="22"/>
          <w:lang w:eastAsia="ja-JP"/>
        </w:rPr>
        <w:t>In the RAN1#105e meeting, the following working assumption have been made for the TOT definition.</w:t>
      </w:r>
    </w:p>
    <w:tbl>
      <w:tblPr>
        <w:tblStyle w:val="afd"/>
        <w:tblW w:w="0" w:type="auto"/>
        <w:tblLook w:val="04A0" w:firstRow="1" w:lastRow="0" w:firstColumn="1" w:lastColumn="0" w:noHBand="0" w:noVBand="1"/>
      </w:tblPr>
      <w:tblGrid>
        <w:gridCol w:w="9629"/>
      </w:tblGrid>
      <w:tr w:rsidR="00AA5FF5" w:rsidRPr="000B204B" w14:paraId="17EECBBC" w14:textId="77777777" w:rsidTr="00AA5FF5">
        <w:tc>
          <w:tcPr>
            <w:tcW w:w="9629" w:type="dxa"/>
          </w:tcPr>
          <w:p w14:paraId="51071521" w14:textId="77777777" w:rsidR="00AA5FF5" w:rsidRPr="000B204B" w:rsidRDefault="00AA5FF5" w:rsidP="00AA5FF5">
            <w:pPr>
              <w:rPr>
                <w:b/>
                <w:bCs/>
                <w:sz w:val="22"/>
                <w:szCs w:val="18"/>
                <w:highlight w:val="darkYellow"/>
              </w:rPr>
            </w:pPr>
            <w:r w:rsidRPr="000B204B">
              <w:rPr>
                <w:b/>
                <w:bCs/>
                <w:sz w:val="22"/>
                <w:szCs w:val="18"/>
                <w:highlight w:val="darkYellow"/>
              </w:rPr>
              <w:t>Working assumption</w:t>
            </w:r>
          </w:p>
          <w:p w14:paraId="17C2645D" w14:textId="77777777" w:rsidR="00AA5FF5" w:rsidRPr="000B204B" w:rsidRDefault="00AA5FF5" w:rsidP="00AA5FF5">
            <w:pPr>
              <w:spacing w:line="252" w:lineRule="auto"/>
              <w:rPr>
                <w:sz w:val="22"/>
                <w:szCs w:val="18"/>
              </w:rPr>
            </w:pPr>
            <w:r w:rsidRPr="000B204B">
              <w:rPr>
                <w:sz w:val="22"/>
                <w:szCs w:val="18"/>
              </w:rPr>
              <w:t xml:space="preserve">A transmission occasion for TBoMS (TOT) is constituted of at least one slot or multiple consecutive physical slots for UL transmission </w:t>
            </w:r>
          </w:p>
          <w:p w14:paraId="1791014E" w14:textId="77777777" w:rsidR="00AA5FF5" w:rsidRPr="000B204B" w:rsidRDefault="00AA5FF5" w:rsidP="00AA5FF5">
            <w:pPr>
              <w:pStyle w:val="aff0"/>
              <w:numPr>
                <w:ilvl w:val="0"/>
                <w:numId w:val="46"/>
              </w:numPr>
              <w:spacing w:line="252" w:lineRule="auto"/>
              <w:ind w:firstLineChars="0"/>
              <w:contextualSpacing/>
              <w:jc w:val="both"/>
              <w:rPr>
                <w:sz w:val="22"/>
                <w:szCs w:val="18"/>
              </w:rPr>
            </w:pPr>
            <w:r w:rsidRPr="000B204B">
              <w:rPr>
                <w:sz w:val="22"/>
                <w:szCs w:val="18"/>
              </w:rPr>
              <w:t>FFS: whether the concept of TOT will be used for designing aspects related to signal generation, e.g., rate-matching, power control, etc.</w:t>
            </w:r>
          </w:p>
          <w:p w14:paraId="2EF213D0" w14:textId="04E4E019" w:rsidR="00AA5FF5" w:rsidRPr="000B204B" w:rsidRDefault="00AA5FF5" w:rsidP="00AA5FF5">
            <w:pPr>
              <w:pStyle w:val="aff0"/>
              <w:numPr>
                <w:ilvl w:val="0"/>
                <w:numId w:val="46"/>
              </w:numPr>
              <w:spacing w:line="252" w:lineRule="auto"/>
              <w:ind w:firstLineChars="0"/>
              <w:contextualSpacing/>
              <w:jc w:val="both"/>
              <w:rPr>
                <w:szCs w:val="20"/>
              </w:rPr>
            </w:pPr>
            <w:r w:rsidRPr="000B204B">
              <w:rPr>
                <w:sz w:val="22"/>
                <w:szCs w:val="18"/>
              </w:rPr>
              <w:t>FFS: whether such concept will be specified or not.</w:t>
            </w:r>
          </w:p>
        </w:tc>
      </w:tr>
    </w:tbl>
    <w:p w14:paraId="126770E7" w14:textId="59825B01" w:rsidR="00B861A7" w:rsidRPr="000B204B" w:rsidRDefault="00F32977" w:rsidP="00397636">
      <w:pPr>
        <w:ind w:firstLineChars="50" w:firstLine="110"/>
        <w:jc w:val="both"/>
        <w:rPr>
          <w:sz w:val="22"/>
          <w:szCs w:val="22"/>
          <w:lang w:eastAsia="ja-JP"/>
        </w:rPr>
      </w:pPr>
      <w:r w:rsidRPr="000B204B">
        <w:rPr>
          <w:sz w:val="22"/>
          <w:szCs w:val="22"/>
          <w:lang w:eastAsia="ja-JP"/>
        </w:rPr>
        <w:t>Here</w:t>
      </w:r>
      <w:r w:rsidR="00AF622B" w:rsidRPr="000B204B">
        <w:rPr>
          <w:sz w:val="22"/>
          <w:szCs w:val="22"/>
          <w:lang w:eastAsia="ja-JP"/>
        </w:rPr>
        <w:t>,</w:t>
      </w:r>
      <w:r w:rsidRPr="000B204B">
        <w:rPr>
          <w:sz w:val="22"/>
          <w:szCs w:val="22"/>
          <w:lang w:eastAsia="ja-JP"/>
        </w:rPr>
        <w:t xml:space="preserve"> </w:t>
      </w:r>
      <w:r w:rsidR="00F52306" w:rsidRPr="000B204B">
        <w:rPr>
          <w:sz w:val="22"/>
          <w:szCs w:val="22"/>
          <w:lang w:eastAsia="ja-JP"/>
        </w:rPr>
        <w:t xml:space="preserve">multiple </w:t>
      </w:r>
      <w:r w:rsidRPr="000B204B">
        <w:rPr>
          <w:sz w:val="22"/>
          <w:szCs w:val="22"/>
          <w:lang w:eastAsia="ja-JP"/>
        </w:rPr>
        <w:t xml:space="preserve">consecutive </w:t>
      </w:r>
      <w:r w:rsidR="00554679" w:rsidRPr="000B204B">
        <w:rPr>
          <w:sz w:val="22"/>
          <w:szCs w:val="22"/>
          <w:lang w:eastAsia="ja-JP"/>
        </w:rPr>
        <w:t xml:space="preserve">physical slots for UL transmission does not </w:t>
      </w:r>
      <w:r w:rsidR="00506F61" w:rsidRPr="000B204B">
        <w:rPr>
          <w:sz w:val="22"/>
          <w:szCs w:val="22"/>
          <w:lang w:eastAsia="ja-JP"/>
        </w:rPr>
        <w:t>necessarily mean the UL resource</w:t>
      </w:r>
      <w:r w:rsidR="00354427" w:rsidRPr="000B204B">
        <w:rPr>
          <w:sz w:val="22"/>
          <w:szCs w:val="22"/>
          <w:lang w:eastAsia="ja-JP"/>
        </w:rPr>
        <w:t>s</w:t>
      </w:r>
      <w:r w:rsidR="00506F61" w:rsidRPr="000B204B">
        <w:rPr>
          <w:sz w:val="22"/>
          <w:szCs w:val="22"/>
          <w:lang w:eastAsia="ja-JP"/>
        </w:rPr>
        <w:t xml:space="preserve"> </w:t>
      </w:r>
      <w:r w:rsidR="00354427" w:rsidRPr="000B204B">
        <w:rPr>
          <w:sz w:val="22"/>
          <w:szCs w:val="22"/>
          <w:lang w:eastAsia="ja-JP"/>
        </w:rPr>
        <w:t>are consecutive across multiple slot</w:t>
      </w:r>
      <w:r w:rsidR="00F52306" w:rsidRPr="000B204B">
        <w:rPr>
          <w:sz w:val="22"/>
          <w:szCs w:val="22"/>
          <w:lang w:eastAsia="ja-JP"/>
        </w:rPr>
        <w:t>s. For example, if</w:t>
      </w:r>
      <w:r w:rsidR="006E097D" w:rsidRPr="000B204B">
        <w:rPr>
          <w:sz w:val="22"/>
          <w:szCs w:val="22"/>
          <w:lang w:eastAsia="ja-JP"/>
        </w:rPr>
        <w:t xml:space="preserve"> each slot has both DL and UL resources</w:t>
      </w:r>
      <w:r w:rsidR="00B14610" w:rsidRPr="000B204B">
        <w:rPr>
          <w:sz w:val="22"/>
          <w:szCs w:val="22"/>
          <w:lang w:eastAsia="ja-JP"/>
        </w:rPr>
        <w:t xml:space="preserve">, the UL resources between </w:t>
      </w:r>
      <w:r w:rsidR="00510682" w:rsidRPr="000B204B">
        <w:rPr>
          <w:sz w:val="22"/>
          <w:szCs w:val="22"/>
          <w:lang w:eastAsia="ja-JP"/>
        </w:rPr>
        <w:t>two consecutive</w:t>
      </w:r>
      <w:r w:rsidR="00B14610" w:rsidRPr="000B204B">
        <w:rPr>
          <w:sz w:val="22"/>
          <w:szCs w:val="22"/>
          <w:lang w:eastAsia="ja-JP"/>
        </w:rPr>
        <w:t xml:space="preserve"> slots is </w:t>
      </w:r>
      <w:r w:rsidR="00FD5FE3" w:rsidRPr="000B204B">
        <w:rPr>
          <w:sz w:val="22"/>
          <w:szCs w:val="22"/>
          <w:lang w:eastAsia="ja-JP"/>
        </w:rPr>
        <w:t>no</w:t>
      </w:r>
      <w:r w:rsidR="00B578F8" w:rsidRPr="000B204B">
        <w:rPr>
          <w:sz w:val="22"/>
          <w:szCs w:val="22"/>
          <w:lang w:eastAsia="ja-JP"/>
        </w:rPr>
        <w:t>t</w:t>
      </w:r>
      <w:r w:rsidR="00B37549" w:rsidRPr="000B204B">
        <w:rPr>
          <w:sz w:val="22"/>
          <w:szCs w:val="22"/>
          <w:lang w:eastAsia="ja-JP"/>
        </w:rPr>
        <w:t xml:space="preserve"> consecutive</w:t>
      </w:r>
      <w:r w:rsidR="00FD5FE3" w:rsidRPr="000B204B">
        <w:rPr>
          <w:sz w:val="22"/>
          <w:szCs w:val="22"/>
          <w:lang w:eastAsia="ja-JP"/>
        </w:rPr>
        <w:t>.</w:t>
      </w:r>
      <w:r w:rsidR="00F52306" w:rsidRPr="000B204B">
        <w:rPr>
          <w:sz w:val="22"/>
          <w:szCs w:val="22"/>
          <w:lang w:eastAsia="ja-JP"/>
        </w:rPr>
        <w:t xml:space="preserve"> </w:t>
      </w:r>
      <w:r w:rsidR="0079548B" w:rsidRPr="000B204B">
        <w:rPr>
          <w:sz w:val="22"/>
          <w:szCs w:val="22"/>
          <w:lang w:eastAsia="ja-JP"/>
        </w:rPr>
        <w:t>In that sense</w:t>
      </w:r>
      <w:r w:rsidR="00FF2E54" w:rsidRPr="000B204B">
        <w:rPr>
          <w:sz w:val="22"/>
          <w:szCs w:val="22"/>
          <w:lang w:eastAsia="ja-JP"/>
        </w:rPr>
        <w:t xml:space="preserve">, </w:t>
      </w:r>
      <w:r w:rsidR="00E66DE2" w:rsidRPr="000B204B">
        <w:rPr>
          <w:sz w:val="22"/>
          <w:szCs w:val="22"/>
          <w:lang w:eastAsia="ja-JP"/>
        </w:rPr>
        <w:t>a</w:t>
      </w:r>
      <w:r w:rsidR="00C27D4D" w:rsidRPr="000B204B">
        <w:rPr>
          <w:sz w:val="22"/>
          <w:szCs w:val="22"/>
          <w:lang w:eastAsia="ja-JP"/>
        </w:rPr>
        <w:t xml:space="preserve"> T</w:t>
      </w:r>
      <w:r w:rsidR="00515A0A">
        <w:rPr>
          <w:sz w:val="22"/>
          <w:szCs w:val="22"/>
          <w:lang w:eastAsia="ja-JP"/>
        </w:rPr>
        <w:t>O</w:t>
      </w:r>
      <w:r w:rsidR="00C27D4D" w:rsidRPr="000B204B">
        <w:rPr>
          <w:sz w:val="22"/>
          <w:szCs w:val="22"/>
          <w:lang w:eastAsia="ja-JP"/>
        </w:rPr>
        <w:t>T</w:t>
      </w:r>
      <w:r w:rsidR="00062D3F" w:rsidRPr="000B204B">
        <w:rPr>
          <w:sz w:val="22"/>
          <w:szCs w:val="22"/>
          <w:lang w:eastAsia="ja-JP"/>
        </w:rPr>
        <w:t xml:space="preserve"> does not </w:t>
      </w:r>
      <w:r w:rsidR="00961A4D" w:rsidRPr="000B204B">
        <w:rPr>
          <w:sz w:val="22"/>
          <w:szCs w:val="22"/>
          <w:lang w:eastAsia="ja-JP"/>
        </w:rPr>
        <w:t xml:space="preserve">always </w:t>
      </w:r>
      <w:r w:rsidR="003C19A6" w:rsidRPr="000B204B">
        <w:rPr>
          <w:sz w:val="22"/>
          <w:szCs w:val="22"/>
          <w:lang w:eastAsia="ja-JP"/>
        </w:rPr>
        <w:t xml:space="preserve">need </w:t>
      </w:r>
      <w:r w:rsidR="007D3A1D" w:rsidRPr="000B204B">
        <w:rPr>
          <w:sz w:val="22"/>
          <w:szCs w:val="22"/>
          <w:lang w:eastAsia="ja-JP"/>
        </w:rPr>
        <w:t xml:space="preserve">to </w:t>
      </w:r>
      <w:r w:rsidR="00CB699E" w:rsidRPr="000B204B">
        <w:rPr>
          <w:sz w:val="22"/>
          <w:szCs w:val="22"/>
          <w:lang w:eastAsia="ja-JP"/>
        </w:rPr>
        <w:t xml:space="preserve">only </w:t>
      </w:r>
      <w:r w:rsidR="00961A4D" w:rsidRPr="000B204B">
        <w:rPr>
          <w:sz w:val="22"/>
          <w:szCs w:val="22"/>
          <w:lang w:eastAsia="ja-JP"/>
        </w:rPr>
        <w:t xml:space="preserve">contain </w:t>
      </w:r>
      <w:r w:rsidR="00CB699E" w:rsidRPr="000B204B">
        <w:rPr>
          <w:sz w:val="22"/>
          <w:szCs w:val="22"/>
          <w:lang w:eastAsia="ja-JP"/>
        </w:rPr>
        <w:t>consecutive physical slots</w:t>
      </w:r>
      <w:r w:rsidR="00EE3423" w:rsidRPr="000B204B">
        <w:rPr>
          <w:sz w:val="22"/>
          <w:szCs w:val="22"/>
          <w:lang w:eastAsia="ja-JP"/>
        </w:rPr>
        <w:t>.</w:t>
      </w:r>
      <w:r w:rsidR="007D3A1D" w:rsidRPr="000B204B">
        <w:rPr>
          <w:sz w:val="22"/>
          <w:szCs w:val="22"/>
          <w:lang w:eastAsia="ja-JP"/>
        </w:rPr>
        <w:t xml:space="preserve"> </w:t>
      </w:r>
    </w:p>
    <w:p w14:paraId="7CD5E01E" w14:textId="1B00C6E3" w:rsidR="00E158C4" w:rsidRPr="000B204B" w:rsidRDefault="00E158C4" w:rsidP="00E158C4">
      <w:pPr>
        <w:pStyle w:val="LGTdoc"/>
        <w:rPr>
          <w:b/>
          <w:sz w:val="22"/>
          <w:szCs w:val="22"/>
          <w:lang w:eastAsia="ja-JP"/>
        </w:rPr>
      </w:pPr>
      <w:r w:rsidRPr="000B204B">
        <w:rPr>
          <w:b/>
          <w:sz w:val="22"/>
          <w:szCs w:val="22"/>
          <w:lang w:eastAsia="ja-JP"/>
        </w:rPr>
        <w:t xml:space="preserve">Proposal 1: </w:t>
      </w:r>
      <w:r w:rsidR="002F6240" w:rsidRPr="000B204B">
        <w:rPr>
          <w:b/>
          <w:sz w:val="22"/>
          <w:szCs w:val="22"/>
          <w:lang w:eastAsia="ja-JP"/>
        </w:rPr>
        <w:t>Both</w:t>
      </w:r>
      <w:r w:rsidR="002B320E" w:rsidRPr="000B204B">
        <w:rPr>
          <w:b/>
          <w:sz w:val="22"/>
          <w:szCs w:val="22"/>
          <w:lang w:eastAsia="ja-JP"/>
        </w:rPr>
        <w:t xml:space="preserve"> </w:t>
      </w:r>
      <w:r w:rsidR="00EE3423" w:rsidRPr="000B204B">
        <w:rPr>
          <w:b/>
          <w:sz w:val="22"/>
          <w:szCs w:val="22"/>
          <w:lang w:eastAsia="ja-JP"/>
        </w:rPr>
        <w:t>consecutive</w:t>
      </w:r>
      <w:r w:rsidR="002B320E" w:rsidRPr="000B204B">
        <w:rPr>
          <w:b/>
          <w:sz w:val="22"/>
          <w:szCs w:val="22"/>
          <w:lang w:eastAsia="ja-JP"/>
        </w:rPr>
        <w:t xml:space="preserve"> slots and </w:t>
      </w:r>
      <w:r w:rsidR="00EE3423" w:rsidRPr="000B204B">
        <w:rPr>
          <w:b/>
          <w:sz w:val="22"/>
          <w:szCs w:val="22"/>
          <w:lang w:eastAsia="ja-JP"/>
        </w:rPr>
        <w:t>non-consecutive</w:t>
      </w:r>
      <w:r w:rsidR="00ED75CB" w:rsidRPr="000B204B">
        <w:rPr>
          <w:b/>
          <w:sz w:val="22"/>
          <w:szCs w:val="22"/>
          <w:lang w:eastAsia="ja-JP"/>
        </w:rPr>
        <w:t xml:space="preserve"> slots</w:t>
      </w:r>
      <w:r w:rsidR="002F6240" w:rsidRPr="000B204B">
        <w:rPr>
          <w:b/>
          <w:sz w:val="22"/>
          <w:szCs w:val="22"/>
          <w:lang w:eastAsia="ja-JP"/>
        </w:rPr>
        <w:t xml:space="preserve"> can be contained in a TOT.</w:t>
      </w:r>
    </w:p>
    <w:p w14:paraId="6198C058" w14:textId="77777777" w:rsidR="00E158C4" w:rsidRPr="000B204B" w:rsidRDefault="00E158C4" w:rsidP="00E158C4">
      <w:pPr>
        <w:ind w:firstLineChars="50" w:firstLine="120"/>
        <w:rPr>
          <w:lang w:val="en-GB" w:eastAsia="ja-JP"/>
        </w:rPr>
      </w:pPr>
    </w:p>
    <w:p w14:paraId="01680501" w14:textId="77777777" w:rsidR="00E158C4" w:rsidRPr="000B204B" w:rsidRDefault="00E158C4" w:rsidP="00E158C4">
      <w:pPr>
        <w:pStyle w:val="2"/>
        <w:rPr>
          <w:rFonts w:ascii="Times New Roman" w:hAnsi="Times New Roman"/>
          <w:sz w:val="22"/>
          <w:szCs w:val="22"/>
          <w:lang w:eastAsia="ja-JP"/>
        </w:rPr>
      </w:pPr>
      <w:r w:rsidRPr="000B204B">
        <w:rPr>
          <w:rFonts w:ascii="Times New Roman" w:hAnsi="Times New Roman"/>
          <w:sz w:val="22"/>
          <w:szCs w:val="22"/>
          <w:lang w:eastAsia="ja-JP"/>
        </w:rPr>
        <w:t>Redundancy version and rate-matching</w:t>
      </w:r>
    </w:p>
    <w:p w14:paraId="0E94AC91" w14:textId="77777777" w:rsidR="00E158C4" w:rsidRPr="000B204B" w:rsidRDefault="00E158C4" w:rsidP="00E158C4">
      <w:pPr>
        <w:pStyle w:val="LGTdoc"/>
        <w:ind w:firstLineChars="50" w:firstLine="110"/>
        <w:rPr>
          <w:sz w:val="22"/>
          <w:szCs w:val="22"/>
          <w:lang w:val="en-US" w:eastAsia="ja-JP"/>
        </w:rPr>
      </w:pPr>
      <w:r w:rsidRPr="000B204B">
        <w:rPr>
          <w:sz w:val="22"/>
          <w:szCs w:val="22"/>
          <w:lang w:val="en-US" w:eastAsia="ja-JP"/>
        </w:rPr>
        <w:t>In the RAN1#105-e meeting, the following agreements were made.</w:t>
      </w:r>
    </w:p>
    <w:tbl>
      <w:tblPr>
        <w:tblStyle w:val="afd"/>
        <w:tblW w:w="0" w:type="auto"/>
        <w:tblLook w:val="04A0" w:firstRow="1" w:lastRow="0" w:firstColumn="1" w:lastColumn="0" w:noHBand="0" w:noVBand="1"/>
      </w:tblPr>
      <w:tblGrid>
        <w:gridCol w:w="9629"/>
      </w:tblGrid>
      <w:tr w:rsidR="00E158C4" w:rsidRPr="000B204B" w14:paraId="0DCAA673" w14:textId="77777777" w:rsidTr="00C72862">
        <w:tc>
          <w:tcPr>
            <w:tcW w:w="9629" w:type="dxa"/>
          </w:tcPr>
          <w:p w14:paraId="78ACE8CD" w14:textId="77777777" w:rsidR="00E158C4" w:rsidRPr="000B204B" w:rsidRDefault="00E158C4" w:rsidP="00C72862">
            <w:pPr>
              <w:jc w:val="both"/>
              <w:rPr>
                <w:sz w:val="22"/>
                <w:szCs w:val="22"/>
              </w:rPr>
            </w:pPr>
            <w:r w:rsidRPr="000B204B">
              <w:rPr>
                <w:sz w:val="22"/>
                <w:szCs w:val="22"/>
                <w:highlight w:val="green"/>
              </w:rPr>
              <w:t>Agreements</w:t>
            </w:r>
            <w:r w:rsidRPr="000B204B">
              <w:rPr>
                <w:b/>
                <w:bCs/>
                <w:sz w:val="22"/>
                <w:szCs w:val="22"/>
              </w:rPr>
              <w:t>:</w:t>
            </w:r>
          </w:p>
          <w:p w14:paraId="1C6BF9AC" w14:textId="77777777" w:rsidR="00E158C4" w:rsidRPr="000B204B" w:rsidRDefault="00E158C4" w:rsidP="00C72862">
            <w:pPr>
              <w:rPr>
                <w:sz w:val="22"/>
                <w:szCs w:val="22"/>
              </w:rPr>
            </w:pPr>
            <w:r w:rsidRPr="000B204B">
              <w:rPr>
                <w:sz w:val="22"/>
                <w:szCs w:val="22"/>
              </w:rPr>
              <w:t>The following three options for rate-matching for TBoMS are considered for down-selection during RAN1 #106-e, where only one option will be selected:</w:t>
            </w:r>
          </w:p>
          <w:p w14:paraId="7555FAA5" w14:textId="77777777" w:rsidR="00E158C4" w:rsidRPr="000B204B" w:rsidRDefault="00E158C4" w:rsidP="00C72862">
            <w:pPr>
              <w:pStyle w:val="aff0"/>
              <w:numPr>
                <w:ilvl w:val="0"/>
                <w:numId w:val="38"/>
              </w:numPr>
              <w:spacing w:after="180" w:line="254" w:lineRule="auto"/>
              <w:ind w:firstLineChars="0"/>
              <w:contextualSpacing/>
              <w:jc w:val="both"/>
              <w:rPr>
                <w:sz w:val="22"/>
                <w:szCs w:val="22"/>
              </w:rPr>
            </w:pPr>
            <w:r w:rsidRPr="000B204B">
              <w:rPr>
                <w:sz w:val="22"/>
                <w:szCs w:val="22"/>
              </w:rPr>
              <w:t xml:space="preserve">Option a: Rate-matching is performed per </w:t>
            </w:r>
            <w:proofErr w:type="gramStart"/>
            <w:r w:rsidRPr="000B204B">
              <w:rPr>
                <w:sz w:val="22"/>
                <w:szCs w:val="22"/>
              </w:rPr>
              <w:t>slot;</w:t>
            </w:r>
            <w:proofErr w:type="gramEnd"/>
          </w:p>
          <w:p w14:paraId="7E7D90DC" w14:textId="77777777" w:rsidR="00E158C4" w:rsidRPr="000B204B" w:rsidRDefault="00E158C4" w:rsidP="00C72862">
            <w:pPr>
              <w:pStyle w:val="aff0"/>
              <w:numPr>
                <w:ilvl w:val="0"/>
                <w:numId w:val="38"/>
              </w:numPr>
              <w:spacing w:line="254" w:lineRule="auto"/>
              <w:ind w:firstLineChars="0"/>
              <w:contextualSpacing/>
              <w:jc w:val="both"/>
              <w:rPr>
                <w:sz w:val="22"/>
                <w:szCs w:val="22"/>
              </w:rPr>
            </w:pPr>
            <w:r w:rsidRPr="000B204B">
              <w:rPr>
                <w:sz w:val="22"/>
                <w:szCs w:val="22"/>
              </w:rPr>
              <w:t xml:space="preserve">Option b: Rate matching is performed continuously across all the allocated slot(s) per </w:t>
            </w:r>
            <w:proofErr w:type="gramStart"/>
            <w:r w:rsidRPr="000B204B">
              <w:rPr>
                <w:sz w:val="22"/>
                <w:szCs w:val="22"/>
              </w:rPr>
              <w:t>TOT;</w:t>
            </w:r>
            <w:proofErr w:type="gramEnd"/>
          </w:p>
          <w:p w14:paraId="322B511E" w14:textId="77777777" w:rsidR="00E158C4" w:rsidRPr="000B204B" w:rsidRDefault="00E158C4" w:rsidP="00C72862">
            <w:pPr>
              <w:pStyle w:val="aff0"/>
              <w:numPr>
                <w:ilvl w:val="0"/>
                <w:numId w:val="38"/>
              </w:numPr>
              <w:spacing w:line="254" w:lineRule="auto"/>
              <w:ind w:firstLineChars="0"/>
              <w:contextualSpacing/>
              <w:jc w:val="both"/>
              <w:rPr>
                <w:sz w:val="22"/>
                <w:szCs w:val="22"/>
              </w:rPr>
            </w:pPr>
            <w:r w:rsidRPr="000B204B">
              <w:rPr>
                <w:sz w:val="22"/>
                <w:szCs w:val="22"/>
              </w:rPr>
              <w:t>Option c: Rate matching is performed continuously across all the allocated slots/TOTs for TBoMS</w:t>
            </w:r>
          </w:p>
          <w:p w14:paraId="42D3B5DA" w14:textId="77777777" w:rsidR="00E158C4" w:rsidRPr="000B204B" w:rsidRDefault="00E158C4" w:rsidP="00C72862">
            <w:pPr>
              <w:rPr>
                <w:sz w:val="22"/>
                <w:szCs w:val="22"/>
              </w:rPr>
            </w:pPr>
            <w:r w:rsidRPr="000B204B">
              <w:rPr>
                <w:sz w:val="22"/>
                <w:szCs w:val="22"/>
              </w:rPr>
              <w:t>Note: “</w:t>
            </w:r>
            <w:r w:rsidRPr="000B204B">
              <w:rPr>
                <w:sz w:val="22"/>
                <w:szCs w:val="22"/>
                <w:lang w:eastAsia="zh-CN"/>
              </w:rPr>
              <w:t>rate-matching is performed per X” means that the time unit for the</w:t>
            </w:r>
            <w:r w:rsidRPr="000B204B">
              <w:rPr>
                <w:sz w:val="22"/>
                <w:szCs w:val="22"/>
              </w:rPr>
              <w:t xml:space="preserve"> bit selection and bit interleaving is X. </w:t>
            </w:r>
          </w:p>
          <w:p w14:paraId="4EF450C0" w14:textId="77777777" w:rsidR="00E158C4" w:rsidRPr="000B204B" w:rsidRDefault="00E158C4" w:rsidP="00C72862">
            <w:r w:rsidRPr="000B204B">
              <w:rPr>
                <w:sz w:val="22"/>
                <w:szCs w:val="22"/>
              </w:rPr>
              <w:t>Note2: the above 3 options imply that the UL resource in the time unit may or may not be consecutive (depending on the given option)</w:t>
            </w:r>
            <w:r w:rsidRPr="000B204B">
              <w:rPr>
                <w:rFonts w:eastAsia="Times New Roman"/>
                <w:sz w:val="21"/>
                <w:szCs w:val="21"/>
              </w:rPr>
              <w:t xml:space="preserve"> </w:t>
            </w:r>
          </w:p>
        </w:tc>
      </w:tr>
    </w:tbl>
    <w:p w14:paraId="4517F0D0" w14:textId="785F0B01" w:rsidR="00651F19" w:rsidRPr="000B204B" w:rsidRDefault="00ED7198" w:rsidP="00ED75CB">
      <w:pPr>
        <w:pStyle w:val="LGTdoc"/>
        <w:ind w:firstLineChars="50" w:firstLine="110"/>
        <w:rPr>
          <w:bCs/>
          <w:sz w:val="22"/>
          <w:szCs w:val="22"/>
          <w:lang w:eastAsia="ja-JP"/>
        </w:rPr>
      </w:pPr>
      <w:r w:rsidRPr="000B204B">
        <w:rPr>
          <w:bCs/>
          <w:sz w:val="22"/>
          <w:szCs w:val="22"/>
          <w:lang w:eastAsia="ja-JP"/>
        </w:rPr>
        <w:t xml:space="preserve">Option A is </w:t>
      </w:r>
      <w:r w:rsidR="008161A8" w:rsidRPr="000B204B">
        <w:rPr>
          <w:bCs/>
          <w:sz w:val="22"/>
          <w:szCs w:val="22"/>
          <w:lang w:eastAsia="ja-JP"/>
        </w:rPr>
        <w:t>the</w:t>
      </w:r>
      <w:r w:rsidR="008C298D" w:rsidRPr="000B204B">
        <w:rPr>
          <w:bCs/>
          <w:sz w:val="22"/>
          <w:szCs w:val="22"/>
          <w:lang w:eastAsia="ja-JP"/>
        </w:rPr>
        <w:t xml:space="preserve"> same as </w:t>
      </w:r>
      <w:r w:rsidR="008161A8" w:rsidRPr="000B204B">
        <w:rPr>
          <w:bCs/>
          <w:sz w:val="22"/>
          <w:szCs w:val="22"/>
          <w:lang w:eastAsia="ja-JP"/>
        </w:rPr>
        <w:t xml:space="preserve">PUSCH repetition type A in Rel-16. </w:t>
      </w:r>
      <w:r w:rsidR="007160D2" w:rsidRPr="000B204B">
        <w:rPr>
          <w:bCs/>
          <w:sz w:val="22"/>
          <w:szCs w:val="22"/>
          <w:lang w:eastAsia="ja-JP"/>
        </w:rPr>
        <w:t>I</w:t>
      </w:r>
      <w:r w:rsidR="00EC4B6A" w:rsidRPr="000B204B">
        <w:rPr>
          <w:bCs/>
          <w:sz w:val="22"/>
          <w:szCs w:val="22"/>
          <w:lang w:eastAsia="ja-JP"/>
        </w:rPr>
        <w:t>t can minimize the impact on existing specifications</w:t>
      </w:r>
      <w:r w:rsidR="005D3D98" w:rsidRPr="000B204B">
        <w:rPr>
          <w:bCs/>
          <w:sz w:val="22"/>
          <w:szCs w:val="22"/>
          <w:lang w:eastAsia="ja-JP"/>
        </w:rPr>
        <w:t xml:space="preserve"> </w:t>
      </w:r>
      <w:r w:rsidR="00985DB3" w:rsidRPr="000B204B">
        <w:rPr>
          <w:bCs/>
          <w:sz w:val="22"/>
          <w:szCs w:val="22"/>
          <w:lang w:eastAsia="ja-JP"/>
        </w:rPr>
        <w:t>[2]</w:t>
      </w:r>
      <w:r w:rsidR="007160D2" w:rsidRPr="000B204B">
        <w:rPr>
          <w:bCs/>
          <w:sz w:val="22"/>
          <w:szCs w:val="22"/>
          <w:lang w:eastAsia="ja-JP"/>
        </w:rPr>
        <w:t>.</w:t>
      </w:r>
      <w:r w:rsidR="00EC4B6A" w:rsidRPr="000B204B">
        <w:rPr>
          <w:bCs/>
          <w:sz w:val="22"/>
          <w:szCs w:val="22"/>
          <w:lang w:eastAsia="ja-JP"/>
        </w:rPr>
        <w:t xml:space="preserve"> </w:t>
      </w:r>
      <w:proofErr w:type="gramStart"/>
      <w:r w:rsidR="00E079D6" w:rsidRPr="000B204B">
        <w:rPr>
          <w:bCs/>
          <w:sz w:val="22"/>
          <w:szCs w:val="22"/>
          <w:lang w:eastAsia="ja-JP"/>
        </w:rPr>
        <w:t>Actually</w:t>
      </w:r>
      <w:r w:rsidR="00515A0A">
        <w:rPr>
          <w:rFonts w:hint="eastAsia"/>
          <w:bCs/>
          <w:sz w:val="22"/>
          <w:szCs w:val="22"/>
          <w:lang w:eastAsia="ja-JP"/>
        </w:rPr>
        <w:t>,</w:t>
      </w:r>
      <w:r w:rsidR="003515BA" w:rsidRPr="000B204B">
        <w:rPr>
          <w:bCs/>
          <w:sz w:val="22"/>
          <w:szCs w:val="22"/>
          <w:lang w:eastAsia="ja-JP"/>
        </w:rPr>
        <w:t xml:space="preserve"> </w:t>
      </w:r>
      <w:r w:rsidR="003E007E">
        <w:rPr>
          <w:bCs/>
          <w:sz w:val="22"/>
          <w:szCs w:val="22"/>
          <w:lang w:eastAsia="ja-JP"/>
        </w:rPr>
        <w:t>O</w:t>
      </w:r>
      <w:r w:rsidR="00ED75CB" w:rsidRPr="000B204B">
        <w:rPr>
          <w:bCs/>
          <w:sz w:val="22"/>
          <w:szCs w:val="22"/>
          <w:lang w:eastAsia="ja-JP"/>
        </w:rPr>
        <w:t>ption</w:t>
      </w:r>
      <w:proofErr w:type="gramEnd"/>
      <w:r w:rsidR="00ED75CB" w:rsidRPr="000B204B">
        <w:rPr>
          <w:bCs/>
          <w:sz w:val="22"/>
          <w:szCs w:val="22"/>
          <w:lang w:eastAsia="ja-JP"/>
        </w:rPr>
        <w:t xml:space="preserve"> a is </w:t>
      </w:r>
      <w:r w:rsidR="003515BA" w:rsidRPr="000B204B">
        <w:rPr>
          <w:bCs/>
          <w:sz w:val="22"/>
          <w:szCs w:val="22"/>
          <w:lang w:eastAsia="ja-JP"/>
        </w:rPr>
        <w:t>a</w:t>
      </w:r>
      <w:r w:rsidR="00ED75CB" w:rsidRPr="000B204B">
        <w:rPr>
          <w:bCs/>
          <w:sz w:val="22"/>
          <w:szCs w:val="22"/>
          <w:lang w:eastAsia="ja-JP"/>
        </w:rPr>
        <w:t xml:space="preserve"> special case of </w:t>
      </w:r>
      <w:r w:rsidR="003E007E">
        <w:rPr>
          <w:bCs/>
          <w:sz w:val="22"/>
          <w:szCs w:val="22"/>
          <w:lang w:eastAsia="ja-JP"/>
        </w:rPr>
        <w:t>O</w:t>
      </w:r>
      <w:r w:rsidR="00ED75CB" w:rsidRPr="000B204B">
        <w:rPr>
          <w:bCs/>
          <w:sz w:val="22"/>
          <w:szCs w:val="22"/>
          <w:lang w:eastAsia="ja-JP"/>
        </w:rPr>
        <w:t>ption b</w:t>
      </w:r>
      <w:r w:rsidR="004F1AFE" w:rsidRPr="000B204B">
        <w:rPr>
          <w:bCs/>
          <w:sz w:val="22"/>
          <w:szCs w:val="22"/>
          <w:lang w:eastAsia="ja-JP"/>
        </w:rPr>
        <w:t xml:space="preserve">. </w:t>
      </w:r>
      <w:r w:rsidR="00575653" w:rsidRPr="000B204B">
        <w:rPr>
          <w:bCs/>
          <w:sz w:val="22"/>
          <w:szCs w:val="22"/>
          <w:lang w:eastAsia="ja-JP"/>
        </w:rPr>
        <w:t>As dis</w:t>
      </w:r>
      <w:r w:rsidR="00D6268E" w:rsidRPr="000B204B">
        <w:rPr>
          <w:bCs/>
          <w:sz w:val="22"/>
          <w:szCs w:val="22"/>
          <w:lang w:eastAsia="ja-JP"/>
        </w:rPr>
        <w:t>cussed in previous section, a T</w:t>
      </w:r>
      <w:r w:rsidR="00515A0A">
        <w:rPr>
          <w:bCs/>
          <w:sz w:val="22"/>
          <w:szCs w:val="22"/>
          <w:lang w:eastAsia="ja-JP"/>
        </w:rPr>
        <w:t>O</w:t>
      </w:r>
      <w:r w:rsidR="00D6268E" w:rsidRPr="000B204B">
        <w:rPr>
          <w:bCs/>
          <w:sz w:val="22"/>
          <w:szCs w:val="22"/>
          <w:lang w:eastAsia="ja-JP"/>
        </w:rPr>
        <w:t xml:space="preserve">T may contain </w:t>
      </w:r>
      <w:r w:rsidR="007A79DE" w:rsidRPr="000B204B">
        <w:rPr>
          <w:bCs/>
          <w:sz w:val="22"/>
          <w:szCs w:val="22"/>
          <w:lang w:eastAsia="ja-JP"/>
        </w:rPr>
        <w:t>consecutive slots and/or non</w:t>
      </w:r>
      <w:r w:rsidR="00EC3B46" w:rsidRPr="000B204B">
        <w:rPr>
          <w:bCs/>
          <w:sz w:val="22"/>
          <w:szCs w:val="22"/>
          <w:lang w:eastAsia="ja-JP"/>
        </w:rPr>
        <w:t xml:space="preserve">-consecutive slots. </w:t>
      </w:r>
      <w:r w:rsidR="003F6256" w:rsidRPr="000B204B">
        <w:rPr>
          <w:bCs/>
          <w:sz w:val="22"/>
          <w:szCs w:val="22"/>
          <w:lang w:eastAsia="ja-JP"/>
        </w:rPr>
        <w:t>In case that</w:t>
      </w:r>
      <w:r w:rsidR="00217072" w:rsidRPr="000B204B">
        <w:rPr>
          <w:bCs/>
          <w:sz w:val="22"/>
          <w:szCs w:val="22"/>
          <w:lang w:eastAsia="ja-JP"/>
        </w:rPr>
        <w:t xml:space="preserve"> a T</w:t>
      </w:r>
      <w:r w:rsidR="00515A0A">
        <w:rPr>
          <w:bCs/>
          <w:sz w:val="22"/>
          <w:szCs w:val="22"/>
          <w:lang w:eastAsia="ja-JP"/>
        </w:rPr>
        <w:t>O</w:t>
      </w:r>
      <w:r w:rsidR="00217072" w:rsidRPr="000B204B">
        <w:rPr>
          <w:bCs/>
          <w:sz w:val="22"/>
          <w:szCs w:val="22"/>
          <w:lang w:eastAsia="ja-JP"/>
        </w:rPr>
        <w:t>T contain</w:t>
      </w:r>
      <w:r w:rsidR="003F6256" w:rsidRPr="000B204B">
        <w:rPr>
          <w:bCs/>
          <w:sz w:val="22"/>
          <w:szCs w:val="22"/>
          <w:lang w:eastAsia="ja-JP"/>
        </w:rPr>
        <w:t>s</w:t>
      </w:r>
      <w:r w:rsidR="00217072" w:rsidRPr="000B204B">
        <w:rPr>
          <w:bCs/>
          <w:sz w:val="22"/>
          <w:szCs w:val="22"/>
          <w:lang w:eastAsia="ja-JP"/>
        </w:rPr>
        <w:t xml:space="preserve"> </w:t>
      </w:r>
      <w:r w:rsidR="003F6256" w:rsidRPr="000B204B">
        <w:rPr>
          <w:bCs/>
          <w:sz w:val="22"/>
          <w:szCs w:val="22"/>
          <w:lang w:eastAsia="ja-JP"/>
        </w:rPr>
        <w:t xml:space="preserve">only </w:t>
      </w:r>
      <w:r w:rsidR="00217072" w:rsidRPr="000B204B">
        <w:rPr>
          <w:bCs/>
          <w:sz w:val="22"/>
          <w:szCs w:val="22"/>
          <w:lang w:eastAsia="ja-JP"/>
        </w:rPr>
        <w:t>a slot</w:t>
      </w:r>
      <w:r w:rsidR="003F6256" w:rsidRPr="000B204B">
        <w:rPr>
          <w:bCs/>
          <w:sz w:val="22"/>
          <w:szCs w:val="22"/>
          <w:lang w:eastAsia="ja-JP"/>
        </w:rPr>
        <w:t xml:space="preserve">, </w:t>
      </w:r>
      <w:r w:rsidR="003E007E">
        <w:rPr>
          <w:bCs/>
          <w:sz w:val="22"/>
          <w:szCs w:val="22"/>
          <w:lang w:eastAsia="ja-JP"/>
        </w:rPr>
        <w:t>O</w:t>
      </w:r>
      <w:r w:rsidR="003F6256" w:rsidRPr="000B204B">
        <w:rPr>
          <w:bCs/>
          <w:sz w:val="22"/>
          <w:szCs w:val="22"/>
          <w:lang w:eastAsia="ja-JP"/>
        </w:rPr>
        <w:t xml:space="preserve">ption b is the same as </w:t>
      </w:r>
      <w:r w:rsidR="003E007E">
        <w:rPr>
          <w:bCs/>
          <w:sz w:val="22"/>
          <w:szCs w:val="22"/>
          <w:lang w:eastAsia="ja-JP"/>
        </w:rPr>
        <w:t>O</w:t>
      </w:r>
      <w:r w:rsidR="003F6256" w:rsidRPr="000B204B">
        <w:rPr>
          <w:bCs/>
          <w:sz w:val="22"/>
          <w:szCs w:val="22"/>
          <w:lang w:eastAsia="ja-JP"/>
        </w:rPr>
        <w:t xml:space="preserve">ption a. </w:t>
      </w:r>
      <w:r w:rsidR="007C0DAC" w:rsidRPr="000B204B">
        <w:rPr>
          <w:bCs/>
          <w:sz w:val="22"/>
          <w:szCs w:val="22"/>
          <w:lang w:eastAsia="ja-JP"/>
        </w:rPr>
        <w:t xml:space="preserve">The </w:t>
      </w:r>
      <w:r w:rsidR="00B41A16" w:rsidRPr="000B204B">
        <w:rPr>
          <w:bCs/>
          <w:sz w:val="22"/>
          <w:szCs w:val="22"/>
          <w:lang w:eastAsia="ja-JP"/>
        </w:rPr>
        <w:t xml:space="preserve">determination of a </w:t>
      </w:r>
      <w:r w:rsidR="007C0DAC" w:rsidRPr="000B204B">
        <w:rPr>
          <w:bCs/>
          <w:sz w:val="22"/>
          <w:szCs w:val="22"/>
          <w:lang w:eastAsia="ja-JP"/>
        </w:rPr>
        <w:t>T</w:t>
      </w:r>
      <w:r w:rsidR="00515A0A">
        <w:rPr>
          <w:bCs/>
          <w:sz w:val="22"/>
          <w:szCs w:val="22"/>
          <w:lang w:eastAsia="ja-JP"/>
        </w:rPr>
        <w:t>O</w:t>
      </w:r>
      <w:r w:rsidR="007C0DAC" w:rsidRPr="000B204B">
        <w:rPr>
          <w:bCs/>
          <w:sz w:val="22"/>
          <w:szCs w:val="22"/>
          <w:lang w:eastAsia="ja-JP"/>
        </w:rPr>
        <w:t>T</w:t>
      </w:r>
      <w:r w:rsidR="00B41A16" w:rsidRPr="000B204B">
        <w:rPr>
          <w:bCs/>
          <w:sz w:val="22"/>
          <w:szCs w:val="22"/>
          <w:lang w:eastAsia="ja-JP"/>
        </w:rPr>
        <w:t xml:space="preserve"> can be up to the </w:t>
      </w:r>
      <w:r w:rsidR="00E47060" w:rsidRPr="000B204B">
        <w:rPr>
          <w:bCs/>
          <w:sz w:val="22"/>
          <w:szCs w:val="22"/>
          <w:lang w:eastAsia="ja-JP"/>
        </w:rPr>
        <w:t xml:space="preserve">RRC configuration. </w:t>
      </w:r>
      <w:r w:rsidR="00F447F0" w:rsidRPr="000B204B">
        <w:rPr>
          <w:bCs/>
          <w:sz w:val="22"/>
          <w:szCs w:val="22"/>
          <w:lang w:eastAsia="ja-JP"/>
        </w:rPr>
        <w:t xml:space="preserve">In other words, the </w:t>
      </w:r>
      <w:r w:rsidR="009D0B9A" w:rsidRPr="000B204B">
        <w:rPr>
          <w:bCs/>
          <w:sz w:val="22"/>
          <w:szCs w:val="22"/>
          <w:lang w:eastAsia="ja-JP"/>
        </w:rPr>
        <w:t xml:space="preserve">application of </w:t>
      </w:r>
      <w:r w:rsidR="003E007E">
        <w:rPr>
          <w:bCs/>
          <w:sz w:val="22"/>
          <w:szCs w:val="22"/>
          <w:lang w:eastAsia="ja-JP"/>
        </w:rPr>
        <w:t>O</w:t>
      </w:r>
      <w:r w:rsidR="009D0B9A" w:rsidRPr="000B204B">
        <w:rPr>
          <w:bCs/>
          <w:sz w:val="22"/>
          <w:szCs w:val="22"/>
          <w:lang w:eastAsia="ja-JP"/>
        </w:rPr>
        <w:t xml:space="preserve">ption b can be determined by gNB. </w:t>
      </w:r>
      <w:r w:rsidR="00C67F6D" w:rsidRPr="000B204B">
        <w:rPr>
          <w:bCs/>
          <w:sz w:val="22"/>
          <w:szCs w:val="22"/>
          <w:lang w:eastAsia="ja-JP"/>
        </w:rPr>
        <w:t>On the other hand, if a T</w:t>
      </w:r>
      <w:r w:rsidR="00515A0A">
        <w:rPr>
          <w:bCs/>
          <w:sz w:val="22"/>
          <w:szCs w:val="22"/>
          <w:lang w:eastAsia="ja-JP"/>
        </w:rPr>
        <w:t>O</w:t>
      </w:r>
      <w:r w:rsidR="00C67F6D" w:rsidRPr="000B204B">
        <w:rPr>
          <w:bCs/>
          <w:sz w:val="22"/>
          <w:szCs w:val="22"/>
          <w:lang w:eastAsia="ja-JP"/>
        </w:rPr>
        <w:t xml:space="preserve">T </w:t>
      </w:r>
      <w:r w:rsidR="00112956" w:rsidRPr="000B204B">
        <w:rPr>
          <w:bCs/>
          <w:sz w:val="22"/>
          <w:szCs w:val="22"/>
          <w:lang w:eastAsia="ja-JP"/>
        </w:rPr>
        <w:t>is determined to contain all the allocated T</w:t>
      </w:r>
      <w:r w:rsidR="00515A0A">
        <w:rPr>
          <w:bCs/>
          <w:sz w:val="22"/>
          <w:szCs w:val="22"/>
          <w:lang w:eastAsia="ja-JP"/>
        </w:rPr>
        <w:t>O</w:t>
      </w:r>
      <w:r w:rsidR="00112956" w:rsidRPr="000B204B">
        <w:rPr>
          <w:bCs/>
          <w:sz w:val="22"/>
          <w:szCs w:val="22"/>
          <w:lang w:eastAsia="ja-JP"/>
        </w:rPr>
        <w:t xml:space="preserve">T for TBoMS, then </w:t>
      </w:r>
      <w:r w:rsidR="003E007E">
        <w:rPr>
          <w:bCs/>
          <w:sz w:val="22"/>
          <w:szCs w:val="22"/>
          <w:lang w:eastAsia="ja-JP"/>
        </w:rPr>
        <w:t>O</w:t>
      </w:r>
      <w:r w:rsidR="00112956" w:rsidRPr="000B204B">
        <w:rPr>
          <w:bCs/>
          <w:sz w:val="22"/>
          <w:szCs w:val="22"/>
          <w:lang w:eastAsia="ja-JP"/>
        </w:rPr>
        <w:t>ption</w:t>
      </w:r>
      <w:r w:rsidR="00105564" w:rsidRPr="000B204B">
        <w:rPr>
          <w:bCs/>
          <w:sz w:val="22"/>
          <w:szCs w:val="22"/>
          <w:lang w:eastAsia="ja-JP"/>
        </w:rPr>
        <w:t xml:space="preserve"> b is the same as </w:t>
      </w:r>
      <w:r w:rsidR="003E007E">
        <w:rPr>
          <w:bCs/>
          <w:sz w:val="22"/>
          <w:szCs w:val="22"/>
          <w:lang w:eastAsia="ja-JP"/>
        </w:rPr>
        <w:t>O</w:t>
      </w:r>
      <w:r w:rsidR="00105564" w:rsidRPr="000B204B">
        <w:rPr>
          <w:bCs/>
          <w:sz w:val="22"/>
          <w:szCs w:val="22"/>
          <w:lang w:eastAsia="ja-JP"/>
        </w:rPr>
        <w:t xml:space="preserve">ption c. That means </w:t>
      </w:r>
      <w:r w:rsidR="007B20F8" w:rsidRPr="000B204B">
        <w:rPr>
          <w:bCs/>
          <w:sz w:val="22"/>
          <w:szCs w:val="22"/>
          <w:lang w:eastAsia="ja-JP"/>
        </w:rPr>
        <w:t xml:space="preserve">both </w:t>
      </w:r>
      <w:r w:rsidR="003E007E">
        <w:rPr>
          <w:bCs/>
          <w:sz w:val="22"/>
          <w:szCs w:val="22"/>
          <w:lang w:eastAsia="ja-JP"/>
        </w:rPr>
        <w:t>O</w:t>
      </w:r>
      <w:r w:rsidR="00105564" w:rsidRPr="000B204B">
        <w:rPr>
          <w:bCs/>
          <w:sz w:val="22"/>
          <w:szCs w:val="22"/>
          <w:lang w:eastAsia="ja-JP"/>
        </w:rPr>
        <w:t xml:space="preserve">ption a and c can be </w:t>
      </w:r>
      <w:r w:rsidR="007B20F8" w:rsidRPr="000B204B">
        <w:rPr>
          <w:bCs/>
          <w:sz w:val="22"/>
          <w:szCs w:val="22"/>
          <w:lang w:eastAsia="ja-JP"/>
        </w:rPr>
        <w:t xml:space="preserve">achieved by using </w:t>
      </w:r>
      <w:r w:rsidR="003E007E">
        <w:rPr>
          <w:bCs/>
          <w:sz w:val="22"/>
          <w:szCs w:val="22"/>
          <w:lang w:eastAsia="ja-JP"/>
        </w:rPr>
        <w:t>O</w:t>
      </w:r>
      <w:r w:rsidR="007B20F8" w:rsidRPr="000B204B">
        <w:rPr>
          <w:bCs/>
          <w:sz w:val="22"/>
          <w:szCs w:val="22"/>
          <w:lang w:eastAsia="ja-JP"/>
        </w:rPr>
        <w:t>ption b.</w:t>
      </w:r>
    </w:p>
    <w:p w14:paraId="3912037F" w14:textId="32077CF0" w:rsidR="00651F19" w:rsidRPr="000B204B" w:rsidRDefault="00E158C4" w:rsidP="005030A0">
      <w:pPr>
        <w:pStyle w:val="LGTdoc"/>
        <w:rPr>
          <w:b/>
          <w:sz w:val="22"/>
          <w:szCs w:val="22"/>
          <w:lang w:eastAsia="ja-JP"/>
        </w:rPr>
      </w:pPr>
      <w:r w:rsidRPr="000B204B">
        <w:rPr>
          <w:b/>
          <w:sz w:val="22"/>
          <w:szCs w:val="22"/>
          <w:lang w:eastAsia="ja-JP"/>
        </w:rPr>
        <w:t xml:space="preserve">Proposal </w:t>
      </w:r>
      <w:r w:rsidR="00295242" w:rsidRPr="000B204B">
        <w:rPr>
          <w:b/>
          <w:sz w:val="22"/>
          <w:szCs w:val="22"/>
          <w:lang w:eastAsia="ja-JP"/>
        </w:rPr>
        <w:t>2</w:t>
      </w:r>
      <w:r w:rsidRPr="000B204B">
        <w:rPr>
          <w:b/>
          <w:sz w:val="22"/>
          <w:szCs w:val="22"/>
          <w:lang w:eastAsia="ja-JP"/>
        </w:rPr>
        <w:t xml:space="preserve">: Option </w:t>
      </w:r>
      <w:r w:rsidR="00295242" w:rsidRPr="000B204B">
        <w:rPr>
          <w:b/>
          <w:sz w:val="22"/>
          <w:szCs w:val="22"/>
          <w:lang w:eastAsia="ja-JP"/>
        </w:rPr>
        <w:t>b</w:t>
      </w:r>
      <w:r w:rsidR="00B04511" w:rsidRPr="000B204B">
        <w:rPr>
          <w:b/>
          <w:sz w:val="22"/>
          <w:szCs w:val="22"/>
          <w:lang w:eastAsia="ja-JP"/>
        </w:rPr>
        <w:t xml:space="preserve"> for </w:t>
      </w:r>
      <w:r w:rsidR="00433DD2" w:rsidRPr="000B204B">
        <w:rPr>
          <w:b/>
          <w:sz w:val="22"/>
          <w:szCs w:val="22"/>
          <w:lang w:eastAsia="ja-JP"/>
        </w:rPr>
        <w:t>rate-matching for TBoMS is supported</w:t>
      </w:r>
      <w:r w:rsidR="00DD2720" w:rsidRPr="000B204B">
        <w:rPr>
          <w:b/>
          <w:sz w:val="22"/>
          <w:szCs w:val="22"/>
          <w:lang w:eastAsia="ja-JP"/>
        </w:rPr>
        <w:t>. In other words</w:t>
      </w:r>
      <w:r w:rsidR="005030A0" w:rsidRPr="000B204B">
        <w:rPr>
          <w:b/>
          <w:sz w:val="22"/>
          <w:szCs w:val="22"/>
          <w:lang w:eastAsia="ja-JP"/>
        </w:rPr>
        <w:t xml:space="preserve">, </w:t>
      </w:r>
      <w:r w:rsidR="005030A0" w:rsidRPr="000B204B">
        <w:rPr>
          <w:b/>
          <w:bCs/>
          <w:sz w:val="22"/>
          <w:szCs w:val="22"/>
        </w:rPr>
        <w:t>r</w:t>
      </w:r>
      <w:r w:rsidR="00651F19" w:rsidRPr="000B204B">
        <w:rPr>
          <w:b/>
          <w:bCs/>
          <w:sz w:val="22"/>
          <w:szCs w:val="22"/>
        </w:rPr>
        <w:t>ate matching is performed continuously across all the allocated slot(s) per TOT</w:t>
      </w:r>
      <w:r w:rsidR="009675C7" w:rsidRPr="000B204B">
        <w:rPr>
          <w:b/>
          <w:bCs/>
          <w:sz w:val="22"/>
          <w:szCs w:val="22"/>
        </w:rPr>
        <w:t>.</w:t>
      </w:r>
    </w:p>
    <w:p w14:paraId="4BB35007" w14:textId="77777777" w:rsidR="00651F19" w:rsidRPr="000B204B" w:rsidRDefault="00651F19" w:rsidP="00E158C4">
      <w:pPr>
        <w:pStyle w:val="LGTdoc"/>
        <w:rPr>
          <w:b/>
          <w:sz w:val="22"/>
          <w:szCs w:val="22"/>
          <w:lang w:val="en-US" w:eastAsia="ja-JP"/>
        </w:rPr>
      </w:pPr>
    </w:p>
    <w:p w14:paraId="04EA31F0" w14:textId="70BFB266" w:rsidR="000E3A5E" w:rsidRPr="000B204B" w:rsidRDefault="000E3A5E" w:rsidP="000A769D">
      <w:pPr>
        <w:pStyle w:val="2"/>
        <w:rPr>
          <w:rFonts w:ascii="Times New Roman" w:hAnsi="Times New Roman"/>
          <w:sz w:val="22"/>
          <w:szCs w:val="22"/>
          <w:lang w:eastAsia="ja-JP"/>
        </w:rPr>
      </w:pPr>
      <w:r w:rsidRPr="000B204B">
        <w:rPr>
          <w:rFonts w:ascii="Times New Roman" w:hAnsi="Times New Roman"/>
          <w:sz w:val="22"/>
          <w:szCs w:val="22"/>
          <w:lang w:eastAsia="ja-JP"/>
        </w:rPr>
        <w:lastRenderedPageBreak/>
        <w:t>TBS determination</w:t>
      </w:r>
    </w:p>
    <w:p w14:paraId="716596AA" w14:textId="3AEC5070" w:rsidR="00F05544" w:rsidRPr="000B204B" w:rsidRDefault="00F05544" w:rsidP="00F05544">
      <w:pPr>
        <w:pStyle w:val="LGTdoc"/>
        <w:ind w:firstLineChars="50" w:firstLine="110"/>
        <w:rPr>
          <w:sz w:val="22"/>
          <w:szCs w:val="22"/>
          <w:lang w:val="en-US" w:eastAsia="ja-JP"/>
        </w:rPr>
      </w:pPr>
      <w:r w:rsidRPr="000B204B">
        <w:rPr>
          <w:sz w:val="22"/>
          <w:szCs w:val="22"/>
          <w:lang w:val="en-US" w:eastAsia="ja-JP"/>
        </w:rPr>
        <w:t>In the RAN1#105e meeting, the following agreements have been made for the TBoMS TBS determination.</w:t>
      </w:r>
    </w:p>
    <w:tbl>
      <w:tblPr>
        <w:tblStyle w:val="afd"/>
        <w:tblW w:w="0" w:type="auto"/>
        <w:tblLook w:val="04A0" w:firstRow="1" w:lastRow="0" w:firstColumn="1" w:lastColumn="0" w:noHBand="0" w:noVBand="1"/>
      </w:tblPr>
      <w:tblGrid>
        <w:gridCol w:w="9629"/>
      </w:tblGrid>
      <w:tr w:rsidR="00F05544" w:rsidRPr="000B204B" w14:paraId="55390CB2" w14:textId="77777777" w:rsidTr="000B6CE3">
        <w:tc>
          <w:tcPr>
            <w:tcW w:w="9629" w:type="dxa"/>
          </w:tcPr>
          <w:p w14:paraId="6151F3FD" w14:textId="77777777" w:rsidR="00F05544" w:rsidRPr="000B204B" w:rsidRDefault="00F05544" w:rsidP="000B6CE3">
            <w:pPr>
              <w:rPr>
                <w:rFonts w:eastAsia="Batang"/>
                <w:sz w:val="18"/>
                <w:szCs w:val="22"/>
              </w:rPr>
            </w:pPr>
            <w:r w:rsidRPr="000B204B">
              <w:rPr>
                <w:sz w:val="22"/>
                <w:szCs w:val="22"/>
                <w:highlight w:val="green"/>
              </w:rPr>
              <w:t>Agreements</w:t>
            </w:r>
            <w:r w:rsidRPr="000B204B">
              <w:rPr>
                <w:sz w:val="22"/>
                <w:szCs w:val="22"/>
              </w:rPr>
              <w:t>:</w:t>
            </w:r>
          </w:p>
          <w:p w14:paraId="490B26BD" w14:textId="77777777" w:rsidR="00F05544" w:rsidRPr="000B204B" w:rsidRDefault="00F05544" w:rsidP="00F05544">
            <w:pPr>
              <w:rPr>
                <w:sz w:val="22"/>
                <w:szCs w:val="18"/>
              </w:rPr>
            </w:pPr>
            <w:r w:rsidRPr="000B204B">
              <w:rPr>
                <w:sz w:val="22"/>
                <w:szCs w:val="18"/>
              </w:rPr>
              <w:t>The following approach is used to calculate</w:t>
            </w:r>
            <w:r w:rsidRPr="000B204B">
              <w:rPr>
                <w:sz w:val="22"/>
                <w:szCs w:val="18"/>
                <w:lang w:val="fr-FR"/>
              </w:rPr>
              <w:t> </w:t>
            </w:r>
            <w:r w:rsidRPr="000B204B">
              <w:rPr>
                <w:sz w:val="22"/>
                <w:szCs w:val="18"/>
              </w:rPr>
              <w:t>N</w:t>
            </w:r>
            <w:r w:rsidRPr="000B204B">
              <w:rPr>
                <w:sz w:val="22"/>
                <w:szCs w:val="18"/>
                <w:vertAlign w:val="subscript"/>
              </w:rPr>
              <w:t>Info</w:t>
            </w:r>
            <w:r w:rsidRPr="000B204B">
              <w:rPr>
                <w:sz w:val="22"/>
                <w:szCs w:val="18"/>
              </w:rPr>
              <w:t xml:space="preserve"> for TBoMS:</w:t>
            </w:r>
          </w:p>
          <w:p w14:paraId="4BDA0BE2" w14:textId="77777777" w:rsidR="00F05544" w:rsidRPr="000B204B" w:rsidRDefault="00F05544" w:rsidP="00F05544">
            <w:pPr>
              <w:rPr>
                <w:sz w:val="22"/>
                <w:szCs w:val="18"/>
              </w:rPr>
            </w:pPr>
          </w:p>
          <w:p w14:paraId="0706B42C" w14:textId="77777777" w:rsidR="00F05544" w:rsidRPr="000B204B" w:rsidRDefault="00F05544" w:rsidP="00F05544">
            <w:pPr>
              <w:numPr>
                <w:ilvl w:val="0"/>
                <w:numId w:val="41"/>
              </w:numPr>
              <w:snapToGrid w:val="0"/>
              <w:spacing w:line="60" w:lineRule="atLeast"/>
              <w:ind w:left="714" w:hanging="357"/>
              <w:jc w:val="both"/>
              <w:rPr>
                <w:sz w:val="22"/>
                <w:szCs w:val="18"/>
              </w:rPr>
            </w:pPr>
            <w:r w:rsidRPr="000B204B">
              <w:rPr>
                <w:sz w:val="22"/>
                <w:szCs w:val="18"/>
              </w:rPr>
              <w:t>Approach 2: Based on the number of REs determined in the first L symbols over which the TBoMS transmission is allocated, scaled by K≥1.</w:t>
            </w:r>
          </w:p>
          <w:p w14:paraId="273AB202" w14:textId="77777777" w:rsidR="00F05544" w:rsidRPr="000B204B" w:rsidRDefault="00F05544" w:rsidP="00F05544">
            <w:pPr>
              <w:numPr>
                <w:ilvl w:val="1"/>
                <w:numId w:val="42"/>
              </w:numPr>
              <w:snapToGrid w:val="0"/>
              <w:spacing w:line="60" w:lineRule="atLeast"/>
              <w:ind w:left="1071" w:hanging="357"/>
              <w:jc w:val="both"/>
              <w:rPr>
                <w:sz w:val="22"/>
                <w:szCs w:val="18"/>
              </w:rPr>
            </w:pPr>
            <w:r w:rsidRPr="000B204B">
              <w:rPr>
                <w:sz w:val="22"/>
                <w:szCs w:val="18"/>
              </w:rPr>
              <w:t>FFS: the definition of K.</w:t>
            </w:r>
          </w:p>
          <w:p w14:paraId="11CBCF25" w14:textId="77777777" w:rsidR="00F05544" w:rsidRPr="000B204B" w:rsidRDefault="00F05544" w:rsidP="00F05544">
            <w:pPr>
              <w:rPr>
                <w:sz w:val="22"/>
                <w:szCs w:val="18"/>
              </w:rPr>
            </w:pPr>
          </w:p>
          <w:p w14:paraId="52D67ECE" w14:textId="77777777" w:rsidR="00F05544" w:rsidRPr="000B204B" w:rsidRDefault="00F05544" w:rsidP="00F05544">
            <w:pPr>
              <w:rPr>
                <w:sz w:val="22"/>
                <w:szCs w:val="18"/>
              </w:rPr>
            </w:pPr>
            <w:r w:rsidRPr="000B204B">
              <w:rPr>
                <w:sz w:val="22"/>
                <w:szCs w:val="18"/>
              </w:rPr>
              <w:t>L is the number of symbols determined using the SLIV of PUSCH indicated via TDRA</w:t>
            </w:r>
          </w:p>
          <w:p w14:paraId="09CB7FCD" w14:textId="77777777" w:rsidR="00F05544" w:rsidRPr="000B204B" w:rsidRDefault="00F05544" w:rsidP="00F05544">
            <w:pPr>
              <w:rPr>
                <w:sz w:val="22"/>
                <w:szCs w:val="18"/>
              </w:rPr>
            </w:pPr>
            <w:r w:rsidRPr="000B204B">
              <w:rPr>
                <w:sz w:val="22"/>
                <w:szCs w:val="18"/>
              </w:rPr>
              <w:t>FFS: impacts and further details if repetitions of TBoMS is supported.</w:t>
            </w:r>
          </w:p>
          <w:p w14:paraId="6E1921F8" w14:textId="54B0E531" w:rsidR="00F05544" w:rsidRPr="000B204B" w:rsidRDefault="00F05544" w:rsidP="000B6CE3">
            <w:pPr>
              <w:rPr>
                <w:szCs w:val="20"/>
              </w:rPr>
            </w:pPr>
            <w:r w:rsidRPr="000B204B">
              <w:rPr>
                <w:sz w:val="22"/>
                <w:szCs w:val="18"/>
              </w:rPr>
              <w:t>FFS: whether the symbols over which the TBoMS transmission is allocated are the same or can be different from the symbols over which the TBoMS transmission is performed, and details on how to handle such scenarios.</w:t>
            </w:r>
          </w:p>
        </w:tc>
      </w:tr>
    </w:tbl>
    <w:p w14:paraId="5510E5A8" w14:textId="41BFA64A" w:rsidR="005B441B" w:rsidRPr="000B204B" w:rsidRDefault="00E06984" w:rsidP="00902064">
      <w:pPr>
        <w:ind w:firstLineChars="50" w:firstLine="110"/>
        <w:jc w:val="both"/>
        <w:rPr>
          <w:sz w:val="22"/>
          <w:szCs w:val="22"/>
          <w:lang w:eastAsia="ja-JP"/>
        </w:rPr>
      </w:pPr>
      <w:r w:rsidRPr="000B204B">
        <w:rPr>
          <w:sz w:val="22"/>
          <w:szCs w:val="22"/>
          <w:lang w:eastAsia="ja-JP"/>
        </w:rPr>
        <w:t xml:space="preserve">As mentioned in Section 2.2, </w:t>
      </w:r>
      <w:r w:rsidR="003E007E">
        <w:rPr>
          <w:sz w:val="22"/>
          <w:szCs w:val="22"/>
          <w:lang w:eastAsia="ja-JP"/>
        </w:rPr>
        <w:t>O</w:t>
      </w:r>
      <w:r w:rsidRPr="000B204B">
        <w:rPr>
          <w:sz w:val="22"/>
          <w:szCs w:val="22"/>
          <w:lang w:eastAsia="ja-JP"/>
        </w:rPr>
        <w:t>ption b</w:t>
      </w:r>
      <w:r w:rsidR="0062280E" w:rsidRPr="000B204B">
        <w:rPr>
          <w:sz w:val="22"/>
          <w:szCs w:val="22"/>
          <w:lang w:eastAsia="ja-JP"/>
        </w:rPr>
        <w:t xml:space="preserve"> should be </w:t>
      </w:r>
      <w:r w:rsidR="008E52E3" w:rsidRPr="000B204B">
        <w:rPr>
          <w:sz w:val="22"/>
          <w:szCs w:val="22"/>
          <w:lang w:eastAsia="ja-JP"/>
        </w:rPr>
        <w:t>supported for rate matching for TBoMS</w:t>
      </w:r>
      <w:r w:rsidRPr="000B204B">
        <w:rPr>
          <w:sz w:val="22"/>
          <w:szCs w:val="22"/>
          <w:lang w:eastAsia="ja-JP"/>
        </w:rPr>
        <w:t>.</w:t>
      </w:r>
      <w:r w:rsidR="007A31E7" w:rsidRPr="000B204B">
        <w:rPr>
          <w:sz w:val="22"/>
          <w:szCs w:val="22"/>
          <w:lang w:eastAsia="ja-JP"/>
        </w:rPr>
        <w:t xml:space="preserve"> </w:t>
      </w:r>
      <w:r w:rsidR="001A7238" w:rsidRPr="000B204B">
        <w:rPr>
          <w:sz w:val="22"/>
          <w:szCs w:val="22"/>
          <w:lang w:eastAsia="ja-JP"/>
        </w:rPr>
        <w:t>Naturally</w:t>
      </w:r>
      <w:r w:rsidR="007A31E7" w:rsidRPr="000B204B">
        <w:rPr>
          <w:sz w:val="22"/>
          <w:szCs w:val="22"/>
          <w:lang w:eastAsia="ja-JP"/>
        </w:rPr>
        <w:t>,</w:t>
      </w:r>
      <w:r w:rsidR="001D444E" w:rsidRPr="000B204B">
        <w:rPr>
          <w:sz w:val="22"/>
          <w:szCs w:val="22"/>
          <w:lang w:eastAsia="ja-JP"/>
        </w:rPr>
        <w:t xml:space="preserve"> </w:t>
      </w:r>
      <w:r w:rsidR="008C05AD" w:rsidRPr="000B204B">
        <w:rPr>
          <w:sz w:val="22"/>
          <w:szCs w:val="22"/>
          <w:lang w:eastAsia="ja-JP"/>
        </w:rPr>
        <w:t xml:space="preserve">one repetition </w:t>
      </w:r>
      <w:r w:rsidR="007A31E7" w:rsidRPr="000B204B">
        <w:rPr>
          <w:sz w:val="22"/>
          <w:szCs w:val="22"/>
          <w:lang w:eastAsia="ja-JP"/>
        </w:rPr>
        <w:t xml:space="preserve">can be applied </w:t>
      </w:r>
      <w:r w:rsidR="008C05AD" w:rsidRPr="000B204B">
        <w:rPr>
          <w:sz w:val="22"/>
          <w:szCs w:val="22"/>
          <w:lang w:eastAsia="ja-JP"/>
        </w:rPr>
        <w:t>to one T</w:t>
      </w:r>
      <w:r w:rsidR="00515A0A">
        <w:rPr>
          <w:sz w:val="22"/>
          <w:szCs w:val="22"/>
          <w:lang w:eastAsia="ja-JP"/>
        </w:rPr>
        <w:t>O</w:t>
      </w:r>
      <w:r w:rsidR="008C05AD" w:rsidRPr="000B204B">
        <w:rPr>
          <w:sz w:val="22"/>
          <w:szCs w:val="22"/>
          <w:lang w:eastAsia="ja-JP"/>
        </w:rPr>
        <w:t>T.</w:t>
      </w:r>
      <w:r w:rsidR="007A31E7" w:rsidRPr="000B204B">
        <w:rPr>
          <w:sz w:val="22"/>
          <w:szCs w:val="22"/>
          <w:lang w:eastAsia="ja-JP"/>
        </w:rPr>
        <w:t xml:space="preserve"> As a result, </w:t>
      </w:r>
      <w:r w:rsidR="00927498" w:rsidRPr="000B204B">
        <w:rPr>
          <w:sz w:val="22"/>
          <w:szCs w:val="22"/>
          <w:lang w:eastAsia="ja-JP"/>
        </w:rPr>
        <w:t xml:space="preserve">K is equal to the </w:t>
      </w:r>
      <w:r w:rsidR="00A94D06" w:rsidRPr="000B204B">
        <w:rPr>
          <w:sz w:val="22"/>
          <w:szCs w:val="22"/>
          <w:lang w:eastAsia="ja-JP"/>
        </w:rPr>
        <w:t xml:space="preserve">number of </w:t>
      </w:r>
      <w:r w:rsidR="006C0017" w:rsidRPr="000B204B">
        <w:rPr>
          <w:sz w:val="22"/>
          <w:szCs w:val="22"/>
          <w:lang w:eastAsia="ja-JP"/>
        </w:rPr>
        <w:t>slots per T</w:t>
      </w:r>
      <w:r w:rsidR="00515A0A">
        <w:rPr>
          <w:sz w:val="22"/>
          <w:szCs w:val="22"/>
          <w:lang w:eastAsia="ja-JP"/>
        </w:rPr>
        <w:t>O</w:t>
      </w:r>
      <w:r w:rsidR="006C0017" w:rsidRPr="000B204B">
        <w:rPr>
          <w:sz w:val="22"/>
          <w:szCs w:val="22"/>
          <w:lang w:eastAsia="ja-JP"/>
        </w:rPr>
        <w:t xml:space="preserve">T. </w:t>
      </w:r>
      <w:r w:rsidR="00467681" w:rsidRPr="000B204B">
        <w:rPr>
          <w:sz w:val="22"/>
          <w:szCs w:val="22"/>
          <w:lang w:eastAsia="ja-JP"/>
        </w:rPr>
        <w:t xml:space="preserve">It is noted that </w:t>
      </w:r>
      <w:r w:rsidR="00A93A44" w:rsidRPr="000B204B">
        <w:rPr>
          <w:sz w:val="22"/>
          <w:szCs w:val="22"/>
          <w:lang w:eastAsia="ja-JP"/>
        </w:rPr>
        <w:t>both consecutive physical slots and non</w:t>
      </w:r>
      <w:r w:rsidR="000530F0" w:rsidRPr="000B204B">
        <w:rPr>
          <w:sz w:val="22"/>
          <w:szCs w:val="22"/>
          <w:lang w:eastAsia="ja-JP"/>
        </w:rPr>
        <w:t>-</w:t>
      </w:r>
      <w:r w:rsidR="00A93A44" w:rsidRPr="000B204B">
        <w:rPr>
          <w:sz w:val="22"/>
          <w:szCs w:val="22"/>
          <w:lang w:eastAsia="ja-JP"/>
        </w:rPr>
        <w:t>consecutive</w:t>
      </w:r>
      <w:r w:rsidR="000530F0" w:rsidRPr="000B204B">
        <w:rPr>
          <w:sz w:val="22"/>
          <w:szCs w:val="22"/>
          <w:lang w:eastAsia="ja-JP"/>
        </w:rPr>
        <w:t xml:space="preserve"> physical slots for UL transmission can be contained by a T</w:t>
      </w:r>
      <w:r w:rsidR="00515A0A">
        <w:rPr>
          <w:sz w:val="22"/>
          <w:szCs w:val="22"/>
          <w:lang w:eastAsia="ja-JP"/>
        </w:rPr>
        <w:t>O</w:t>
      </w:r>
      <w:r w:rsidR="000530F0" w:rsidRPr="000B204B">
        <w:rPr>
          <w:sz w:val="22"/>
          <w:szCs w:val="22"/>
          <w:lang w:eastAsia="ja-JP"/>
        </w:rPr>
        <w:t>T as in propo</w:t>
      </w:r>
      <w:r w:rsidR="002C0991" w:rsidRPr="000B204B">
        <w:rPr>
          <w:sz w:val="22"/>
          <w:szCs w:val="22"/>
          <w:lang w:eastAsia="ja-JP"/>
        </w:rPr>
        <w:t>sal 1.</w:t>
      </w:r>
      <w:r w:rsidR="00A93A44" w:rsidRPr="000B204B">
        <w:rPr>
          <w:sz w:val="22"/>
          <w:szCs w:val="22"/>
          <w:lang w:eastAsia="ja-JP"/>
        </w:rPr>
        <w:t xml:space="preserve"> </w:t>
      </w:r>
    </w:p>
    <w:p w14:paraId="06957228" w14:textId="61B7F942" w:rsidR="00E06984" w:rsidRPr="000B204B" w:rsidRDefault="00E06984" w:rsidP="00E06984">
      <w:pPr>
        <w:pStyle w:val="LGTdoc"/>
        <w:rPr>
          <w:b/>
          <w:sz w:val="22"/>
          <w:szCs w:val="22"/>
          <w:lang w:eastAsia="ja-JP"/>
        </w:rPr>
      </w:pPr>
      <w:r w:rsidRPr="000B204B">
        <w:rPr>
          <w:b/>
          <w:sz w:val="22"/>
          <w:szCs w:val="22"/>
          <w:lang w:eastAsia="ja-JP"/>
        </w:rPr>
        <w:t xml:space="preserve">Proposal 3: </w:t>
      </w:r>
      <w:r w:rsidR="001C3226" w:rsidRPr="000B204B">
        <w:rPr>
          <w:b/>
          <w:sz w:val="22"/>
          <w:szCs w:val="22"/>
          <w:lang w:eastAsia="ja-JP"/>
        </w:rPr>
        <w:t xml:space="preserve">Scaling </w:t>
      </w:r>
      <w:r w:rsidR="00BC4895" w:rsidRPr="000B204B">
        <w:rPr>
          <w:b/>
          <w:sz w:val="22"/>
          <w:szCs w:val="22"/>
          <w:lang w:eastAsia="ja-JP"/>
        </w:rPr>
        <w:t>factor</w:t>
      </w:r>
      <w:r w:rsidR="001C3226" w:rsidRPr="000B204B">
        <w:rPr>
          <w:b/>
          <w:sz w:val="22"/>
          <w:szCs w:val="22"/>
          <w:lang w:eastAsia="ja-JP"/>
        </w:rPr>
        <w:t xml:space="preserve"> K is </w:t>
      </w:r>
      <w:r w:rsidR="00431D13" w:rsidRPr="000B204B">
        <w:rPr>
          <w:b/>
          <w:sz w:val="22"/>
          <w:szCs w:val="22"/>
          <w:lang w:eastAsia="ja-JP"/>
        </w:rPr>
        <w:t xml:space="preserve">equal to the </w:t>
      </w:r>
      <w:r w:rsidR="001C3226" w:rsidRPr="000B204B">
        <w:rPr>
          <w:b/>
          <w:sz w:val="22"/>
          <w:szCs w:val="22"/>
          <w:lang w:eastAsia="ja-JP"/>
        </w:rPr>
        <w:t xml:space="preserve">number of </w:t>
      </w:r>
      <w:r w:rsidR="006C0017" w:rsidRPr="000B204B">
        <w:rPr>
          <w:b/>
          <w:sz w:val="22"/>
          <w:szCs w:val="22"/>
          <w:lang w:eastAsia="ja-JP"/>
        </w:rPr>
        <w:t>slot</w:t>
      </w:r>
      <w:r w:rsidR="00FA4BA5" w:rsidRPr="000B204B">
        <w:rPr>
          <w:b/>
          <w:sz w:val="22"/>
          <w:szCs w:val="22"/>
          <w:lang w:eastAsia="ja-JP"/>
        </w:rPr>
        <w:t>s</w:t>
      </w:r>
      <w:r w:rsidR="006C0017" w:rsidRPr="000B204B">
        <w:rPr>
          <w:b/>
          <w:sz w:val="22"/>
          <w:szCs w:val="22"/>
          <w:lang w:eastAsia="ja-JP"/>
        </w:rPr>
        <w:t xml:space="preserve"> </w:t>
      </w:r>
      <w:r w:rsidR="00FA4BA5" w:rsidRPr="000B204B">
        <w:rPr>
          <w:b/>
          <w:sz w:val="22"/>
          <w:szCs w:val="22"/>
          <w:lang w:eastAsia="ja-JP"/>
        </w:rPr>
        <w:t xml:space="preserve">per </w:t>
      </w:r>
      <w:r w:rsidR="001C3226" w:rsidRPr="000B204B">
        <w:rPr>
          <w:b/>
          <w:sz w:val="22"/>
          <w:szCs w:val="22"/>
          <w:lang w:eastAsia="ja-JP"/>
        </w:rPr>
        <w:t>TOT</w:t>
      </w:r>
      <w:r w:rsidR="002C0991" w:rsidRPr="000B204B">
        <w:rPr>
          <w:b/>
          <w:sz w:val="22"/>
          <w:szCs w:val="22"/>
          <w:lang w:eastAsia="ja-JP"/>
        </w:rPr>
        <w:t xml:space="preserve"> assuming that a T</w:t>
      </w:r>
      <w:r w:rsidR="00515A0A">
        <w:rPr>
          <w:b/>
          <w:sz w:val="22"/>
          <w:szCs w:val="22"/>
          <w:lang w:eastAsia="ja-JP"/>
        </w:rPr>
        <w:t>O</w:t>
      </w:r>
      <w:r w:rsidR="002C0991" w:rsidRPr="000B204B">
        <w:rPr>
          <w:b/>
          <w:sz w:val="22"/>
          <w:szCs w:val="22"/>
          <w:lang w:eastAsia="ja-JP"/>
        </w:rPr>
        <w:t xml:space="preserve">T can </w:t>
      </w:r>
      <w:r w:rsidR="00AB62D3" w:rsidRPr="000B204B">
        <w:rPr>
          <w:b/>
          <w:sz w:val="22"/>
          <w:szCs w:val="22"/>
          <w:lang w:eastAsia="ja-JP"/>
        </w:rPr>
        <w:t xml:space="preserve">be configured </w:t>
      </w:r>
      <w:r w:rsidR="000721EA" w:rsidRPr="000B204B">
        <w:rPr>
          <w:b/>
          <w:sz w:val="22"/>
          <w:szCs w:val="22"/>
          <w:lang w:eastAsia="ja-JP"/>
        </w:rPr>
        <w:t xml:space="preserve">to contain </w:t>
      </w:r>
      <w:r w:rsidR="00D43B62" w:rsidRPr="000B204B">
        <w:rPr>
          <w:b/>
          <w:sz w:val="22"/>
          <w:szCs w:val="22"/>
          <w:lang w:eastAsia="ja-JP"/>
        </w:rPr>
        <w:t xml:space="preserve">one or more consecutive </w:t>
      </w:r>
      <w:r w:rsidR="00257821" w:rsidRPr="000B204B">
        <w:rPr>
          <w:b/>
          <w:sz w:val="22"/>
          <w:szCs w:val="22"/>
          <w:lang w:eastAsia="ja-JP"/>
        </w:rPr>
        <w:t>and/or non-consecutive physical slots</w:t>
      </w:r>
      <w:r w:rsidR="008019EB" w:rsidRPr="000B204B">
        <w:rPr>
          <w:b/>
          <w:sz w:val="22"/>
          <w:szCs w:val="22"/>
          <w:lang w:eastAsia="ja-JP"/>
        </w:rPr>
        <w:t xml:space="preserve"> for UL transmission</w:t>
      </w:r>
      <w:r w:rsidR="00431D13" w:rsidRPr="000B204B">
        <w:rPr>
          <w:b/>
          <w:sz w:val="22"/>
          <w:szCs w:val="22"/>
          <w:lang w:eastAsia="ja-JP"/>
        </w:rPr>
        <w:t>.</w:t>
      </w:r>
    </w:p>
    <w:p w14:paraId="5B8405C9" w14:textId="77777777" w:rsidR="0037072E" w:rsidRPr="000B204B" w:rsidRDefault="0037072E" w:rsidP="000A769D">
      <w:pPr>
        <w:pStyle w:val="LGTdoc"/>
        <w:rPr>
          <w:b/>
          <w:sz w:val="22"/>
          <w:szCs w:val="22"/>
          <w:lang w:eastAsia="ja-JP"/>
        </w:rPr>
      </w:pPr>
    </w:p>
    <w:p w14:paraId="6D29A41E" w14:textId="4D711B78" w:rsidR="00984D49" w:rsidRPr="000B204B" w:rsidRDefault="000C20AB" w:rsidP="005022AA">
      <w:pPr>
        <w:pStyle w:val="2"/>
        <w:rPr>
          <w:rFonts w:ascii="Times New Roman" w:hAnsi="Times New Roman"/>
          <w:sz w:val="22"/>
          <w:szCs w:val="22"/>
          <w:lang w:eastAsia="ja-JP"/>
        </w:rPr>
      </w:pPr>
      <w:r w:rsidRPr="000B204B">
        <w:rPr>
          <w:rFonts w:ascii="Times New Roman" w:hAnsi="Times New Roman"/>
          <w:sz w:val="22"/>
          <w:szCs w:val="22"/>
          <w:lang w:eastAsia="ja-JP"/>
        </w:rPr>
        <w:t>Indication of number of slots allocated for TBoMS</w:t>
      </w:r>
    </w:p>
    <w:p w14:paraId="4D088E56" w14:textId="77777777" w:rsidR="0037072E" w:rsidRPr="000B204B" w:rsidRDefault="0037072E" w:rsidP="0037072E">
      <w:pPr>
        <w:pStyle w:val="LGTdoc"/>
        <w:ind w:firstLineChars="50" w:firstLine="110"/>
        <w:rPr>
          <w:sz w:val="22"/>
          <w:szCs w:val="22"/>
          <w:lang w:val="en-US" w:eastAsia="ja-JP"/>
        </w:rPr>
      </w:pPr>
      <w:r w:rsidRPr="000B204B">
        <w:rPr>
          <w:sz w:val="22"/>
          <w:szCs w:val="22"/>
          <w:lang w:val="en-US" w:eastAsia="ja-JP"/>
        </w:rPr>
        <w:t>In the RAN1#105-e meeting, the following agreements were made.</w:t>
      </w:r>
    </w:p>
    <w:tbl>
      <w:tblPr>
        <w:tblStyle w:val="afd"/>
        <w:tblW w:w="0" w:type="auto"/>
        <w:tblLook w:val="04A0" w:firstRow="1" w:lastRow="0" w:firstColumn="1" w:lastColumn="0" w:noHBand="0" w:noVBand="1"/>
      </w:tblPr>
      <w:tblGrid>
        <w:gridCol w:w="9629"/>
      </w:tblGrid>
      <w:tr w:rsidR="002C3189" w:rsidRPr="000B204B" w14:paraId="4747E6C0" w14:textId="77777777" w:rsidTr="002C3189">
        <w:tc>
          <w:tcPr>
            <w:tcW w:w="9629" w:type="dxa"/>
          </w:tcPr>
          <w:p w14:paraId="5C9B3A05" w14:textId="77777777" w:rsidR="0037072E" w:rsidRPr="000B204B" w:rsidRDefault="0037072E" w:rsidP="0037072E">
            <w:pPr>
              <w:rPr>
                <w:sz w:val="22"/>
                <w:szCs w:val="18"/>
                <w:highlight w:val="green"/>
              </w:rPr>
            </w:pPr>
            <w:r w:rsidRPr="000B204B">
              <w:rPr>
                <w:sz w:val="22"/>
                <w:szCs w:val="18"/>
                <w:highlight w:val="green"/>
              </w:rPr>
              <w:t>Agreement:</w:t>
            </w:r>
          </w:p>
          <w:p w14:paraId="4A0DB060" w14:textId="77777777" w:rsidR="0037072E" w:rsidRPr="000B204B" w:rsidRDefault="0037072E" w:rsidP="0037072E">
            <w:pPr>
              <w:rPr>
                <w:sz w:val="22"/>
                <w:szCs w:val="18"/>
              </w:rPr>
            </w:pPr>
          </w:p>
          <w:p w14:paraId="0FF76AE5" w14:textId="393383B2" w:rsidR="0037072E" w:rsidRPr="000B204B" w:rsidRDefault="0037072E" w:rsidP="0037072E">
            <w:pPr>
              <w:rPr>
                <w:sz w:val="22"/>
                <w:szCs w:val="18"/>
              </w:rPr>
            </w:pPr>
            <w:r w:rsidRPr="000B204B">
              <w:rPr>
                <w:sz w:val="22"/>
                <w:szCs w:val="18"/>
              </w:rPr>
              <w:t>Number of slots allocated for TBoMS is determined by using a row index of a TDRA list, configured via RRC.</w:t>
            </w:r>
          </w:p>
          <w:p w14:paraId="05271471" w14:textId="3166B0AE" w:rsidR="002C3189" w:rsidRPr="000B204B" w:rsidRDefault="0037072E" w:rsidP="00A3147B">
            <w:pPr>
              <w:numPr>
                <w:ilvl w:val="0"/>
                <w:numId w:val="25"/>
              </w:numPr>
              <w:rPr>
                <w:szCs w:val="20"/>
              </w:rPr>
            </w:pPr>
            <w:r w:rsidRPr="000B204B">
              <w:rPr>
                <w:sz w:val="22"/>
                <w:szCs w:val="18"/>
              </w:rPr>
              <w:t>FFS: details.</w:t>
            </w:r>
          </w:p>
        </w:tc>
      </w:tr>
    </w:tbl>
    <w:p w14:paraId="280F7F4E" w14:textId="4A44D8F9" w:rsidR="00D91634" w:rsidRPr="000B204B" w:rsidRDefault="00D91634" w:rsidP="00D91634">
      <w:pPr>
        <w:pStyle w:val="LGTdoc"/>
        <w:ind w:firstLineChars="50" w:firstLine="110"/>
        <w:rPr>
          <w:sz w:val="22"/>
          <w:szCs w:val="22"/>
          <w:lang w:val="en-US" w:eastAsia="ja-JP"/>
        </w:rPr>
      </w:pPr>
      <w:r w:rsidRPr="000B204B">
        <w:rPr>
          <w:sz w:val="22"/>
          <w:szCs w:val="22"/>
          <w:lang w:val="en-US" w:eastAsia="ja-JP"/>
        </w:rPr>
        <w:t>In addition, the following agreement was reached on the 8.8.1.1 enhancements on PUSCH repetition type A:</w:t>
      </w:r>
    </w:p>
    <w:tbl>
      <w:tblPr>
        <w:tblStyle w:val="afd"/>
        <w:tblW w:w="9629" w:type="dxa"/>
        <w:tblLook w:val="04A0" w:firstRow="1" w:lastRow="0" w:firstColumn="1" w:lastColumn="0" w:noHBand="0" w:noVBand="1"/>
      </w:tblPr>
      <w:tblGrid>
        <w:gridCol w:w="9629"/>
      </w:tblGrid>
      <w:tr w:rsidR="00D91634" w:rsidRPr="000B204B" w14:paraId="0CF4C3C6" w14:textId="77777777" w:rsidTr="00D91634">
        <w:tc>
          <w:tcPr>
            <w:tcW w:w="9629" w:type="dxa"/>
          </w:tcPr>
          <w:p w14:paraId="259B6BBB" w14:textId="77777777" w:rsidR="00D91634" w:rsidRPr="000B204B" w:rsidRDefault="00D91634" w:rsidP="00D91634">
            <w:pPr>
              <w:rPr>
                <w:rFonts w:eastAsia="Batang"/>
                <w:sz w:val="18"/>
                <w:szCs w:val="18"/>
                <w:u w:val="single"/>
                <w:lang w:eastAsia="ja-JP"/>
              </w:rPr>
            </w:pPr>
            <w:r w:rsidRPr="000B204B">
              <w:rPr>
                <w:sz w:val="22"/>
                <w:szCs w:val="18"/>
                <w:highlight w:val="green"/>
                <w:u w:val="single"/>
                <w:lang w:eastAsia="ja-JP"/>
              </w:rPr>
              <w:t>Agreements:</w:t>
            </w:r>
          </w:p>
          <w:p w14:paraId="56809C4E" w14:textId="77777777" w:rsidR="00D91634" w:rsidRPr="000B204B" w:rsidRDefault="00D91634" w:rsidP="00D91634">
            <w:pPr>
              <w:rPr>
                <w:sz w:val="22"/>
                <w:szCs w:val="18"/>
                <w:lang w:val="en-GB" w:eastAsia="ja-JP"/>
              </w:rPr>
            </w:pPr>
            <w:r w:rsidRPr="000B204B">
              <w:rPr>
                <w:sz w:val="22"/>
                <w:szCs w:val="18"/>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C8DB0DC" w14:textId="1EF93F18" w:rsidR="00D91634" w:rsidRPr="000B204B" w:rsidRDefault="00D91634" w:rsidP="00D91634">
            <w:pPr>
              <w:pStyle w:val="LGTdoc"/>
              <w:rPr>
                <w:b/>
                <w:bCs/>
                <w:sz w:val="22"/>
                <w:szCs w:val="22"/>
                <w:lang w:val="en-US" w:eastAsia="ja-JP"/>
              </w:rPr>
            </w:pPr>
            <w:r w:rsidRPr="000B204B">
              <w:rPr>
                <w:lang w:eastAsia="ja-JP"/>
              </w:rPr>
              <w:t xml:space="preserve">FFS: increasing the maximum number of repetitions with repetition factor configured in </w:t>
            </w:r>
            <w:r w:rsidRPr="000B204B">
              <w:rPr>
                <w:i/>
                <w:iCs/>
                <w:lang w:eastAsia="ja-JP"/>
              </w:rPr>
              <w:t>PUSCH-Config</w:t>
            </w:r>
            <w:r w:rsidRPr="000B204B">
              <w:rPr>
                <w:lang w:eastAsia="ja-JP"/>
              </w:rPr>
              <w:t xml:space="preserve"> and/or </w:t>
            </w:r>
            <w:r w:rsidRPr="000B204B">
              <w:rPr>
                <w:i/>
                <w:iCs/>
                <w:lang w:eastAsia="ja-JP"/>
              </w:rPr>
              <w:t>ConfiguredGrantConfig</w:t>
            </w:r>
            <w:r w:rsidRPr="000B204B">
              <w:rPr>
                <w:lang w:eastAsia="ja-JP"/>
              </w:rPr>
              <w:t>.</w:t>
            </w:r>
          </w:p>
        </w:tc>
      </w:tr>
    </w:tbl>
    <w:p w14:paraId="3CFE7DBE" w14:textId="3DF8F69E" w:rsidR="00D91634" w:rsidRPr="000B204B" w:rsidRDefault="003D4A02" w:rsidP="000C20AB">
      <w:pPr>
        <w:pStyle w:val="LGTdoc"/>
        <w:rPr>
          <w:sz w:val="22"/>
          <w:szCs w:val="22"/>
          <w:lang w:val="en-US" w:eastAsia="ja-JP"/>
        </w:rPr>
      </w:pPr>
      <w:r w:rsidRPr="000B204B">
        <w:rPr>
          <w:b/>
          <w:bCs/>
          <w:sz w:val="22"/>
          <w:szCs w:val="22"/>
          <w:lang w:val="en-US" w:eastAsia="ja-JP"/>
        </w:rPr>
        <w:t xml:space="preserve"> </w:t>
      </w:r>
      <w:r w:rsidR="00381633" w:rsidRPr="000B204B">
        <w:rPr>
          <w:sz w:val="22"/>
          <w:szCs w:val="22"/>
          <w:lang w:val="en-US" w:eastAsia="ja-JP"/>
        </w:rPr>
        <w:t xml:space="preserve">It is straightforward to </w:t>
      </w:r>
      <w:r w:rsidR="005B67B7" w:rsidRPr="000B204B">
        <w:rPr>
          <w:sz w:val="22"/>
          <w:szCs w:val="22"/>
          <w:lang w:val="en-US" w:eastAsia="ja-JP"/>
        </w:rPr>
        <w:t xml:space="preserve">use the similar mechanism </w:t>
      </w:r>
      <w:r w:rsidR="00735A47" w:rsidRPr="000B204B">
        <w:rPr>
          <w:sz w:val="22"/>
          <w:szCs w:val="22"/>
          <w:lang w:val="en-US" w:eastAsia="ja-JP"/>
        </w:rPr>
        <w:t xml:space="preserve">with above agreement </w:t>
      </w:r>
      <w:r w:rsidR="005B67B7" w:rsidRPr="000B204B">
        <w:rPr>
          <w:sz w:val="22"/>
          <w:szCs w:val="22"/>
          <w:lang w:val="en-US" w:eastAsia="ja-JP"/>
        </w:rPr>
        <w:t>to indicate the ro</w:t>
      </w:r>
      <w:r w:rsidR="00735A47" w:rsidRPr="000B204B">
        <w:rPr>
          <w:sz w:val="22"/>
          <w:szCs w:val="22"/>
          <w:lang w:val="en-US" w:eastAsia="ja-JP"/>
        </w:rPr>
        <w:t xml:space="preserve">w index </w:t>
      </w:r>
      <w:r w:rsidR="00256072" w:rsidRPr="000B204B">
        <w:rPr>
          <w:sz w:val="22"/>
          <w:szCs w:val="22"/>
          <w:lang w:val="en-US" w:eastAsia="ja-JP"/>
        </w:rPr>
        <w:t>for determinin</w:t>
      </w:r>
      <w:r w:rsidR="000D7516" w:rsidRPr="000B204B">
        <w:rPr>
          <w:sz w:val="22"/>
          <w:szCs w:val="22"/>
          <w:lang w:val="en-US" w:eastAsia="ja-JP"/>
        </w:rPr>
        <w:t>g the number of slots allocated for TBoMS.</w:t>
      </w:r>
    </w:p>
    <w:p w14:paraId="016838F1" w14:textId="2048375B" w:rsidR="00870C70" w:rsidRPr="000B204B" w:rsidRDefault="00870C70" w:rsidP="000C20AB">
      <w:pPr>
        <w:pStyle w:val="LGTdoc"/>
        <w:rPr>
          <w:b/>
          <w:bCs/>
          <w:sz w:val="22"/>
          <w:szCs w:val="22"/>
          <w:lang w:val="en-US" w:eastAsia="ja-JP"/>
        </w:rPr>
      </w:pPr>
      <w:r w:rsidRPr="000B204B">
        <w:rPr>
          <w:b/>
          <w:bCs/>
          <w:sz w:val="22"/>
          <w:szCs w:val="22"/>
          <w:lang w:val="en-US" w:eastAsia="ja-JP"/>
        </w:rPr>
        <w:t xml:space="preserve">Proposal 4: </w:t>
      </w:r>
      <w:r w:rsidR="004048B9" w:rsidRPr="000B204B">
        <w:rPr>
          <w:b/>
          <w:bCs/>
          <w:sz w:val="22"/>
          <w:szCs w:val="22"/>
          <w:lang w:val="en-US" w:eastAsia="ja-JP"/>
        </w:rPr>
        <w:t xml:space="preserve">The row index </w:t>
      </w:r>
      <w:r w:rsidR="008225B7" w:rsidRPr="000B204B">
        <w:rPr>
          <w:b/>
          <w:bCs/>
          <w:sz w:val="22"/>
          <w:szCs w:val="22"/>
          <w:lang w:val="en-US" w:eastAsia="ja-JP"/>
        </w:rPr>
        <w:t>of a TDRA list for determi</w:t>
      </w:r>
      <w:r w:rsidR="00AC04D3" w:rsidRPr="000B204B">
        <w:rPr>
          <w:b/>
          <w:bCs/>
          <w:sz w:val="22"/>
          <w:szCs w:val="22"/>
          <w:lang w:val="en-US" w:eastAsia="ja-JP"/>
        </w:rPr>
        <w:t>ni</w:t>
      </w:r>
      <w:r w:rsidR="008225B7" w:rsidRPr="000B204B">
        <w:rPr>
          <w:b/>
          <w:bCs/>
          <w:sz w:val="22"/>
          <w:szCs w:val="22"/>
          <w:lang w:val="en-US" w:eastAsia="ja-JP"/>
        </w:rPr>
        <w:t xml:space="preserve">ng </w:t>
      </w:r>
      <w:r w:rsidR="000D7516" w:rsidRPr="000B204B">
        <w:rPr>
          <w:b/>
          <w:bCs/>
          <w:sz w:val="22"/>
          <w:szCs w:val="22"/>
          <w:lang w:val="en-US" w:eastAsia="ja-JP"/>
        </w:rPr>
        <w:t xml:space="preserve">the </w:t>
      </w:r>
      <w:r w:rsidR="008225B7" w:rsidRPr="000B204B">
        <w:rPr>
          <w:b/>
          <w:bCs/>
          <w:sz w:val="22"/>
          <w:szCs w:val="22"/>
          <w:lang w:val="en-US" w:eastAsia="ja-JP"/>
        </w:rPr>
        <w:t>n</w:t>
      </w:r>
      <w:r w:rsidR="00CE1802" w:rsidRPr="000B204B">
        <w:rPr>
          <w:b/>
          <w:bCs/>
          <w:sz w:val="22"/>
          <w:szCs w:val="22"/>
          <w:lang w:val="en-US" w:eastAsia="ja-JP"/>
        </w:rPr>
        <w:t xml:space="preserve">umber of slots allocated for TBoMS </w:t>
      </w:r>
      <w:r w:rsidR="00AC04D3" w:rsidRPr="000B204B">
        <w:rPr>
          <w:b/>
          <w:bCs/>
          <w:sz w:val="22"/>
          <w:szCs w:val="22"/>
          <w:lang w:val="en-US" w:eastAsia="ja-JP"/>
        </w:rPr>
        <w:t>is in</w:t>
      </w:r>
      <w:r w:rsidR="00A46EA2" w:rsidRPr="000B204B">
        <w:rPr>
          <w:b/>
          <w:bCs/>
          <w:sz w:val="22"/>
          <w:szCs w:val="22"/>
          <w:lang w:val="en-US" w:eastAsia="ja-JP"/>
        </w:rPr>
        <w:t>dicated either by the configured grant configuration or by TDRA field in a DCI</w:t>
      </w:r>
      <w:r w:rsidR="00985DB3" w:rsidRPr="000B204B">
        <w:rPr>
          <w:b/>
          <w:bCs/>
          <w:sz w:val="22"/>
          <w:szCs w:val="22"/>
          <w:lang w:val="en-US" w:eastAsia="ja-JP"/>
        </w:rPr>
        <w:t>.</w:t>
      </w:r>
    </w:p>
    <w:p w14:paraId="6D88349C" w14:textId="715FF99F" w:rsidR="00CB69D9" w:rsidRPr="000B204B"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0B204B">
        <w:rPr>
          <w:rFonts w:ascii="Times New Roman" w:eastAsia="SimSun" w:hAnsi="Times New Roman"/>
          <w:b/>
          <w:sz w:val="22"/>
          <w:szCs w:val="22"/>
          <w:lang w:eastAsia="zh-CN"/>
        </w:rPr>
        <w:t>Conclusions</w:t>
      </w:r>
    </w:p>
    <w:p w14:paraId="1D5742C7" w14:textId="52E74507" w:rsidR="003A1A87" w:rsidRPr="000B204B" w:rsidRDefault="00334CEC" w:rsidP="005B056A">
      <w:pPr>
        <w:pStyle w:val="a5"/>
        <w:spacing w:afterLines="50" w:after="156"/>
        <w:ind w:firstLineChars="50" w:firstLine="110"/>
        <w:jc w:val="both"/>
        <w:rPr>
          <w:rFonts w:eastAsia="SimSun"/>
          <w:sz w:val="22"/>
          <w:szCs w:val="22"/>
          <w:lang w:eastAsia="zh-CN"/>
        </w:rPr>
      </w:pPr>
      <w:r w:rsidRPr="000B204B">
        <w:rPr>
          <w:rFonts w:eastAsia="SimSun"/>
          <w:sz w:val="22"/>
          <w:szCs w:val="22"/>
          <w:lang w:eastAsia="zh-CN"/>
        </w:rPr>
        <w:t>In this contribution,</w:t>
      </w:r>
      <w:r w:rsidR="00422281" w:rsidRPr="000B204B">
        <w:rPr>
          <w:sz w:val="22"/>
          <w:szCs w:val="22"/>
        </w:rPr>
        <w:t xml:space="preserve"> </w:t>
      </w:r>
      <w:r w:rsidR="008519E7" w:rsidRPr="000B204B">
        <w:rPr>
          <w:sz w:val="22"/>
          <w:szCs w:val="22"/>
        </w:rPr>
        <w:t xml:space="preserve">we </w:t>
      </w:r>
      <w:r w:rsidR="00DD24FB" w:rsidRPr="000B204B">
        <w:rPr>
          <w:sz w:val="22"/>
          <w:szCs w:val="22"/>
        </w:rPr>
        <w:t>discussed</w:t>
      </w:r>
      <w:r w:rsidR="008519E7" w:rsidRPr="000B204B">
        <w:rPr>
          <w:sz w:val="22"/>
          <w:szCs w:val="22"/>
        </w:rPr>
        <w:t xml:space="preserve"> </w:t>
      </w:r>
      <w:r w:rsidR="008519E7" w:rsidRPr="000B204B">
        <w:rPr>
          <w:rFonts w:eastAsia="ＭＳ 明朝"/>
          <w:sz w:val="22"/>
          <w:szCs w:val="22"/>
          <w:lang w:eastAsia="ja-JP"/>
        </w:rPr>
        <w:t xml:space="preserve">the </w:t>
      </w:r>
      <w:r w:rsidR="00DD24FB" w:rsidRPr="000B204B">
        <w:rPr>
          <w:rFonts w:eastAsia="ＭＳ 明朝"/>
          <w:sz w:val="22"/>
          <w:szCs w:val="22"/>
          <w:lang w:eastAsia="ja-JP"/>
        </w:rPr>
        <w:t>required</w:t>
      </w:r>
      <w:r w:rsidR="008519E7" w:rsidRPr="000B204B">
        <w:rPr>
          <w:rFonts w:eastAsia="ＭＳ 明朝"/>
          <w:sz w:val="22"/>
          <w:szCs w:val="22"/>
          <w:lang w:eastAsia="ja-JP"/>
        </w:rPr>
        <w:t xml:space="preserve"> enhancements </w:t>
      </w:r>
      <w:r w:rsidR="00DD24FB" w:rsidRPr="000B204B">
        <w:rPr>
          <w:rFonts w:eastAsia="ＭＳ 明朝"/>
          <w:sz w:val="22"/>
          <w:szCs w:val="22"/>
          <w:lang w:eastAsia="ja-JP"/>
        </w:rPr>
        <w:t>for</w:t>
      </w:r>
      <w:r w:rsidR="00FE5EFD" w:rsidRPr="000B204B">
        <w:rPr>
          <w:rFonts w:eastAsia="ＭＳ 明朝"/>
          <w:sz w:val="22"/>
          <w:szCs w:val="22"/>
          <w:lang w:eastAsia="ja-JP"/>
        </w:rPr>
        <w:t xml:space="preserve"> supporting</w:t>
      </w:r>
      <w:r w:rsidR="008519E7" w:rsidRPr="000B204B">
        <w:rPr>
          <w:rFonts w:eastAsia="ＭＳ 明朝"/>
          <w:sz w:val="22"/>
          <w:szCs w:val="22"/>
          <w:lang w:eastAsia="ja-JP"/>
        </w:rPr>
        <w:t xml:space="preserve"> TB</w:t>
      </w:r>
      <w:r w:rsidR="00B21427" w:rsidRPr="000B204B">
        <w:rPr>
          <w:rFonts w:eastAsia="ＭＳ 明朝"/>
          <w:sz w:val="22"/>
          <w:szCs w:val="22"/>
          <w:lang w:eastAsia="ja-JP"/>
        </w:rPr>
        <w:t>oMS</w:t>
      </w:r>
      <w:r w:rsidR="008519E7" w:rsidRPr="000B204B">
        <w:rPr>
          <w:rFonts w:eastAsia="ＭＳ 明朝"/>
          <w:sz w:val="22"/>
          <w:szCs w:val="22"/>
          <w:lang w:eastAsia="ja-JP"/>
        </w:rPr>
        <w:t>.</w:t>
      </w:r>
      <w:r w:rsidR="008519E7" w:rsidRPr="000B204B">
        <w:rPr>
          <w:rFonts w:eastAsia="SimSun"/>
          <w:sz w:val="22"/>
          <w:szCs w:val="22"/>
          <w:lang w:eastAsia="zh-CN"/>
        </w:rPr>
        <w:t xml:space="preserve"> </w:t>
      </w:r>
      <w:r w:rsidR="00D137F2" w:rsidRPr="000B204B">
        <w:rPr>
          <w:rFonts w:eastAsia="SimSun"/>
          <w:sz w:val="22"/>
          <w:szCs w:val="22"/>
          <w:lang w:eastAsia="zh-CN"/>
        </w:rPr>
        <w:t>T</w:t>
      </w:r>
      <w:r w:rsidR="00016DFC" w:rsidRPr="000B204B">
        <w:rPr>
          <w:rFonts w:eastAsia="SimSun"/>
          <w:sz w:val="22"/>
          <w:szCs w:val="22"/>
          <w:lang w:eastAsia="zh-CN"/>
        </w:rPr>
        <w:t>he proposal</w:t>
      </w:r>
      <w:r w:rsidR="00FE5EFD" w:rsidRPr="000B204B">
        <w:rPr>
          <w:rFonts w:eastAsia="SimSun"/>
          <w:sz w:val="22"/>
          <w:szCs w:val="22"/>
          <w:lang w:eastAsia="zh-CN"/>
        </w:rPr>
        <w:t>s</w:t>
      </w:r>
      <w:r w:rsidR="00016DFC" w:rsidRPr="000B204B">
        <w:rPr>
          <w:rFonts w:eastAsia="SimSun"/>
          <w:sz w:val="22"/>
          <w:szCs w:val="22"/>
          <w:lang w:eastAsia="zh-CN"/>
        </w:rPr>
        <w:t xml:space="preserve"> </w:t>
      </w:r>
      <w:r w:rsidR="00FE5EFD" w:rsidRPr="000B204B">
        <w:rPr>
          <w:rFonts w:eastAsia="SimSun"/>
          <w:sz w:val="22"/>
          <w:szCs w:val="22"/>
          <w:lang w:eastAsia="zh-CN"/>
        </w:rPr>
        <w:t>are</w:t>
      </w:r>
      <w:r w:rsidR="00016DFC" w:rsidRPr="000B204B">
        <w:rPr>
          <w:rFonts w:eastAsia="SimSun"/>
          <w:sz w:val="22"/>
          <w:szCs w:val="22"/>
          <w:lang w:eastAsia="zh-CN"/>
        </w:rPr>
        <w:t xml:space="preserve"> </w:t>
      </w:r>
      <w:r w:rsidR="00FE5EFD" w:rsidRPr="000B204B">
        <w:rPr>
          <w:rFonts w:eastAsia="SimSun"/>
          <w:sz w:val="22"/>
          <w:szCs w:val="22"/>
          <w:lang w:eastAsia="zh-CN"/>
        </w:rPr>
        <w:t xml:space="preserve">summarized </w:t>
      </w:r>
      <w:r w:rsidR="00016DFC" w:rsidRPr="000B204B">
        <w:rPr>
          <w:rFonts w:eastAsia="SimSun"/>
          <w:sz w:val="22"/>
          <w:szCs w:val="22"/>
          <w:lang w:eastAsia="zh-CN"/>
        </w:rPr>
        <w:t>as follows.</w:t>
      </w:r>
    </w:p>
    <w:p w14:paraId="2123FDBA" w14:textId="77777777" w:rsidR="00877101" w:rsidRPr="000B204B" w:rsidRDefault="00877101" w:rsidP="00877101">
      <w:pPr>
        <w:pStyle w:val="LGTdoc"/>
        <w:rPr>
          <w:b/>
          <w:sz w:val="22"/>
          <w:szCs w:val="22"/>
          <w:lang w:eastAsia="ja-JP"/>
        </w:rPr>
      </w:pPr>
      <w:r w:rsidRPr="000B204B">
        <w:rPr>
          <w:b/>
          <w:sz w:val="22"/>
          <w:szCs w:val="22"/>
          <w:lang w:eastAsia="ja-JP"/>
        </w:rPr>
        <w:t>Proposal 1: Both consecutive slots and non-consecutive slots can be contained in a TOT.</w:t>
      </w:r>
    </w:p>
    <w:p w14:paraId="5BE3BB60" w14:textId="77777777" w:rsidR="00A20E99" w:rsidRPr="000B204B" w:rsidRDefault="00A20E99" w:rsidP="00A20E99">
      <w:pPr>
        <w:pStyle w:val="LGTdoc"/>
        <w:rPr>
          <w:b/>
          <w:sz w:val="22"/>
          <w:szCs w:val="22"/>
          <w:lang w:eastAsia="ja-JP"/>
        </w:rPr>
      </w:pPr>
      <w:r w:rsidRPr="000B204B">
        <w:rPr>
          <w:b/>
          <w:sz w:val="22"/>
          <w:szCs w:val="22"/>
          <w:lang w:eastAsia="ja-JP"/>
        </w:rPr>
        <w:t xml:space="preserve">Proposal 2: Option b for rate-matching for TBoMS is supported. In other words, </w:t>
      </w:r>
      <w:r w:rsidRPr="000B204B">
        <w:rPr>
          <w:b/>
          <w:bCs/>
          <w:sz w:val="22"/>
          <w:szCs w:val="22"/>
        </w:rPr>
        <w:t>rate matching is performed continuously across all the allocated slot(s) per TOT.</w:t>
      </w:r>
    </w:p>
    <w:p w14:paraId="51924F32" w14:textId="2AFFD155" w:rsidR="00D549E7" w:rsidRPr="000B204B" w:rsidRDefault="00D549E7" w:rsidP="00D549E7">
      <w:pPr>
        <w:pStyle w:val="LGTdoc"/>
        <w:rPr>
          <w:b/>
          <w:sz w:val="22"/>
          <w:szCs w:val="22"/>
          <w:lang w:eastAsia="ja-JP"/>
        </w:rPr>
      </w:pPr>
      <w:r w:rsidRPr="000B204B">
        <w:rPr>
          <w:b/>
          <w:sz w:val="22"/>
          <w:szCs w:val="22"/>
          <w:lang w:eastAsia="ja-JP"/>
        </w:rPr>
        <w:t>Proposal 3: Scaling factor K is equal to the number of slots per TOT assuming that a T</w:t>
      </w:r>
      <w:r w:rsidR="00515A0A">
        <w:rPr>
          <w:b/>
          <w:sz w:val="22"/>
          <w:szCs w:val="22"/>
          <w:lang w:eastAsia="ja-JP"/>
        </w:rPr>
        <w:t>O</w:t>
      </w:r>
      <w:r w:rsidRPr="000B204B">
        <w:rPr>
          <w:b/>
          <w:sz w:val="22"/>
          <w:szCs w:val="22"/>
          <w:lang w:eastAsia="ja-JP"/>
        </w:rPr>
        <w:t>T can be configured to contain one or more consecutive and/or non-consecutive physical slots for UL transmission.</w:t>
      </w:r>
    </w:p>
    <w:p w14:paraId="73703F85" w14:textId="0FEA886E" w:rsidR="00D549E7" w:rsidRPr="000B204B" w:rsidRDefault="00D549E7" w:rsidP="00D549E7">
      <w:pPr>
        <w:pStyle w:val="LGTdoc"/>
        <w:rPr>
          <w:b/>
          <w:bCs/>
          <w:sz w:val="22"/>
          <w:szCs w:val="22"/>
          <w:lang w:val="en-US" w:eastAsia="ja-JP"/>
        </w:rPr>
      </w:pPr>
      <w:r w:rsidRPr="000B204B">
        <w:rPr>
          <w:b/>
          <w:bCs/>
          <w:sz w:val="22"/>
          <w:szCs w:val="22"/>
          <w:lang w:val="en-US" w:eastAsia="ja-JP"/>
        </w:rPr>
        <w:lastRenderedPageBreak/>
        <w:t>Proposal 4: The row index of a TDRA list for determining the number of slots allocated for TBoMS is indicated either by the configured grant configuration or by TDRA field in a DCI.</w:t>
      </w:r>
    </w:p>
    <w:p w14:paraId="33808F45" w14:textId="77777777" w:rsidR="002A4BB4" w:rsidRPr="000B204B" w:rsidRDefault="002A4BB4" w:rsidP="00D549E7">
      <w:pPr>
        <w:pStyle w:val="LGTdoc"/>
        <w:rPr>
          <w:b/>
          <w:bCs/>
          <w:sz w:val="22"/>
          <w:szCs w:val="22"/>
          <w:lang w:val="en-US" w:eastAsia="ja-JP"/>
        </w:rPr>
      </w:pPr>
    </w:p>
    <w:p w14:paraId="10853914" w14:textId="5B1683E0" w:rsidR="007F37E8" w:rsidRPr="000B204B"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0B204B">
        <w:rPr>
          <w:rFonts w:ascii="Times New Roman" w:eastAsia="ＭＳ 明朝" w:hAnsi="Times New Roman"/>
          <w:b/>
          <w:bCs w:val="0"/>
          <w:kern w:val="2"/>
          <w:sz w:val="22"/>
          <w:szCs w:val="22"/>
        </w:rPr>
        <w:t>References</w:t>
      </w:r>
    </w:p>
    <w:p w14:paraId="0D649039" w14:textId="1EBBE41C" w:rsidR="005022AA" w:rsidRPr="000B204B" w:rsidRDefault="005022AA" w:rsidP="005022AA">
      <w:pPr>
        <w:pStyle w:val="a5"/>
        <w:suppressAutoHyphens/>
        <w:spacing w:afterLines="50" w:after="156"/>
        <w:jc w:val="both"/>
        <w:rPr>
          <w:rFonts w:eastAsia="SimSun"/>
          <w:sz w:val="22"/>
          <w:szCs w:val="22"/>
          <w:lang w:val="it-IT" w:eastAsia="zh-CN"/>
        </w:rPr>
      </w:pPr>
      <w:bookmarkStart w:id="4" w:name="_Ref520980791"/>
      <w:bookmarkEnd w:id="3"/>
      <w:r w:rsidRPr="000B204B">
        <w:rPr>
          <w:rFonts w:eastAsia="ＭＳ 明朝"/>
          <w:sz w:val="22"/>
          <w:szCs w:val="22"/>
          <w:lang w:val="it-IT" w:eastAsia="ja-JP"/>
        </w:rPr>
        <w:t xml:space="preserve">[1] </w:t>
      </w:r>
      <w:r w:rsidR="00B35676" w:rsidRPr="000B204B">
        <w:rPr>
          <w:sz w:val="22"/>
          <w:szCs w:val="22"/>
        </w:rPr>
        <w:t>RAN1 Chairman’s Notes</w:t>
      </w:r>
      <w:r w:rsidRPr="000B204B">
        <w:rPr>
          <w:rFonts w:eastAsia="ＭＳ 明朝"/>
          <w:sz w:val="22"/>
          <w:szCs w:val="22"/>
          <w:lang w:eastAsia="ja-JP"/>
        </w:rPr>
        <w:t>, RAN</w:t>
      </w:r>
      <w:r w:rsidR="00B35676" w:rsidRPr="000B204B">
        <w:rPr>
          <w:rFonts w:eastAsia="ＭＳ 明朝"/>
          <w:sz w:val="22"/>
          <w:szCs w:val="22"/>
          <w:lang w:eastAsia="ja-JP"/>
        </w:rPr>
        <w:t>1</w:t>
      </w:r>
      <w:r w:rsidRPr="000B204B">
        <w:rPr>
          <w:rFonts w:eastAsia="ＭＳ 明朝"/>
          <w:sz w:val="22"/>
          <w:szCs w:val="22"/>
          <w:lang w:eastAsia="ja-JP"/>
        </w:rPr>
        <w:t>#</w:t>
      </w:r>
      <w:r w:rsidR="00B35676" w:rsidRPr="000B204B">
        <w:rPr>
          <w:rFonts w:eastAsia="ＭＳ 明朝"/>
          <w:sz w:val="22"/>
          <w:szCs w:val="22"/>
          <w:lang w:eastAsia="ja-JP"/>
        </w:rPr>
        <w:t>10</w:t>
      </w:r>
      <w:r w:rsidR="00985DB3" w:rsidRPr="000B204B">
        <w:rPr>
          <w:rFonts w:eastAsia="ＭＳ 明朝"/>
          <w:sz w:val="22"/>
          <w:szCs w:val="22"/>
          <w:lang w:eastAsia="ja-JP"/>
        </w:rPr>
        <w:t>5</w:t>
      </w:r>
      <w:r w:rsidR="007E323B" w:rsidRPr="000B204B">
        <w:rPr>
          <w:rFonts w:eastAsia="ＭＳ 明朝"/>
          <w:sz w:val="22"/>
          <w:szCs w:val="22"/>
          <w:lang w:eastAsia="ja-JP"/>
        </w:rPr>
        <w:t>-</w:t>
      </w:r>
      <w:r w:rsidR="00B35676" w:rsidRPr="000B204B">
        <w:rPr>
          <w:rFonts w:eastAsia="ＭＳ 明朝"/>
          <w:sz w:val="22"/>
          <w:szCs w:val="22"/>
          <w:lang w:eastAsia="ja-JP"/>
        </w:rPr>
        <w:t>e</w:t>
      </w:r>
      <w:r w:rsidRPr="000B204B">
        <w:rPr>
          <w:rFonts w:eastAsia="ＭＳ 明朝"/>
          <w:sz w:val="22"/>
          <w:szCs w:val="22"/>
          <w:lang w:eastAsia="ja-JP"/>
        </w:rPr>
        <w:t xml:space="preserve">, </w:t>
      </w:r>
      <w:r w:rsidR="00985DB3" w:rsidRPr="000B204B">
        <w:rPr>
          <w:rFonts w:eastAsia="ＭＳ 明朝"/>
          <w:sz w:val="22"/>
          <w:szCs w:val="22"/>
          <w:lang w:eastAsia="ja-JP"/>
        </w:rPr>
        <w:t>May</w:t>
      </w:r>
      <w:r w:rsidR="00183FA8" w:rsidRPr="000B204B">
        <w:rPr>
          <w:rFonts w:eastAsia="ＭＳ 明朝"/>
          <w:sz w:val="22"/>
          <w:szCs w:val="22"/>
          <w:lang w:eastAsia="ja-JP"/>
        </w:rPr>
        <w:t>.</w:t>
      </w:r>
      <w:r w:rsidRPr="000B204B">
        <w:rPr>
          <w:rFonts w:eastAsia="ＭＳ 明朝"/>
          <w:sz w:val="22"/>
          <w:szCs w:val="22"/>
          <w:lang w:eastAsia="ja-JP"/>
        </w:rPr>
        <w:t xml:space="preserve"> </w:t>
      </w:r>
      <w:r w:rsidR="007E323B" w:rsidRPr="000B204B">
        <w:rPr>
          <w:rFonts w:eastAsia="ＭＳ 明朝"/>
          <w:sz w:val="22"/>
          <w:szCs w:val="22"/>
          <w:lang w:eastAsia="ja-JP"/>
        </w:rPr>
        <w:t>1</w:t>
      </w:r>
      <w:r w:rsidR="00985DB3" w:rsidRPr="000B204B">
        <w:rPr>
          <w:rFonts w:eastAsia="ＭＳ 明朝"/>
          <w:sz w:val="22"/>
          <w:szCs w:val="22"/>
          <w:lang w:eastAsia="ja-JP"/>
        </w:rPr>
        <w:t>0</w:t>
      </w:r>
      <w:r w:rsidRPr="000B204B">
        <w:rPr>
          <w:rFonts w:eastAsia="ＭＳ 明朝"/>
          <w:sz w:val="22"/>
          <w:szCs w:val="22"/>
          <w:lang w:eastAsia="ja-JP"/>
        </w:rPr>
        <w:t>-</w:t>
      </w:r>
      <w:r w:rsidR="007E323B" w:rsidRPr="000B204B">
        <w:rPr>
          <w:rFonts w:eastAsia="ＭＳ 明朝"/>
          <w:sz w:val="22"/>
          <w:szCs w:val="22"/>
          <w:lang w:eastAsia="ja-JP"/>
        </w:rPr>
        <w:t>2</w:t>
      </w:r>
      <w:r w:rsidR="00985DB3" w:rsidRPr="000B204B">
        <w:rPr>
          <w:rFonts w:eastAsia="ＭＳ 明朝"/>
          <w:sz w:val="22"/>
          <w:szCs w:val="22"/>
          <w:lang w:eastAsia="ja-JP"/>
        </w:rPr>
        <w:t>7</w:t>
      </w:r>
      <w:r w:rsidRPr="000B204B">
        <w:rPr>
          <w:rFonts w:eastAsia="ＭＳ 明朝"/>
          <w:sz w:val="22"/>
          <w:szCs w:val="22"/>
          <w:lang w:eastAsia="ja-JP"/>
        </w:rPr>
        <w:t>, 202</w:t>
      </w:r>
      <w:r w:rsidR="00B35676" w:rsidRPr="000B204B">
        <w:rPr>
          <w:rFonts w:eastAsia="ＭＳ 明朝"/>
          <w:sz w:val="22"/>
          <w:szCs w:val="22"/>
          <w:lang w:eastAsia="ja-JP"/>
        </w:rPr>
        <w:t>1</w:t>
      </w:r>
    </w:p>
    <w:p w14:paraId="4C0DD377" w14:textId="21531A30" w:rsidR="005022AA" w:rsidRPr="000B204B" w:rsidRDefault="00422281" w:rsidP="00204110">
      <w:pPr>
        <w:pStyle w:val="a5"/>
        <w:suppressAutoHyphens/>
        <w:spacing w:afterLines="50" w:after="156"/>
        <w:jc w:val="both"/>
        <w:rPr>
          <w:rFonts w:eastAsia="SimSun"/>
          <w:sz w:val="22"/>
          <w:szCs w:val="22"/>
          <w:lang w:val="it-IT" w:eastAsia="zh-CN"/>
        </w:rPr>
      </w:pPr>
      <w:r w:rsidRPr="000B204B">
        <w:rPr>
          <w:rFonts w:eastAsia="SimSun"/>
          <w:sz w:val="22"/>
          <w:szCs w:val="22"/>
          <w:lang w:val="it-IT" w:eastAsia="zh-CN"/>
        </w:rPr>
        <w:t>[</w:t>
      </w:r>
      <w:r w:rsidR="005022AA" w:rsidRPr="000B204B">
        <w:rPr>
          <w:rFonts w:eastAsia="SimSun"/>
          <w:sz w:val="22"/>
          <w:szCs w:val="22"/>
          <w:lang w:val="it-IT" w:eastAsia="zh-CN"/>
        </w:rPr>
        <w:t>2</w:t>
      </w:r>
      <w:r w:rsidRPr="000B204B">
        <w:rPr>
          <w:rFonts w:eastAsia="SimSun"/>
          <w:sz w:val="22"/>
          <w:szCs w:val="22"/>
          <w:lang w:val="it-IT" w:eastAsia="zh-CN"/>
        </w:rPr>
        <w:t xml:space="preserve">] </w:t>
      </w:r>
      <w:r w:rsidR="00183FA8" w:rsidRPr="000B204B">
        <w:rPr>
          <w:rFonts w:eastAsia="SimSun"/>
          <w:sz w:val="22"/>
          <w:szCs w:val="22"/>
          <w:lang w:val="it-IT" w:eastAsia="zh-CN"/>
        </w:rPr>
        <w:t>R1-210</w:t>
      </w:r>
      <w:r w:rsidR="00985DB3" w:rsidRPr="000B204B">
        <w:rPr>
          <w:rFonts w:eastAsia="SimSun"/>
          <w:sz w:val="22"/>
          <w:szCs w:val="22"/>
          <w:lang w:val="it-IT" w:eastAsia="zh-CN"/>
        </w:rPr>
        <w:t>6251</w:t>
      </w:r>
      <w:r w:rsidR="00183FA8" w:rsidRPr="000B204B">
        <w:rPr>
          <w:rFonts w:eastAsia="SimSun"/>
          <w:sz w:val="22"/>
          <w:szCs w:val="22"/>
          <w:lang w:val="it-IT" w:eastAsia="zh-CN"/>
        </w:rPr>
        <w:t>, “Final FL summary of TB processing over multi-slot PUSCH</w:t>
      </w:r>
      <w:r w:rsidR="00985DB3" w:rsidRPr="000B204B">
        <w:rPr>
          <w:rFonts w:eastAsia="SimSun"/>
          <w:sz w:val="22"/>
          <w:szCs w:val="22"/>
          <w:lang w:val="it-IT" w:eastAsia="zh-CN"/>
        </w:rPr>
        <w:t xml:space="preserve"> (AI 8.8.1.2)</w:t>
      </w:r>
      <w:r w:rsidR="00183FA8" w:rsidRPr="000B204B">
        <w:rPr>
          <w:rFonts w:eastAsia="SimSun"/>
          <w:sz w:val="22"/>
          <w:szCs w:val="22"/>
          <w:lang w:val="it-IT" w:eastAsia="zh-CN"/>
        </w:rPr>
        <w:t>”, RAN1#10</w:t>
      </w:r>
      <w:r w:rsidR="00985DB3" w:rsidRPr="000B204B">
        <w:rPr>
          <w:rFonts w:eastAsia="SimSun"/>
          <w:sz w:val="22"/>
          <w:szCs w:val="22"/>
          <w:lang w:val="it-IT" w:eastAsia="zh-CN"/>
        </w:rPr>
        <w:t>5</w:t>
      </w:r>
      <w:r w:rsidR="00183FA8" w:rsidRPr="000B204B">
        <w:rPr>
          <w:rFonts w:eastAsia="SimSun"/>
          <w:sz w:val="22"/>
          <w:szCs w:val="22"/>
          <w:lang w:val="it-IT" w:eastAsia="zh-CN"/>
        </w:rPr>
        <w:t>-</w:t>
      </w:r>
      <w:r w:rsidR="00D77696" w:rsidRPr="000B204B">
        <w:rPr>
          <w:rFonts w:eastAsia="SimSun"/>
          <w:sz w:val="22"/>
          <w:szCs w:val="22"/>
          <w:lang w:val="it-IT" w:eastAsia="zh-CN"/>
        </w:rPr>
        <w:t>e</w:t>
      </w:r>
      <w:r w:rsidR="00183FA8" w:rsidRPr="000B204B">
        <w:rPr>
          <w:rFonts w:eastAsia="SimSun"/>
          <w:sz w:val="22"/>
          <w:szCs w:val="22"/>
          <w:lang w:val="it-IT" w:eastAsia="zh-CN"/>
        </w:rPr>
        <w:t xml:space="preserve">, </w:t>
      </w:r>
      <w:r w:rsidR="00985DB3" w:rsidRPr="000B204B">
        <w:rPr>
          <w:rFonts w:eastAsia="ＭＳ 明朝"/>
          <w:sz w:val="22"/>
          <w:szCs w:val="22"/>
          <w:lang w:val="it-IT" w:eastAsia="ja-JP"/>
        </w:rPr>
        <w:t>May</w:t>
      </w:r>
      <w:r w:rsidR="00183FA8" w:rsidRPr="000B204B">
        <w:rPr>
          <w:rFonts w:eastAsia="ＭＳ 明朝"/>
          <w:sz w:val="22"/>
          <w:szCs w:val="22"/>
          <w:lang w:eastAsia="ja-JP"/>
        </w:rPr>
        <w:t>. 1</w:t>
      </w:r>
      <w:r w:rsidR="00985DB3" w:rsidRPr="000B204B">
        <w:rPr>
          <w:rFonts w:eastAsia="ＭＳ 明朝"/>
          <w:sz w:val="22"/>
          <w:szCs w:val="22"/>
          <w:lang w:eastAsia="ja-JP"/>
        </w:rPr>
        <w:t>0</w:t>
      </w:r>
      <w:r w:rsidR="00183FA8" w:rsidRPr="000B204B">
        <w:rPr>
          <w:rFonts w:eastAsia="ＭＳ 明朝"/>
          <w:sz w:val="22"/>
          <w:szCs w:val="22"/>
          <w:lang w:eastAsia="ja-JP"/>
        </w:rPr>
        <w:t>-2</w:t>
      </w:r>
      <w:r w:rsidR="00985DB3" w:rsidRPr="000B204B">
        <w:rPr>
          <w:rFonts w:eastAsia="ＭＳ 明朝"/>
          <w:sz w:val="22"/>
          <w:szCs w:val="22"/>
          <w:lang w:eastAsia="ja-JP"/>
        </w:rPr>
        <w:t>7</w:t>
      </w:r>
      <w:r w:rsidR="00183FA8" w:rsidRPr="000B204B">
        <w:rPr>
          <w:rFonts w:eastAsia="ＭＳ 明朝"/>
          <w:sz w:val="22"/>
          <w:szCs w:val="22"/>
          <w:lang w:eastAsia="ja-JP"/>
        </w:rPr>
        <w:t>, 2021</w:t>
      </w:r>
      <w:bookmarkEnd w:id="4"/>
    </w:p>
    <w:p w14:paraId="0B55B02D" w14:textId="5344970B" w:rsidR="00F22D7F" w:rsidRPr="000B204B" w:rsidRDefault="00F22D7F">
      <w:pPr>
        <w:rPr>
          <w:rFonts w:eastAsia="ＭＳ 明朝"/>
          <w:sz w:val="22"/>
          <w:szCs w:val="22"/>
          <w:lang w:val="it-IT" w:eastAsia="ja-JP"/>
        </w:rPr>
      </w:pPr>
    </w:p>
    <w:sectPr w:rsidR="00F22D7F" w:rsidRPr="000B204B"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E45FF" w14:textId="77777777" w:rsidR="00974A08" w:rsidRDefault="00974A08">
      <w:r>
        <w:separator/>
      </w:r>
    </w:p>
  </w:endnote>
  <w:endnote w:type="continuationSeparator" w:id="0">
    <w:p w14:paraId="7B20B591" w14:textId="77777777" w:rsidR="00974A08" w:rsidRDefault="0097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128DD" w14:textId="77777777" w:rsidR="00974A08" w:rsidRDefault="00974A08">
      <w:r>
        <w:separator/>
      </w:r>
    </w:p>
  </w:footnote>
  <w:footnote w:type="continuationSeparator" w:id="0">
    <w:p w14:paraId="00F542A9" w14:textId="77777777" w:rsidR="00974A08" w:rsidRDefault="00974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423FA0"/>
    <w:multiLevelType w:val="hybridMultilevel"/>
    <w:tmpl w:val="5394B5FE"/>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84654"/>
    <w:multiLevelType w:val="hybridMultilevel"/>
    <w:tmpl w:val="875657CA"/>
    <w:lvl w:ilvl="0" w:tplc="D3AAA2CA">
      <w:start w:val="1"/>
      <w:numFmt w:val="bullet"/>
      <w:lvlText w:val="•"/>
      <w:lvlJc w:val="left"/>
      <w:pPr>
        <w:ind w:left="960" w:hanging="420"/>
      </w:pPr>
      <w:rPr>
        <w:rFonts w:hint="default"/>
        <w:b/>
        <w:sz w:val="28"/>
        <w:szCs w:val="28"/>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8"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580062B"/>
    <w:multiLevelType w:val="hybridMultilevel"/>
    <w:tmpl w:val="45F4F158"/>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075DE3"/>
    <w:multiLevelType w:val="hybridMultilevel"/>
    <w:tmpl w:val="1122AB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15:restartNumberingAfterBreak="0">
    <w:nsid w:val="2D862603"/>
    <w:multiLevelType w:val="hybridMultilevel"/>
    <w:tmpl w:val="8EC81CA0"/>
    <w:lvl w:ilvl="0" w:tplc="4E00CC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4BA0254"/>
    <w:multiLevelType w:val="hybridMultilevel"/>
    <w:tmpl w:val="03EE0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4"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37"/>
  </w:num>
  <w:num w:numId="4">
    <w:abstractNumId w:val="19"/>
  </w:num>
  <w:num w:numId="5">
    <w:abstractNumId w:val="41"/>
  </w:num>
  <w:num w:numId="6">
    <w:abstractNumId w:val="22"/>
  </w:num>
  <w:num w:numId="7">
    <w:abstractNumId w:val="29"/>
  </w:num>
  <w:num w:numId="8">
    <w:abstractNumId w:val="39"/>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35"/>
  </w:num>
  <w:num w:numId="13">
    <w:abstractNumId w:val="27"/>
  </w:num>
  <w:num w:numId="14">
    <w:abstractNumId w:val="14"/>
  </w:num>
  <w:num w:numId="15">
    <w:abstractNumId w:val="30"/>
  </w:num>
  <w:num w:numId="16">
    <w:abstractNumId w:val="25"/>
  </w:num>
  <w:num w:numId="17">
    <w:abstractNumId w:val="4"/>
  </w:num>
  <w:num w:numId="18">
    <w:abstractNumId w:val="28"/>
  </w:num>
  <w:num w:numId="19">
    <w:abstractNumId w:val="40"/>
  </w:num>
  <w:num w:numId="20">
    <w:abstractNumId w:val="34"/>
  </w:num>
  <w:num w:numId="21">
    <w:abstractNumId w:val="1"/>
  </w:num>
  <w:num w:numId="22">
    <w:abstractNumId w:val="3"/>
  </w:num>
  <w:num w:numId="23">
    <w:abstractNumId w:val="6"/>
  </w:num>
  <w:num w:numId="24">
    <w:abstractNumId w:val="11"/>
  </w:num>
  <w:num w:numId="25">
    <w:abstractNumId w:val="32"/>
  </w:num>
  <w:num w:numId="26">
    <w:abstractNumId w:val="17"/>
  </w:num>
  <w:num w:numId="27">
    <w:abstractNumId w:val="33"/>
  </w:num>
  <w:num w:numId="28">
    <w:abstractNumId w:val="15"/>
  </w:num>
  <w:num w:numId="29">
    <w:abstractNumId w:val="18"/>
  </w:num>
  <w:num w:numId="30">
    <w:abstractNumId w:val="7"/>
  </w:num>
  <w:num w:numId="31">
    <w:abstractNumId w:val="9"/>
  </w:num>
  <w:num w:numId="32">
    <w:abstractNumId w:val="16"/>
  </w:num>
  <w:num w:numId="33">
    <w:abstractNumId w:val="10"/>
  </w:num>
  <w:num w:numId="34">
    <w:abstractNumId w:val="5"/>
  </w:num>
  <w:num w:numId="35">
    <w:abstractNumId w:val="21"/>
  </w:num>
  <w:num w:numId="36">
    <w:abstractNumId w:val="26"/>
  </w:num>
  <w:num w:numId="37">
    <w:abstractNumId w:val="26"/>
  </w:num>
  <w:num w:numId="38">
    <w:abstractNumId w:val="36"/>
  </w:num>
  <w:num w:numId="39">
    <w:abstractNumId w:val="20"/>
  </w:num>
  <w:num w:numId="40">
    <w:abstractNumId w:val="13"/>
  </w:num>
  <w:num w:numId="41">
    <w:abstractNumId w:val="20"/>
  </w:num>
  <w:num w:numId="42">
    <w:abstractNumId w:val="13"/>
  </w:num>
  <w:num w:numId="43">
    <w:abstractNumId w:val="24"/>
  </w:num>
  <w:num w:numId="44">
    <w:abstractNumId w:val="38"/>
  </w:num>
  <w:num w:numId="45">
    <w:abstractNumId w:val="23"/>
  </w:num>
  <w:num w:numId="4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846"/>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04B"/>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D0"/>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67E"/>
    <w:rsid w:val="001C07A6"/>
    <w:rsid w:val="001C0A09"/>
    <w:rsid w:val="001C0DEB"/>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3F78"/>
    <w:rsid w:val="00234051"/>
    <w:rsid w:val="002340A2"/>
    <w:rsid w:val="002340BA"/>
    <w:rsid w:val="0023426D"/>
    <w:rsid w:val="00234299"/>
    <w:rsid w:val="00234322"/>
    <w:rsid w:val="002344B1"/>
    <w:rsid w:val="002345C3"/>
    <w:rsid w:val="002346FD"/>
    <w:rsid w:val="00234764"/>
    <w:rsid w:val="00234BBB"/>
    <w:rsid w:val="00234CA6"/>
    <w:rsid w:val="00234EA8"/>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714C"/>
    <w:rsid w:val="00257211"/>
    <w:rsid w:val="0025782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189"/>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0BB2"/>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25D"/>
    <w:rsid w:val="003856E0"/>
    <w:rsid w:val="00385AF4"/>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C1A"/>
    <w:rsid w:val="00390F72"/>
    <w:rsid w:val="003912A7"/>
    <w:rsid w:val="00391377"/>
    <w:rsid w:val="00391418"/>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7E"/>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96"/>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0F8"/>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139"/>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0A0"/>
    <w:rsid w:val="0050367F"/>
    <w:rsid w:val="00503B6D"/>
    <w:rsid w:val="00503D55"/>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39"/>
    <w:rsid w:val="00507CAC"/>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A0A"/>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26DA"/>
    <w:rsid w:val="005430F6"/>
    <w:rsid w:val="005432F5"/>
    <w:rsid w:val="00543329"/>
    <w:rsid w:val="00543718"/>
    <w:rsid w:val="005438F2"/>
    <w:rsid w:val="005439DC"/>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32F"/>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3F2"/>
    <w:rsid w:val="005B53F4"/>
    <w:rsid w:val="005B55D8"/>
    <w:rsid w:val="005B6017"/>
    <w:rsid w:val="005B61CD"/>
    <w:rsid w:val="005B6467"/>
    <w:rsid w:val="005B64A9"/>
    <w:rsid w:val="005B6767"/>
    <w:rsid w:val="005B67B7"/>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3EB5"/>
    <w:rsid w:val="00614220"/>
    <w:rsid w:val="00614452"/>
    <w:rsid w:val="00614D7E"/>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17C"/>
    <w:rsid w:val="006603A4"/>
    <w:rsid w:val="006603E0"/>
    <w:rsid w:val="006604DE"/>
    <w:rsid w:val="0066059F"/>
    <w:rsid w:val="006607D1"/>
    <w:rsid w:val="00660C2E"/>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A5"/>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48B"/>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A1D"/>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9EB"/>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29F"/>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27"/>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F7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2FBD"/>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A4D"/>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34"/>
    <w:rsid w:val="009735A7"/>
    <w:rsid w:val="009737ED"/>
    <w:rsid w:val="009738CE"/>
    <w:rsid w:val="00973940"/>
    <w:rsid w:val="00973D99"/>
    <w:rsid w:val="00974213"/>
    <w:rsid w:val="0097429D"/>
    <w:rsid w:val="00974A08"/>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60D"/>
    <w:rsid w:val="00996892"/>
    <w:rsid w:val="00997848"/>
    <w:rsid w:val="0099785F"/>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C43"/>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360"/>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2D3"/>
    <w:rsid w:val="00AB6BD6"/>
    <w:rsid w:val="00AB6D2E"/>
    <w:rsid w:val="00AB725C"/>
    <w:rsid w:val="00AB72E0"/>
    <w:rsid w:val="00AB743F"/>
    <w:rsid w:val="00AB79BA"/>
    <w:rsid w:val="00AB7C9A"/>
    <w:rsid w:val="00AC0327"/>
    <w:rsid w:val="00AC04D3"/>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75"/>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676"/>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549"/>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E9F"/>
    <w:rsid w:val="00B42EDF"/>
    <w:rsid w:val="00B42F82"/>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74D0"/>
    <w:rsid w:val="00C275DA"/>
    <w:rsid w:val="00C276FE"/>
    <w:rsid w:val="00C277EC"/>
    <w:rsid w:val="00C2788D"/>
    <w:rsid w:val="00C27B97"/>
    <w:rsid w:val="00C27D4D"/>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6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9E"/>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4"/>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CF1"/>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0BB"/>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400"/>
    <w:rsid w:val="00D119A2"/>
    <w:rsid w:val="00D11A0B"/>
    <w:rsid w:val="00D11B19"/>
    <w:rsid w:val="00D11BD0"/>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045"/>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6AB"/>
    <w:rsid w:val="00E6673B"/>
    <w:rsid w:val="00E667CB"/>
    <w:rsid w:val="00E66DE2"/>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0EE"/>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942"/>
    <w:rsid w:val="00F07B1D"/>
    <w:rsid w:val="00F07DAA"/>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977"/>
    <w:rsid w:val="00F32E5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549F"/>
    <w:rsid w:val="00FC54CF"/>
    <w:rsid w:val="00FC5BE9"/>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5176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2021-05-10T05:49:00Z</dcterms:created>
  <dcterms:modified xsi:type="dcterms:W3CDTF">2021-08-06T08:02:00Z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