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4749F" w14:textId="28F7A861" w:rsidR="00671FB5" w:rsidRPr="008D31A3" w:rsidRDefault="00671FB5" w:rsidP="00671FB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8D31A3">
        <w:rPr>
          <w:rFonts w:ascii="Arial" w:hAnsi="Arial" w:cs="Arial"/>
          <w:b/>
          <w:bCs/>
          <w:sz w:val="24"/>
        </w:rPr>
        <w:t>3GPP TSG RAN WG1 #10</w:t>
      </w:r>
      <w:r w:rsidR="00411443">
        <w:rPr>
          <w:rFonts w:ascii="Arial" w:hAnsi="Arial" w:cs="Arial"/>
          <w:b/>
          <w:bCs/>
          <w:sz w:val="24"/>
        </w:rPr>
        <w:t>6</w:t>
      </w:r>
      <w:r w:rsidR="001462D7">
        <w:rPr>
          <w:rFonts w:ascii="Arial" w:hAnsi="Arial" w:cs="Arial"/>
          <w:b/>
          <w:bCs/>
          <w:sz w:val="24"/>
        </w:rPr>
        <w:t>-e</w:t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  <w:t>R1-210</w:t>
      </w:r>
      <w:r w:rsidR="004E05FA">
        <w:rPr>
          <w:rFonts w:ascii="Arial" w:hAnsi="Arial" w:cs="Arial"/>
          <w:b/>
          <w:bCs/>
          <w:sz w:val="24"/>
        </w:rPr>
        <w:t>6867</w:t>
      </w:r>
    </w:p>
    <w:p w14:paraId="0A1AA35D" w14:textId="6DCE4FCD" w:rsidR="00CE3813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411443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66E97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411443"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697CD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411443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F64E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66E97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411443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1F1E32DE" w14:textId="77777777" w:rsidR="00671FB5" w:rsidRPr="00697CD6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AF9CE59" w14:textId="51766C01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E403DE">
        <w:rPr>
          <w:rFonts w:ascii="Arial" w:hAnsi="Arial"/>
          <w:sz w:val="24"/>
          <w:lang w:val="en-US" w:eastAsia="ko-KR"/>
        </w:rPr>
        <w:t>8.</w:t>
      </w:r>
      <w:r w:rsidR="0018098F">
        <w:rPr>
          <w:rFonts w:ascii="Arial" w:hAnsi="Arial"/>
          <w:sz w:val="24"/>
          <w:lang w:val="en-US" w:eastAsia="ko-KR"/>
        </w:rPr>
        <w:t>1.</w:t>
      </w:r>
      <w:r w:rsidR="00C77C50">
        <w:rPr>
          <w:rFonts w:ascii="Arial" w:hAnsi="Arial"/>
          <w:sz w:val="24"/>
          <w:lang w:val="en-US" w:eastAsia="ko-KR"/>
        </w:rPr>
        <w:t>2.</w:t>
      </w:r>
      <w:r w:rsidR="002551FE">
        <w:rPr>
          <w:rFonts w:ascii="Arial" w:hAnsi="Arial"/>
          <w:sz w:val="24"/>
          <w:lang w:val="en-US" w:eastAsia="ko-KR"/>
        </w:rPr>
        <w:t>2</w:t>
      </w:r>
      <w:r w:rsidR="007A04AC">
        <w:rPr>
          <w:rFonts w:ascii="Arial" w:hAnsi="Arial"/>
          <w:sz w:val="24"/>
          <w:lang w:val="en-US" w:eastAsia="ko-KR"/>
        </w:rPr>
        <w:t xml:space="preserve"> 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80ECE9A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EF0357">
        <w:rPr>
          <w:rFonts w:ascii="Arial" w:hAnsi="Arial"/>
          <w:sz w:val="24"/>
          <w:lang w:val="en-US"/>
        </w:rPr>
        <w:t xml:space="preserve">Enhancements on </w:t>
      </w:r>
      <w:r w:rsidR="002551FE">
        <w:rPr>
          <w:rFonts w:ascii="Arial" w:hAnsi="Arial"/>
          <w:sz w:val="24"/>
          <w:lang w:val="en-US"/>
        </w:rPr>
        <w:t>multi-TRP inter-cell operation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3A4B67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28"/>
          <w:szCs w:val="28"/>
          <w:lang w:val="en-US"/>
        </w:rPr>
      </w:pPr>
    </w:p>
    <w:p w14:paraId="4CCE6439" w14:textId="017149DE" w:rsidR="00B46527" w:rsidRPr="00E2388A" w:rsidRDefault="001026E8" w:rsidP="00B46527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tbl>
      <w:tblPr>
        <w:tblStyle w:val="TableGrid"/>
        <w:tblW w:w="9810" w:type="dxa"/>
        <w:tblInd w:w="-185" w:type="dxa"/>
        <w:tblLook w:val="04A0" w:firstRow="1" w:lastRow="0" w:firstColumn="1" w:lastColumn="0" w:noHBand="0" w:noVBand="1"/>
      </w:tblPr>
      <w:tblGrid>
        <w:gridCol w:w="9810"/>
      </w:tblGrid>
      <w:tr w:rsidR="004D0FE7" w:rsidRPr="001026E8" w14:paraId="018580EE" w14:textId="77777777" w:rsidTr="00F74B9D">
        <w:tc>
          <w:tcPr>
            <w:tcW w:w="9810" w:type="dxa"/>
          </w:tcPr>
          <w:p w14:paraId="4F129C4B" w14:textId="3BCD6494" w:rsidR="00066E97" w:rsidRDefault="00066E97" w:rsidP="00066E9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5495B">
              <w:rPr>
                <w:b/>
                <w:sz w:val="18"/>
                <w:szCs w:val="18"/>
              </w:rPr>
              <w:t>Agreements from</w:t>
            </w:r>
            <w:r>
              <w:rPr>
                <w:b/>
                <w:sz w:val="18"/>
                <w:szCs w:val="18"/>
              </w:rPr>
              <w:t xml:space="preserve"> RAN1 #104</w:t>
            </w:r>
            <w:r w:rsidRPr="008D3ABD">
              <w:rPr>
                <w:b/>
                <w:sz w:val="18"/>
                <w:szCs w:val="18"/>
              </w:rPr>
              <w:t xml:space="preserve">-e </w:t>
            </w:r>
            <w:r>
              <w:rPr>
                <w:b/>
                <w:sz w:val="18"/>
                <w:szCs w:val="18"/>
              </w:rPr>
              <w:t>[</w:t>
            </w:r>
            <w:r w:rsidR="006630B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]</w:t>
            </w:r>
          </w:p>
          <w:p w14:paraId="1802B886" w14:textId="77777777" w:rsidR="00066E97" w:rsidRDefault="00066E97" w:rsidP="00066E97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  <w:p w14:paraId="2220C4AC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AA7BCE">
              <w:rPr>
                <w:b/>
                <w:bCs/>
                <w:sz w:val="18"/>
                <w:szCs w:val="18"/>
                <w:u w:val="single"/>
              </w:rPr>
              <w:t>Agreement</w:t>
            </w:r>
          </w:p>
          <w:p w14:paraId="5E25C470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Non-serving cell information at least includes non-serving cell PCI to support inter-cell multi-DCI multi-TRP operation</w:t>
            </w:r>
          </w:p>
          <w:p w14:paraId="69EDE13D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Whether the indication of PCI is implicit or explicit</w:t>
            </w:r>
          </w:p>
          <w:p w14:paraId="0B150185" w14:textId="3DA1AE4C" w:rsidR="00AA7BCE" w:rsidRPr="00AA7BCE" w:rsidRDefault="00AA7BCE" w:rsidP="00AA7BCE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</w:p>
          <w:p w14:paraId="3FE8077C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  <w:r w:rsidRPr="00AA7BCE">
              <w:rPr>
                <w:b/>
                <w:bCs/>
                <w:iCs/>
                <w:sz w:val="18"/>
                <w:szCs w:val="18"/>
                <w:u w:val="single"/>
              </w:rPr>
              <w:t>Agreement</w:t>
            </w:r>
          </w:p>
          <w:p w14:paraId="4373F46B" w14:textId="77777777" w:rsidR="00AA7BCE" w:rsidRPr="00AA7BCE" w:rsidRDefault="00AA7BCE" w:rsidP="00AA7BCE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At least following non-serving cell SSB information are needed in inter-cell MTRP operation </w:t>
            </w:r>
          </w:p>
          <w:p w14:paraId="52747494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SSB time domain position</w:t>
            </w:r>
          </w:p>
          <w:p w14:paraId="58A92516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SSB transmission periodicity</w:t>
            </w:r>
          </w:p>
          <w:p w14:paraId="6C00963B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SSB transmission power</w:t>
            </w:r>
          </w:p>
          <w:p w14:paraId="6D903C15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  <w:lang w:val="sv-SE"/>
              </w:rPr>
            </w:pPr>
            <w:r w:rsidRPr="00AA7BCE">
              <w:rPr>
                <w:sz w:val="18"/>
                <w:szCs w:val="18"/>
                <w:lang w:val="sv-SE"/>
              </w:rPr>
              <w:t>FFS: Other non-serving cell information</w:t>
            </w:r>
          </w:p>
          <w:p w14:paraId="515DEC23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  <w:lang w:val="sv-SE"/>
              </w:rPr>
            </w:pPr>
            <w:r w:rsidRPr="00AA7BCE">
              <w:rPr>
                <w:sz w:val="18"/>
                <w:szCs w:val="18"/>
                <w:lang w:val="sv-SE"/>
              </w:rPr>
              <w:t>FFS: Whether indication of these information is implicit or explicit</w:t>
            </w:r>
          </w:p>
          <w:p w14:paraId="141EF73E" w14:textId="5DF29096" w:rsidR="00AA7BCE" w:rsidRPr="00AA7BCE" w:rsidRDefault="00AA7BCE" w:rsidP="00AA7BCE">
            <w:pPr>
              <w:spacing w:after="0"/>
              <w:jc w:val="both"/>
              <w:rPr>
                <w:b/>
                <w:sz w:val="18"/>
                <w:szCs w:val="18"/>
                <w:u w:val="single"/>
              </w:rPr>
            </w:pPr>
          </w:p>
          <w:p w14:paraId="02FFD0D5" w14:textId="77777777" w:rsidR="00AA7BCE" w:rsidRPr="00AA7BCE" w:rsidRDefault="00AA7BCE" w:rsidP="00AA7BCE">
            <w:pPr>
              <w:spacing w:after="0"/>
              <w:jc w:val="both"/>
              <w:rPr>
                <w:b/>
                <w:sz w:val="18"/>
                <w:szCs w:val="18"/>
                <w:u w:val="single"/>
                <w:lang w:val="en-US"/>
              </w:rPr>
            </w:pPr>
            <w:r w:rsidRPr="00AA7BCE">
              <w:rPr>
                <w:b/>
                <w:bCs/>
                <w:sz w:val="18"/>
                <w:szCs w:val="18"/>
                <w:u w:val="single"/>
              </w:rPr>
              <w:t>Agreement</w:t>
            </w:r>
          </w:p>
          <w:p w14:paraId="2AFB1D8C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For inter-cell MTRP operation, further discuss following options and down select in RAN1#104bis-e</w:t>
            </w:r>
          </w:p>
          <w:p w14:paraId="7EA9571B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Option1: Indicate/associate non-serving cell PCI in the TCI state</w:t>
            </w:r>
          </w:p>
          <w:p w14:paraId="417F9015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 other non-serving cell information</w:t>
            </w:r>
          </w:p>
          <w:p w14:paraId="55C75769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Option2: Introduce a flag to indicate whether a TCI state/QCL information is associated with non-serving cell information or serving cell</w:t>
            </w:r>
          </w:p>
          <w:p w14:paraId="5B71328E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how the flag is linked to non-serving cell</w:t>
            </w:r>
          </w:p>
          <w:p w14:paraId="20AD6281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Option3: Explicit or implicit grouping of TCI states associated with non-serving cell information corresponding to the serving cell and the non-serving cell respectively.</w:t>
            </w:r>
          </w:p>
          <w:p w14:paraId="36A8BE70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FFS: Each group is associated with a </w:t>
            </w:r>
            <w:proofErr w:type="spellStart"/>
            <w:r w:rsidRPr="00AA7BCE">
              <w:rPr>
                <w:sz w:val="18"/>
                <w:szCs w:val="18"/>
              </w:rPr>
              <w:t>CORESETPoolIndex</w:t>
            </w:r>
            <w:proofErr w:type="spellEnd"/>
            <w:r w:rsidRPr="00AA7BCE">
              <w:rPr>
                <w:sz w:val="18"/>
                <w:szCs w:val="18"/>
              </w:rPr>
              <w:t xml:space="preserve"> value.</w:t>
            </w:r>
          </w:p>
          <w:p w14:paraId="029EA4C9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how to link the group of TCI states to non-serving cell.</w:t>
            </w:r>
          </w:p>
          <w:p w14:paraId="1B245B2F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Option4: Re-index the non-serving cell RS, e.g., in the TCI state/QCL-Info, so that the UE can differentiate between a serving cell RS and a non-serving cell RS</w:t>
            </w:r>
          </w:p>
          <w:p w14:paraId="5CCADB56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Example: serving cell RSs are indexed from #0, #1, …, #N-1, while non-serving cell RSs are re-indexed from #N, #N+1, …</w:t>
            </w:r>
          </w:p>
          <w:p w14:paraId="6D4D6B19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FFS: detailed re-indexing rule(s) of non-serving cell RSs </w:t>
            </w:r>
          </w:p>
          <w:p w14:paraId="4E129DC2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Option5: Introduce a new indicator (e.g., re-index the non-serving cell) to indicate the non-serving cell information that a TCI state/QCL information is associated with </w:t>
            </w:r>
          </w:p>
          <w:p w14:paraId="3B3B0919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how the indicator is linked to non-serving cell</w:t>
            </w:r>
          </w:p>
          <w:p w14:paraId="62D8D3F4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Note: when there is only one non-serving cell, it means the same as Option2.</w:t>
            </w:r>
          </w:p>
          <w:p w14:paraId="3348299C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</w:p>
          <w:p w14:paraId="727103B6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AA7BCE">
              <w:rPr>
                <w:b/>
                <w:bCs/>
                <w:sz w:val="18"/>
                <w:szCs w:val="18"/>
                <w:u w:val="single"/>
              </w:rPr>
              <w:t>Agreement</w:t>
            </w:r>
          </w:p>
          <w:p w14:paraId="74A8463D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Agree on scheme1</w:t>
            </w:r>
          </w:p>
          <w:p w14:paraId="769B8C5D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Scheme1: PDSCH/PDCCH from non-serving cell (PCI) associated with TCI state and/or QCL-info is rate matched around non-serving cell SSB with the same PCI</w:t>
            </w:r>
          </w:p>
          <w:p w14:paraId="4864D5E1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FFS: whether PDSCH /PDCCH from serving cell (PCI) is rate matched around non-serving cell SSB </w:t>
            </w:r>
          </w:p>
          <w:p w14:paraId="5F6DE996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whether PDSCH/PDCCH from non-serving cell (PCI) associated with TCI state and/or QCL-info is rate matched around serving cell SSB</w:t>
            </w:r>
          </w:p>
          <w:p w14:paraId="072EA08D" w14:textId="77777777" w:rsidR="00066E97" w:rsidRDefault="00066E97" w:rsidP="00AA7BCE">
            <w:pPr>
              <w:spacing w:after="0"/>
              <w:jc w:val="both"/>
              <w:rPr>
                <w:rFonts w:eastAsia="SimSun"/>
                <w:sz w:val="18"/>
                <w:szCs w:val="18"/>
                <w:lang w:eastAsia="zh-CN"/>
              </w:rPr>
            </w:pPr>
          </w:p>
          <w:p w14:paraId="22D1FEE4" w14:textId="5A52F9C2" w:rsidR="006630BB" w:rsidRDefault="006630BB" w:rsidP="006630BB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5495B">
              <w:rPr>
                <w:b/>
                <w:sz w:val="18"/>
                <w:szCs w:val="18"/>
              </w:rPr>
              <w:t>Agreements from</w:t>
            </w:r>
            <w:r>
              <w:rPr>
                <w:b/>
                <w:sz w:val="18"/>
                <w:szCs w:val="18"/>
              </w:rPr>
              <w:t xml:space="preserve"> RAN1 #104bis</w:t>
            </w:r>
            <w:r w:rsidRPr="008D3ABD">
              <w:rPr>
                <w:b/>
                <w:sz w:val="18"/>
                <w:szCs w:val="18"/>
              </w:rPr>
              <w:t xml:space="preserve">-e </w:t>
            </w:r>
            <w:r>
              <w:rPr>
                <w:b/>
                <w:sz w:val="18"/>
                <w:szCs w:val="18"/>
              </w:rPr>
              <w:t>[2]</w:t>
            </w:r>
          </w:p>
          <w:p w14:paraId="6D2C371C" w14:textId="77777777" w:rsidR="006630BB" w:rsidRDefault="006630BB" w:rsidP="006630BB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  <w:p w14:paraId="544B158C" w14:textId="77777777" w:rsidR="006630BB" w:rsidRPr="00AA7BCE" w:rsidRDefault="006630BB" w:rsidP="006630BB">
            <w:pPr>
              <w:spacing w:after="0"/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AA7BCE">
              <w:rPr>
                <w:b/>
                <w:bCs/>
                <w:sz w:val="18"/>
                <w:szCs w:val="18"/>
                <w:u w:val="single"/>
              </w:rPr>
              <w:t>Agreement</w:t>
            </w:r>
          </w:p>
          <w:p w14:paraId="6643BEEA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For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intercell</w:t>
            </w:r>
            <w:proofErr w:type="spellEnd"/>
            <w:r w:rsidRPr="006630BB">
              <w:rPr>
                <w:bCs/>
                <w:iCs/>
                <w:sz w:val="18"/>
                <w:szCs w:val="18"/>
              </w:rPr>
              <w:t xml:space="preserve"> MTRP operation, 1 additional PCI different from the serving cell PCI is supported per CC</w:t>
            </w:r>
          </w:p>
          <w:p w14:paraId="500002FB" w14:textId="77777777" w:rsidR="006630BB" w:rsidRPr="006630BB" w:rsidRDefault="006630BB" w:rsidP="006630BB">
            <w:pPr>
              <w:numPr>
                <w:ilvl w:val="1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The additional PCI is the one associated with one or more TCI states that are activated for [CSI-RS for CSI]/PDSCH/PDCCH, per CC.</w:t>
            </w:r>
          </w:p>
          <w:p w14:paraId="2B7F2735" w14:textId="77777777" w:rsidR="006630BB" w:rsidRPr="006630BB" w:rsidRDefault="006630BB" w:rsidP="006630BB">
            <w:pPr>
              <w:numPr>
                <w:ilvl w:val="1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Applicable at least for non-cross carrier QCL indication</w:t>
            </w:r>
          </w:p>
          <w:p w14:paraId="480FF5CB" w14:textId="77777777" w:rsidR="006630BB" w:rsidRPr="006630BB" w:rsidRDefault="006630BB" w:rsidP="006630BB">
            <w:pPr>
              <w:numPr>
                <w:ilvl w:val="2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FFS: Cross carrier scheduling QCL indication</w:t>
            </w:r>
          </w:p>
          <w:p w14:paraId="275548E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lastRenderedPageBreak/>
              <w:t>RAN1 to decide on the maximum number of PCIs different from the serving cell PCI per CC and/or across all CCs that can be RRC-configured for multi-DCI based inter-cell multi-TRP</w:t>
            </w:r>
          </w:p>
          <w:p w14:paraId="0DDAD62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Above should be specified by reusing R15 QCL rules as concluded in RAN1#104-e</w:t>
            </w:r>
          </w:p>
          <w:p w14:paraId="72B2E7E2" w14:textId="77777777" w:rsidR="006630BB" w:rsidRPr="00AA7BCE" w:rsidRDefault="006630BB" w:rsidP="006630BB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</w:p>
          <w:p w14:paraId="29868D5F" w14:textId="19F663C5" w:rsidR="006630BB" w:rsidRPr="00AA7BCE" w:rsidRDefault="006630BB" w:rsidP="006630BB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  <w:r w:rsidRPr="00AA7BCE">
              <w:rPr>
                <w:b/>
                <w:bCs/>
                <w:iCs/>
                <w:sz w:val="18"/>
                <w:szCs w:val="18"/>
                <w:u w:val="single"/>
              </w:rPr>
              <w:t>Agreement</w:t>
            </w:r>
          </w:p>
          <w:p w14:paraId="39342E8F" w14:textId="77777777" w:rsidR="006630BB" w:rsidRPr="006630BB" w:rsidRDefault="006630BB" w:rsidP="006630BB">
            <w:pPr>
              <w:spacing w:after="0"/>
              <w:jc w:val="both"/>
              <w:rPr>
                <w:sz w:val="18"/>
                <w:szCs w:val="18"/>
              </w:rPr>
            </w:pPr>
            <w:r w:rsidRPr="006630BB">
              <w:rPr>
                <w:sz w:val="18"/>
                <w:szCs w:val="18"/>
              </w:rPr>
              <w:t xml:space="preserve">For </w:t>
            </w:r>
            <w:proofErr w:type="spellStart"/>
            <w:r w:rsidRPr="006630BB">
              <w:rPr>
                <w:sz w:val="18"/>
                <w:szCs w:val="18"/>
              </w:rPr>
              <w:t>intercell</w:t>
            </w:r>
            <w:proofErr w:type="spellEnd"/>
            <w:r w:rsidRPr="006630BB">
              <w:rPr>
                <w:sz w:val="18"/>
                <w:szCs w:val="18"/>
              </w:rPr>
              <w:t xml:space="preserve"> MTRP operation, </w:t>
            </w:r>
            <w:proofErr w:type="spellStart"/>
            <w:r w:rsidRPr="006630BB">
              <w:rPr>
                <w:sz w:val="18"/>
                <w:szCs w:val="18"/>
              </w:rPr>
              <w:t>downselect</w:t>
            </w:r>
            <w:proofErr w:type="spellEnd"/>
            <w:r w:rsidRPr="006630BB">
              <w:rPr>
                <w:sz w:val="18"/>
                <w:szCs w:val="18"/>
              </w:rPr>
              <w:t xml:space="preserve"> one or more of the following alternatives in RAN1#105-e</w:t>
            </w:r>
          </w:p>
          <w:p w14:paraId="21EAF51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Alt1: one PCI associated with one or more of activated TCI states for [PDSCH]/PDCCH can be associated with only one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CORESETPoolIndex</w:t>
            </w:r>
            <w:proofErr w:type="spellEnd"/>
          </w:p>
          <w:p w14:paraId="4DC98F0E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Alt2: one PCI associated with one or more of activated TCI states for [PDSCH]/PDCCH can be associated with more than one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CORESETPoolIndex</w:t>
            </w:r>
            <w:proofErr w:type="spellEnd"/>
          </w:p>
          <w:p w14:paraId="4881F72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Alt3: one PCI associated with TCI states for [PDSCH]/PDCCH via QCL relationship without association with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CORESETPoolIndex</w:t>
            </w:r>
            <w:proofErr w:type="spellEnd"/>
          </w:p>
          <w:p w14:paraId="3CF3A906" w14:textId="77777777" w:rsidR="006630BB" w:rsidRPr="006630BB" w:rsidRDefault="006630BB" w:rsidP="006630BB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Note: This agreement is not related to the down-selection of one of the 5 options from RAN1#104-e</w:t>
            </w:r>
          </w:p>
          <w:p w14:paraId="6AA82FCE" w14:textId="77777777" w:rsidR="006630BB" w:rsidRPr="006630BB" w:rsidRDefault="006630BB" w:rsidP="006630BB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Note: Above should be specified by reusing Rel-15/Rel-16 QCL rules as concluded in RAN1#104-e</w:t>
            </w:r>
          </w:p>
          <w:p w14:paraId="50CDC82F" w14:textId="201600EF" w:rsidR="006630BB" w:rsidRPr="006630BB" w:rsidRDefault="006630BB" w:rsidP="00AA7BCE">
            <w:pPr>
              <w:spacing w:after="0"/>
              <w:jc w:val="both"/>
              <w:rPr>
                <w:rFonts w:eastAsia="SimSun"/>
                <w:sz w:val="18"/>
                <w:szCs w:val="18"/>
                <w:lang w:eastAsia="zh-CN"/>
              </w:rPr>
            </w:pPr>
          </w:p>
        </w:tc>
      </w:tr>
    </w:tbl>
    <w:p w14:paraId="3EFB4033" w14:textId="77777777" w:rsidR="000A464F" w:rsidRDefault="000A464F" w:rsidP="004D0FE7">
      <w:pPr>
        <w:pStyle w:val="0Maintext"/>
        <w:spacing w:after="60" w:afterAutospacing="0"/>
        <w:rPr>
          <w:lang w:val="en-US"/>
        </w:rPr>
      </w:pPr>
    </w:p>
    <w:p w14:paraId="6B04904E" w14:textId="437BAF2D" w:rsidR="004D0FE7" w:rsidRDefault="009A670A" w:rsidP="004D0FE7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In t</w:t>
      </w:r>
      <w:r w:rsidR="004D0FE7">
        <w:rPr>
          <w:lang w:val="en-US"/>
        </w:rPr>
        <w:t>his contribution</w:t>
      </w:r>
      <w:r>
        <w:rPr>
          <w:lang w:val="en-US"/>
        </w:rPr>
        <w:t>, we provide our</w:t>
      </w:r>
      <w:r w:rsidR="00697CD6">
        <w:rPr>
          <w:lang w:val="en-US"/>
        </w:rPr>
        <w:t xml:space="preserve"> views on several items related to the</w:t>
      </w:r>
      <w:r w:rsidR="000E30ED">
        <w:rPr>
          <w:lang w:val="en-US"/>
        </w:rPr>
        <w:t xml:space="preserve"> </w:t>
      </w:r>
      <w:r w:rsidR="002551FE">
        <w:rPr>
          <w:lang w:val="en-US"/>
        </w:rPr>
        <w:t>inter-cell multi-TRP operation</w:t>
      </w:r>
      <w:r w:rsidR="00523712">
        <w:rPr>
          <w:lang w:val="en-US"/>
        </w:rPr>
        <w:t xml:space="preserve"> </w:t>
      </w:r>
      <w:r w:rsidR="002C042C">
        <w:rPr>
          <w:lang w:val="en-US"/>
        </w:rPr>
        <w:t>according to</w:t>
      </w:r>
      <w:r w:rsidR="00697CD6">
        <w:rPr>
          <w:lang w:val="en-US"/>
        </w:rPr>
        <w:t xml:space="preserve"> </w:t>
      </w:r>
      <w:r w:rsidR="006630BB">
        <w:rPr>
          <w:lang w:val="en-US"/>
        </w:rPr>
        <w:t>the agreements from the past RAN1 meetings such as those</w:t>
      </w:r>
      <w:r w:rsidR="00697CD6">
        <w:rPr>
          <w:lang w:val="en-US"/>
        </w:rPr>
        <w:t xml:space="preserve"> </w:t>
      </w:r>
      <w:r w:rsidR="000E30ED">
        <w:rPr>
          <w:lang w:val="en-US"/>
        </w:rPr>
        <w:t>from RAN1 #10</w:t>
      </w:r>
      <w:r w:rsidR="006630BB">
        <w:rPr>
          <w:lang w:val="en-US"/>
        </w:rPr>
        <w:t>4</w:t>
      </w:r>
      <w:r w:rsidR="000E30ED">
        <w:rPr>
          <w:lang w:val="en-US"/>
        </w:rPr>
        <w:t xml:space="preserve">-e </w:t>
      </w:r>
      <w:r w:rsidR="00523712">
        <w:rPr>
          <w:lang w:val="en-US"/>
        </w:rPr>
        <w:t>[</w:t>
      </w:r>
      <w:r w:rsidR="00697CD6">
        <w:rPr>
          <w:lang w:val="en-US"/>
        </w:rPr>
        <w:t>1</w:t>
      </w:r>
      <w:r w:rsidR="00523712">
        <w:rPr>
          <w:lang w:val="en-US"/>
        </w:rPr>
        <w:t>]</w:t>
      </w:r>
      <w:r w:rsidR="00264A4B">
        <w:rPr>
          <w:lang w:val="en-US"/>
        </w:rPr>
        <w:t xml:space="preserve"> and RAN1 #104</w:t>
      </w:r>
      <w:r w:rsidR="006630BB">
        <w:rPr>
          <w:lang w:val="en-US"/>
        </w:rPr>
        <w:t>bis</w:t>
      </w:r>
      <w:r w:rsidR="00264A4B">
        <w:rPr>
          <w:lang w:val="en-US"/>
        </w:rPr>
        <w:t>-e [2]</w:t>
      </w:r>
      <w:r w:rsidR="004D0FE7">
        <w:rPr>
          <w:lang w:val="en-US"/>
        </w:rPr>
        <w:t>.</w:t>
      </w:r>
    </w:p>
    <w:p w14:paraId="6D9C6044" w14:textId="77777777" w:rsidR="002551FE" w:rsidRPr="004D0FE7" w:rsidRDefault="002551FE" w:rsidP="002551FE">
      <w:pPr>
        <w:pStyle w:val="0Maintext"/>
        <w:spacing w:after="60" w:afterAutospacing="0"/>
        <w:ind w:firstLine="0"/>
        <w:rPr>
          <w:rFonts w:eastAsiaTheme="minorEastAsia" w:cs="Times New Roman"/>
          <w:color w:val="000000" w:themeColor="text1"/>
          <w:kern w:val="24"/>
          <w:lang w:val="en-US"/>
        </w:rPr>
      </w:pPr>
    </w:p>
    <w:p w14:paraId="232614F4" w14:textId="7F149738" w:rsidR="002551FE" w:rsidRPr="0097197C" w:rsidRDefault="00264A4B" w:rsidP="002551FE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Indication of non-serving cell PCI</w:t>
      </w:r>
    </w:p>
    <w:p w14:paraId="06FE9F0C" w14:textId="77777777" w:rsidR="002551FE" w:rsidRPr="00F27612" w:rsidRDefault="002551FE" w:rsidP="002551F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 w:hanging="72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2850FE" w14:textId="77777777" w:rsidR="002551FE" w:rsidRPr="00F27612" w:rsidRDefault="002551FE" w:rsidP="002551F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37918536" w14:textId="3B32177F" w:rsidR="004F234E" w:rsidRDefault="00264A4B" w:rsidP="00D621F2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Five candidate design options were listed and discussed during RAN1 #104-e</w:t>
      </w:r>
      <w:r w:rsidR="00934D06">
        <w:rPr>
          <w:lang w:val="en-US" w:eastAsia="ko-KR"/>
        </w:rPr>
        <w:t xml:space="preserve"> </w:t>
      </w:r>
      <w:r w:rsidR="005A3C40">
        <w:rPr>
          <w:lang w:val="en-US" w:eastAsia="ko-KR"/>
        </w:rPr>
        <w:t>regarding</w:t>
      </w:r>
      <w:r w:rsidR="00934D06">
        <w:rPr>
          <w:lang w:val="en-US" w:eastAsia="ko-KR"/>
        </w:rPr>
        <w:t xml:space="preserve"> </w:t>
      </w:r>
      <w:r w:rsidR="005A3C40">
        <w:rPr>
          <w:lang w:val="en-US" w:eastAsia="ko-KR"/>
        </w:rPr>
        <w:t>explicit/</w:t>
      </w:r>
      <w:r w:rsidR="00934D06">
        <w:rPr>
          <w:lang w:val="en-US" w:eastAsia="ko-KR"/>
        </w:rPr>
        <w:t>implicit non-serving cell PCI ind</w:t>
      </w:r>
      <w:r w:rsidR="00BC382B">
        <w:rPr>
          <w:lang w:val="en-US" w:eastAsia="ko-KR"/>
        </w:rPr>
        <w:t>ication in TCI state. In Option-</w:t>
      </w:r>
      <w:r w:rsidR="00934D06">
        <w:rPr>
          <w:lang w:val="en-US" w:eastAsia="ko-KR"/>
        </w:rPr>
        <w:t>1, the non-serving cell PCI value could be explicitly indicated in the TCI state, which would result in the largest signaling overhead among all the five candi</w:t>
      </w:r>
      <w:r w:rsidR="00BC382B">
        <w:rPr>
          <w:lang w:val="en-US" w:eastAsia="ko-KR"/>
        </w:rPr>
        <w:t>date design options.</w:t>
      </w:r>
      <w:r w:rsidR="006A5D80" w:rsidRPr="006A5D80">
        <w:rPr>
          <w:lang w:val="en-US" w:eastAsia="ko-KR"/>
        </w:rPr>
        <w:t xml:space="preserve"> </w:t>
      </w:r>
      <w:r w:rsidR="006A5D80">
        <w:rPr>
          <w:lang w:val="en-US" w:eastAsia="ko-KR"/>
        </w:rPr>
        <w:t>For Option-2, a 1-bit flag indicator is incorporated in the TCI state to indicate a non-serving cell.</w:t>
      </w:r>
      <w:r w:rsidR="00BC382B">
        <w:rPr>
          <w:lang w:val="en-US" w:eastAsia="ko-KR"/>
        </w:rPr>
        <w:t xml:space="preserve"> For Option-</w:t>
      </w:r>
      <w:r w:rsidR="006A5D80">
        <w:rPr>
          <w:lang w:val="en-US" w:eastAsia="ko-KR"/>
        </w:rPr>
        <w:t>3</w:t>
      </w:r>
      <w:r w:rsidR="00934D06">
        <w:rPr>
          <w:lang w:val="en-US" w:eastAsia="ko-KR"/>
        </w:rPr>
        <w:t xml:space="preserve">, </w:t>
      </w:r>
      <w:r w:rsidR="00E35D17">
        <w:rPr>
          <w:lang w:val="en-US" w:eastAsia="ko-KR"/>
        </w:rPr>
        <w:t>different groups of TCI states could be associated with the serving cell and the non-serving cell, and each TCI state group can be associated with a TCI s</w:t>
      </w:r>
      <w:r w:rsidR="00BC382B">
        <w:rPr>
          <w:lang w:val="en-US" w:eastAsia="ko-KR"/>
        </w:rPr>
        <w:t>tate group ID/index. In Option-</w:t>
      </w:r>
      <w:r w:rsidR="00E35D17">
        <w:rPr>
          <w:lang w:val="en-US" w:eastAsia="ko-KR"/>
        </w:rPr>
        <w:t xml:space="preserve">4, </w:t>
      </w:r>
      <w:r w:rsidR="00D621F2">
        <w:rPr>
          <w:lang w:val="en-US" w:eastAsia="ko-KR"/>
        </w:rPr>
        <w:t>the non-serving cell SSBs are indexed differently from the serving cell SSBs in the TCI state (e.g., the serving cell SSBs could be indexed as #0, #1, …, #N-1, while the non-serving cell SSBs could be indexed as #N, #N+1, …) so that the UE could easily identify a TCI state associated with a non-serving cell (and therefore, the QCL source RS from t</w:t>
      </w:r>
      <w:r w:rsidR="00BC382B">
        <w:rPr>
          <w:lang w:val="en-US" w:eastAsia="ko-KR"/>
        </w:rPr>
        <w:t>he non-serving cell). In Option-</w:t>
      </w:r>
      <w:r w:rsidR="00D621F2">
        <w:rPr>
          <w:lang w:val="en-US" w:eastAsia="ko-KR"/>
        </w:rPr>
        <w:t xml:space="preserve">5, a non-serving cell indicator is incorporated in the TCI state, which would </w:t>
      </w:r>
      <w:r w:rsidR="005A3C40">
        <w:rPr>
          <w:lang w:val="en-US" w:eastAsia="ko-KR"/>
        </w:rPr>
        <w:t>be identical to</w:t>
      </w:r>
      <w:r w:rsidR="00D621F2">
        <w:rPr>
          <w:lang w:val="en-US" w:eastAsia="ko-KR"/>
        </w:rPr>
        <w:t xml:space="preserve"> the</w:t>
      </w:r>
      <w:r w:rsidR="00BC382B">
        <w:rPr>
          <w:lang w:val="en-US" w:eastAsia="ko-KR"/>
        </w:rPr>
        <w:t xml:space="preserve"> 1-bit flag indicator in Option-</w:t>
      </w:r>
      <w:r w:rsidR="006A5D80">
        <w:rPr>
          <w:lang w:val="en-US" w:eastAsia="ko-KR"/>
        </w:rPr>
        <w:t xml:space="preserve">2 </w:t>
      </w:r>
      <w:r w:rsidR="00D621F2">
        <w:rPr>
          <w:lang w:val="en-US" w:eastAsia="ko-KR"/>
        </w:rPr>
        <w:t>if only one non-serving cell is considered.</w:t>
      </w:r>
      <w:r w:rsidR="002107AA">
        <w:rPr>
          <w:lang w:val="en-US" w:eastAsia="ko-KR"/>
        </w:rPr>
        <w:t xml:space="preserve"> Given the latest agreement from RAN1 #104bis-e, i.e., one additional PCI different from the serving cell PCI is supported, </w:t>
      </w:r>
      <w:r w:rsidR="00C228F2">
        <w:rPr>
          <w:lang w:val="en-US" w:eastAsia="ko-KR"/>
        </w:rPr>
        <w:t>Option-5 is now equivalent to Option-</w:t>
      </w:r>
      <w:r w:rsidR="006A5D80">
        <w:rPr>
          <w:lang w:val="en-US" w:eastAsia="ko-KR"/>
        </w:rPr>
        <w:t>2</w:t>
      </w:r>
      <w:r w:rsidR="00C228F2">
        <w:rPr>
          <w:lang w:val="en-US" w:eastAsia="ko-KR"/>
        </w:rPr>
        <w:t xml:space="preserve">. </w:t>
      </w:r>
    </w:p>
    <w:p w14:paraId="6AF29FF6" w14:textId="4C265AE7" w:rsidR="00D621F2" w:rsidRDefault="00C228F2" w:rsidP="00D621F2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It is evident that</w:t>
      </w:r>
      <w:r w:rsidR="00D621F2">
        <w:rPr>
          <w:lang w:val="en-US" w:eastAsia="ko-KR"/>
        </w:rPr>
        <w:t xml:space="preserve"> Option-</w:t>
      </w:r>
      <w:r w:rsidR="006A5D80">
        <w:rPr>
          <w:lang w:val="en-US" w:eastAsia="ko-KR"/>
        </w:rPr>
        <w:t xml:space="preserve">2 </w:t>
      </w:r>
      <w:r>
        <w:rPr>
          <w:lang w:val="en-US" w:eastAsia="ko-KR"/>
        </w:rPr>
        <w:t>and Option-4</w:t>
      </w:r>
      <w:r w:rsidR="00D621F2">
        <w:rPr>
          <w:lang w:val="en-US" w:eastAsia="ko-KR"/>
        </w:rPr>
        <w:t xml:space="preserve"> can </w:t>
      </w:r>
      <w:r w:rsidR="005A3C40">
        <w:rPr>
          <w:lang w:val="en-US" w:eastAsia="ko-KR"/>
        </w:rPr>
        <w:t xml:space="preserve">also </w:t>
      </w:r>
      <w:r w:rsidR="00D621F2">
        <w:rPr>
          <w:lang w:val="en-US" w:eastAsia="ko-KR"/>
        </w:rPr>
        <w:t xml:space="preserve">be interpreted as </w:t>
      </w:r>
      <w:r>
        <w:rPr>
          <w:lang w:val="en-US" w:eastAsia="ko-KR"/>
        </w:rPr>
        <w:t>implicit TCI state grouping</w:t>
      </w:r>
      <w:r w:rsidR="00BC382B">
        <w:rPr>
          <w:lang w:val="en-US" w:eastAsia="ko-KR"/>
        </w:rPr>
        <w:t xml:space="preserve"> strategies, and</w:t>
      </w:r>
      <w:r>
        <w:rPr>
          <w:lang w:val="en-US" w:eastAsia="ko-KR"/>
        </w:rPr>
        <w:t xml:space="preserve"> they </w:t>
      </w:r>
      <w:r w:rsidR="00D621F2">
        <w:rPr>
          <w:lang w:val="en-US" w:eastAsia="ko-KR"/>
        </w:rPr>
        <w:t>would result in the same signaling overhead but have different impacts on the RRC parameter. From the above discussions, it is clear that w</w:t>
      </w:r>
      <w:r w:rsidR="001462D7">
        <w:rPr>
          <w:lang w:val="en-US" w:eastAsia="ko-KR"/>
        </w:rPr>
        <w:t>hen d</w:t>
      </w:r>
      <w:r w:rsidR="00E35193">
        <w:rPr>
          <w:lang w:val="en-US" w:eastAsia="ko-KR"/>
        </w:rPr>
        <w:t xml:space="preserve">etermining appropriate means </w:t>
      </w:r>
      <w:r w:rsidR="001D7F74">
        <w:rPr>
          <w:lang w:val="en-US" w:eastAsia="ko-KR"/>
        </w:rPr>
        <w:t>to identify a non-serving cell RS</w:t>
      </w:r>
      <w:r w:rsidR="00E35193">
        <w:rPr>
          <w:lang w:val="en-US" w:eastAsia="ko-KR"/>
        </w:rPr>
        <w:t xml:space="preserve"> in the TCI state/QCL-Info</w:t>
      </w:r>
      <w:r w:rsidR="001462D7">
        <w:rPr>
          <w:lang w:val="en-US" w:eastAsia="ko-KR"/>
        </w:rPr>
        <w:t>,</w:t>
      </w:r>
      <w:r w:rsidR="00E35193">
        <w:rPr>
          <w:lang w:val="en-US" w:eastAsia="ko-KR"/>
        </w:rPr>
        <w:t xml:space="preserve"> various factors such as, signaling overhead, payload variation, and RAN2 impact</w:t>
      </w:r>
      <w:r w:rsidR="001462D7">
        <w:rPr>
          <w:lang w:val="en-US" w:eastAsia="ko-KR"/>
        </w:rPr>
        <w:t>, should be taken into account</w:t>
      </w:r>
      <w:r w:rsidR="00E35193">
        <w:rPr>
          <w:lang w:val="en-US" w:eastAsia="ko-KR"/>
        </w:rPr>
        <w:t>.</w:t>
      </w:r>
      <w:r w:rsidR="001D7F74">
        <w:rPr>
          <w:lang w:val="en-US" w:eastAsia="ko-KR"/>
        </w:rPr>
        <w:t xml:space="preserve"> </w:t>
      </w:r>
      <w:r w:rsidR="00D621F2">
        <w:rPr>
          <w:lang w:val="en-US" w:eastAsia="ko-KR"/>
        </w:rPr>
        <w:t>For instance,</w:t>
      </w:r>
      <w:r w:rsidR="002057F8">
        <w:rPr>
          <w:lang w:val="en-US" w:eastAsia="ko-KR"/>
        </w:rPr>
        <w:t xml:space="preserve"> in terms of the signaling overhead and the payload variation,</w:t>
      </w:r>
      <w:r w:rsidR="00D621F2">
        <w:rPr>
          <w:lang w:val="en-US" w:eastAsia="ko-KR"/>
        </w:rPr>
        <w:t xml:space="preserve"> the implicit indication methods of the non-serving cell PCI in the TCI state (e.g., Option-2, Option-3</w:t>
      </w:r>
      <w:r>
        <w:rPr>
          <w:lang w:val="en-US" w:eastAsia="ko-KR"/>
        </w:rPr>
        <w:t xml:space="preserve"> and Option-4</w:t>
      </w:r>
      <w:r w:rsidR="00D621F2">
        <w:rPr>
          <w:lang w:val="en-US" w:eastAsia="ko-KR"/>
        </w:rPr>
        <w:t>) are preferred over the explicit n</w:t>
      </w:r>
      <w:r w:rsidR="002057F8">
        <w:rPr>
          <w:lang w:val="en-US" w:eastAsia="ko-KR"/>
        </w:rPr>
        <w:t>on-serving cell PCI indication in the TCI state (Option-1).</w:t>
      </w:r>
      <w:r w:rsidR="00D621F2">
        <w:rPr>
          <w:lang w:val="en-US" w:eastAsia="ko-KR"/>
        </w:rPr>
        <w:t xml:space="preserve"> </w:t>
      </w:r>
    </w:p>
    <w:p w14:paraId="1F9831C9" w14:textId="4A1E8DFA" w:rsidR="00AC373F" w:rsidRDefault="004518E0" w:rsidP="004518E0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1: </w:t>
      </w:r>
      <w:r w:rsidR="002057F8">
        <w:rPr>
          <w:i/>
          <w:lang w:val="en-US" w:eastAsia="ko-KR"/>
        </w:rPr>
        <w:t xml:space="preserve">For non-serving cell PCI indication for inter-cell </w:t>
      </w:r>
      <w:proofErr w:type="spellStart"/>
      <w:r w:rsidR="002057F8">
        <w:rPr>
          <w:i/>
          <w:lang w:val="en-US" w:eastAsia="ko-KR"/>
        </w:rPr>
        <w:t>mTRP</w:t>
      </w:r>
      <w:proofErr w:type="spellEnd"/>
      <w:r w:rsidR="002057F8">
        <w:rPr>
          <w:i/>
          <w:lang w:val="en-US" w:eastAsia="ko-KR"/>
        </w:rPr>
        <w:t xml:space="preserve"> operation</w:t>
      </w:r>
    </w:p>
    <w:p w14:paraId="7B5D7EB9" w14:textId="0138750B" w:rsidR="004518E0" w:rsidRDefault="003C764A" w:rsidP="00AC373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Selecting</w:t>
      </w:r>
      <w:r w:rsidR="002057F8">
        <w:rPr>
          <w:i/>
          <w:lang w:val="en-US" w:eastAsia="ko-KR"/>
        </w:rPr>
        <w:t xml:space="preserve"> between explicit and implicit</w:t>
      </w:r>
      <w:r>
        <w:rPr>
          <w:i/>
          <w:lang w:val="en-US" w:eastAsia="ko-KR"/>
        </w:rPr>
        <w:t xml:space="preserve"> methods of indicating the</w:t>
      </w:r>
      <w:r w:rsidR="002057F8">
        <w:rPr>
          <w:i/>
          <w:lang w:val="en-US" w:eastAsia="ko-KR"/>
        </w:rPr>
        <w:t xml:space="preserve"> non-serving cell PCI </w:t>
      </w:r>
      <w:r w:rsidR="00475C0A">
        <w:rPr>
          <w:i/>
          <w:lang w:val="en-US" w:eastAsia="ko-KR"/>
        </w:rPr>
        <w:t xml:space="preserve">in </w:t>
      </w:r>
      <w:r>
        <w:rPr>
          <w:i/>
          <w:lang w:val="en-US" w:eastAsia="ko-KR"/>
        </w:rPr>
        <w:t xml:space="preserve">TCI state shall take into </w:t>
      </w:r>
      <w:r w:rsidR="00AC373F">
        <w:rPr>
          <w:i/>
          <w:lang w:val="en-US" w:eastAsia="ko-KR"/>
        </w:rPr>
        <w:t xml:space="preserve">account </w:t>
      </w:r>
      <w:r w:rsidR="001D7F74">
        <w:rPr>
          <w:i/>
          <w:lang w:val="en-US" w:eastAsia="ko-KR"/>
        </w:rPr>
        <w:t>signaling overhead, payload variation, and RAN2 impact.</w:t>
      </w:r>
    </w:p>
    <w:p w14:paraId="3BA617EC" w14:textId="0587B6AC" w:rsidR="00AC373F" w:rsidRDefault="00475C0A" w:rsidP="00AC373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In terms of minimizing</w:t>
      </w:r>
      <w:r w:rsidR="003C764A">
        <w:rPr>
          <w:i/>
          <w:lang w:val="en-US" w:eastAsia="ko-KR"/>
        </w:rPr>
        <w:t xml:space="preserve"> the signaling overhead, the implicit non-serving cell PCI indication </w:t>
      </w:r>
      <w:r>
        <w:rPr>
          <w:i/>
          <w:lang w:val="en-US" w:eastAsia="ko-KR"/>
        </w:rPr>
        <w:t xml:space="preserve">in TCI state </w:t>
      </w:r>
      <w:r w:rsidR="003C764A">
        <w:rPr>
          <w:i/>
          <w:lang w:val="en-US" w:eastAsia="ko-KR"/>
        </w:rPr>
        <w:t>shall be supported.</w:t>
      </w:r>
    </w:p>
    <w:p w14:paraId="18344365" w14:textId="782C4AD8" w:rsidR="00614096" w:rsidRPr="00614096" w:rsidRDefault="00614096" w:rsidP="00B6104F">
      <w:pPr>
        <w:pStyle w:val="0Maintext"/>
        <w:spacing w:after="60" w:afterAutospacing="0"/>
        <w:ind w:firstLine="0"/>
        <w:rPr>
          <w:lang w:val="en-US" w:eastAsia="ko-KR"/>
        </w:rPr>
      </w:pPr>
    </w:p>
    <w:p w14:paraId="74437CE1" w14:textId="216F0581" w:rsidR="00AC373F" w:rsidRPr="0097197C" w:rsidRDefault="002107AA" w:rsidP="00AC373F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 xml:space="preserve">Association between PCI and </w:t>
      </w:r>
      <w:proofErr w:type="spellStart"/>
      <w:r>
        <w:rPr>
          <w:sz w:val="28"/>
          <w:lang w:val="en-US"/>
        </w:rPr>
        <w:t>CORESETPoolIndex</w:t>
      </w:r>
      <w:proofErr w:type="spellEnd"/>
    </w:p>
    <w:p w14:paraId="1D26A7F5" w14:textId="767A25A2" w:rsidR="00D34A72" w:rsidRDefault="006528B4" w:rsidP="00BC382B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As stated i</w:t>
      </w:r>
      <w:r w:rsidR="004B6D14">
        <w:rPr>
          <w:lang w:val="en-US" w:eastAsia="ko-KR"/>
        </w:rPr>
        <w:t xml:space="preserve">n the </w:t>
      </w:r>
      <w:proofErr w:type="spellStart"/>
      <w:r w:rsidR="004B6D14">
        <w:rPr>
          <w:lang w:val="en-US" w:eastAsia="ko-KR"/>
        </w:rPr>
        <w:t>feMIMO</w:t>
      </w:r>
      <w:proofErr w:type="spellEnd"/>
      <w:r w:rsidR="004B6D14">
        <w:rPr>
          <w:lang w:val="en-US" w:eastAsia="ko-KR"/>
        </w:rPr>
        <w:t xml:space="preserve"> WID, the inter-cell multi-TRP operation is based on the multi-DCI framework, wherein the higher layer parameter </w:t>
      </w:r>
      <w:proofErr w:type="spellStart"/>
      <w:r w:rsidR="004B6D14">
        <w:rPr>
          <w:lang w:val="en-US" w:eastAsia="ko-KR"/>
        </w:rPr>
        <w:t>CORESETPoolIndex</w:t>
      </w:r>
      <w:proofErr w:type="spellEnd"/>
      <w:r w:rsidR="004B6D14">
        <w:rPr>
          <w:lang w:val="en-US" w:eastAsia="ko-KR"/>
        </w:rPr>
        <w:t xml:space="preserve"> is configured.</w:t>
      </w:r>
      <w:r w:rsidR="0017367D">
        <w:rPr>
          <w:lang w:val="en-US" w:eastAsia="ko-KR"/>
        </w:rPr>
        <w:t xml:space="preserve"> With the configuration of the </w:t>
      </w:r>
      <w:proofErr w:type="spellStart"/>
      <w:r w:rsidR="0017367D">
        <w:rPr>
          <w:lang w:val="en-US" w:eastAsia="ko-KR"/>
        </w:rPr>
        <w:t>CORESETPoolIndex</w:t>
      </w:r>
      <w:proofErr w:type="spellEnd"/>
      <w:r w:rsidR="0017367D">
        <w:rPr>
          <w:lang w:val="en-US" w:eastAsia="ko-KR"/>
        </w:rPr>
        <w:t>, simultaneous transmission/reception in a multi-TRP system is enabl</w:t>
      </w:r>
      <w:r w:rsidR="004F234E">
        <w:rPr>
          <w:lang w:val="en-US" w:eastAsia="ko-KR"/>
        </w:rPr>
        <w:t xml:space="preserve">ed. In RAN1 #104bis-e, the configuration of the </w:t>
      </w:r>
      <w:proofErr w:type="spellStart"/>
      <w:r w:rsidR="004F234E">
        <w:rPr>
          <w:lang w:val="en-US" w:eastAsia="ko-KR"/>
        </w:rPr>
        <w:t>CORESETPoolIndex</w:t>
      </w:r>
      <w:proofErr w:type="spellEnd"/>
      <w:r w:rsidR="004F234E">
        <w:rPr>
          <w:lang w:val="en-US" w:eastAsia="ko-KR"/>
        </w:rPr>
        <w:t xml:space="preserve"> for the inter-cell multi-TRP operation, or more specifically, the association between the </w:t>
      </w:r>
      <w:proofErr w:type="spellStart"/>
      <w:r w:rsidR="004F234E">
        <w:rPr>
          <w:lang w:val="en-US" w:eastAsia="ko-KR"/>
        </w:rPr>
        <w:t>CORESETPoolIndex</w:t>
      </w:r>
      <w:proofErr w:type="spellEnd"/>
      <w:r w:rsidR="004F234E">
        <w:rPr>
          <w:lang w:val="en-US" w:eastAsia="ko-KR"/>
        </w:rPr>
        <w:t xml:space="preserve"> values and t</w:t>
      </w:r>
      <w:r>
        <w:rPr>
          <w:lang w:val="en-US" w:eastAsia="ko-KR"/>
        </w:rPr>
        <w:t>he PCIs was discussed,</w:t>
      </w:r>
      <w:r w:rsidR="004F234E">
        <w:rPr>
          <w:lang w:val="en-US" w:eastAsia="ko-KR"/>
        </w:rPr>
        <w:t xml:space="preserve"> </w:t>
      </w:r>
      <w:r>
        <w:rPr>
          <w:lang w:val="en-US" w:eastAsia="ko-KR"/>
        </w:rPr>
        <w:t>and three association alternatives were listed for down-selection</w:t>
      </w:r>
      <w:r w:rsidR="004F234E">
        <w:rPr>
          <w:lang w:val="en-US" w:eastAsia="ko-KR"/>
        </w:rPr>
        <w:t>.</w:t>
      </w:r>
      <w:r w:rsidR="003B2A84">
        <w:rPr>
          <w:lang w:val="en-US" w:eastAsia="ko-KR"/>
        </w:rPr>
        <w:t xml:space="preserve"> In the first alternative (Alt-1), one PCI, i.e., either the serving cell PCI or the non-serving cell PCI, </w:t>
      </w:r>
      <w:r w:rsidR="007174A7">
        <w:rPr>
          <w:lang w:val="en-US" w:eastAsia="ko-KR"/>
        </w:rPr>
        <w:t xml:space="preserve">is associated with a </w:t>
      </w:r>
      <w:r w:rsidR="007174A7">
        <w:rPr>
          <w:lang w:val="en-US" w:eastAsia="ko-KR"/>
        </w:rPr>
        <w:lastRenderedPageBreak/>
        <w:t xml:space="preserve">distinct </w:t>
      </w:r>
      <w:proofErr w:type="spellStart"/>
      <w:r w:rsidR="007174A7">
        <w:rPr>
          <w:lang w:val="en-US" w:eastAsia="ko-KR"/>
        </w:rPr>
        <w:t>CORESETPoolIndex</w:t>
      </w:r>
      <w:proofErr w:type="spellEnd"/>
      <w:r w:rsidR="007174A7">
        <w:rPr>
          <w:lang w:val="en-US" w:eastAsia="ko-KR"/>
        </w:rPr>
        <w:t xml:space="preserve"> value, i.e., either 0 or 1. In the second alternative (Alt-2),</w:t>
      </w:r>
      <w:r w:rsidR="00B8756E">
        <w:rPr>
          <w:lang w:val="en-US" w:eastAsia="ko-KR"/>
        </w:rPr>
        <w:t xml:space="preserve"> one PCI, i.e., either the serving cell PCI or the non-serving cell PCI, could be associated with more than one </w:t>
      </w:r>
      <w:proofErr w:type="spellStart"/>
      <w:r w:rsidR="00B8756E">
        <w:rPr>
          <w:lang w:val="en-US" w:eastAsia="ko-KR"/>
        </w:rPr>
        <w:t>CORESETPoolIndex</w:t>
      </w:r>
      <w:proofErr w:type="spellEnd"/>
      <w:r w:rsidR="00B8756E">
        <w:rPr>
          <w:lang w:val="en-US" w:eastAsia="ko-KR"/>
        </w:rPr>
        <w:t xml:space="preserve"> values. </w:t>
      </w:r>
      <w:r w:rsidR="00764A1F">
        <w:rPr>
          <w:lang w:val="en-US" w:eastAsia="ko-KR"/>
        </w:rPr>
        <w:t>Both</w:t>
      </w:r>
      <w:r w:rsidR="00666BE8">
        <w:rPr>
          <w:lang w:val="en-US" w:eastAsia="ko-KR"/>
        </w:rPr>
        <w:t xml:space="preserve"> multi-DCI based intra-cell multi-TRP operation (i.e., two </w:t>
      </w:r>
      <w:proofErr w:type="spellStart"/>
      <w:r w:rsidR="00666BE8">
        <w:rPr>
          <w:lang w:val="en-US" w:eastAsia="ko-KR"/>
        </w:rPr>
        <w:t>CORESETPoolIndex</w:t>
      </w:r>
      <w:proofErr w:type="spellEnd"/>
      <w:r w:rsidR="00666BE8">
        <w:rPr>
          <w:lang w:val="en-US" w:eastAsia="ko-KR"/>
        </w:rPr>
        <w:t xml:space="preserve"> values are configured within the same PCI) and multi-DCI based inter-cell multi-TRP operation (i.e., two </w:t>
      </w:r>
      <w:proofErr w:type="spellStart"/>
      <w:r w:rsidR="00666BE8">
        <w:rPr>
          <w:lang w:val="en-US" w:eastAsia="ko-KR"/>
        </w:rPr>
        <w:t>CORESETPoolIndex</w:t>
      </w:r>
      <w:proofErr w:type="spellEnd"/>
      <w:r w:rsidR="00666BE8">
        <w:rPr>
          <w:lang w:val="en-US" w:eastAsia="ko-KR"/>
        </w:rPr>
        <w:t xml:space="preserve"> values are configured acros</w:t>
      </w:r>
      <w:r w:rsidR="00692272">
        <w:rPr>
          <w:lang w:val="en-US" w:eastAsia="ko-KR"/>
        </w:rPr>
        <w:t>s two PCIs) could be supported</w:t>
      </w:r>
      <w:r w:rsidR="00764A1F">
        <w:rPr>
          <w:lang w:val="en-US" w:eastAsia="ko-KR"/>
        </w:rPr>
        <w:t xml:space="preserve"> by Alt-2</w:t>
      </w:r>
      <w:r w:rsidR="00692272">
        <w:rPr>
          <w:lang w:val="en-US" w:eastAsia="ko-KR"/>
        </w:rPr>
        <w:t xml:space="preserve">. </w:t>
      </w:r>
      <w:r w:rsidR="006A5D80">
        <w:rPr>
          <w:lang w:val="en-US" w:eastAsia="ko-KR"/>
        </w:rPr>
        <w:t xml:space="preserve">Alt-1 and </w:t>
      </w:r>
      <w:r w:rsidR="00692272">
        <w:rPr>
          <w:lang w:val="en-US" w:eastAsia="ko-KR"/>
        </w:rPr>
        <w:t>Alt-2,</w:t>
      </w:r>
      <w:r w:rsidR="00D34A72">
        <w:rPr>
          <w:lang w:val="en-US" w:eastAsia="ko-KR"/>
        </w:rPr>
        <w:t xml:space="preserve"> however, still allow</w:t>
      </w:r>
      <w:r w:rsidR="00692272">
        <w:rPr>
          <w:lang w:val="en-US" w:eastAsia="ko-KR"/>
        </w:rPr>
        <w:t xml:space="preserve"> </w:t>
      </w:r>
      <w:r w:rsidR="00764A1F">
        <w:rPr>
          <w:lang w:val="en-US" w:eastAsia="ko-KR"/>
        </w:rPr>
        <w:t>association between</w:t>
      </w:r>
      <w:r w:rsidR="00D34A72">
        <w:rPr>
          <w:lang w:val="en-US" w:eastAsia="ko-KR"/>
        </w:rPr>
        <w:t xml:space="preserve"> </w:t>
      </w:r>
      <w:r w:rsidR="00764A1F">
        <w:rPr>
          <w:lang w:val="en-US" w:eastAsia="ko-KR"/>
        </w:rPr>
        <w:t>one</w:t>
      </w:r>
      <w:r w:rsidR="00D34A72">
        <w:rPr>
          <w:lang w:val="en-US" w:eastAsia="ko-KR"/>
        </w:rPr>
        <w:t xml:space="preserve"> </w:t>
      </w:r>
      <w:proofErr w:type="spellStart"/>
      <w:r w:rsidR="00D34A72">
        <w:rPr>
          <w:lang w:val="en-US" w:eastAsia="ko-KR"/>
        </w:rPr>
        <w:t>CORESETPoolIndex</w:t>
      </w:r>
      <w:proofErr w:type="spellEnd"/>
      <w:r w:rsidR="00D34A72">
        <w:rPr>
          <w:lang w:val="en-US" w:eastAsia="ko-KR"/>
        </w:rPr>
        <w:t xml:space="preserve"> value </w:t>
      </w:r>
      <w:r w:rsidR="00764A1F">
        <w:rPr>
          <w:lang w:val="en-US" w:eastAsia="ko-KR"/>
        </w:rPr>
        <w:t>and t</w:t>
      </w:r>
      <w:r w:rsidR="00D34A72">
        <w:rPr>
          <w:lang w:val="en-US" w:eastAsia="ko-KR"/>
        </w:rPr>
        <w:t xml:space="preserve">wo PCIs, which is equivalent to not associating </w:t>
      </w:r>
      <w:proofErr w:type="spellStart"/>
      <w:r w:rsidR="00D34A72">
        <w:rPr>
          <w:lang w:val="en-US" w:eastAsia="ko-KR"/>
        </w:rPr>
        <w:t>CORESETPoolIndex</w:t>
      </w:r>
      <w:proofErr w:type="spellEnd"/>
      <w:r w:rsidR="00D34A72">
        <w:rPr>
          <w:lang w:val="en-US" w:eastAsia="ko-KR"/>
        </w:rPr>
        <w:t xml:space="preserve"> with PCI (Alt-3). Furthermore, it has been agreed that the association between the PCIs and the </w:t>
      </w:r>
      <w:proofErr w:type="spellStart"/>
      <w:r w:rsidR="00D34A72">
        <w:rPr>
          <w:lang w:val="en-US" w:eastAsia="ko-KR"/>
        </w:rPr>
        <w:t>CORESETPoolIndex</w:t>
      </w:r>
      <w:proofErr w:type="spellEnd"/>
      <w:r w:rsidR="00D34A72">
        <w:rPr>
          <w:lang w:val="en-US" w:eastAsia="ko-KR"/>
        </w:rPr>
        <w:t xml:space="preserve"> values shall not affect the determination of the non-serving cell PCI indication methods (i.e., the five options discussed above). Hence, we have the following proposal:</w:t>
      </w:r>
    </w:p>
    <w:p w14:paraId="190A3649" w14:textId="77777777" w:rsidR="006528B4" w:rsidRDefault="00D34A72" w:rsidP="00540068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 w:rsidR="00540068"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 xml:space="preserve">For </w:t>
      </w:r>
      <w:r w:rsidR="000711C2">
        <w:rPr>
          <w:i/>
          <w:lang w:val="en-US" w:eastAsia="ko-KR"/>
        </w:rPr>
        <w:t xml:space="preserve">inter-cell </w:t>
      </w:r>
      <w:proofErr w:type="spellStart"/>
      <w:r w:rsidR="000711C2">
        <w:rPr>
          <w:i/>
          <w:lang w:val="en-US" w:eastAsia="ko-KR"/>
        </w:rPr>
        <w:t>mTRP</w:t>
      </w:r>
      <w:proofErr w:type="spellEnd"/>
      <w:r w:rsidR="000711C2">
        <w:rPr>
          <w:i/>
          <w:lang w:val="en-US" w:eastAsia="ko-KR"/>
        </w:rPr>
        <w:t xml:space="preserve"> operation,</w:t>
      </w:r>
      <w:r w:rsidR="00540068">
        <w:rPr>
          <w:i/>
          <w:lang w:val="en-US" w:eastAsia="ko-KR"/>
        </w:rPr>
        <w:t xml:space="preserve"> </w:t>
      </w:r>
    </w:p>
    <w:p w14:paraId="6367D01D" w14:textId="2F6E50FF" w:rsidR="006528B4" w:rsidRDefault="006528B4" w:rsidP="006528B4">
      <w:pPr>
        <w:pStyle w:val="0Maintext"/>
        <w:numPr>
          <w:ilvl w:val="0"/>
          <w:numId w:val="34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 xml:space="preserve">Support the association between </w:t>
      </w:r>
      <w:proofErr w:type="spellStart"/>
      <w:r>
        <w:rPr>
          <w:i/>
          <w:lang w:val="en-US" w:eastAsia="ko-KR"/>
        </w:rPr>
        <w:t>CORESETPoolIndex</w:t>
      </w:r>
      <w:proofErr w:type="spellEnd"/>
      <w:r>
        <w:rPr>
          <w:i/>
          <w:lang w:val="en-US" w:eastAsia="ko-KR"/>
        </w:rPr>
        <w:t xml:space="preserve"> values and PCIs</w:t>
      </w:r>
      <w:r w:rsidR="00764A1F">
        <w:rPr>
          <w:i/>
          <w:lang w:val="en-US" w:eastAsia="ko-KR"/>
        </w:rPr>
        <w:t>.</w:t>
      </w:r>
    </w:p>
    <w:p w14:paraId="3614E362" w14:textId="5C4F05F4" w:rsidR="006128EA" w:rsidRPr="006128EA" w:rsidRDefault="006A5D80" w:rsidP="006528B4">
      <w:pPr>
        <w:pStyle w:val="0Maintext"/>
        <w:numPr>
          <w:ilvl w:val="0"/>
          <w:numId w:val="34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One</w:t>
      </w:r>
      <w:r w:rsidR="00540068">
        <w:rPr>
          <w:i/>
          <w:lang w:val="en-US" w:eastAsia="ko-KR"/>
        </w:rPr>
        <w:t xml:space="preserve"> </w:t>
      </w:r>
      <w:proofErr w:type="spellStart"/>
      <w:r w:rsidR="00540068">
        <w:rPr>
          <w:i/>
          <w:lang w:val="en-US" w:eastAsia="ko-KR"/>
        </w:rPr>
        <w:t>CORESETPoolIndex</w:t>
      </w:r>
      <w:proofErr w:type="spellEnd"/>
      <w:r w:rsidR="00540068">
        <w:rPr>
          <w:i/>
          <w:lang w:val="en-US" w:eastAsia="ko-KR"/>
        </w:rPr>
        <w:t xml:space="preserve"> shall be associated with </w:t>
      </w:r>
      <w:r>
        <w:rPr>
          <w:i/>
          <w:lang w:val="en-US" w:eastAsia="ko-KR"/>
        </w:rPr>
        <w:t>only one PCI</w:t>
      </w:r>
      <w:r w:rsidR="00540068">
        <w:rPr>
          <w:i/>
          <w:lang w:val="en-US" w:eastAsia="ko-KR"/>
        </w:rPr>
        <w:t xml:space="preserve"> with active TCI state for PDCCH/PDSCH. </w:t>
      </w:r>
      <w:r w:rsidR="000711C2">
        <w:rPr>
          <w:i/>
          <w:lang w:val="en-US" w:eastAsia="ko-KR"/>
        </w:rPr>
        <w:t xml:space="preserve"> </w:t>
      </w:r>
    </w:p>
    <w:p w14:paraId="659E304C" w14:textId="77777777" w:rsidR="002551FE" w:rsidRDefault="002551FE" w:rsidP="002551FE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7699B869" w14:textId="70B486B2" w:rsidR="006128EA" w:rsidRDefault="002551FE" w:rsidP="00492340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this contribution, we provide the following proposals regarding Rel. 17 inter-cell multi-TRP</w:t>
      </w:r>
      <w:r w:rsidR="00B6104F">
        <w:rPr>
          <w:lang w:val="en-US" w:eastAsia="ko-KR"/>
        </w:rPr>
        <w:t xml:space="preserve"> enhancements</w:t>
      </w:r>
      <w:r>
        <w:rPr>
          <w:lang w:val="en-US" w:eastAsia="ko-KR"/>
        </w:rPr>
        <w:t xml:space="preserve">: </w:t>
      </w:r>
    </w:p>
    <w:p w14:paraId="3E216E91" w14:textId="77777777" w:rsidR="0031650D" w:rsidRDefault="0031650D" w:rsidP="0031650D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1: </w:t>
      </w:r>
      <w:r>
        <w:rPr>
          <w:i/>
          <w:lang w:val="en-US" w:eastAsia="ko-KR"/>
        </w:rPr>
        <w:t xml:space="preserve">For non-serving cell PCI indication for inter-cell </w:t>
      </w:r>
      <w:proofErr w:type="spellStart"/>
      <w:r>
        <w:rPr>
          <w:i/>
          <w:lang w:val="en-US" w:eastAsia="ko-KR"/>
        </w:rPr>
        <w:t>mTRP</w:t>
      </w:r>
      <w:proofErr w:type="spellEnd"/>
      <w:r>
        <w:rPr>
          <w:i/>
          <w:lang w:val="en-US" w:eastAsia="ko-KR"/>
        </w:rPr>
        <w:t xml:space="preserve"> operation</w:t>
      </w:r>
    </w:p>
    <w:p w14:paraId="239B7649" w14:textId="77777777" w:rsidR="0031650D" w:rsidRDefault="0031650D" w:rsidP="0031650D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Selecting between explicit and implicit methods of indicating the non-serving cell PCI in TCI state shall take into account signaling overhead, payload variation, and RAN2 impact.</w:t>
      </w:r>
    </w:p>
    <w:p w14:paraId="1E159E8C" w14:textId="77777777" w:rsidR="0031650D" w:rsidRDefault="0031650D" w:rsidP="0031650D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In terms of minimizing the signaling overhead, the implicit non-serving cell PCI indication in TCI state shall be supported.</w:t>
      </w:r>
    </w:p>
    <w:p w14:paraId="2EA21378" w14:textId="77777777" w:rsidR="006528B4" w:rsidRDefault="006528B4" w:rsidP="006528B4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 xml:space="preserve">For inter-cell </w:t>
      </w:r>
      <w:proofErr w:type="spellStart"/>
      <w:r>
        <w:rPr>
          <w:i/>
          <w:lang w:val="en-US" w:eastAsia="ko-KR"/>
        </w:rPr>
        <w:t>mTRP</w:t>
      </w:r>
      <w:proofErr w:type="spellEnd"/>
      <w:r>
        <w:rPr>
          <w:i/>
          <w:lang w:val="en-US" w:eastAsia="ko-KR"/>
        </w:rPr>
        <w:t xml:space="preserve"> operation, </w:t>
      </w:r>
    </w:p>
    <w:p w14:paraId="1AD1AC53" w14:textId="614D8488" w:rsidR="006528B4" w:rsidRDefault="006528B4" w:rsidP="006528B4">
      <w:pPr>
        <w:pStyle w:val="0Maintext"/>
        <w:numPr>
          <w:ilvl w:val="0"/>
          <w:numId w:val="34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 xml:space="preserve">Support the association between </w:t>
      </w:r>
      <w:proofErr w:type="spellStart"/>
      <w:r>
        <w:rPr>
          <w:i/>
          <w:lang w:val="en-US" w:eastAsia="ko-KR"/>
        </w:rPr>
        <w:t>CORESETPoolIndex</w:t>
      </w:r>
      <w:proofErr w:type="spellEnd"/>
      <w:r>
        <w:rPr>
          <w:i/>
          <w:lang w:val="en-US" w:eastAsia="ko-KR"/>
        </w:rPr>
        <w:t xml:space="preserve"> values and PCIs.</w:t>
      </w:r>
    </w:p>
    <w:p w14:paraId="78CCBBCC" w14:textId="763CA72D" w:rsidR="006528B4" w:rsidRPr="006128EA" w:rsidRDefault="006A5D80" w:rsidP="006528B4">
      <w:pPr>
        <w:pStyle w:val="0Maintext"/>
        <w:numPr>
          <w:ilvl w:val="0"/>
          <w:numId w:val="34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One</w:t>
      </w:r>
      <w:r w:rsidR="006528B4">
        <w:rPr>
          <w:i/>
          <w:lang w:val="en-US" w:eastAsia="ko-KR"/>
        </w:rPr>
        <w:t xml:space="preserve"> </w:t>
      </w:r>
      <w:proofErr w:type="spellStart"/>
      <w:r w:rsidR="006528B4">
        <w:rPr>
          <w:i/>
          <w:lang w:val="en-US" w:eastAsia="ko-KR"/>
        </w:rPr>
        <w:t>CORESETPoolIndex</w:t>
      </w:r>
      <w:proofErr w:type="spellEnd"/>
      <w:r w:rsidR="006528B4">
        <w:rPr>
          <w:i/>
          <w:lang w:val="en-US" w:eastAsia="ko-KR"/>
        </w:rPr>
        <w:t xml:space="preserve"> shall be associated with </w:t>
      </w:r>
      <w:r>
        <w:rPr>
          <w:i/>
          <w:lang w:val="en-US" w:eastAsia="ko-KR"/>
        </w:rPr>
        <w:t>only one PCI</w:t>
      </w:r>
      <w:r w:rsidR="006528B4">
        <w:rPr>
          <w:i/>
          <w:lang w:val="en-US" w:eastAsia="ko-KR"/>
        </w:rPr>
        <w:t xml:space="preserve"> with active TCI state for PDCCH/PDSCH.  </w:t>
      </w:r>
    </w:p>
    <w:p w14:paraId="129D7D3C" w14:textId="77777777" w:rsidR="002551FE" w:rsidRPr="00CF0E0E" w:rsidRDefault="002551FE" w:rsidP="002551FE">
      <w:pPr>
        <w:pStyle w:val="0Maintext"/>
        <w:spacing w:after="60" w:afterAutospacing="0"/>
        <w:ind w:leftChars="129" w:left="284" w:firstLine="0"/>
        <w:rPr>
          <w:b/>
          <w:lang w:val="en-US" w:eastAsia="ko-KR"/>
        </w:rPr>
      </w:pPr>
    </w:p>
    <w:p w14:paraId="3EDA225E" w14:textId="77777777" w:rsidR="002551FE" w:rsidRPr="00824037" w:rsidRDefault="002551FE" w:rsidP="002551FE">
      <w:pPr>
        <w:pStyle w:val="Heading1"/>
        <w:spacing w:before="0"/>
        <w:jc w:val="both"/>
        <w:rPr>
          <w:sz w:val="28"/>
          <w:lang w:val="en-US"/>
        </w:rPr>
      </w:pPr>
      <w:r w:rsidRPr="00824037">
        <w:rPr>
          <w:sz w:val="28"/>
          <w:lang w:val="en-US"/>
        </w:rPr>
        <w:t>References</w:t>
      </w:r>
    </w:p>
    <w:p w14:paraId="30E0F113" w14:textId="0D56A76E" w:rsidR="00066E97" w:rsidRDefault="00066E97" w:rsidP="00066E97">
      <w:pPr>
        <w:pStyle w:val="ListParagraph"/>
        <w:numPr>
          <w:ilvl w:val="0"/>
          <w:numId w:val="5"/>
        </w:numPr>
        <w:spacing w:after="60" w:line="288" w:lineRule="auto"/>
        <w:ind w:leftChars="0"/>
        <w:contextualSpacing/>
        <w:jc w:val="both"/>
      </w:pPr>
      <w:bookmarkStart w:id="3" w:name="_Ref60733805"/>
      <w:r>
        <w:rPr>
          <w:lang w:eastAsia="ko-KR"/>
        </w:rPr>
        <w:t>Chairman Notes, 3GPP RAN1#104-e, e-Meeting, February, 2021.</w:t>
      </w:r>
      <w:bookmarkEnd w:id="3"/>
    </w:p>
    <w:p w14:paraId="5061DA49" w14:textId="0DED53F3" w:rsidR="006630BB" w:rsidRPr="006B29D6" w:rsidRDefault="006630BB" w:rsidP="00066E97">
      <w:pPr>
        <w:pStyle w:val="ListParagraph"/>
        <w:numPr>
          <w:ilvl w:val="0"/>
          <w:numId w:val="5"/>
        </w:numPr>
        <w:spacing w:after="60" w:line="288" w:lineRule="auto"/>
        <w:ind w:leftChars="0"/>
        <w:contextualSpacing/>
        <w:jc w:val="both"/>
      </w:pPr>
      <w:r>
        <w:rPr>
          <w:lang w:eastAsia="ko-KR"/>
        </w:rPr>
        <w:t>Chairman Notes, 3GPP RAN1#104bis-e, e-Meeting, April, 2021.</w:t>
      </w:r>
    </w:p>
    <w:p w14:paraId="2812F96D" w14:textId="03C46D2F" w:rsidR="00697CD6" w:rsidRPr="00066E97" w:rsidRDefault="00697CD6" w:rsidP="002551FE">
      <w:pPr>
        <w:pStyle w:val="2222"/>
        <w:spacing w:after="120" w:line="288" w:lineRule="auto"/>
        <w:ind w:firstLineChars="0" w:firstLine="0"/>
        <w:rPr>
          <w:rFonts w:eastAsiaTheme="minorEastAsia"/>
          <w:sz w:val="20"/>
          <w:lang w:eastAsia="zh-CN"/>
        </w:rPr>
      </w:pPr>
    </w:p>
    <w:sectPr w:rsidR="00697CD6" w:rsidRPr="00066E97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B745E" w14:textId="77777777" w:rsidR="00553619" w:rsidRDefault="00553619">
      <w:r>
        <w:separator/>
      </w:r>
    </w:p>
  </w:endnote>
  <w:endnote w:type="continuationSeparator" w:id="0">
    <w:p w14:paraId="56B77D39" w14:textId="77777777" w:rsidR="00553619" w:rsidRDefault="0055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10B5C" w14:textId="77777777" w:rsidR="00553619" w:rsidRDefault="00553619">
      <w:r>
        <w:separator/>
      </w:r>
    </w:p>
  </w:footnote>
  <w:footnote w:type="continuationSeparator" w:id="0">
    <w:p w14:paraId="77B4E59A" w14:textId="77777777" w:rsidR="00553619" w:rsidRDefault="0055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60B3B" w:rsidRDefault="00260B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156"/>
    <w:multiLevelType w:val="hybridMultilevel"/>
    <w:tmpl w:val="DE027BDA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045B3B07"/>
    <w:multiLevelType w:val="hybridMultilevel"/>
    <w:tmpl w:val="6302D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241A1C"/>
    <w:multiLevelType w:val="hybridMultilevel"/>
    <w:tmpl w:val="74BE17E8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21F1"/>
    <w:multiLevelType w:val="hybridMultilevel"/>
    <w:tmpl w:val="C3E827BC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 w15:restartNumberingAfterBreak="0">
    <w:nsid w:val="127703B7"/>
    <w:multiLevelType w:val="hybridMultilevel"/>
    <w:tmpl w:val="89727692"/>
    <w:lvl w:ilvl="0" w:tplc="123493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 w15:restartNumberingAfterBreak="0">
    <w:nsid w:val="13512CF5"/>
    <w:multiLevelType w:val="hybridMultilevel"/>
    <w:tmpl w:val="F626C6E2"/>
    <w:lvl w:ilvl="0" w:tplc="0409000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4266"/>
        </w:tabs>
        <w:ind w:left="42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C83531"/>
    <w:multiLevelType w:val="hybridMultilevel"/>
    <w:tmpl w:val="C1FEC81E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2C73609C"/>
    <w:multiLevelType w:val="hybridMultilevel"/>
    <w:tmpl w:val="3BEE71C8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1" w15:restartNumberingAfterBreak="0">
    <w:nsid w:val="2E28713E"/>
    <w:multiLevelType w:val="hybridMultilevel"/>
    <w:tmpl w:val="4E6875C2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5EA1E3A"/>
    <w:multiLevelType w:val="hybridMultilevel"/>
    <w:tmpl w:val="E020BEC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074A2"/>
    <w:multiLevelType w:val="hybridMultilevel"/>
    <w:tmpl w:val="8A16E14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AC00F0"/>
    <w:multiLevelType w:val="hybridMultilevel"/>
    <w:tmpl w:val="1CD4369A"/>
    <w:lvl w:ilvl="0" w:tplc="9EE67E84">
      <w:start w:val="1"/>
      <w:numFmt w:val="decimal"/>
      <w:lvlText w:val="(%1)"/>
      <w:lvlJc w:val="left"/>
      <w:pPr>
        <w:ind w:left="1960" w:hanging="11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B40129"/>
    <w:multiLevelType w:val="hybridMultilevel"/>
    <w:tmpl w:val="2F3C970A"/>
    <w:lvl w:ilvl="0" w:tplc="5D8EA08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 w15:restartNumberingAfterBreak="0">
    <w:nsid w:val="4B1C2711"/>
    <w:multiLevelType w:val="hybridMultilevel"/>
    <w:tmpl w:val="1C6472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C0B80"/>
    <w:multiLevelType w:val="hybridMultilevel"/>
    <w:tmpl w:val="64720A0A"/>
    <w:lvl w:ilvl="0" w:tplc="964ECC0C"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2" w15:restartNumberingAfterBreak="0">
    <w:nsid w:val="572D140C"/>
    <w:multiLevelType w:val="hybridMultilevel"/>
    <w:tmpl w:val="71AAF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35425C"/>
    <w:multiLevelType w:val="hybridMultilevel"/>
    <w:tmpl w:val="29C48CB2"/>
    <w:lvl w:ilvl="0" w:tplc="8FB497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472FD"/>
    <w:multiLevelType w:val="hybridMultilevel"/>
    <w:tmpl w:val="E5B0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26D98"/>
    <w:multiLevelType w:val="hybridMultilevel"/>
    <w:tmpl w:val="42C29D0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956BC"/>
    <w:multiLevelType w:val="hybridMultilevel"/>
    <w:tmpl w:val="722453F6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96049"/>
    <w:multiLevelType w:val="hybridMultilevel"/>
    <w:tmpl w:val="5CE4FBAA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2629A"/>
    <w:multiLevelType w:val="hybridMultilevel"/>
    <w:tmpl w:val="D10C732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2"/>
  </w:num>
  <w:num w:numId="3">
    <w:abstractNumId w:val="23"/>
  </w:num>
  <w:num w:numId="4">
    <w:abstractNumId w:val="33"/>
  </w:num>
  <w:num w:numId="5">
    <w:abstractNumId w:val="3"/>
  </w:num>
  <w:num w:numId="6">
    <w:abstractNumId w:val="2"/>
  </w:num>
  <w:num w:numId="7">
    <w:abstractNumId w:val="27"/>
  </w:num>
  <w:num w:numId="8">
    <w:abstractNumId w:val="30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0"/>
  </w:num>
  <w:num w:numId="12">
    <w:abstractNumId w:val="5"/>
  </w:num>
  <w:num w:numId="13">
    <w:abstractNumId w:val="6"/>
  </w:num>
  <w:num w:numId="14">
    <w:abstractNumId w:val="32"/>
  </w:num>
  <w:num w:numId="15">
    <w:abstractNumId w:val="26"/>
  </w:num>
  <w:num w:numId="16">
    <w:abstractNumId w:val="21"/>
  </w:num>
  <w:num w:numId="17">
    <w:abstractNumId w:val="7"/>
  </w:num>
  <w:num w:numId="18">
    <w:abstractNumId w:val="10"/>
  </w:num>
  <w:num w:numId="19">
    <w:abstractNumId w:val="15"/>
  </w:num>
  <w:num w:numId="20">
    <w:abstractNumId w:val="13"/>
  </w:num>
  <w:num w:numId="21">
    <w:abstractNumId w:val="29"/>
  </w:num>
  <w:num w:numId="22">
    <w:abstractNumId w:val="4"/>
  </w:num>
  <w:num w:numId="23">
    <w:abstractNumId w:val="1"/>
  </w:num>
  <w:num w:numId="24">
    <w:abstractNumId w:val="25"/>
  </w:num>
  <w:num w:numId="25">
    <w:abstractNumId w:val="11"/>
  </w:num>
  <w:num w:numId="26">
    <w:abstractNumId w:val="28"/>
  </w:num>
  <w:num w:numId="27">
    <w:abstractNumId w:val="9"/>
  </w:num>
  <w:num w:numId="28">
    <w:abstractNumId w:val="19"/>
  </w:num>
  <w:num w:numId="29">
    <w:abstractNumId w:val="24"/>
  </w:num>
  <w:num w:numId="30">
    <w:abstractNumId w:val="18"/>
  </w:num>
  <w:num w:numId="31">
    <w:abstractNumId w:val="17"/>
  </w:num>
  <w:num w:numId="32">
    <w:abstractNumId w:val="22"/>
  </w:num>
  <w:num w:numId="33">
    <w:abstractNumId w:val="31"/>
  </w:num>
  <w:num w:numId="3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CC8"/>
    <w:rsid w:val="00017CDC"/>
    <w:rsid w:val="00017F6D"/>
    <w:rsid w:val="000201B6"/>
    <w:rsid w:val="00020335"/>
    <w:rsid w:val="00020B64"/>
    <w:rsid w:val="000210FF"/>
    <w:rsid w:val="00021147"/>
    <w:rsid w:val="0002140E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90F"/>
    <w:rsid w:val="00022C4C"/>
    <w:rsid w:val="00022CAF"/>
    <w:rsid w:val="00023292"/>
    <w:rsid w:val="0002357B"/>
    <w:rsid w:val="00023624"/>
    <w:rsid w:val="000236D5"/>
    <w:rsid w:val="00024201"/>
    <w:rsid w:val="000247B9"/>
    <w:rsid w:val="000249FC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3CCC"/>
    <w:rsid w:val="00034522"/>
    <w:rsid w:val="00035128"/>
    <w:rsid w:val="000354A4"/>
    <w:rsid w:val="000355FE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473"/>
    <w:rsid w:val="00053930"/>
    <w:rsid w:val="000543AD"/>
    <w:rsid w:val="000543C0"/>
    <w:rsid w:val="00054E0A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62D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0BA8"/>
    <w:rsid w:val="00061035"/>
    <w:rsid w:val="000611B9"/>
    <w:rsid w:val="000612B6"/>
    <w:rsid w:val="00061C14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59C5"/>
    <w:rsid w:val="000660DE"/>
    <w:rsid w:val="00066132"/>
    <w:rsid w:val="00066D6B"/>
    <w:rsid w:val="00066E97"/>
    <w:rsid w:val="00066FC3"/>
    <w:rsid w:val="00067006"/>
    <w:rsid w:val="00067499"/>
    <w:rsid w:val="000677ED"/>
    <w:rsid w:val="00070567"/>
    <w:rsid w:val="00070871"/>
    <w:rsid w:val="00070D5C"/>
    <w:rsid w:val="0007119C"/>
    <w:rsid w:val="000711C2"/>
    <w:rsid w:val="000711FF"/>
    <w:rsid w:val="0007143A"/>
    <w:rsid w:val="000718B0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1D40"/>
    <w:rsid w:val="00092123"/>
    <w:rsid w:val="000929AC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1174"/>
    <w:rsid w:val="000A1373"/>
    <w:rsid w:val="000A1B8A"/>
    <w:rsid w:val="000A1CF5"/>
    <w:rsid w:val="000A1D31"/>
    <w:rsid w:val="000A1E28"/>
    <w:rsid w:val="000A26F4"/>
    <w:rsid w:val="000A3732"/>
    <w:rsid w:val="000A3813"/>
    <w:rsid w:val="000A3F19"/>
    <w:rsid w:val="000A464F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254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110"/>
    <w:rsid w:val="000C54C7"/>
    <w:rsid w:val="000C567E"/>
    <w:rsid w:val="000C57B1"/>
    <w:rsid w:val="000C57C8"/>
    <w:rsid w:val="000C5BD0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1E60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0ED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7FA"/>
    <w:rsid w:val="000F1D64"/>
    <w:rsid w:val="000F2217"/>
    <w:rsid w:val="000F246D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3F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538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461"/>
    <w:rsid w:val="001405F9"/>
    <w:rsid w:val="00140C63"/>
    <w:rsid w:val="00140E28"/>
    <w:rsid w:val="00141454"/>
    <w:rsid w:val="0014151A"/>
    <w:rsid w:val="0014175B"/>
    <w:rsid w:val="001417E9"/>
    <w:rsid w:val="001419F2"/>
    <w:rsid w:val="00141F6D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2D7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5B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6C03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3CA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82C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67D"/>
    <w:rsid w:val="00173F78"/>
    <w:rsid w:val="001745D8"/>
    <w:rsid w:val="001745F3"/>
    <w:rsid w:val="00174AF4"/>
    <w:rsid w:val="001753EE"/>
    <w:rsid w:val="00175C2C"/>
    <w:rsid w:val="00175CF6"/>
    <w:rsid w:val="00175EF5"/>
    <w:rsid w:val="00175F94"/>
    <w:rsid w:val="00175FD8"/>
    <w:rsid w:val="00176218"/>
    <w:rsid w:val="00176B67"/>
    <w:rsid w:val="00176EC1"/>
    <w:rsid w:val="0017704D"/>
    <w:rsid w:val="0017796C"/>
    <w:rsid w:val="00177EDA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672"/>
    <w:rsid w:val="001816DB"/>
    <w:rsid w:val="00181899"/>
    <w:rsid w:val="00181920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ED"/>
    <w:rsid w:val="00191514"/>
    <w:rsid w:val="0019161B"/>
    <w:rsid w:val="00191B58"/>
    <w:rsid w:val="00191C90"/>
    <w:rsid w:val="00191D7D"/>
    <w:rsid w:val="00191F5D"/>
    <w:rsid w:val="001927B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1ED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5F25"/>
    <w:rsid w:val="001A730F"/>
    <w:rsid w:val="001A7757"/>
    <w:rsid w:val="001A7B3C"/>
    <w:rsid w:val="001A7C03"/>
    <w:rsid w:val="001A7C06"/>
    <w:rsid w:val="001B010D"/>
    <w:rsid w:val="001B04CB"/>
    <w:rsid w:val="001B0EED"/>
    <w:rsid w:val="001B172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5C50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6BC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D6"/>
    <w:rsid w:val="001C47E7"/>
    <w:rsid w:val="001C47F3"/>
    <w:rsid w:val="001C4D1E"/>
    <w:rsid w:val="001C5D99"/>
    <w:rsid w:val="001C5FF5"/>
    <w:rsid w:val="001C64AB"/>
    <w:rsid w:val="001C6890"/>
    <w:rsid w:val="001C6A1D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332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F74"/>
    <w:rsid w:val="001D7FBF"/>
    <w:rsid w:val="001E01A3"/>
    <w:rsid w:val="001E083E"/>
    <w:rsid w:val="001E0C2B"/>
    <w:rsid w:val="001E0E6E"/>
    <w:rsid w:val="001E0EF2"/>
    <w:rsid w:val="001E107A"/>
    <w:rsid w:val="001E11B5"/>
    <w:rsid w:val="001E1602"/>
    <w:rsid w:val="001E1DB8"/>
    <w:rsid w:val="001E20C1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422"/>
    <w:rsid w:val="001F04A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A70"/>
    <w:rsid w:val="001F6F91"/>
    <w:rsid w:val="001F71BF"/>
    <w:rsid w:val="001F7749"/>
    <w:rsid w:val="001F7C2B"/>
    <w:rsid w:val="002004EB"/>
    <w:rsid w:val="002009CF"/>
    <w:rsid w:val="00200E47"/>
    <w:rsid w:val="00201104"/>
    <w:rsid w:val="00201134"/>
    <w:rsid w:val="002014B3"/>
    <w:rsid w:val="00201640"/>
    <w:rsid w:val="002017E9"/>
    <w:rsid w:val="00202049"/>
    <w:rsid w:val="00202279"/>
    <w:rsid w:val="00202BE0"/>
    <w:rsid w:val="00203405"/>
    <w:rsid w:val="00203C8C"/>
    <w:rsid w:val="00203E49"/>
    <w:rsid w:val="00203ED0"/>
    <w:rsid w:val="00203F82"/>
    <w:rsid w:val="002040A2"/>
    <w:rsid w:val="002041AB"/>
    <w:rsid w:val="00204242"/>
    <w:rsid w:val="002044FD"/>
    <w:rsid w:val="00204C65"/>
    <w:rsid w:val="0020536C"/>
    <w:rsid w:val="002057F8"/>
    <w:rsid w:val="00205AB5"/>
    <w:rsid w:val="00205C25"/>
    <w:rsid w:val="00205DF1"/>
    <w:rsid w:val="002060AD"/>
    <w:rsid w:val="0020617D"/>
    <w:rsid w:val="00206441"/>
    <w:rsid w:val="00206EBC"/>
    <w:rsid w:val="00207169"/>
    <w:rsid w:val="002075FE"/>
    <w:rsid w:val="00207719"/>
    <w:rsid w:val="002079C8"/>
    <w:rsid w:val="0021054B"/>
    <w:rsid w:val="002107AA"/>
    <w:rsid w:val="00210F43"/>
    <w:rsid w:val="00211051"/>
    <w:rsid w:val="0021177B"/>
    <w:rsid w:val="002122B0"/>
    <w:rsid w:val="0021232C"/>
    <w:rsid w:val="00212642"/>
    <w:rsid w:val="00212C6C"/>
    <w:rsid w:val="00212EFC"/>
    <w:rsid w:val="002131E8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399"/>
    <w:rsid w:val="002544F9"/>
    <w:rsid w:val="002551FE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4B"/>
    <w:rsid w:val="00264A6F"/>
    <w:rsid w:val="00264DBB"/>
    <w:rsid w:val="00264EEC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6E3B"/>
    <w:rsid w:val="002670A0"/>
    <w:rsid w:val="002676D3"/>
    <w:rsid w:val="0026775D"/>
    <w:rsid w:val="002679C3"/>
    <w:rsid w:val="002701F7"/>
    <w:rsid w:val="0027044A"/>
    <w:rsid w:val="0027050B"/>
    <w:rsid w:val="00270ACA"/>
    <w:rsid w:val="00270B63"/>
    <w:rsid w:val="00271226"/>
    <w:rsid w:val="002713DA"/>
    <w:rsid w:val="002714B9"/>
    <w:rsid w:val="00271ABA"/>
    <w:rsid w:val="00271FF9"/>
    <w:rsid w:val="002724C1"/>
    <w:rsid w:val="00272B9F"/>
    <w:rsid w:val="00272C69"/>
    <w:rsid w:val="00272E51"/>
    <w:rsid w:val="00273861"/>
    <w:rsid w:val="002738B0"/>
    <w:rsid w:val="002738CD"/>
    <w:rsid w:val="00273C05"/>
    <w:rsid w:val="00274128"/>
    <w:rsid w:val="002741D4"/>
    <w:rsid w:val="00274425"/>
    <w:rsid w:val="002744BA"/>
    <w:rsid w:val="0027466D"/>
    <w:rsid w:val="00274B12"/>
    <w:rsid w:val="00274B42"/>
    <w:rsid w:val="00275093"/>
    <w:rsid w:val="00275487"/>
    <w:rsid w:val="002755CE"/>
    <w:rsid w:val="002757AF"/>
    <w:rsid w:val="00275C43"/>
    <w:rsid w:val="0027602A"/>
    <w:rsid w:val="002760BF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C4F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546F"/>
    <w:rsid w:val="002A62BD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3791"/>
    <w:rsid w:val="002B4027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B7B24"/>
    <w:rsid w:val="002C042C"/>
    <w:rsid w:val="002C059A"/>
    <w:rsid w:val="002C097F"/>
    <w:rsid w:val="002C09F9"/>
    <w:rsid w:val="002C0A19"/>
    <w:rsid w:val="002C0D28"/>
    <w:rsid w:val="002C1075"/>
    <w:rsid w:val="002C1230"/>
    <w:rsid w:val="002C21BC"/>
    <w:rsid w:val="002C227E"/>
    <w:rsid w:val="002C2A55"/>
    <w:rsid w:val="002C30FE"/>
    <w:rsid w:val="002C3193"/>
    <w:rsid w:val="002C35A8"/>
    <w:rsid w:val="002C3C12"/>
    <w:rsid w:val="002C3D0F"/>
    <w:rsid w:val="002C46A5"/>
    <w:rsid w:val="002C46A9"/>
    <w:rsid w:val="002C48FC"/>
    <w:rsid w:val="002C52FA"/>
    <w:rsid w:val="002C5809"/>
    <w:rsid w:val="002C5C9A"/>
    <w:rsid w:val="002C6110"/>
    <w:rsid w:val="002C65F3"/>
    <w:rsid w:val="002C6935"/>
    <w:rsid w:val="002C70D9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B28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464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50D"/>
    <w:rsid w:val="00316644"/>
    <w:rsid w:val="003169D4"/>
    <w:rsid w:val="00316AD7"/>
    <w:rsid w:val="00316E46"/>
    <w:rsid w:val="003171EA"/>
    <w:rsid w:val="00317602"/>
    <w:rsid w:val="00317929"/>
    <w:rsid w:val="0031796C"/>
    <w:rsid w:val="00317A89"/>
    <w:rsid w:val="00317CB5"/>
    <w:rsid w:val="00317F9A"/>
    <w:rsid w:val="00317FB1"/>
    <w:rsid w:val="0032004A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2556"/>
    <w:rsid w:val="003226F7"/>
    <w:rsid w:val="003228CA"/>
    <w:rsid w:val="0032299C"/>
    <w:rsid w:val="00322B4E"/>
    <w:rsid w:val="00322C96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12B"/>
    <w:rsid w:val="00343997"/>
    <w:rsid w:val="00344126"/>
    <w:rsid w:val="0034437D"/>
    <w:rsid w:val="00344826"/>
    <w:rsid w:val="00344940"/>
    <w:rsid w:val="003449BF"/>
    <w:rsid w:val="00344F5E"/>
    <w:rsid w:val="003451BC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0F19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418"/>
    <w:rsid w:val="00354C75"/>
    <w:rsid w:val="00354F47"/>
    <w:rsid w:val="00355286"/>
    <w:rsid w:val="003552C8"/>
    <w:rsid w:val="00355AF2"/>
    <w:rsid w:val="003568FF"/>
    <w:rsid w:val="00356DB5"/>
    <w:rsid w:val="00356FF8"/>
    <w:rsid w:val="003574E5"/>
    <w:rsid w:val="00357893"/>
    <w:rsid w:val="00357BE5"/>
    <w:rsid w:val="00357D6E"/>
    <w:rsid w:val="00357E83"/>
    <w:rsid w:val="00357EB8"/>
    <w:rsid w:val="00357EF6"/>
    <w:rsid w:val="003601BC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1BCB"/>
    <w:rsid w:val="003821A2"/>
    <w:rsid w:val="0038250D"/>
    <w:rsid w:val="00382C71"/>
    <w:rsid w:val="0038310A"/>
    <w:rsid w:val="0038324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D1F"/>
    <w:rsid w:val="00395E02"/>
    <w:rsid w:val="00395E07"/>
    <w:rsid w:val="00395F46"/>
    <w:rsid w:val="0039611A"/>
    <w:rsid w:val="00396217"/>
    <w:rsid w:val="00396366"/>
    <w:rsid w:val="003965F7"/>
    <w:rsid w:val="003968A4"/>
    <w:rsid w:val="00396F2D"/>
    <w:rsid w:val="003970F5"/>
    <w:rsid w:val="0039748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A9C"/>
    <w:rsid w:val="003A3B7A"/>
    <w:rsid w:val="003A3F35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2A84"/>
    <w:rsid w:val="003B3296"/>
    <w:rsid w:val="003B33FB"/>
    <w:rsid w:val="003B351F"/>
    <w:rsid w:val="003B36A4"/>
    <w:rsid w:val="003B37A4"/>
    <w:rsid w:val="003B37CB"/>
    <w:rsid w:val="003B3C19"/>
    <w:rsid w:val="003B41CA"/>
    <w:rsid w:val="003B4586"/>
    <w:rsid w:val="003B4B65"/>
    <w:rsid w:val="003B4DFE"/>
    <w:rsid w:val="003B4ED9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40A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19"/>
    <w:rsid w:val="003C2C4F"/>
    <w:rsid w:val="003C2C5D"/>
    <w:rsid w:val="003C2D6C"/>
    <w:rsid w:val="003C2DBC"/>
    <w:rsid w:val="003C32F0"/>
    <w:rsid w:val="003C330A"/>
    <w:rsid w:val="003C34A2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64A"/>
    <w:rsid w:val="003C7A3E"/>
    <w:rsid w:val="003C7A4A"/>
    <w:rsid w:val="003C7B2B"/>
    <w:rsid w:val="003C7D0A"/>
    <w:rsid w:val="003D0192"/>
    <w:rsid w:val="003D0865"/>
    <w:rsid w:val="003D0972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BD1"/>
    <w:rsid w:val="003D5F6A"/>
    <w:rsid w:val="003D606D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A94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562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9CE"/>
    <w:rsid w:val="003F7DDD"/>
    <w:rsid w:val="003F7F00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443"/>
    <w:rsid w:val="0041174E"/>
    <w:rsid w:val="00412563"/>
    <w:rsid w:val="00412611"/>
    <w:rsid w:val="004129CB"/>
    <w:rsid w:val="00412CD8"/>
    <w:rsid w:val="004131F2"/>
    <w:rsid w:val="004138B5"/>
    <w:rsid w:val="00413EE7"/>
    <w:rsid w:val="004142AE"/>
    <w:rsid w:val="00414A9B"/>
    <w:rsid w:val="00414D88"/>
    <w:rsid w:val="00415472"/>
    <w:rsid w:val="004158FF"/>
    <w:rsid w:val="004159A7"/>
    <w:rsid w:val="004159CB"/>
    <w:rsid w:val="00415E0E"/>
    <w:rsid w:val="00415E27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0B0A"/>
    <w:rsid w:val="00421120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2D0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246"/>
    <w:rsid w:val="00433489"/>
    <w:rsid w:val="00433558"/>
    <w:rsid w:val="0043362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25"/>
    <w:rsid w:val="004501D0"/>
    <w:rsid w:val="004503B5"/>
    <w:rsid w:val="004506AA"/>
    <w:rsid w:val="00450854"/>
    <w:rsid w:val="00450C48"/>
    <w:rsid w:val="00450DCD"/>
    <w:rsid w:val="004515B1"/>
    <w:rsid w:val="004518E0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57DF4"/>
    <w:rsid w:val="0046014E"/>
    <w:rsid w:val="00460286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0C"/>
    <w:rsid w:val="00472B82"/>
    <w:rsid w:val="0047338F"/>
    <w:rsid w:val="004737E8"/>
    <w:rsid w:val="00473944"/>
    <w:rsid w:val="00473972"/>
    <w:rsid w:val="00473BE4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C0A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39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3E09"/>
    <w:rsid w:val="0048421C"/>
    <w:rsid w:val="0048472B"/>
    <w:rsid w:val="004847B1"/>
    <w:rsid w:val="0048490E"/>
    <w:rsid w:val="00484F59"/>
    <w:rsid w:val="004851CF"/>
    <w:rsid w:val="00485376"/>
    <w:rsid w:val="00485463"/>
    <w:rsid w:val="004854B7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6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340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0EDC"/>
    <w:rsid w:val="004A10DE"/>
    <w:rsid w:val="004A12A5"/>
    <w:rsid w:val="004A1698"/>
    <w:rsid w:val="004A1768"/>
    <w:rsid w:val="004A1BFC"/>
    <w:rsid w:val="004A1E0B"/>
    <w:rsid w:val="004A2162"/>
    <w:rsid w:val="004A22E4"/>
    <w:rsid w:val="004A2784"/>
    <w:rsid w:val="004A2B80"/>
    <w:rsid w:val="004A2F45"/>
    <w:rsid w:val="004A3338"/>
    <w:rsid w:val="004A3408"/>
    <w:rsid w:val="004A360E"/>
    <w:rsid w:val="004A391C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3F9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101"/>
    <w:rsid w:val="004B461B"/>
    <w:rsid w:val="004B4999"/>
    <w:rsid w:val="004B4AAC"/>
    <w:rsid w:val="004B4C96"/>
    <w:rsid w:val="004B4D4E"/>
    <w:rsid w:val="004B4FB7"/>
    <w:rsid w:val="004B5050"/>
    <w:rsid w:val="004B530E"/>
    <w:rsid w:val="004B56BC"/>
    <w:rsid w:val="004B5CB5"/>
    <w:rsid w:val="004B5F60"/>
    <w:rsid w:val="004B607F"/>
    <w:rsid w:val="004B6274"/>
    <w:rsid w:val="004B68BF"/>
    <w:rsid w:val="004B6C93"/>
    <w:rsid w:val="004B6D14"/>
    <w:rsid w:val="004B77DB"/>
    <w:rsid w:val="004B78AD"/>
    <w:rsid w:val="004B7E1F"/>
    <w:rsid w:val="004C0324"/>
    <w:rsid w:val="004C08A5"/>
    <w:rsid w:val="004C1607"/>
    <w:rsid w:val="004C1AC1"/>
    <w:rsid w:val="004C1B95"/>
    <w:rsid w:val="004C2115"/>
    <w:rsid w:val="004C23A7"/>
    <w:rsid w:val="004C25B5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F31"/>
    <w:rsid w:val="004C7209"/>
    <w:rsid w:val="004C7ECC"/>
    <w:rsid w:val="004D0173"/>
    <w:rsid w:val="004D026D"/>
    <w:rsid w:val="004D040B"/>
    <w:rsid w:val="004D061B"/>
    <w:rsid w:val="004D07C0"/>
    <w:rsid w:val="004D0B91"/>
    <w:rsid w:val="004D0FE7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BBF"/>
    <w:rsid w:val="004D7CAE"/>
    <w:rsid w:val="004D7CE2"/>
    <w:rsid w:val="004E03B4"/>
    <w:rsid w:val="004E05FA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4E74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425"/>
    <w:rsid w:val="004F17BB"/>
    <w:rsid w:val="004F1E73"/>
    <w:rsid w:val="004F225F"/>
    <w:rsid w:val="004F234E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231"/>
    <w:rsid w:val="004F4D98"/>
    <w:rsid w:val="004F5CB3"/>
    <w:rsid w:val="004F5F5D"/>
    <w:rsid w:val="004F6129"/>
    <w:rsid w:val="004F643B"/>
    <w:rsid w:val="004F66F4"/>
    <w:rsid w:val="004F6EDF"/>
    <w:rsid w:val="004F6FB3"/>
    <w:rsid w:val="004F72A8"/>
    <w:rsid w:val="004F77CA"/>
    <w:rsid w:val="004F7909"/>
    <w:rsid w:val="0050009E"/>
    <w:rsid w:val="005001B1"/>
    <w:rsid w:val="005001D8"/>
    <w:rsid w:val="005013DA"/>
    <w:rsid w:val="0050150F"/>
    <w:rsid w:val="00501A93"/>
    <w:rsid w:val="00501BF4"/>
    <w:rsid w:val="00501CA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5C02"/>
    <w:rsid w:val="005063A3"/>
    <w:rsid w:val="00506495"/>
    <w:rsid w:val="0050649A"/>
    <w:rsid w:val="005064F3"/>
    <w:rsid w:val="0050704A"/>
    <w:rsid w:val="00507091"/>
    <w:rsid w:val="005072AB"/>
    <w:rsid w:val="00507498"/>
    <w:rsid w:val="005074C4"/>
    <w:rsid w:val="005079CC"/>
    <w:rsid w:val="00510404"/>
    <w:rsid w:val="005107F9"/>
    <w:rsid w:val="005109A0"/>
    <w:rsid w:val="00510A67"/>
    <w:rsid w:val="00510C53"/>
    <w:rsid w:val="0051122C"/>
    <w:rsid w:val="0051171F"/>
    <w:rsid w:val="005118DC"/>
    <w:rsid w:val="005119E7"/>
    <w:rsid w:val="00512229"/>
    <w:rsid w:val="00512337"/>
    <w:rsid w:val="005124A8"/>
    <w:rsid w:val="00512CD5"/>
    <w:rsid w:val="00512F3E"/>
    <w:rsid w:val="00513116"/>
    <w:rsid w:val="005137DA"/>
    <w:rsid w:val="005138F0"/>
    <w:rsid w:val="00513DF7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712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6F4"/>
    <w:rsid w:val="00526A64"/>
    <w:rsid w:val="00526BC4"/>
    <w:rsid w:val="00526F59"/>
    <w:rsid w:val="00526FD1"/>
    <w:rsid w:val="00527339"/>
    <w:rsid w:val="005275AA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068"/>
    <w:rsid w:val="005402F7"/>
    <w:rsid w:val="005403B2"/>
    <w:rsid w:val="00540842"/>
    <w:rsid w:val="00540BAC"/>
    <w:rsid w:val="00540C29"/>
    <w:rsid w:val="00540D88"/>
    <w:rsid w:val="00540F55"/>
    <w:rsid w:val="00541207"/>
    <w:rsid w:val="005417E3"/>
    <w:rsid w:val="005419A3"/>
    <w:rsid w:val="00541B80"/>
    <w:rsid w:val="005420C3"/>
    <w:rsid w:val="0054216E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5EE"/>
    <w:rsid w:val="00545AEE"/>
    <w:rsid w:val="00545BBD"/>
    <w:rsid w:val="00545C2D"/>
    <w:rsid w:val="00545C54"/>
    <w:rsid w:val="005460F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61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6ADC"/>
    <w:rsid w:val="00557758"/>
    <w:rsid w:val="005578DB"/>
    <w:rsid w:val="0056001D"/>
    <w:rsid w:val="00560134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B48"/>
    <w:rsid w:val="00564DE8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8CD"/>
    <w:rsid w:val="00580DD3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CF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4B2"/>
    <w:rsid w:val="00585690"/>
    <w:rsid w:val="00585900"/>
    <w:rsid w:val="005861FB"/>
    <w:rsid w:val="00586307"/>
    <w:rsid w:val="00586684"/>
    <w:rsid w:val="0058682C"/>
    <w:rsid w:val="00586CA1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686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3C40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46B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6EE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39A"/>
    <w:rsid w:val="005D66D1"/>
    <w:rsid w:val="005D713A"/>
    <w:rsid w:val="005D7BB2"/>
    <w:rsid w:val="005D7BC7"/>
    <w:rsid w:val="005D7C3E"/>
    <w:rsid w:val="005D7CB1"/>
    <w:rsid w:val="005D7CD2"/>
    <w:rsid w:val="005E0406"/>
    <w:rsid w:val="005E05B0"/>
    <w:rsid w:val="005E0651"/>
    <w:rsid w:val="005E0732"/>
    <w:rsid w:val="005E17AB"/>
    <w:rsid w:val="005E1D51"/>
    <w:rsid w:val="005E1F7E"/>
    <w:rsid w:val="005E2034"/>
    <w:rsid w:val="005E20DC"/>
    <w:rsid w:val="005E2846"/>
    <w:rsid w:val="005E2852"/>
    <w:rsid w:val="005E29C5"/>
    <w:rsid w:val="005E2C62"/>
    <w:rsid w:val="005E2E05"/>
    <w:rsid w:val="005E3057"/>
    <w:rsid w:val="005E335E"/>
    <w:rsid w:val="005E39A9"/>
    <w:rsid w:val="005E3F2C"/>
    <w:rsid w:val="005E4289"/>
    <w:rsid w:val="005E44A3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0F0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646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6ED2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129E"/>
    <w:rsid w:val="006127A1"/>
    <w:rsid w:val="006128EA"/>
    <w:rsid w:val="00612F68"/>
    <w:rsid w:val="00612FF6"/>
    <w:rsid w:val="00613163"/>
    <w:rsid w:val="006132C8"/>
    <w:rsid w:val="00613392"/>
    <w:rsid w:val="006134A9"/>
    <w:rsid w:val="00613608"/>
    <w:rsid w:val="00614096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7D8"/>
    <w:rsid w:val="00623CCA"/>
    <w:rsid w:val="00624039"/>
    <w:rsid w:val="00624B7A"/>
    <w:rsid w:val="006255CB"/>
    <w:rsid w:val="00625867"/>
    <w:rsid w:val="00625C5D"/>
    <w:rsid w:val="00625DE1"/>
    <w:rsid w:val="00626677"/>
    <w:rsid w:val="00626B0A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3C4"/>
    <w:rsid w:val="00635587"/>
    <w:rsid w:val="006357C4"/>
    <w:rsid w:val="00635DCA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349"/>
    <w:rsid w:val="0064688F"/>
    <w:rsid w:val="00646EA1"/>
    <w:rsid w:val="00647880"/>
    <w:rsid w:val="006478BC"/>
    <w:rsid w:val="00647FDE"/>
    <w:rsid w:val="0065003C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8B4"/>
    <w:rsid w:val="00652F37"/>
    <w:rsid w:val="0065341A"/>
    <w:rsid w:val="00653573"/>
    <w:rsid w:val="006535A4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62FE"/>
    <w:rsid w:val="00656F36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FB7"/>
    <w:rsid w:val="0066302F"/>
    <w:rsid w:val="006630BB"/>
    <w:rsid w:val="006634B8"/>
    <w:rsid w:val="00663603"/>
    <w:rsid w:val="006637FC"/>
    <w:rsid w:val="00663973"/>
    <w:rsid w:val="00663ECF"/>
    <w:rsid w:val="00664692"/>
    <w:rsid w:val="00664E5E"/>
    <w:rsid w:val="00664EAE"/>
    <w:rsid w:val="0066551F"/>
    <w:rsid w:val="006663DD"/>
    <w:rsid w:val="00666633"/>
    <w:rsid w:val="006668CB"/>
    <w:rsid w:val="00666BAA"/>
    <w:rsid w:val="00666BE8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70B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8E0"/>
    <w:rsid w:val="00680096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497"/>
    <w:rsid w:val="00691806"/>
    <w:rsid w:val="006918CE"/>
    <w:rsid w:val="00691B7D"/>
    <w:rsid w:val="00691C49"/>
    <w:rsid w:val="00691C83"/>
    <w:rsid w:val="00692272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09"/>
    <w:rsid w:val="00695226"/>
    <w:rsid w:val="00695313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97CD6"/>
    <w:rsid w:val="006A080B"/>
    <w:rsid w:val="006A0925"/>
    <w:rsid w:val="006A09D5"/>
    <w:rsid w:val="006A0AD8"/>
    <w:rsid w:val="006A0C7F"/>
    <w:rsid w:val="006A0D2A"/>
    <w:rsid w:val="006A192D"/>
    <w:rsid w:val="006A1A4A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D80"/>
    <w:rsid w:val="006A5D88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0ED"/>
    <w:rsid w:val="006B347E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7C0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353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D0005"/>
    <w:rsid w:val="006D0307"/>
    <w:rsid w:val="006D041D"/>
    <w:rsid w:val="006D0580"/>
    <w:rsid w:val="006D0769"/>
    <w:rsid w:val="006D086E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9FB"/>
    <w:rsid w:val="006D2A93"/>
    <w:rsid w:val="006D2ED0"/>
    <w:rsid w:val="006D2F0E"/>
    <w:rsid w:val="006D2F6B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604D"/>
    <w:rsid w:val="006D6071"/>
    <w:rsid w:val="006D60A8"/>
    <w:rsid w:val="006D60B6"/>
    <w:rsid w:val="006D6AF3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3E6"/>
    <w:rsid w:val="006F3DF8"/>
    <w:rsid w:val="006F45DB"/>
    <w:rsid w:val="006F467B"/>
    <w:rsid w:val="006F4BD2"/>
    <w:rsid w:val="006F4CB8"/>
    <w:rsid w:val="006F4D8E"/>
    <w:rsid w:val="006F4ED9"/>
    <w:rsid w:val="006F55FA"/>
    <w:rsid w:val="006F5601"/>
    <w:rsid w:val="006F563D"/>
    <w:rsid w:val="006F5C23"/>
    <w:rsid w:val="006F63DF"/>
    <w:rsid w:val="006F64FD"/>
    <w:rsid w:val="006F6C05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700171"/>
    <w:rsid w:val="0070057C"/>
    <w:rsid w:val="00700784"/>
    <w:rsid w:val="00701C70"/>
    <w:rsid w:val="0070274F"/>
    <w:rsid w:val="00702763"/>
    <w:rsid w:val="007027DC"/>
    <w:rsid w:val="00702AF4"/>
    <w:rsid w:val="007041DD"/>
    <w:rsid w:val="00704477"/>
    <w:rsid w:val="007045A8"/>
    <w:rsid w:val="00705068"/>
    <w:rsid w:val="00705241"/>
    <w:rsid w:val="00705371"/>
    <w:rsid w:val="0070542F"/>
    <w:rsid w:val="00705701"/>
    <w:rsid w:val="00705AD0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4A7"/>
    <w:rsid w:val="00717688"/>
    <w:rsid w:val="007177ED"/>
    <w:rsid w:val="00717ED8"/>
    <w:rsid w:val="00720565"/>
    <w:rsid w:val="007208FA"/>
    <w:rsid w:val="0072108A"/>
    <w:rsid w:val="007212F7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015"/>
    <w:rsid w:val="007321D4"/>
    <w:rsid w:val="00732227"/>
    <w:rsid w:val="00732695"/>
    <w:rsid w:val="00732C1A"/>
    <w:rsid w:val="00732EEB"/>
    <w:rsid w:val="007338FE"/>
    <w:rsid w:val="00733AAE"/>
    <w:rsid w:val="00733C89"/>
    <w:rsid w:val="00733E13"/>
    <w:rsid w:val="00733FDD"/>
    <w:rsid w:val="00734146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3B36"/>
    <w:rsid w:val="00744092"/>
    <w:rsid w:val="00744224"/>
    <w:rsid w:val="0074432F"/>
    <w:rsid w:val="00744684"/>
    <w:rsid w:val="007447DC"/>
    <w:rsid w:val="00744812"/>
    <w:rsid w:val="00744D93"/>
    <w:rsid w:val="00745651"/>
    <w:rsid w:val="007463B9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2F02"/>
    <w:rsid w:val="007533CE"/>
    <w:rsid w:val="0075357D"/>
    <w:rsid w:val="007536E4"/>
    <w:rsid w:val="00753823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A1F"/>
    <w:rsid w:val="00764CB9"/>
    <w:rsid w:val="00764CCA"/>
    <w:rsid w:val="007651CF"/>
    <w:rsid w:val="007653E3"/>
    <w:rsid w:val="007657AA"/>
    <w:rsid w:val="007658A6"/>
    <w:rsid w:val="00765DD3"/>
    <w:rsid w:val="007666B7"/>
    <w:rsid w:val="007667F4"/>
    <w:rsid w:val="0076688D"/>
    <w:rsid w:val="00766A79"/>
    <w:rsid w:val="00766BA8"/>
    <w:rsid w:val="007676F1"/>
    <w:rsid w:val="0076771A"/>
    <w:rsid w:val="00767D01"/>
    <w:rsid w:val="00770450"/>
    <w:rsid w:val="0077051A"/>
    <w:rsid w:val="00770549"/>
    <w:rsid w:val="00770A63"/>
    <w:rsid w:val="00770E92"/>
    <w:rsid w:val="007716AF"/>
    <w:rsid w:val="00771906"/>
    <w:rsid w:val="00771BF8"/>
    <w:rsid w:val="00771C2E"/>
    <w:rsid w:val="00771F90"/>
    <w:rsid w:val="00772158"/>
    <w:rsid w:val="00773BD6"/>
    <w:rsid w:val="00773C05"/>
    <w:rsid w:val="00774013"/>
    <w:rsid w:val="0077429E"/>
    <w:rsid w:val="007747F0"/>
    <w:rsid w:val="00775475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7C9"/>
    <w:rsid w:val="0078082A"/>
    <w:rsid w:val="0078090B"/>
    <w:rsid w:val="00781078"/>
    <w:rsid w:val="00781143"/>
    <w:rsid w:val="00781426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6E4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6A3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5C9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4AC"/>
    <w:rsid w:val="007A0B80"/>
    <w:rsid w:val="007A0DD9"/>
    <w:rsid w:val="007A0E87"/>
    <w:rsid w:val="007A12D9"/>
    <w:rsid w:val="007A17D0"/>
    <w:rsid w:val="007A1813"/>
    <w:rsid w:val="007A1976"/>
    <w:rsid w:val="007A1AAC"/>
    <w:rsid w:val="007A2AF5"/>
    <w:rsid w:val="007A32B5"/>
    <w:rsid w:val="007A35FA"/>
    <w:rsid w:val="007A3DB5"/>
    <w:rsid w:val="007A44F5"/>
    <w:rsid w:val="007A489A"/>
    <w:rsid w:val="007A49A2"/>
    <w:rsid w:val="007A49DA"/>
    <w:rsid w:val="007A4B07"/>
    <w:rsid w:val="007A4B2A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78C"/>
    <w:rsid w:val="007B384C"/>
    <w:rsid w:val="007B3D07"/>
    <w:rsid w:val="007B3EA2"/>
    <w:rsid w:val="007B3ED7"/>
    <w:rsid w:val="007B3EF9"/>
    <w:rsid w:val="007B4126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EDE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98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D3C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05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70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9AA"/>
    <w:rsid w:val="00803D56"/>
    <w:rsid w:val="00803EDA"/>
    <w:rsid w:val="00804239"/>
    <w:rsid w:val="0080482F"/>
    <w:rsid w:val="00804C6E"/>
    <w:rsid w:val="00805233"/>
    <w:rsid w:val="008052DD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4E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581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242"/>
    <w:rsid w:val="00824635"/>
    <w:rsid w:val="00825303"/>
    <w:rsid w:val="0082540F"/>
    <w:rsid w:val="0082590F"/>
    <w:rsid w:val="00825973"/>
    <w:rsid w:val="00825A26"/>
    <w:rsid w:val="00826235"/>
    <w:rsid w:val="00826319"/>
    <w:rsid w:val="0082661A"/>
    <w:rsid w:val="00826649"/>
    <w:rsid w:val="008266A5"/>
    <w:rsid w:val="008266DB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A69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2B7"/>
    <w:rsid w:val="008353DB"/>
    <w:rsid w:val="00835CD4"/>
    <w:rsid w:val="0083619F"/>
    <w:rsid w:val="0083669C"/>
    <w:rsid w:val="00836BF4"/>
    <w:rsid w:val="00836E06"/>
    <w:rsid w:val="0083716A"/>
    <w:rsid w:val="008371E6"/>
    <w:rsid w:val="008371F9"/>
    <w:rsid w:val="00837A49"/>
    <w:rsid w:val="00837C86"/>
    <w:rsid w:val="00837E33"/>
    <w:rsid w:val="00840022"/>
    <w:rsid w:val="00840029"/>
    <w:rsid w:val="00840044"/>
    <w:rsid w:val="008403DA"/>
    <w:rsid w:val="0084056E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CDD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ABE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04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4B7E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2A58"/>
    <w:rsid w:val="008830D9"/>
    <w:rsid w:val="008835D0"/>
    <w:rsid w:val="00883668"/>
    <w:rsid w:val="00884284"/>
    <w:rsid w:val="008843F0"/>
    <w:rsid w:val="00884465"/>
    <w:rsid w:val="008844A3"/>
    <w:rsid w:val="00884784"/>
    <w:rsid w:val="00884AB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4AC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08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FA5"/>
    <w:rsid w:val="008C4593"/>
    <w:rsid w:val="008C47DE"/>
    <w:rsid w:val="008C483C"/>
    <w:rsid w:val="008C4853"/>
    <w:rsid w:val="008C4A7F"/>
    <w:rsid w:val="008C4CFD"/>
    <w:rsid w:val="008C4D6A"/>
    <w:rsid w:val="008C4EC1"/>
    <w:rsid w:val="008C4FBC"/>
    <w:rsid w:val="008C5033"/>
    <w:rsid w:val="008C5967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766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ABD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C9E"/>
    <w:rsid w:val="008D5D91"/>
    <w:rsid w:val="008D6199"/>
    <w:rsid w:val="008D6F05"/>
    <w:rsid w:val="008D7192"/>
    <w:rsid w:val="008D71D3"/>
    <w:rsid w:val="008D738B"/>
    <w:rsid w:val="008D755B"/>
    <w:rsid w:val="008D7B60"/>
    <w:rsid w:val="008E030D"/>
    <w:rsid w:val="008E04C8"/>
    <w:rsid w:val="008E0543"/>
    <w:rsid w:val="008E07A8"/>
    <w:rsid w:val="008E08DA"/>
    <w:rsid w:val="008E0B3D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6E49"/>
    <w:rsid w:val="008E71AC"/>
    <w:rsid w:val="008E735C"/>
    <w:rsid w:val="008E74BC"/>
    <w:rsid w:val="008E74D4"/>
    <w:rsid w:val="008E79BA"/>
    <w:rsid w:val="008E7F55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3C4"/>
    <w:rsid w:val="008F3BCF"/>
    <w:rsid w:val="008F3D06"/>
    <w:rsid w:val="008F3D9D"/>
    <w:rsid w:val="008F3F16"/>
    <w:rsid w:val="008F44BA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2B8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D39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4A1"/>
    <w:rsid w:val="00917A2B"/>
    <w:rsid w:val="00917BD8"/>
    <w:rsid w:val="00917D06"/>
    <w:rsid w:val="0092003A"/>
    <w:rsid w:val="0092007B"/>
    <w:rsid w:val="00920696"/>
    <w:rsid w:val="00920FCB"/>
    <w:rsid w:val="009215B6"/>
    <w:rsid w:val="00921C94"/>
    <w:rsid w:val="00921C98"/>
    <w:rsid w:val="00922A0F"/>
    <w:rsid w:val="00922ED3"/>
    <w:rsid w:val="009231CD"/>
    <w:rsid w:val="00923961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325"/>
    <w:rsid w:val="0092678B"/>
    <w:rsid w:val="00926844"/>
    <w:rsid w:val="009276B6"/>
    <w:rsid w:val="00927B48"/>
    <w:rsid w:val="0093034C"/>
    <w:rsid w:val="009305F3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4D06"/>
    <w:rsid w:val="00934EDD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0A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9CA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1B04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6C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1691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D6D"/>
    <w:rsid w:val="00970518"/>
    <w:rsid w:val="00970595"/>
    <w:rsid w:val="0097072D"/>
    <w:rsid w:val="009716DD"/>
    <w:rsid w:val="0097174C"/>
    <w:rsid w:val="009717C6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30F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08AC"/>
    <w:rsid w:val="009811C7"/>
    <w:rsid w:val="00981392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BF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79E"/>
    <w:rsid w:val="00990DD9"/>
    <w:rsid w:val="00990FFB"/>
    <w:rsid w:val="00991371"/>
    <w:rsid w:val="00991477"/>
    <w:rsid w:val="00991532"/>
    <w:rsid w:val="009921C1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5E37"/>
    <w:rsid w:val="009A61DA"/>
    <w:rsid w:val="009A6277"/>
    <w:rsid w:val="009A6299"/>
    <w:rsid w:val="009A670A"/>
    <w:rsid w:val="009A6C4C"/>
    <w:rsid w:val="009A6D58"/>
    <w:rsid w:val="009A7375"/>
    <w:rsid w:val="009B011B"/>
    <w:rsid w:val="009B01EB"/>
    <w:rsid w:val="009B033E"/>
    <w:rsid w:val="009B03B1"/>
    <w:rsid w:val="009B1C4D"/>
    <w:rsid w:val="009B1EE2"/>
    <w:rsid w:val="009B23D0"/>
    <w:rsid w:val="009B245D"/>
    <w:rsid w:val="009B2524"/>
    <w:rsid w:val="009B2AF9"/>
    <w:rsid w:val="009B305D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9B2"/>
    <w:rsid w:val="009C2DD9"/>
    <w:rsid w:val="009C2E54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EAB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BC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66B"/>
    <w:rsid w:val="009D3DBB"/>
    <w:rsid w:val="009D40F7"/>
    <w:rsid w:val="009D41D5"/>
    <w:rsid w:val="009D45C5"/>
    <w:rsid w:val="009D4F61"/>
    <w:rsid w:val="009D5246"/>
    <w:rsid w:val="009D528C"/>
    <w:rsid w:val="009D5499"/>
    <w:rsid w:val="009D5C82"/>
    <w:rsid w:val="009D5F0E"/>
    <w:rsid w:val="009D611C"/>
    <w:rsid w:val="009D6324"/>
    <w:rsid w:val="009D668B"/>
    <w:rsid w:val="009D66B8"/>
    <w:rsid w:val="009D670A"/>
    <w:rsid w:val="009D7425"/>
    <w:rsid w:val="009D74F0"/>
    <w:rsid w:val="009D7EED"/>
    <w:rsid w:val="009D7F3A"/>
    <w:rsid w:val="009E01F2"/>
    <w:rsid w:val="009E0395"/>
    <w:rsid w:val="009E0897"/>
    <w:rsid w:val="009E091F"/>
    <w:rsid w:val="009E115F"/>
    <w:rsid w:val="009E1813"/>
    <w:rsid w:val="009E1A65"/>
    <w:rsid w:val="009E1E74"/>
    <w:rsid w:val="009E1F2B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759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7CC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9F6CEF"/>
    <w:rsid w:val="009F6DB2"/>
    <w:rsid w:val="00A00F12"/>
    <w:rsid w:val="00A01184"/>
    <w:rsid w:val="00A015CD"/>
    <w:rsid w:val="00A0183E"/>
    <w:rsid w:val="00A02051"/>
    <w:rsid w:val="00A02765"/>
    <w:rsid w:val="00A02999"/>
    <w:rsid w:val="00A02AB9"/>
    <w:rsid w:val="00A02D0F"/>
    <w:rsid w:val="00A03F05"/>
    <w:rsid w:val="00A04721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1CF"/>
    <w:rsid w:val="00A0774C"/>
    <w:rsid w:val="00A07B56"/>
    <w:rsid w:val="00A10500"/>
    <w:rsid w:val="00A109F3"/>
    <w:rsid w:val="00A114F7"/>
    <w:rsid w:val="00A118A0"/>
    <w:rsid w:val="00A11BF8"/>
    <w:rsid w:val="00A11E31"/>
    <w:rsid w:val="00A1270B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5BED"/>
    <w:rsid w:val="00A1650C"/>
    <w:rsid w:val="00A16523"/>
    <w:rsid w:val="00A16A27"/>
    <w:rsid w:val="00A16CD3"/>
    <w:rsid w:val="00A16D3D"/>
    <w:rsid w:val="00A16F5D"/>
    <w:rsid w:val="00A17218"/>
    <w:rsid w:val="00A174EE"/>
    <w:rsid w:val="00A176E7"/>
    <w:rsid w:val="00A17773"/>
    <w:rsid w:val="00A17F78"/>
    <w:rsid w:val="00A207CA"/>
    <w:rsid w:val="00A209A9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6E71"/>
    <w:rsid w:val="00A27257"/>
    <w:rsid w:val="00A27298"/>
    <w:rsid w:val="00A27535"/>
    <w:rsid w:val="00A2781F"/>
    <w:rsid w:val="00A27A8E"/>
    <w:rsid w:val="00A27B17"/>
    <w:rsid w:val="00A302F4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3C4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643"/>
    <w:rsid w:val="00A43CF7"/>
    <w:rsid w:val="00A43E3B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740"/>
    <w:rsid w:val="00A7190A"/>
    <w:rsid w:val="00A7198C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2"/>
    <w:rsid w:val="00A7556C"/>
    <w:rsid w:val="00A75758"/>
    <w:rsid w:val="00A7595D"/>
    <w:rsid w:val="00A7598C"/>
    <w:rsid w:val="00A759AF"/>
    <w:rsid w:val="00A759C6"/>
    <w:rsid w:val="00A76D57"/>
    <w:rsid w:val="00A8017D"/>
    <w:rsid w:val="00A8035C"/>
    <w:rsid w:val="00A8065C"/>
    <w:rsid w:val="00A80688"/>
    <w:rsid w:val="00A80990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798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68"/>
    <w:rsid w:val="00A950B4"/>
    <w:rsid w:val="00A95285"/>
    <w:rsid w:val="00A9571F"/>
    <w:rsid w:val="00A96360"/>
    <w:rsid w:val="00A963DA"/>
    <w:rsid w:val="00A968BE"/>
    <w:rsid w:val="00A96A82"/>
    <w:rsid w:val="00A96A9F"/>
    <w:rsid w:val="00A97311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BC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806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82F"/>
    <w:rsid w:val="00AB7B4F"/>
    <w:rsid w:val="00AC0274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73F"/>
    <w:rsid w:val="00AC3B3A"/>
    <w:rsid w:val="00AC3C26"/>
    <w:rsid w:val="00AC4104"/>
    <w:rsid w:val="00AC410E"/>
    <w:rsid w:val="00AC418C"/>
    <w:rsid w:val="00AC4416"/>
    <w:rsid w:val="00AC4C78"/>
    <w:rsid w:val="00AC503A"/>
    <w:rsid w:val="00AC53E5"/>
    <w:rsid w:val="00AC5441"/>
    <w:rsid w:val="00AC56E9"/>
    <w:rsid w:val="00AC5836"/>
    <w:rsid w:val="00AC5E73"/>
    <w:rsid w:val="00AC5F5B"/>
    <w:rsid w:val="00AC6AB8"/>
    <w:rsid w:val="00AC6C72"/>
    <w:rsid w:val="00AC6D0D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208D"/>
    <w:rsid w:val="00AD29FF"/>
    <w:rsid w:val="00AD3CDF"/>
    <w:rsid w:val="00AD3DB5"/>
    <w:rsid w:val="00AD4B19"/>
    <w:rsid w:val="00AD4C30"/>
    <w:rsid w:val="00AD557B"/>
    <w:rsid w:val="00AD568E"/>
    <w:rsid w:val="00AD5DED"/>
    <w:rsid w:val="00AD5E54"/>
    <w:rsid w:val="00AD5F65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3A5"/>
    <w:rsid w:val="00AE4511"/>
    <w:rsid w:val="00AE4AA9"/>
    <w:rsid w:val="00AE4D25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6A7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C73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5E"/>
    <w:rsid w:val="00AF6288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E8F"/>
    <w:rsid w:val="00AF7F28"/>
    <w:rsid w:val="00AF7FF7"/>
    <w:rsid w:val="00B009C4"/>
    <w:rsid w:val="00B00A0F"/>
    <w:rsid w:val="00B00C96"/>
    <w:rsid w:val="00B01618"/>
    <w:rsid w:val="00B01789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D94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9CC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D36"/>
    <w:rsid w:val="00B35F0D"/>
    <w:rsid w:val="00B363ED"/>
    <w:rsid w:val="00B367F2"/>
    <w:rsid w:val="00B36FC6"/>
    <w:rsid w:val="00B375A0"/>
    <w:rsid w:val="00B375C2"/>
    <w:rsid w:val="00B379EA"/>
    <w:rsid w:val="00B401D5"/>
    <w:rsid w:val="00B4064C"/>
    <w:rsid w:val="00B407B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420C"/>
    <w:rsid w:val="00B44C25"/>
    <w:rsid w:val="00B457F7"/>
    <w:rsid w:val="00B45857"/>
    <w:rsid w:val="00B45E3F"/>
    <w:rsid w:val="00B45F80"/>
    <w:rsid w:val="00B464B3"/>
    <w:rsid w:val="00B46527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1C87"/>
    <w:rsid w:val="00B52559"/>
    <w:rsid w:val="00B52EBD"/>
    <w:rsid w:val="00B534DB"/>
    <w:rsid w:val="00B53B8E"/>
    <w:rsid w:val="00B54334"/>
    <w:rsid w:val="00B546CF"/>
    <w:rsid w:val="00B54F7F"/>
    <w:rsid w:val="00B5526D"/>
    <w:rsid w:val="00B558A7"/>
    <w:rsid w:val="00B55B3A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57EDB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04F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74F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9FB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25A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756E"/>
    <w:rsid w:val="00B87945"/>
    <w:rsid w:val="00B879EB"/>
    <w:rsid w:val="00B87A41"/>
    <w:rsid w:val="00B87C54"/>
    <w:rsid w:val="00B87E9D"/>
    <w:rsid w:val="00B87EDB"/>
    <w:rsid w:val="00B902E8"/>
    <w:rsid w:val="00B90617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52E"/>
    <w:rsid w:val="00B96897"/>
    <w:rsid w:val="00B968FF"/>
    <w:rsid w:val="00B96BFE"/>
    <w:rsid w:val="00B96E0A"/>
    <w:rsid w:val="00B96E0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4C5B"/>
    <w:rsid w:val="00BB512A"/>
    <w:rsid w:val="00BB53C0"/>
    <w:rsid w:val="00BB53C4"/>
    <w:rsid w:val="00BB563F"/>
    <w:rsid w:val="00BB56A0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B7C26"/>
    <w:rsid w:val="00BC020F"/>
    <w:rsid w:val="00BC07A1"/>
    <w:rsid w:val="00BC0902"/>
    <w:rsid w:val="00BC0C41"/>
    <w:rsid w:val="00BC0D01"/>
    <w:rsid w:val="00BC0DC6"/>
    <w:rsid w:val="00BC0E07"/>
    <w:rsid w:val="00BC1078"/>
    <w:rsid w:val="00BC124B"/>
    <w:rsid w:val="00BC13C1"/>
    <w:rsid w:val="00BC2BC8"/>
    <w:rsid w:val="00BC34EB"/>
    <w:rsid w:val="00BC382B"/>
    <w:rsid w:val="00BC3C2D"/>
    <w:rsid w:val="00BC3F32"/>
    <w:rsid w:val="00BC3F8D"/>
    <w:rsid w:val="00BC4515"/>
    <w:rsid w:val="00BC46D4"/>
    <w:rsid w:val="00BC48D2"/>
    <w:rsid w:val="00BC5114"/>
    <w:rsid w:val="00BC56F0"/>
    <w:rsid w:val="00BC59CC"/>
    <w:rsid w:val="00BC5C92"/>
    <w:rsid w:val="00BC5ECA"/>
    <w:rsid w:val="00BC6862"/>
    <w:rsid w:val="00BC6B61"/>
    <w:rsid w:val="00BC6D48"/>
    <w:rsid w:val="00BC7215"/>
    <w:rsid w:val="00BC7E52"/>
    <w:rsid w:val="00BD0010"/>
    <w:rsid w:val="00BD02A6"/>
    <w:rsid w:val="00BD0356"/>
    <w:rsid w:val="00BD07D5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DC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C39"/>
    <w:rsid w:val="00BE5030"/>
    <w:rsid w:val="00BE53C4"/>
    <w:rsid w:val="00BE549F"/>
    <w:rsid w:val="00BE5A27"/>
    <w:rsid w:val="00BE5C9A"/>
    <w:rsid w:val="00BE5CDB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E36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F58"/>
    <w:rsid w:val="00BF5216"/>
    <w:rsid w:val="00BF577E"/>
    <w:rsid w:val="00BF5D37"/>
    <w:rsid w:val="00BF5E9A"/>
    <w:rsid w:val="00BF6140"/>
    <w:rsid w:val="00BF6996"/>
    <w:rsid w:val="00BF6A85"/>
    <w:rsid w:val="00BF731F"/>
    <w:rsid w:val="00BF781A"/>
    <w:rsid w:val="00BF7AEC"/>
    <w:rsid w:val="00BF7B24"/>
    <w:rsid w:val="00BF7C2F"/>
    <w:rsid w:val="00BF7C57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739"/>
    <w:rsid w:val="00C0390B"/>
    <w:rsid w:val="00C0397A"/>
    <w:rsid w:val="00C03A9E"/>
    <w:rsid w:val="00C03CD1"/>
    <w:rsid w:val="00C03CD2"/>
    <w:rsid w:val="00C03F8D"/>
    <w:rsid w:val="00C0411A"/>
    <w:rsid w:val="00C0469F"/>
    <w:rsid w:val="00C0487A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49B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000"/>
    <w:rsid w:val="00C22294"/>
    <w:rsid w:val="00C2275D"/>
    <w:rsid w:val="00C228AD"/>
    <w:rsid w:val="00C228F2"/>
    <w:rsid w:val="00C22B6F"/>
    <w:rsid w:val="00C22EBD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6E3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814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165E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A9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77C50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CF9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21D"/>
    <w:rsid w:val="00CA6942"/>
    <w:rsid w:val="00CA6E42"/>
    <w:rsid w:val="00CA702B"/>
    <w:rsid w:val="00CB0153"/>
    <w:rsid w:val="00CB0481"/>
    <w:rsid w:val="00CB0488"/>
    <w:rsid w:val="00CB0560"/>
    <w:rsid w:val="00CB08C5"/>
    <w:rsid w:val="00CB0E1C"/>
    <w:rsid w:val="00CB0F00"/>
    <w:rsid w:val="00CB178D"/>
    <w:rsid w:val="00CB1A1E"/>
    <w:rsid w:val="00CB1A49"/>
    <w:rsid w:val="00CB1F70"/>
    <w:rsid w:val="00CB2422"/>
    <w:rsid w:val="00CB2499"/>
    <w:rsid w:val="00CB2581"/>
    <w:rsid w:val="00CB25C5"/>
    <w:rsid w:val="00CB26DD"/>
    <w:rsid w:val="00CB279F"/>
    <w:rsid w:val="00CB27F5"/>
    <w:rsid w:val="00CB2A60"/>
    <w:rsid w:val="00CB2C08"/>
    <w:rsid w:val="00CB2EDD"/>
    <w:rsid w:val="00CB3136"/>
    <w:rsid w:val="00CB33CA"/>
    <w:rsid w:val="00CB35EE"/>
    <w:rsid w:val="00CB3CF0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5FC5"/>
    <w:rsid w:val="00CB657A"/>
    <w:rsid w:val="00CB7354"/>
    <w:rsid w:val="00CB7374"/>
    <w:rsid w:val="00CB79AA"/>
    <w:rsid w:val="00CB7DB8"/>
    <w:rsid w:val="00CB7FF6"/>
    <w:rsid w:val="00CC069D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CD5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C29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AA1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AD6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6C82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ABD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40"/>
    <w:rsid w:val="00CF4474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4E3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346"/>
    <w:rsid w:val="00D06B44"/>
    <w:rsid w:val="00D06BC8"/>
    <w:rsid w:val="00D06CB7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93E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06D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AE4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9F3"/>
    <w:rsid w:val="00D31E2E"/>
    <w:rsid w:val="00D31ED5"/>
    <w:rsid w:val="00D32097"/>
    <w:rsid w:val="00D3243E"/>
    <w:rsid w:val="00D32550"/>
    <w:rsid w:val="00D32B1E"/>
    <w:rsid w:val="00D33009"/>
    <w:rsid w:val="00D3343F"/>
    <w:rsid w:val="00D33ACD"/>
    <w:rsid w:val="00D33CD0"/>
    <w:rsid w:val="00D345C3"/>
    <w:rsid w:val="00D348E4"/>
    <w:rsid w:val="00D34953"/>
    <w:rsid w:val="00D34A72"/>
    <w:rsid w:val="00D35BDE"/>
    <w:rsid w:val="00D35C15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47905"/>
    <w:rsid w:val="00D500CF"/>
    <w:rsid w:val="00D50256"/>
    <w:rsid w:val="00D50474"/>
    <w:rsid w:val="00D504E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92F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1E7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1F2"/>
    <w:rsid w:val="00D62A3F"/>
    <w:rsid w:val="00D62A97"/>
    <w:rsid w:val="00D63046"/>
    <w:rsid w:val="00D63302"/>
    <w:rsid w:val="00D633DD"/>
    <w:rsid w:val="00D6367C"/>
    <w:rsid w:val="00D6394C"/>
    <w:rsid w:val="00D6499B"/>
    <w:rsid w:val="00D6595B"/>
    <w:rsid w:val="00D65BEE"/>
    <w:rsid w:val="00D66587"/>
    <w:rsid w:val="00D66604"/>
    <w:rsid w:val="00D666D2"/>
    <w:rsid w:val="00D66890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EA2"/>
    <w:rsid w:val="00D73F48"/>
    <w:rsid w:val="00D74126"/>
    <w:rsid w:val="00D744B1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AE6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6B83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6660"/>
    <w:rsid w:val="00DA6AC3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2FA5"/>
    <w:rsid w:val="00DB31EE"/>
    <w:rsid w:val="00DB3288"/>
    <w:rsid w:val="00DB3621"/>
    <w:rsid w:val="00DB3B85"/>
    <w:rsid w:val="00DB3CF3"/>
    <w:rsid w:val="00DB3F69"/>
    <w:rsid w:val="00DB4126"/>
    <w:rsid w:val="00DB4661"/>
    <w:rsid w:val="00DB5384"/>
    <w:rsid w:val="00DB5580"/>
    <w:rsid w:val="00DB6072"/>
    <w:rsid w:val="00DB6741"/>
    <w:rsid w:val="00DB69FC"/>
    <w:rsid w:val="00DB6FDD"/>
    <w:rsid w:val="00DB70C5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17"/>
    <w:rsid w:val="00DC25E3"/>
    <w:rsid w:val="00DC2688"/>
    <w:rsid w:val="00DC2E14"/>
    <w:rsid w:val="00DC3F52"/>
    <w:rsid w:val="00DC428D"/>
    <w:rsid w:val="00DC433A"/>
    <w:rsid w:val="00DC4A9D"/>
    <w:rsid w:val="00DC4AAF"/>
    <w:rsid w:val="00DC4B67"/>
    <w:rsid w:val="00DC4EE4"/>
    <w:rsid w:val="00DC5456"/>
    <w:rsid w:val="00DC5628"/>
    <w:rsid w:val="00DC5B0A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35B"/>
    <w:rsid w:val="00DE1AAF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0D2"/>
    <w:rsid w:val="00DF21AD"/>
    <w:rsid w:val="00DF27CE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730"/>
    <w:rsid w:val="00E01EBF"/>
    <w:rsid w:val="00E02349"/>
    <w:rsid w:val="00E02D47"/>
    <w:rsid w:val="00E03821"/>
    <w:rsid w:val="00E03B0E"/>
    <w:rsid w:val="00E03B76"/>
    <w:rsid w:val="00E03F83"/>
    <w:rsid w:val="00E04597"/>
    <w:rsid w:val="00E048B1"/>
    <w:rsid w:val="00E048BA"/>
    <w:rsid w:val="00E05043"/>
    <w:rsid w:val="00E051D9"/>
    <w:rsid w:val="00E052E0"/>
    <w:rsid w:val="00E05811"/>
    <w:rsid w:val="00E05B60"/>
    <w:rsid w:val="00E063DF"/>
    <w:rsid w:val="00E06627"/>
    <w:rsid w:val="00E066B4"/>
    <w:rsid w:val="00E067E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0A6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C2C"/>
    <w:rsid w:val="00E17FD1"/>
    <w:rsid w:val="00E201DF"/>
    <w:rsid w:val="00E20C7C"/>
    <w:rsid w:val="00E20D45"/>
    <w:rsid w:val="00E20D82"/>
    <w:rsid w:val="00E20DC0"/>
    <w:rsid w:val="00E20E6D"/>
    <w:rsid w:val="00E20EC0"/>
    <w:rsid w:val="00E21452"/>
    <w:rsid w:val="00E21455"/>
    <w:rsid w:val="00E214BC"/>
    <w:rsid w:val="00E216E5"/>
    <w:rsid w:val="00E216FE"/>
    <w:rsid w:val="00E21BC7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6DD"/>
    <w:rsid w:val="00E31B05"/>
    <w:rsid w:val="00E31B9E"/>
    <w:rsid w:val="00E32E98"/>
    <w:rsid w:val="00E3309A"/>
    <w:rsid w:val="00E3384C"/>
    <w:rsid w:val="00E33F60"/>
    <w:rsid w:val="00E34A89"/>
    <w:rsid w:val="00E34DB4"/>
    <w:rsid w:val="00E34E55"/>
    <w:rsid w:val="00E34E86"/>
    <w:rsid w:val="00E3511E"/>
    <w:rsid w:val="00E35193"/>
    <w:rsid w:val="00E353EA"/>
    <w:rsid w:val="00E35478"/>
    <w:rsid w:val="00E355E3"/>
    <w:rsid w:val="00E359CA"/>
    <w:rsid w:val="00E35AE8"/>
    <w:rsid w:val="00E35D17"/>
    <w:rsid w:val="00E36145"/>
    <w:rsid w:val="00E3673D"/>
    <w:rsid w:val="00E368AC"/>
    <w:rsid w:val="00E369F6"/>
    <w:rsid w:val="00E37003"/>
    <w:rsid w:val="00E37058"/>
    <w:rsid w:val="00E372DC"/>
    <w:rsid w:val="00E377B9"/>
    <w:rsid w:val="00E40049"/>
    <w:rsid w:val="00E403DE"/>
    <w:rsid w:val="00E40F62"/>
    <w:rsid w:val="00E41046"/>
    <w:rsid w:val="00E41417"/>
    <w:rsid w:val="00E4158C"/>
    <w:rsid w:val="00E41660"/>
    <w:rsid w:val="00E41835"/>
    <w:rsid w:val="00E41EEB"/>
    <w:rsid w:val="00E42343"/>
    <w:rsid w:val="00E424BD"/>
    <w:rsid w:val="00E4267B"/>
    <w:rsid w:val="00E42776"/>
    <w:rsid w:val="00E431BD"/>
    <w:rsid w:val="00E4373F"/>
    <w:rsid w:val="00E438A8"/>
    <w:rsid w:val="00E43B92"/>
    <w:rsid w:val="00E440CF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CFF"/>
    <w:rsid w:val="00E53E23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60"/>
    <w:rsid w:val="00E6017B"/>
    <w:rsid w:val="00E601C2"/>
    <w:rsid w:val="00E602B5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6BD"/>
    <w:rsid w:val="00E72893"/>
    <w:rsid w:val="00E72C0E"/>
    <w:rsid w:val="00E72DE5"/>
    <w:rsid w:val="00E73012"/>
    <w:rsid w:val="00E732D7"/>
    <w:rsid w:val="00E73462"/>
    <w:rsid w:val="00E73949"/>
    <w:rsid w:val="00E74125"/>
    <w:rsid w:val="00E743CC"/>
    <w:rsid w:val="00E7463E"/>
    <w:rsid w:val="00E74CC1"/>
    <w:rsid w:val="00E7524D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803D9"/>
    <w:rsid w:val="00E80614"/>
    <w:rsid w:val="00E806C3"/>
    <w:rsid w:val="00E815BE"/>
    <w:rsid w:val="00E81CB7"/>
    <w:rsid w:val="00E81D4E"/>
    <w:rsid w:val="00E81DE3"/>
    <w:rsid w:val="00E82A31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E86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D0C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5F4C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DAC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4F35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B7EC0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4E49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8EA"/>
    <w:rsid w:val="00EC790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9E5"/>
    <w:rsid w:val="00ED6CDE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F0318"/>
    <w:rsid w:val="00EF0357"/>
    <w:rsid w:val="00EF0885"/>
    <w:rsid w:val="00EF0C4B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6A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68B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429"/>
    <w:rsid w:val="00F06541"/>
    <w:rsid w:val="00F070D6"/>
    <w:rsid w:val="00F07212"/>
    <w:rsid w:val="00F0729F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1C0"/>
    <w:rsid w:val="00F173FD"/>
    <w:rsid w:val="00F1740D"/>
    <w:rsid w:val="00F1759B"/>
    <w:rsid w:val="00F176E6"/>
    <w:rsid w:val="00F17794"/>
    <w:rsid w:val="00F178FA"/>
    <w:rsid w:val="00F17960"/>
    <w:rsid w:val="00F17C78"/>
    <w:rsid w:val="00F2058B"/>
    <w:rsid w:val="00F20DB4"/>
    <w:rsid w:val="00F2105D"/>
    <w:rsid w:val="00F21090"/>
    <w:rsid w:val="00F21233"/>
    <w:rsid w:val="00F212AF"/>
    <w:rsid w:val="00F212BA"/>
    <w:rsid w:val="00F2158F"/>
    <w:rsid w:val="00F21743"/>
    <w:rsid w:val="00F22674"/>
    <w:rsid w:val="00F229F9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1B4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47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480"/>
    <w:rsid w:val="00F37664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75A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338"/>
    <w:rsid w:val="00F47ABE"/>
    <w:rsid w:val="00F50A36"/>
    <w:rsid w:val="00F50CF0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3CE1"/>
    <w:rsid w:val="00F5403E"/>
    <w:rsid w:val="00F546C2"/>
    <w:rsid w:val="00F5478F"/>
    <w:rsid w:val="00F54BC0"/>
    <w:rsid w:val="00F55089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717"/>
    <w:rsid w:val="00F57B44"/>
    <w:rsid w:val="00F57C3D"/>
    <w:rsid w:val="00F57DA3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3B1"/>
    <w:rsid w:val="00F65494"/>
    <w:rsid w:val="00F65B0A"/>
    <w:rsid w:val="00F66CB9"/>
    <w:rsid w:val="00F66D2F"/>
    <w:rsid w:val="00F66D4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4FD1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FBA"/>
    <w:rsid w:val="00F975C5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BA9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2E7D"/>
    <w:rsid w:val="00FB3015"/>
    <w:rsid w:val="00FB3136"/>
    <w:rsid w:val="00FB3183"/>
    <w:rsid w:val="00FB372E"/>
    <w:rsid w:val="00FB381D"/>
    <w:rsid w:val="00FB3959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AC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4C"/>
    <w:rsid w:val="00FC33F8"/>
    <w:rsid w:val="00FC399E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824"/>
    <w:rsid w:val="00FD79D5"/>
    <w:rsid w:val="00FD7A19"/>
    <w:rsid w:val="00FD7A7D"/>
    <w:rsid w:val="00FD7CB0"/>
    <w:rsid w:val="00FD7DAF"/>
    <w:rsid w:val="00FE0033"/>
    <w:rsid w:val="00FE02B2"/>
    <w:rsid w:val="00FE0324"/>
    <w:rsid w:val="00FE0725"/>
    <w:rsid w:val="00FE085B"/>
    <w:rsid w:val="00FE09C8"/>
    <w:rsid w:val="00FE0C01"/>
    <w:rsid w:val="00FE0F9D"/>
    <w:rsid w:val="00FE11A8"/>
    <w:rsid w:val="00FE1211"/>
    <w:rsid w:val="00FE1C19"/>
    <w:rsid w:val="00FE1F27"/>
    <w:rsid w:val="00FE1F6A"/>
    <w:rsid w:val="00FE210A"/>
    <w:rsid w:val="00FE26F3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5CB5"/>
    <w:rsid w:val="00FE6656"/>
    <w:rsid w:val="00FE66AD"/>
    <w:rsid w:val="00FE69C1"/>
    <w:rsid w:val="00FE6CDA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721"/>
    <w:rsid w:val="00FF6853"/>
    <w:rsid w:val="00FF6B86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  <w:tab w:val="clear" w:pos="4266"/>
        <w:tab w:val="num" w:pos="576"/>
      </w:tabs>
      <w:spacing w:before="180"/>
      <w:ind w:left="576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Normal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paragraph" w:customStyle="1" w:styleId="HE">
    <w:name w:val="HE"/>
    <w:basedOn w:val="Normal"/>
    <w:rsid w:val="00E82A3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20"/>
      <w:lang w:eastAsia="en-GB"/>
    </w:rPr>
  </w:style>
  <w:style w:type="character" w:customStyle="1" w:styleId="Normal9pointspacingChar">
    <w:name w:val="Normal 9 point spacing Char"/>
    <w:link w:val="Normal9pointspacing"/>
    <w:locked/>
    <w:rsid w:val="007A04AC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7A04AC"/>
    <w:pPr>
      <w:spacing w:before="240" w:after="60"/>
    </w:pPr>
    <w:rPr>
      <w:rFonts w:ascii="MS Mincho" w:eastAsia="MS Mincho" w:hAnsi="MS Mincho"/>
      <w:sz w:val="20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2DA59-74E9-4A46-B464-D33A54E9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1386</Words>
  <Characters>7906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朱大琳/New Communication Technology /SRA/Engineer/삼성전자</cp:lastModifiedBy>
  <cp:revision>5</cp:revision>
  <cp:lastPrinted>2017-03-24T05:34:00Z</cp:lastPrinted>
  <dcterms:created xsi:type="dcterms:W3CDTF">2021-08-06T02:15:00Z</dcterms:created>
  <dcterms:modified xsi:type="dcterms:W3CDTF">2021-08-06T12:53:00Z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