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D03308" w14:textId="77D095B5" w:rsidR="00463675" w:rsidRPr="00B310FC" w:rsidRDefault="000F4E43" w:rsidP="000F4E43">
      <w:pPr>
        <w:pStyle w:val="a3"/>
        <w:tabs>
          <w:tab w:val="clear" w:pos="4153"/>
          <w:tab w:val="clear" w:pos="8306"/>
          <w:tab w:val="right" w:pos="9639"/>
        </w:tabs>
        <w:rPr>
          <w:rFonts w:ascii="Arial" w:hAnsi="Arial" w:cs="Arial"/>
          <w:b/>
          <w:bCs/>
          <w:sz w:val="24"/>
          <w:szCs w:val="24"/>
          <w:lang w:eastAsia="ko-KR"/>
        </w:rPr>
      </w:pPr>
      <w:r w:rsidRPr="00B310FC">
        <w:rPr>
          <w:rFonts w:ascii="Arial" w:hAnsi="Arial" w:cs="Arial"/>
          <w:b/>
          <w:bCs/>
          <w:sz w:val="24"/>
          <w:szCs w:val="24"/>
        </w:rPr>
        <w:t>3GPP TSG</w:t>
      </w:r>
      <w:r w:rsidR="00E15A52" w:rsidRPr="00B310FC">
        <w:rPr>
          <w:rFonts w:ascii="Arial" w:hAnsi="Arial" w:cs="Arial"/>
          <w:b/>
          <w:bCs/>
          <w:sz w:val="24"/>
          <w:szCs w:val="24"/>
        </w:rPr>
        <w:t xml:space="preserve"> </w:t>
      </w:r>
      <w:r w:rsidR="00E15A52" w:rsidRPr="00B310FC">
        <w:rPr>
          <w:rFonts w:ascii="Arial" w:hAnsi="Arial" w:cs="Arial" w:hint="eastAsia"/>
          <w:b/>
          <w:bCs/>
          <w:sz w:val="24"/>
          <w:szCs w:val="24"/>
          <w:lang w:eastAsia="ko-KR"/>
        </w:rPr>
        <w:t>RAN</w:t>
      </w:r>
      <w:r w:rsidR="00E15A52" w:rsidRPr="00B310FC">
        <w:rPr>
          <w:rFonts w:ascii="Arial" w:hAnsi="Arial" w:cs="Arial"/>
          <w:b/>
          <w:bCs/>
          <w:sz w:val="24"/>
          <w:szCs w:val="24"/>
        </w:rPr>
        <w:t xml:space="preserve"> WG1</w:t>
      </w:r>
      <w:r w:rsidRPr="00B310FC">
        <w:rPr>
          <w:rFonts w:ascii="Arial" w:hAnsi="Arial" w:cs="Arial"/>
          <w:b/>
          <w:bCs/>
          <w:sz w:val="24"/>
          <w:szCs w:val="24"/>
        </w:rPr>
        <w:t xml:space="preserve"> Meeting #</w:t>
      </w:r>
      <w:r w:rsidR="00802948" w:rsidRPr="00B310FC">
        <w:rPr>
          <w:rFonts w:ascii="Arial" w:hAnsi="Arial" w:cs="Arial"/>
          <w:b/>
          <w:bCs/>
          <w:sz w:val="24"/>
          <w:szCs w:val="24"/>
        </w:rPr>
        <w:t>10</w:t>
      </w:r>
      <w:r w:rsidR="007F58E8">
        <w:rPr>
          <w:rFonts w:ascii="Arial" w:hAnsi="Arial" w:cs="Arial"/>
          <w:b/>
          <w:bCs/>
          <w:sz w:val="24"/>
          <w:szCs w:val="24"/>
        </w:rPr>
        <w:t>6</w:t>
      </w:r>
      <w:r w:rsidR="002A4B1E" w:rsidRPr="00B310FC">
        <w:rPr>
          <w:rFonts w:ascii="Arial" w:hAnsi="Arial" w:cs="Arial"/>
          <w:b/>
          <w:bCs/>
          <w:sz w:val="24"/>
          <w:szCs w:val="24"/>
        </w:rPr>
        <w:t>-</w:t>
      </w:r>
      <w:r w:rsidR="00A4142F" w:rsidRPr="00B310FC">
        <w:rPr>
          <w:rFonts w:ascii="Arial" w:hAnsi="Arial" w:cs="Arial"/>
          <w:b/>
          <w:bCs/>
          <w:sz w:val="24"/>
          <w:szCs w:val="24"/>
        </w:rPr>
        <w:t>e</w:t>
      </w:r>
      <w:r w:rsidRPr="00B310FC">
        <w:rPr>
          <w:rFonts w:ascii="Arial" w:hAnsi="Arial" w:cs="Arial"/>
          <w:b/>
          <w:bCs/>
          <w:sz w:val="24"/>
          <w:szCs w:val="24"/>
        </w:rPr>
        <w:tab/>
      </w:r>
      <w:r w:rsidR="00DF2820">
        <w:rPr>
          <w:rFonts w:ascii="Arial" w:hAnsi="Arial" w:cs="Arial"/>
          <w:b/>
          <w:bCs/>
          <w:sz w:val="24"/>
          <w:szCs w:val="24"/>
        </w:rPr>
        <w:t>R1</w:t>
      </w:r>
      <w:r w:rsidR="00DB247F" w:rsidRPr="00B310FC">
        <w:rPr>
          <w:rFonts w:ascii="Arial" w:hAnsi="Arial" w:cs="Arial"/>
          <w:b/>
          <w:bCs/>
          <w:sz w:val="24"/>
          <w:szCs w:val="24"/>
        </w:rPr>
        <w:t>-</w:t>
      </w:r>
      <w:r w:rsidR="00C26569" w:rsidRPr="00C26569">
        <w:rPr>
          <w:rFonts w:ascii="Arial" w:hAnsi="Arial" w:cs="Arial"/>
          <w:b/>
          <w:bCs/>
          <w:sz w:val="24"/>
          <w:szCs w:val="24"/>
        </w:rPr>
        <w:t>2106849</w:t>
      </w:r>
    </w:p>
    <w:p w14:paraId="4C427FD0" w14:textId="77777777" w:rsidR="00463675" w:rsidRPr="00987F5E" w:rsidRDefault="007F58E8" w:rsidP="00961CC0">
      <w:pPr>
        <w:pStyle w:val="a3"/>
        <w:pBdr>
          <w:bottom w:val="single" w:sz="4" w:space="1" w:color="auto"/>
        </w:pBdr>
        <w:tabs>
          <w:tab w:val="clear" w:pos="4153"/>
          <w:tab w:val="clear" w:pos="8306"/>
          <w:tab w:val="right" w:pos="9639"/>
        </w:tabs>
        <w:rPr>
          <w:rFonts w:ascii="Arial" w:hAnsi="Arial" w:cs="Arial"/>
        </w:rPr>
      </w:pPr>
      <w:r>
        <w:rPr>
          <w:rFonts w:ascii="Arial" w:hAnsi="Arial" w:cs="Arial"/>
          <w:b/>
          <w:bCs/>
          <w:sz w:val="24"/>
          <w:szCs w:val="24"/>
        </w:rPr>
        <w:t xml:space="preserve">e-Meeting, </w:t>
      </w:r>
      <w:r w:rsidRPr="007F58E8">
        <w:rPr>
          <w:rFonts w:ascii="Arial" w:hAnsi="Arial" w:cs="Arial"/>
          <w:b/>
          <w:bCs/>
          <w:sz w:val="24"/>
          <w:szCs w:val="24"/>
        </w:rPr>
        <w:t>August 16th – 27th, 2021</w:t>
      </w:r>
    </w:p>
    <w:p w14:paraId="2E2E3A76" w14:textId="77777777" w:rsidR="00463675" w:rsidRPr="00987F5E" w:rsidRDefault="00463675" w:rsidP="000F4E43">
      <w:pPr>
        <w:pStyle w:val="ac"/>
      </w:pPr>
      <w:r w:rsidRPr="00B310FC">
        <w:t>Title:</w:t>
      </w:r>
      <w:r w:rsidRPr="00B310FC">
        <w:tab/>
      </w:r>
      <w:r w:rsidR="008049BF" w:rsidRPr="00B310FC">
        <w:t xml:space="preserve">Draft reply LS </w:t>
      </w:r>
      <w:r w:rsidR="007F58E8">
        <w:rPr>
          <w:sz w:val="22"/>
          <w:szCs w:val="22"/>
        </w:rPr>
        <w:t xml:space="preserve">on resource reselection trigger </w:t>
      </w:r>
      <w:r w:rsidR="007F58E8" w:rsidRPr="00772672">
        <w:rPr>
          <w:i/>
          <w:iCs/>
          <w:sz w:val="22"/>
          <w:szCs w:val="22"/>
        </w:rPr>
        <w:t>sl-reselectAfter</w:t>
      </w:r>
    </w:p>
    <w:p w14:paraId="3E8589EC" w14:textId="77777777" w:rsidR="00463675" w:rsidRPr="00B310FC" w:rsidRDefault="00463675" w:rsidP="000F4E43">
      <w:pPr>
        <w:pStyle w:val="ac"/>
      </w:pPr>
      <w:r w:rsidRPr="00B310FC">
        <w:t>Response to:</w:t>
      </w:r>
      <w:r w:rsidRPr="00B310FC">
        <w:tab/>
        <w:t>LS (</w:t>
      </w:r>
      <w:r w:rsidR="00CF0BDF" w:rsidRPr="00B310FC">
        <w:t>R</w:t>
      </w:r>
      <w:r w:rsidR="00987F5E">
        <w:t>2</w:t>
      </w:r>
      <w:r w:rsidR="0080550F" w:rsidRPr="00B310FC">
        <w:t>-</w:t>
      </w:r>
      <w:r w:rsidR="00CF0BDF" w:rsidRPr="00B310FC">
        <w:t>2</w:t>
      </w:r>
      <w:r w:rsidR="00987F5E">
        <w:t>10</w:t>
      </w:r>
      <w:r w:rsidR="007F58E8">
        <w:t>6625</w:t>
      </w:r>
      <w:r w:rsidR="00916CC0" w:rsidRPr="00B310FC">
        <w:t>)</w:t>
      </w:r>
    </w:p>
    <w:p w14:paraId="24090066" w14:textId="77777777" w:rsidR="00463675" w:rsidRPr="00B310FC" w:rsidRDefault="00463675" w:rsidP="000F4E43">
      <w:pPr>
        <w:pStyle w:val="ac"/>
      </w:pPr>
      <w:r w:rsidRPr="00B310FC">
        <w:t>Release:</w:t>
      </w:r>
      <w:r w:rsidRPr="00B310FC">
        <w:tab/>
      </w:r>
      <w:r w:rsidR="00916CC0" w:rsidRPr="00B310FC">
        <w:t>Rel-1</w:t>
      </w:r>
      <w:r w:rsidR="008049BF" w:rsidRPr="00B310FC">
        <w:t>6</w:t>
      </w:r>
    </w:p>
    <w:p w14:paraId="0860FE7B" w14:textId="77777777" w:rsidR="00463675" w:rsidRPr="00B310FC" w:rsidRDefault="00463675" w:rsidP="000F4E43">
      <w:pPr>
        <w:pStyle w:val="ac"/>
      </w:pPr>
      <w:r w:rsidRPr="00B310FC">
        <w:t>Work Item:</w:t>
      </w:r>
      <w:r w:rsidRPr="00B310FC">
        <w:tab/>
      </w:r>
      <w:r w:rsidR="00987F5E">
        <w:rPr>
          <w:bCs w:val="0"/>
        </w:rPr>
        <w:t>5G_V2X_NRSL</w:t>
      </w:r>
    </w:p>
    <w:p w14:paraId="0C0F7BB8" w14:textId="77777777" w:rsidR="00463675" w:rsidRPr="00B310FC" w:rsidRDefault="00463675">
      <w:pPr>
        <w:spacing w:after="60"/>
        <w:ind w:left="1985" w:hanging="1985"/>
        <w:rPr>
          <w:rFonts w:ascii="Arial" w:hAnsi="Arial" w:cs="Arial"/>
          <w:b/>
        </w:rPr>
      </w:pPr>
    </w:p>
    <w:p w14:paraId="4909FCD0" w14:textId="77777777" w:rsidR="00463675" w:rsidRPr="00B310FC" w:rsidRDefault="00463675" w:rsidP="000F4E43">
      <w:pPr>
        <w:pStyle w:val="Source"/>
      </w:pPr>
      <w:r w:rsidRPr="00B310FC">
        <w:t>Source:</w:t>
      </w:r>
      <w:r w:rsidRPr="00B310FC">
        <w:tab/>
      </w:r>
      <w:r w:rsidR="00916CC0" w:rsidRPr="00B310FC">
        <w:rPr>
          <w:b w:val="0"/>
        </w:rPr>
        <w:t>RAN1 (Samsung)</w:t>
      </w:r>
    </w:p>
    <w:p w14:paraId="1F348F88" w14:textId="77777777" w:rsidR="00463675" w:rsidRPr="00B310FC" w:rsidRDefault="00463675" w:rsidP="000F4E43">
      <w:pPr>
        <w:pStyle w:val="Source"/>
      </w:pPr>
      <w:r w:rsidRPr="00B310FC">
        <w:t>To:</w:t>
      </w:r>
      <w:r w:rsidRPr="00B310FC">
        <w:tab/>
      </w:r>
      <w:r w:rsidR="00CF0BDF" w:rsidRPr="00B310FC">
        <w:rPr>
          <w:b w:val="0"/>
        </w:rPr>
        <w:t>RAN</w:t>
      </w:r>
      <w:r w:rsidR="00987F5E">
        <w:rPr>
          <w:b w:val="0"/>
        </w:rPr>
        <w:t>2</w:t>
      </w:r>
    </w:p>
    <w:p w14:paraId="3E731153" w14:textId="77777777" w:rsidR="00463675" w:rsidRPr="00B310FC" w:rsidRDefault="00463675" w:rsidP="000F4E43">
      <w:pPr>
        <w:pStyle w:val="Source"/>
      </w:pPr>
      <w:r w:rsidRPr="00B310FC">
        <w:t>Cc:</w:t>
      </w:r>
      <w:r w:rsidRPr="00B310FC">
        <w:tab/>
      </w:r>
    </w:p>
    <w:p w14:paraId="5F6C6A7A" w14:textId="77777777" w:rsidR="00463675" w:rsidRPr="00B310FC" w:rsidRDefault="00463675">
      <w:pPr>
        <w:spacing w:after="60"/>
        <w:ind w:left="1985" w:hanging="1985"/>
        <w:rPr>
          <w:rFonts w:ascii="Arial" w:hAnsi="Arial" w:cs="Arial"/>
          <w:bCs/>
        </w:rPr>
      </w:pPr>
    </w:p>
    <w:p w14:paraId="5D3DB58B" w14:textId="77777777" w:rsidR="00463675" w:rsidRPr="00B310FC" w:rsidRDefault="00463675">
      <w:pPr>
        <w:tabs>
          <w:tab w:val="left" w:pos="2268"/>
        </w:tabs>
        <w:rPr>
          <w:rFonts w:ascii="Arial" w:hAnsi="Arial" w:cs="Arial"/>
          <w:bCs/>
        </w:rPr>
      </w:pPr>
      <w:r w:rsidRPr="00B310FC">
        <w:rPr>
          <w:rFonts w:ascii="Arial" w:hAnsi="Arial" w:cs="Arial"/>
          <w:b/>
        </w:rPr>
        <w:t>Contact Person:</w:t>
      </w:r>
      <w:r w:rsidRPr="00B310FC">
        <w:rPr>
          <w:rFonts w:ascii="Arial" w:hAnsi="Arial" w:cs="Arial"/>
          <w:bCs/>
        </w:rPr>
        <w:tab/>
      </w:r>
    </w:p>
    <w:p w14:paraId="236A6C91" w14:textId="77777777" w:rsidR="00463675" w:rsidRPr="00B310FC" w:rsidRDefault="00463675" w:rsidP="002D3DEC">
      <w:pPr>
        <w:pStyle w:val="Contact"/>
        <w:tabs>
          <w:tab w:val="clear" w:pos="2268"/>
        </w:tabs>
        <w:rPr>
          <w:bCs/>
        </w:rPr>
      </w:pPr>
      <w:r w:rsidRPr="00B310FC">
        <w:t>Name:</w:t>
      </w:r>
      <w:r w:rsidRPr="00B310FC">
        <w:rPr>
          <w:bCs/>
        </w:rPr>
        <w:tab/>
      </w:r>
      <w:r w:rsidRPr="00B310FC">
        <w:rPr>
          <w:bCs/>
        </w:rPr>
        <w:tab/>
      </w:r>
    </w:p>
    <w:p w14:paraId="44D3ACB3" w14:textId="77777777" w:rsidR="00923E7C" w:rsidRPr="004B6F7F" w:rsidRDefault="00463675" w:rsidP="004B6F7F">
      <w:pPr>
        <w:pStyle w:val="Contact"/>
        <w:tabs>
          <w:tab w:val="clear" w:pos="2268"/>
        </w:tabs>
        <w:rPr>
          <w:bCs/>
        </w:rPr>
      </w:pPr>
      <w:r w:rsidRPr="00B310FC">
        <w:t>E-mail Address:</w:t>
      </w:r>
      <w:r w:rsidRPr="00B310FC">
        <w:rPr>
          <w:bCs/>
        </w:rPr>
        <w:tab/>
      </w:r>
    </w:p>
    <w:p w14:paraId="07952772" w14:textId="77777777" w:rsidR="00463675" w:rsidRPr="00B310FC" w:rsidRDefault="00463675" w:rsidP="000F4E43">
      <w:pPr>
        <w:pStyle w:val="ac"/>
      </w:pPr>
      <w:r w:rsidRPr="00B310FC">
        <w:t>Attachments:</w:t>
      </w:r>
      <w:r w:rsidRPr="00B310FC">
        <w:tab/>
      </w:r>
    </w:p>
    <w:p w14:paraId="001700C8" w14:textId="77777777" w:rsidR="00463675" w:rsidRPr="00B310FC" w:rsidRDefault="00463675">
      <w:pPr>
        <w:pBdr>
          <w:bottom w:val="single" w:sz="4" w:space="1" w:color="auto"/>
        </w:pBdr>
        <w:rPr>
          <w:rFonts w:ascii="Arial" w:hAnsi="Arial" w:cs="Arial"/>
        </w:rPr>
      </w:pPr>
    </w:p>
    <w:p w14:paraId="0D85AD42" w14:textId="77777777" w:rsidR="00463675" w:rsidRPr="00B310FC" w:rsidRDefault="00463675">
      <w:pPr>
        <w:rPr>
          <w:rFonts w:ascii="Arial" w:hAnsi="Arial" w:cs="Arial"/>
        </w:rPr>
      </w:pPr>
    </w:p>
    <w:p w14:paraId="5C548415" w14:textId="77777777" w:rsidR="00463675" w:rsidRPr="00B310FC" w:rsidRDefault="00463675">
      <w:pPr>
        <w:spacing w:after="120"/>
        <w:rPr>
          <w:rFonts w:ascii="Arial" w:hAnsi="Arial" w:cs="Arial"/>
          <w:b/>
        </w:rPr>
      </w:pPr>
      <w:r w:rsidRPr="00B310FC">
        <w:rPr>
          <w:rFonts w:ascii="Arial" w:hAnsi="Arial" w:cs="Arial"/>
          <w:b/>
        </w:rPr>
        <w:t>1. Overall Description:</w:t>
      </w:r>
    </w:p>
    <w:p w14:paraId="315C0F96" w14:textId="77777777" w:rsidR="00961CC0" w:rsidRDefault="001D630D" w:rsidP="001D630D">
      <w:pPr>
        <w:pStyle w:val="af"/>
        <w:spacing w:after="120"/>
        <w:ind w:leftChars="0" w:left="0"/>
        <w:contextualSpacing/>
        <w:jc w:val="both"/>
        <w:rPr>
          <w:rFonts w:ascii="Arial" w:eastAsia="맑은 고딕" w:hAnsi="Arial" w:cs="Arial"/>
          <w:lang w:eastAsia="ko-KR"/>
        </w:rPr>
      </w:pPr>
      <w:r w:rsidRPr="00B310FC">
        <w:rPr>
          <w:rFonts w:ascii="Arial" w:eastAsia="맑은 고딕" w:hAnsi="Arial" w:cs="Arial"/>
          <w:lang w:eastAsia="ko-KR"/>
        </w:rPr>
        <w:t xml:space="preserve">RAN1 would like to provide replies on the following </w:t>
      </w:r>
      <w:r>
        <w:rPr>
          <w:rFonts w:ascii="Arial" w:eastAsia="맑은 고딕" w:hAnsi="Arial" w:cs="Arial"/>
          <w:lang w:eastAsia="ko-KR"/>
        </w:rPr>
        <w:t xml:space="preserve">questions </w:t>
      </w:r>
      <w:r w:rsidRPr="00B310FC">
        <w:rPr>
          <w:rFonts w:ascii="Arial" w:eastAsia="맑은 고딕" w:hAnsi="Arial" w:cs="Arial"/>
          <w:lang w:eastAsia="ko-KR"/>
        </w:rPr>
        <w:t>from RAN</w:t>
      </w:r>
      <w:r w:rsidR="00987F5E">
        <w:rPr>
          <w:rFonts w:ascii="Arial" w:eastAsia="맑은 고딕" w:hAnsi="Arial" w:cs="Arial"/>
          <w:lang w:eastAsia="ko-KR"/>
        </w:rPr>
        <w:t>2</w:t>
      </w:r>
      <w:r w:rsidRPr="00B310FC">
        <w:rPr>
          <w:rFonts w:ascii="Arial" w:eastAsia="맑은 고딕" w:hAnsi="Arial" w:cs="Arial"/>
          <w:lang w:eastAsia="ko-KR"/>
        </w:rPr>
        <w:t xml:space="preserve"> in R</w:t>
      </w:r>
      <w:r w:rsidR="00987F5E">
        <w:rPr>
          <w:rFonts w:ascii="Arial" w:eastAsia="맑은 고딕" w:hAnsi="Arial" w:cs="Arial"/>
          <w:lang w:eastAsia="ko-KR"/>
        </w:rPr>
        <w:t>2</w:t>
      </w:r>
      <w:r w:rsidRPr="00B310FC">
        <w:rPr>
          <w:rFonts w:ascii="Arial" w:eastAsia="맑은 고딕" w:hAnsi="Arial" w:cs="Arial"/>
          <w:lang w:eastAsia="ko-KR"/>
        </w:rPr>
        <w:t>-2</w:t>
      </w:r>
      <w:r w:rsidR="00987F5E">
        <w:rPr>
          <w:rFonts w:ascii="Arial" w:eastAsia="맑은 고딕" w:hAnsi="Arial" w:cs="Arial"/>
          <w:lang w:eastAsia="ko-KR"/>
        </w:rPr>
        <w:t>10</w:t>
      </w:r>
      <w:r w:rsidR="007F58E8">
        <w:rPr>
          <w:rFonts w:ascii="Arial" w:eastAsia="맑은 고딕" w:hAnsi="Arial" w:cs="Arial"/>
          <w:lang w:eastAsia="ko-KR"/>
        </w:rPr>
        <w:t>6625</w:t>
      </w:r>
      <w:r>
        <w:rPr>
          <w:rFonts w:ascii="Arial" w:eastAsia="맑은 고딕" w:hAnsi="Arial" w:cs="Arial"/>
          <w:lang w:eastAsia="ko-KR"/>
        </w:rPr>
        <w:t xml:space="preserve"> </w:t>
      </w:r>
      <w:r w:rsidR="00987F5E" w:rsidRPr="00987F5E">
        <w:rPr>
          <w:rFonts w:ascii="Arial" w:eastAsia="맑은 고딕" w:hAnsi="Arial" w:cs="Arial"/>
          <w:lang w:eastAsia="ko-KR"/>
        </w:rPr>
        <w:t xml:space="preserve">for </w:t>
      </w:r>
      <w:r w:rsidR="002D3DEC" w:rsidRPr="002D3DEC">
        <w:rPr>
          <w:rFonts w:ascii="Arial" w:eastAsia="맑은 고딕" w:hAnsi="Arial" w:cs="Arial"/>
          <w:lang w:eastAsia="ko-KR"/>
        </w:rPr>
        <w:t xml:space="preserve">resource reselection trigger </w:t>
      </w:r>
      <w:r w:rsidR="002D3DEC" w:rsidRPr="002D3DEC">
        <w:rPr>
          <w:rFonts w:ascii="Arial" w:eastAsia="맑은 고딕" w:hAnsi="Arial" w:cs="Arial"/>
          <w:i/>
          <w:lang w:eastAsia="ko-KR"/>
        </w:rPr>
        <w:t>sl-reselectAfter</w:t>
      </w:r>
      <w:r w:rsidRPr="00B310FC">
        <w:rPr>
          <w:rFonts w:ascii="Arial" w:eastAsia="맑은 고딕" w:hAnsi="Arial" w:cs="Arial"/>
          <w:lang w:eastAsia="ko-KR"/>
        </w:rPr>
        <w:t xml:space="preserve">. </w:t>
      </w:r>
    </w:p>
    <w:p w14:paraId="33CEBBB8" w14:textId="77777777" w:rsidR="002D3DEC" w:rsidRPr="002D3DEC" w:rsidRDefault="002D3DEC" w:rsidP="002D3DEC">
      <w:pPr>
        <w:pStyle w:val="af"/>
        <w:spacing w:after="120"/>
        <w:ind w:leftChars="0" w:left="0"/>
        <w:contextualSpacing/>
        <w:jc w:val="both"/>
        <w:rPr>
          <w:rFonts w:ascii="Arial" w:eastAsia="맑은 고딕" w:hAnsi="Arial" w:cs="Arial"/>
          <w:lang w:eastAsia="ko-KR"/>
        </w:rPr>
      </w:pPr>
      <w:r w:rsidRPr="002D3DEC">
        <w:rPr>
          <w:rFonts w:ascii="Arial" w:eastAsia="맑은 고딕" w:hAnsi="Arial" w:cs="Arial"/>
          <w:lang w:eastAsia="ko-KR"/>
        </w:rPr>
        <w:t xml:space="preserve">In NR V2X, one of the resource reselection triggers for mode 2 UE is specified in TS 38.331 as below and has a configured value range of integer 1 to 9: </w:t>
      </w:r>
    </w:p>
    <w:p w14:paraId="1D044D99" w14:textId="77777777" w:rsidR="002D3DEC" w:rsidRPr="002D3DEC" w:rsidRDefault="002D3DEC" w:rsidP="002D3DEC">
      <w:pPr>
        <w:pBdr>
          <w:top w:val="single" w:sz="4" w:space="1" w:color="auto"/>
          <w:left w:val="single" w:sz="4" w:space="0" w:color="auto"/>
          <w:bottom w:val="single" w:sz="4" w:space="1" w:color="auto"/>
          <w:right w:val="single" w:sz="4" w:space="4" w:color="auto"/>
        </w:pBdr>
        <w:spacing w:afterLines="50" w:after="120"/>
        <w:rPr>
          <w:rFonts w:eastAsia="Yu Mincho"/>
          <w:bCs/>
          <w:iCs/>
          <w:szCs w:val="22"/>
          <w:lang w:eastAsia="ja-JP"/>
        </w:rPr>
      </w:pPr>
      <w:r w:rsidRPr="002D3DEC">
        <w:rPr>
          <w:rFonts w:eastAsia="Yu Mincho"/>
          <w:b/>
          <w:bCs/>
          <w:i/>
          <w:iCs/>
          <w:szCs w:val="22"/>
          <w:lang w:eastAsia="ja-JP"/>
        </w:rPr>
        <w:t xml:space="preserve">sl-ReselectAfter </w:t>
      </w:r>
    </w:p>
    <w:p w14:paraId="4921B28F" w14:textId="77777777" w:rsidR="002D3DEC" w:rsidRPr="002D3DEC" w:rsidRDefault="002D3DEC" w:rsidP="002D3DEC">
      <w:pPr>
        <w:pBdr>
          <w:top w:val="single" w:sz="4" w:space="1" w:color="auto"/>
          <w:left w:val="single" w:sz="4" w:space="0" w:color="auto"/>
          <w:bottom w:val="single" w:sz="4" w:space="1" w:color="auto"/>
          <w:right w:val="single" w:sz="4" w:space="4" w:color="auto"/>
        </w:pBdr>
        <w:spacing w:afterLines="50" w:after="120"/>
        <w:rPr>
          <w:rFonts w:eastAsia="Yu Mincho"/>
          <w:bCs/>
          <w:iCs/>
          <w:szCs w:val="22"/>
          <w:lang w:val="en-US" w:eastAsia="ja-JP"/>
        </w:rPr>
      </w:pPr>
      <w:r w:rsidRPr="002D3DEC">
        <w:rPr>
          <w:rFonts w:eastAsia="Yu Mincho"/>
          <w:bCs/>
          <w:iCs/>
          <w:szCs w:val="22"/>
          <w:lang w:val="en-US" w:eastAsia="ja-JP"/>
        </w:rPr>
        <w:t xml:space="preserve">Indicates the number of consecutive skipped transmissions before triggering resource reselection for sidelink </w:t>
      </w:r>
      <w:r w:rsidR="009943DC">
        <w:rPr>
          <w:rFonts w:eastAsia="Yu Mincho"/>
          <w:bCs/>
          <w:iCs/>
          <w:szCs w:val="22"/>
          <w:lang w:val="en-US" w:eastAsia="ja-JP"/>
        </w:rPr>
        <w:t>communication (see TS 38.321</w:t>
      </w:r>
      <w:r w:rsidRPr="002D3DEC">
        <w:rPr>
          <w:rFonts w:eastAsia="Yu Mincho"/>
          <w:bCs/>
          <w:iCs/>
          <w:szCs w:val="22"/>
          <w:lang w:val="en-US" w:eastAsia="ja-JP"/>
        </w:rPr>
        <w:t xml:space="preserve">). </w:t>
      </w:r>
    </w:p>
    <w:p w14:paraId="2CCBF8D5" w14:textId="77777777" w:rsidR="002D3DEC" w:rsidRPr="002D3DEC" w:rsidRDefault="002D3DEC" w:rsidP="002D3DEC">
      <w:pPr>
        <w:rPr>
          <w:rFonts w:ascii="Arial" w:eastAsia="Yu Mincho" w:hAnsi="Arial" w:cs="Arial"/>
          <w:bCs/>
          <w:iCs/>
          <w:szCs w:val="22"/>
          <w:lang w:val="en-US" w:eastAsia="ja-JP"/>
        </w:rPr>
      </w:pPr>
      <w:r w:rsidRPr="002D3DEC">
        <w:rPr>
          <w:rFonts w:ascii="Arial" w:eastAsia="Yu Mincho" w:hAnsi="Arial" w:cs="Arial"/>
          <w:bCs/>
          <w:iCs/>
          <w:szCs w:val="22"/>
          <w:lang w:val="en-US" w:eastAsia="ja-JP"/>
        </w:rPr>
        <w:t>In TS 38.321, the TX UE behavior is described as follows:</w:t>
      </w:r>
    </w:p>
    <w:tbl>
      <w:tblPr>
        <w:tblStyle w:val="ad"/>
        <w:tblW w:w="0" w:type="auto"/>
        <w:tblLook w:val="04A0" w:firstRow="1" w:lastRow="0" w:firstColumn="1" w:lastColumn="0" w:noHBand="0" w:noVBand="1"/>
      </w:tblPr>
      <w:tblGrid>
        <w:gridCol w:w="9629"/>
      </w:tblGrid>
      <w:tr w:rsidR="002D3DEC" w:rsidRPr="002D3DEC" w14:paraId="487C500B" w14:textId="77777777" w:rsidTr="00B373F6">
        <w:tc>
          <w:tcPr>
            <w:tcW w:w="9855" w:type="dxa"/>
          </w:tcPr>
          <w:p w14:paraId="2815D7E6" w14:textId="77777777" w:rsidR="002D3DEC" w:rsidRPr="002D3DEC" w:rsidRDefault="002D3DEC" w:rsidP="00B373F6">
            <w:pPr>
              <w:rPr>
                <w:sz w:val="18"/>
              </w:rPr>
            </w:pPr>
            <w:r w:rsidRPr="002D3DEC">
              <w:rPr>
                <w:sz w:val="18"/>
              </w:rPr>
              <w:t>If the TX resource (re-)selection check procedure is triggered on the selected pool of resources for a Sidelink process according to clause 5.22.1.1, the MAC entity shall for the Sidelink process:</w:t>
            </w:r>
          </w:p>
          <w:p w14:paraId="69086832" w14:textId="77777777" w:rsidR="002D3DEC" w:rsidRPr="002D3DEC" w:rsidRDefault="002D3DEC" w:rsidP="00B373F6">
            <w:pPr>
              <w:pStyle w:val="B1"/>
              <w:ind w:left="1200" w:hanging="400"/>
              <w:rPr>
                <w:sz w:val="18"/>
              </w:rPr>
            </w:pPr>
            <w:r w:rsidRPr="002D3DEC">
              <w:rPr>
                <w:sz w:val="18"/>
                <w:highlight w:val="green"/>
              </w:rPr>
              <w:t>&lt;unrelated text omitted&gt;</w:t>
            </w:r>
          </w:p>
          <w:p w14:paraId="0292379C" w14:textId="77777777" w:rsidR="002D3DEC" w:rsidRPr="002D3DEC" w:rsidRDefault="002D3DEC" w:rsidP="00B373F6">
            <w:pPr>
              <w:pStyle w:val="B1"/>
              <w:ind w:left="1200" w:hanging="400"/>
              <w:rPr>
                <w:sz w:val="18"/>
              </w:rPr>
            </w:pPr>
            <w:r w:rsidRPr="002D3DEC">
              <w:rPr>
                <w:sz w:val="18"/>
              </w:rPr>
              <w:t>1&gt;</w:t>
            </w:r>
            <w:r w:rsidRPr="002D3DEC">
              <w:rPr>
                <w:sz w:val="18"/>
              </w:rPr>
              <w:tab/>
              <w:t xml:space="preserve">if </w:t>
            </w:r>
            <w:r w:rsidRPr="002D3DEC">
              <w:rPr>
                <w:i/>
                <w:sz w:val="18"/>
              </w:rPr>
              <w:t>sl-ReselectAfter</w:t>
            </w:r>
            <w:r w:rsidRPr="002D3DEC">
              <w:rPr>
                <w:sz w:val="18"/>
              </w:rPr>
              <w:t xml:space="preserve"> is configured and the </w:t>
            </w:r>
            <w:r w:rsidRPr="002D3DEC">
              <w:rPr>
                <w:sz w:val="18"/>
                <w:highlight w:val="yellow"/>
              </w:rPr>
              <w:t xml:space="preserve">number of consecutive unused transmission opportunities on resources indicated in the selected sidelink grant is equal to </w:t>
            </w:r>
            <w:r w:rsidRPr="002D3DEC">
              <w:rPr>
                <w:i/>
                <w:sz w:val="18"/>
                <w:highlight w:val="yellow"/>
              </w:rPr>
              <w:t>sl-ReselectAfter</w:t>
            </w:r>
            <w:r w:rsidRPr="002D3DEC">
              <w:rPr>
                <w:sz w:val="18"/>
              </w:rPr>
              <w:t>; or</w:t>
            </w:r>
          </w:p>
          <w:p w14:paraId="3E6C0F4C" w14:textId="77777777" w:rsidR="002D3DEC" w:rsidRPr="002D3DEC" w:rsidRDefault="002D3DEC" w:rsidP="00B373F6">
            <w:pPr>
              <w:pStyle w:val="NO"/>
              <w:rPr>
                <w:sz w:val="18"/>
              </w:rPr>
            </w:pPr>
            <w:r w:rsidRPr="002D3DEC">
              <w:rPr>
                <w:sz w:val="18"/>
                <w:highlight w:val="green"/>
              </w:rPr>
              <w:t>&lt;unrelated text omitted&gt;</w:t>
            </w:r>
          </w:p>
          <w:p w14:paraId="5293B638" w14:textId="77777777" w:rsidR="002D3DEC" w:rsidRPr="002D3DEC" w:rsidRDefault="002D3DEC" w:rsidP="00B373F6">
            <w:pPr>
              <w:pStyle w:val="B2"/>
              <w:rPr>
                <w:sz w:val="18"/>
              </w:rPr>
            </w:pPr>
            <w:r w:rsidRPr="002D3DEC">
              <w:rPr>
                <w:sz w:val="18"/>
              </w:rPr>
              <w:t>2&gt;</w:t>
            </w:r>
            <w:r w:rsidRPr="002D3DEC">
              <w:rPr>
                <w:sz w:val="18"/>
              </w:rPr>
              <w:tab/>
              <w:t>clear the selected sidelink grant associated to the Sidelink process, if available;</w:t>
            </w:r>
          </w:p>
          <w:p w14:paraId="07C26A7F" w14:textId="77777777" w:rsidR="002D3DEC" w:rsidRPr="002D3DEC" w:rsidRDefault="002D3DEC" w:rsidP="00B373F6">
            <w:pPr>
              <w:pStyle w:val="B2"/>
              <w:rPr>
                <w:sz w:val="18"/>
              </w:rPr>
            </w:pPr>
            <w:r w:rsidRPr="002D3DEC">
              <w:rPr>
                <w:sz w:val="18"/>
              </w:rPr>
              <w:t>2&gt;</w:t>
            </w:r>
            <w:r w:rsidRPr="002D3DEC" w:rsidDel="00321868">
              <w:rPr>
                <w:sz w:val="18"/>
              </w:rPr>
              <w:tab/>
              <w:t xml:space="preserve">trigger the TX </w:t>
            </w:r>
            <w:r w:rsidRPr="002D3DEC">
              <w:rPr>
                <w:sz w:val="18"/>
              </w:rPr>
              <w:t>resource</w:t>
            </w:r>
            <w:r w:rsidRPr="002D3DEC" w:rsidDel="00321868">
              <w:rPr>
                <w:sz w:val="18"/>
              </w:rPr>
              <w:t xml:space="preserve"> (re-)selection</w:t>
            </w:r>
            <w:r w:rsidRPr="002D3DEC">
              <w:rPr>
                <w:sz w:val="18"/>
              </w:rPr>
              <w:t>.</w:t>
            </w:r>
          </w:p>
        </w:tc>
      </w:tr>
    </w:tbl>
    <w:p w14:paraId="6417A1E4" w14:textId="77777777" w:rsidR="002D3DEC" w:rsidRPr="002D3DEC" w:rsidRDefault="002D3DEC" w:rsidP="002D3DEC">
      <w:pPr>
        <w:rPr>
          <w:rFonts w:ascii="Arial" w:eastAsia="Yu Mincho" w:hAnsi="Arial" w:cs="Arial"/>
          <w:bCs/>
          <w:iCs/>
          <w:szCs w:val="22"/>
          <w:lang w:val="en-US" w:eastAsia="ja-JP"/>
        </w:rPr>
      </w:pPr>
    </w:p>
    <w:tbl>
      <w:tblPr>
        <w:tblStyle w:val="ad"/>
        <w:tblW w:w="0" w:type="auto"/>
        <w:tblLook w:val="04A0" w:firstRow="1" w:lastRow="0" w:firstColumn="1" w:lastColumn="0" w:noHBand="0" w:noVBand="1"/>
      </w:tblPr>
      <w:tblGrid>
        <w:gridCol w:w="9629"/>
      </w:tblGrid>
      <w:tr w:rsidR="002D3DEC" w:rsidRPr="002D3DEC" w14:paraId="633BBBCB" w14:textId="77777777" w:rsidTr="00B373F6">
        <w:tc>
          <w:tcPr>
            <w:tcW w:w="9855" w:type="dxa"/>
          </w:tcPr>
          <w:p w14:paraId="79AA973E" w14:textId="77777777" w:rsidR="002D3DEC" w:rsidRPr="002D3DEC" w:rsidRDefault="002D3DEC" w:rsidP="00B373F6">
            <w:pPr>
              <w:pStyle w:val="B1"/>
              <w:ind w:left="1200" w:hanging="400"/>
              <w:rPr>
                <w:sz w:val="18"/>
              </w:rPr>
            </w:pPr>
            <w:r w:rsidRPr="002D3DEC">
              <w:rPr>
                <w:sz w:val="18"/>
              </w:rPr>
              <w:t>1&gt; if a selected sidelink grant is available for retransmission(s) of a MAC PDU which has been positively acknowledged as specified in clause 5.22.1.3.3:</w:t>
            </w:r>
          </w:p>
          <w:p w14:paraId="2079298D" w14:textId="77777777" w:rsidR="002D3DEC" w:rsidRPr="002D3DEC" w:rsidRDefault="002D3DEC" w:rsidP="00B373F6">
            <w:pPr>
              <w:pStyle w:val="B2"/>
              <w:rPr>
                <w:rFonts w:eastAsia="맑은 고딕"/>
                <w:sz w:val="18"/>
              </w:rPr>
            </w:pPr>
            <w:r w:rsidRPr="002D3DEC">
              <w:rPr>
                <w:sz w:val="18"/>
              </w:rPr>
              <w:t>2&gt; clear the PSCCH duration(s) and PSSCH duration(s) corresponding to retransmission(s) of the MAC PDU from the selected sidelink grant.</w:t>
            </w:r>
          </w:p>
        </w:tc>
      </w:tr>
    </w:tbl>
    <w:p w14:paraId="05A05615" w14:textId="77777777" w:rsidR="002D3DEC" w:rsidRPr="002D3DEC" w:rsidRDefault="002D3DEC" w:rsidP="002D3DEC">
      <w:pPr>
        <w:rPr>
          <w:rFonts w:ascii="Arial" w:eastAsia="Yu Mincho" w:hAnsi="Arial" w:cs="Arial"/>
          <w:bCs/>
          <w:iCs/>
          <w:szCs w:val="22"/>
          <w:lang w:eastAsia="ja-JP"/>
        </w:rPr>
      </w:pPr>
    </w:p>
    <w:p w14:paraId="7313165A" w14:textId="77777777" w:rsidR="002D3DEC" w:rsidRPr="002D3DEC" w:rsidRDefault="002D3DEC" w:rsidP="002D3DEC">
      <w:pPr>
        <w:jc w:val="both"/>
        <w:rPr>
          <w:rFonts w:ascii="Arial" w:eastAsia="Yu Mincho" w:hAnsi="Arial" w:cs="Arial"/>
          <w:bCs/>
          <w:iCs/>
          <w:szCs w:val="22"/>
          <w:lang w:val="en-US" w:eastAsia="ja-JP"/>
        </w:rPr>
      </w:pPr>
      <w:r w:rsidRPr="002D3DEC">
        <w:rPr>
          <w:rFonts w:ascii="Arial" w:eastAsia="Yu Mincho" w:hAnsi="Arial" w:cs="Arial"/>
          <w:bCs/>
          <w:iCs/>
          <w:szCs w:val="22"/>
          <w:lang w:val="en-US" w:eastAsia="ja-JP"/>
        </w:rPr>
        <w:t xml:space="preserve">RAN2 understands that this </w:t>
      </w:r>
      <w:r w:rsidRPr="002D3DEC">
        <w:rPr>
          <w:rFonts w:ascii="Arial" w:eastAsia="Yu Mincho" w:hAnsi="Arial" w:cs="Arial"/>
          <w:bCs/>
          <w:i/>
          <w:szCs w:val="22"/>
          <w:lang w:val="en-US" w:eastAsia="ja-JP"/>
        </w:rPr>
        <w:t>sl-reselectAfter</w:t>
      </w:r>
      <w:r w:rsidRPr="002D3DEC">
        <w:rPr>
          <w:rFonts w:ascii="Arial" w:eastAsia="Yu Mincho" w:hAnsi="Arial" w:cs="Arial"/>
          <w:bCs/>
          <w:iCs/>
          <w:szCs w:val="22"/>
          <w:lang w:val="en-US" w:eastAsia="ja-JP"/>
        </w:rPr>
        <w:t xml:space="preserve"> parameter and related MAC procedure are reused from LTE-V2X, in which HARQ feedback does not exist.  In NR V2X, when HARQ feedback has indicated that retransmission of the MAC PDU is not needed,  it is unclear to RAN2 whether the remaining retransmission resources for a MAC PDU should be counted towards “consecutive unused transmission opportunities” on resources indicated in the selected SL grant. Also, in the legacy case of UE skipping due to no data to transmit, the number of unused retransmission opportunities (besides the skipped initial transmission opportunity) associated with the selected SL grant could be much larger, compared to only up to one retransmission allowed in LTE V2X.  </w:t>
      </w:r>
    </w:p>
    <w:p w14:paraId="3E4D79C6" w14:textId="77777777" w:rsidR="002D3DEC" w:rsidRDefault="002D3DEC" w:rsidP="002D3DEC">
      <w:pPr>
        <w:jc w:val="both"/>
        <w:rPr>
          <w:rFonts w:ascii="Arial" w:eastAsia="Yu Mincho" w:hAnsi="Arial" w:cs="Arial"/>
          <w:bCs/>
          <w:iCs/>
          <w:szCs w:val="22"/>
          <w:lang w:val="en-US" w:eastAsia="ja-JP"/>
        </w:rPr>
      </w:pPr>
      <w:r w:rsidRPr="002D3DEC">
        <w:rPr>
          <w:rFonts w:ascii="Arial" w:eastAsia="Yu Mincho" w:hAnsi="Arial" w:cs="Arial"/>
          <w:bCs/>
          <w:iCs/>
          <w:szCs w:val="22"/>
          <w:lang w:val="en-US" w:eastAsia="ja-JP"/>
        </w:rPr>
        <w:t>Thus, in lieu of the above differences between NR V2X and LTE V2X, RAN2 has the following questions:</w:t>
      </w:r>
    </w:p>
    <w:p w14:paraId="3D457D2B" w14:textId="77777777" w:rsidR="00FC12B7" w:rsidRPr="002D3DEC" w:rsidRDefault="00FC12B7" w:rsidP="002D3DEC">
      <w:pPr>
        <w:jc w:val="both"/>
        <w:rPr>
          <w:rFonts w:ascii="Arial" w:eastAsia="Yu Mincho" w:hAnsi="Arial" w:cs="Arial"/>
          <w:bCs/>
          <w:iCs/>
          <w:szCs w:val="22"/>
          <w:lang w:val="en-US" w:eastAsia="ja-JP"/>
        </w:rPr>
      </w:pPr>
    </w:p>
    <w:p w14:paraId="2DDFA51A" w14:textId="77777777" w:rsidR="005B21FE" w:rsidRDefault="002D3DEC" w:rsidP="00FC12B7">
      <w:pPr>
        <w:jc w:val="both"/>
        <w:rPr>
          <w:rFonts w:ascii="Arial" w:eastAsia="Yu Mincho" w:hAnsi="Arial" w:cs="Arial"/>
          <w:bCs/>
          <w:iCs/>
          <w:szCs w:val="22"/>
          <w:lang w:val="en-US" w:eastAsia="ja-JP"/>
        </w:rPr>
      </w:pPr>
      <w:bookmarkStart w:id="0" w:name="_GoBack"/>
      <w:bookmarkEnd w:id="0"/>
      <w:r w:rsidRPr="002D3DEC">
        <w:rPr>
          <w:rFonts w:ascii="Arial" w:eastAsia="Yu Mincho" w:hAnsi="Arial" w:cs="Arial"/>
          <w:b/>
          <w:iCs/>
          <w:szCs w:val="22"/>
          <w:lang w:val="en-US" w:eastAsia="ja-JP"/>
        </w:rPr>
        <w:lastRenderedPageBreak/>
        <w:t xml:space="preserve">Question 1: </w:t>
      </w:r>
      <w:r w:rsidRPr="002D3DEC">
        <w:rPr>
          <w:rFonts w:ascii="Arial" w:eastAsia="Yu Mincho" w:hAnsi="Arial" w:cs="Arial"/>
          <w:bCs/>
          <w:iCs/>
          <w:szCs w:val="22"/>
          <w:lang w:val="en-US" w:eastAsia="ja-JP"/>
        </w:rPr>
        <w:t>In NR V2X, whether “unused retransmission opportunities</w:t>
      </w:r>
      <w:r w:rsidRPr="002D3DEC">
        <w:rPr>
          <w:rFonts w:ascii="Arial" w:eastAsia="Yu Mincho" w:hAnsi="Arial" w:cs="Arial"/>
          <w:bCs/>
          <w:iCs/>
          <w:szCs w:val="22"/>
          <w:lang w:eastAsia="ja-JP"/>
        </w:rPr>
        <w:t xml:space="preserve"> </w:t>
      </w:r>
      <w:r w:rsidRPr="002D3DEC">
        <w:rPr>
          <w:rFonts w:ascii="Arial" w:eastAsia="Yu Mincho" w:hAnsi="Arial" w:cs="Arial"/>
          <w:bCs/>
          <w:iCs/>
          <w:szCs w:val="22"/>
          <w:lang w:val="en-US" w:eastAsia="ja-JP"/>
        </w:rPr>
        <w:t>in case of HARQ feedback is enabled”</w:t>
      </w:r>
      <w:r w:rsidRPr="002D3DEC">
        <w:rPr>
          <w:rFonts w:eastAsia="Times New Roman"/>
          <w:sz w:val="22"/>
          <w:szCs w:val="24"/>
          <w:lang w:val="en-US" w:eastAsia="zh-CN"/>
        </w:rPr>
        <w:t xml:space="preserve"> </w:t>
      </w:r>
      <w:r w:rsidRPr="002D3DEC">
        <w:rPr>
          <w:rFonts w:ascii="Arial" w:eastAsia="Yu Mincho" w:hAnsi="Arial" w:cs="Arial"/>
          <w:bCs/>
          <w:iCs/>
          <w:szCs w:val="22"/>
          <w:lang w:val="en-US" w:eastAsia="ja-JP"/>
        </w:rPr>
        <w:t>shall be counted towards “</w:t>
      </w:r>
      <w:r w:rsidRPr="002D3DEC">
        <w:rPr>
          <w:rFonts w:ascii="Arial" w:eastAsia="Times New Roman" w:hAnsi="Arial" w:cs="Arial"/>
          <w:color w:val="000000"/>
          <w:szCs w:val="22"/>
          <w:lang w:val="en-US" w:eastAsia="zh-CN"/>
        </w:rPr>
        <w:t>consecutive unused transmission opportunities” to trigger resource reselection</w:t>
      </w:r>
      <w:r w:rsidRPr="002D3DEC">
        <w:rPr>
          <w:rFonts w:ascii="Arial" w:eastAsia="Yu Mincho" w:hAnsi="Arial" w:cs="Arial"/>
          <w:bCs/>
          <w:iCs/>
          <w:szCs w:val="22"/>
          <w:lang w:val="en-US" w:eastAsia="ja-JP"/>
        </w:rPr>
        <w:t>?</w:t>
      </w:r>
    </w:p>
    <w:p w14:paraId="77CD9F0C" w14:textId="77777777" w:rsidR="002D3DEC" w:rsidRPr="002D3DEC" w:rsidRDefault="002D3DEC" w:rsidP="002D3DEC">
      <w:pPr>
        <w:rPr>
          <w:rFonts w:ascii="Arial" w:eastAsia="Yu Mincho" w:hAnsi="Arial" w:cs="Arial"/>
          <w:bCs/>
          <w:iCs/>
          <w:szCs w:val="22"/>
          <w:lang w:val="en-US" w:eastAsia="ja-JP"/>
        </w:rPr>
      </w:pPr>
    </w:p>
    <w:p w14:paraId="265B8FF0" w14:textId="0B3F9268" w:rsidR="001D630D" w:rsidRDefault="001D630D" w:rsidP="00FC12B7">
      <w:pPr>
        <w:spacing w:after="240" w:line="276" w:lineRule="auto"/>
        <w:jc w:val="both"/>
        <w:rPr>
          <w:rFonts w:ascii="Arial" w:hAnsi="Arial" w:cs="Arial"/>
          <w:lang w:eastAsia="ko-KR"/>
        </w:rPr>
      </w:pPr>
      <w:r w:rsidRPr="00390FB8">
        <w:rPr>
          <w:rFonts w:ascii="Arial" w:hAnsi="Arial" w:cs="Arial"/>
          <w:b/>
          <w:lang w:eastAsia="ko-KR"/>
        </w:rPr>
        <w:t>RAN1 reply</w:t>
      </w:r>
      <w:r>
        <w:rPr>
          <w:rFonts w:ascii="Arial" w:hAnsi="Arial" w:cs="Arial"/>
          <w:b/>
          <w:lang w:eastAsia="ko-KR"/>
        </w:rPr>
        <w:t xml:space="preserve"> to Q</w:t>
      </w:r>
      <w:r w:rsidR="002D3DEC">
        <w:rPr>
          <w:rFonts w:ascii="Arial" w:hAnsi="Arial" w:cs="Arial"/>
          <w:b/>
          <w:lang w:eastAsia="ko-KR"/>
        </w:rPr>
        <w:t xml:space="preserve">uestion </w:t>
      </w:r>
      <w:r>
        <w:rPr>
          <w:rFonts w:ascii="Arial" w:hAnsi="Arial" w:cs="Arial"/>
          <w:b/>
          <w:lang w:eastAsia="ko-KR"/>
        </w:rPr>
        <w:t>1</w:t>
      </w:r>
      <w:r w:rsidRPr="00390FB8">
        <w:rPr>
          <w:rFonts w:ascii="Arial" w:hAnsi="Arial" w:cs="Arial"/>
          <w:b/>
          <w:lang w:eastAsia="ko-KR"/>
        </w:rPr>
        <w:t>:</w:t>
      </w:r>
      <w:r>
        <w:rPr>
          <w:rFonts w:ascii="Arial" w:hAnsi="Arial" w:cs="Arial"/>
          <w:b/>
          <w:lang w:eastAsia="ko-KR"/>
        </w:rPr>
        <w:t xml:space="preserve"> </w:t>
      </w:r>
      <w:r w:rsidR="007C7E24">
        <w:rPr>
          <w:rFonts w:ascii="Arial" w:hAnsi="Arial" w:cs="Arial"/>
          <w:lang w:eastAsia="ko-KR"/>
        </w:rPr>
        <w:t xml:space="preserve">According to RAN1 agreement as below, </w:t>
      </w:r>
      <w:r w:rsidR="009740A8">
        <w:rPr>
          <w:rFonts w:ascii="Arial" w:hAnsi="Arial" w:cs="Arial"/>
          <w:lang w:eastAsia="ko-KR"/>
        </w:rPr>
        <w:t xml:space="preserve">the </w:t>
      </w:r>
      <w:r w:rsidR="007C7E24">
        <w:rPr>
          <w:rFonts w:ascii="Arial" w:hAnsi="Arial" w:cs="Arial"/>
          <w:lang w:eastAsia="ko-KR"/>
        </w:rPr>
        <w:t>usage of HARQ feedback for release of unused resource(s) is supported. Th</w:t>
      </w:r>
      <w:r w:rsidR="009740A8">
        <w:rPr>
          <w:rFonts w:ascii="Arial" w:hAnsi="Arial" w:cs="Arial"/>
          <w:lang w:eastAsia="ko-KR"/>
        </w:rPr>
        <w:t xml:space="preserve">is means that </w:t>
      </w:r>
      <w:r w:rsidR="00034C4B">
        <w:rPr>
          <w:rFonts w:ascii="Arial" w:hAnsi="Arial" w:cs="Arial"/>
          <w:lang w:eastAsia="ko-KR"/>
        </w:rPr>
        <w:t xml:space="preserve">the </w:t>
      </w:r>
      <w:r w:rsidR="00103873">
        <w:rPr>
          <w:rFonts w:ascii="Arial" w:hAnsi="Arial" w:cs="Arial"/>
          <w:lang w:eastAsia="ko-KR"/>
        </w:rPr>
        <w:t xml:space="preserve">released unused resource(s) by positive HARQ feedback </w:t>
      </w:r>
      <w:r w:rsidR="00425F27" w:rsidRPr="00333DD5">
        <w:rPr>
          <w:rFonts w:ascii="Arial" w:eastAsia="Times New Roman" w:hAnsi="Arial" w:cs="Arial"/>
          <w:color w:val="000000"/>
          <w:szCs w:val="22"/>
          <w:lang w:val="en-US" w:eastAsia="zh-CN"/>
        </w:rPr>
        <w:t>or no negative HARQ</w:t>
      </w:r>
      <w:r w:rsidR="00425F27">
        <w:rPr>
          <w:rFonts w:ascii="Arial" w:eastAsia="Times New Roman" w:hAnsi="Arial" w:cs="Arial"/>
          <w:color w:val="000000"/>
          <w:szCs w:val="22"/>
          <w:lang w:val="en-US" w:eastAsia="zh-CN"/>
        </w:rPr>
        <w:t xml:space="preserve"> feedback when HARQ feedback information includes only NACK</w:t>
      </w:r>
      <w:r w:rsidR="00425F27">
        <w:rPr>
          <w:rFonts w:ascii="Arial" w:hAnsi="Arial" w:cs="Arial"/>
          <w:lang w:eastAsia="ko-KR"/>
        </w:rPr>
        <w:t xml:space="preserve"> </w:t>
      </w:r>
      <w:r w:rsidR="00103873">
        <w:rPr>
          <w:rFonts w:ascii="Arial" w:hAnsi="Arial" w:cs="Arial"/>
          <w:lang w:eastAsia="ko-KR"/>
        </w:rPr>
        <w:t xml:space="preserve">shall not be </w:t>
      </w:r>
      <w:r w:rsidR="00103873" w:rsidRPr="002D3DEC">
        <w:rPr>
          <w:rFonts w:ascii="Arial" w:eastAsia="Yu Mincho" w:hAnsi="Arial" w:cs="Arial"/>
          <w:bCs/>
          <w:iCs/>
          <w:szCs w:val="22"/>
          <w:lang w:val="en-US" w:eastAsia="ja-JP"/>
        </w:rPr>
        <w:t>counted towards “</w:t>
      </w:r>
      <w:r w:rsidR="00103873" w:rsidRPr="002D3DEC">
        <w:rPr>
          <w:rFonts w:ascii="Arial" w:eastAsia="Times New Roman" w:hAnsi="Arial" w:cs="Arial"/>
          <w:color w:val="000000"/>
          <w:szCs w:val="22"/>
          <w:lang w:val="en-US" w:eastAsia="zh-CN"/>
        </w:rPr>
        <w:t>consecutive unused transmission opportunities” to trigger resource reselection</w:t>
      </w:r>
      <w:r w:rsidR="00103873">
        <w:rPr>
          <w:rFonts w:ascii="Arial" w:eastAsia="Times New Roman" w:hAnsi="Arial" w:cs="Arial"/>
          <w:color w:val="000000"/>
          <w:szCs w:val="22"/>
          <w:lang w:val="en-US" w:eastAsia="zh-CN"/>
        </w:rPr>
        <w:t>.</w:t>
      </w:r>
      <w:r w:rsidR="00034C4B">
        <w:rPr>
          <w:rFonts w:ascii="Arial" w:eastAsia="Times New Roman" w:hAnsi="Arial" w:cs="Arial"/>
          <w:color w:val="000000"/>
          <w:szCs w:val="22"/>
          <w:lang w:val="en-US" w:eastAsia="zh-CN"/>
        </w:rPr>
        <w:t xml:space="preserve"> </w:t>
      </w:r>
    </w:p>
    <w:p w14:paraId="21ADB857" w14:textId="77777777" w:rsidR="007C7E24" w:rsidRDefault="007C7E24" w:rsidP="007C7E24">
      <w:pPr>
        <w:rPr>
          <w:b/>
          <w:bCs/>
          <w:lang w:val="en-US"/>
        </w:rPr>
      </w:pPr>
      <w:r>
        <w:rPr>
          <w:highlight w:val="green"/>
        </w:rPr>
        <w:t>Agreements</w:t>
      </w:r>
      <w:r>
        <w:rPr>
          <w:b/>
          <w:bCs/>
        </w:rPr>
        <w:t>:</w:t>
      </w:r>
    </w:p>
    <w:p w14:paraId="2085A664" w14:textId="77777777" w:rsidR="007C7E24" w:rsidRDefault="007C7E24" w:rsidP="007C7E24">
      <w:pPr>
        <w:pStyle w:val="af"/>
        <w:numPr>
          <w:ilvl w:val="0"/>
          <w:numId w:val="30"/>
        </w:numPr>
        <w:ind w:leftChars="0"/>
        <w:rPr>
          <w:rFonts w:ascii="Calibri" w:hAnsi="Calibri" w:cs="Calibri"/>
        </w:rPr>
      </w:pPr>
      <w:r>
        <w:t>NR V2X Mode-2 supports resource reservation for feedback-based PSSCH retransmissions by signaling associated with a prior transmission of the same TB</w:t>
      </w:r>
    </w:p>
    <w:p w14:paraId="424D1A6D" w14:textId="77777777" w:rsidR="007C7E24" w:rsidRDefault="007C7E24" w:rsidP="007C7E24">
      <w:pPr>
        <w:pStyle w:val="af"/>
        <w:numPr>
          <w:ilvl w:val="1"/>
          <w:numId w:val="30"/>
        </w:numPr>
        <w:ind w:leftChars="0"/>
      </w:pPr>
      <w:r>
        <w:t>FFS impact on subsequent sensing and resource selection procedures</w:t>
      </w:r>
    </w:p>
    <w:p w14:paraId="22FBA81B" w14:textId="77777777" w:rsidR="007C7E24" w:rsidRDefault="007C7E24" w:rsidP="007C7E24">
      <w:pPr>
        <w:pStyle w:val="af"/>
        <w:numPr>
          <w:ilvl w:val="1"/>
          <w:numId w:val="30"/>
        </w:numPr>
        <w:ind w:leftChars="0"/>
      </w:pPr>
      <w:r>
        <w:t>At least from the transmitter perspective of this TB, usage of HARQ feedback for release of unused resource(s) is supported</w:t>
      </w:r>
    </w:p>
    <w:p w14:paraId="2B6CEBDA" w14:textId="77777777" w:rsidR="007C7E24" w:rsidRDefault="007C7E24" w:rsidP="007C7E24">
      <w:pPr>
        <w:pStyle w:val="af"/>
        <w:numPr>
          <w:ilvl w:val="2"/>
          <w:numId w:val="30"/>
        </w:numPr>
        <w:ind w:leftChars="0"/>
      </w:pPr>
      <w:r>
        <w:t>No additional signaling is defined for the purpose of release of unused resources by the transmitting UE</w:t>
      </w:r>
    </w:p>
    <w:p w14:paraId="0CA0CE15" w14:textId="77777777" w:rsidR="007C7E24" w:rsidRDefault="007C7E24" w:rsidP="007C7E24">
      <w:pPr>
        <w:pStyle w:val="af"/>
        <w:numPr>
          <w:ilvl w:val="2"/>
          <w:numId w:val="30"/>
        </w:numPr>
        <w:ind w:leftChars="0"/>
      </w:pPr>
      <w:r>
        <w:t>FFS the behavior of the receiver UE(s) of this TB and other UEs</w:t>
      </w:r>
    </w:p>
    <w:p w14:paraId="100EC4D6" w14:textId="77777777" w:rsidR="007C7E24" w:rsidRPr="007C7E24" w:rsidRDefault="007C7E24" w:rsidP="005B21FE">
      <w:pPr>
        <w:spacing w:after="240" w:line="276" w:lineRule="auto"/>
        <w:rPr>
          <w:rFonts w:ascii="Arial" w:hAnsi="Arial" w:cs="Arial"/>
          <w:lang w:eastAsia="ko-KR"/>
        </w:rPr>
      </w:pPr>
    </w:p>
    <w:p w14:paraId="21A20AFA" w14:textId="77777777" w:rsidR="005B21FE" w:rsidRDefault="002D3DEC" w:rsidP="002D3DEC">
      <w:pPr>
        <w:jc w:val="both"/>
        <w:rPr>
          <w:rFonts w:ascii="Arial" w:eastAsia="Yu Mincho" w:hAnsi="Arial" w:cs="Arial"/>
          <w:bCs/>
          <w:iCs/>
          <w:szCs w:val="22"/>
          <w:lang w:val="en-US" w:eastAsia="ja-JP"/>
        </w:rPr>
      </w:pPr>
      <w:r w:rsidRPr="002D3DEC">
        <w:rPr>
          <w:rFonts w:ascii="Arial" w:eastAsia="Yu Mincho" w:hAnsi="Arial" w:cs="Arial"/>
          <w:b/>
          <w:iCs/>
          <w:szCs w:val="22"/>
          <w:lang w:val="en-US" w:eastAsia="ja-JP"/>
        </w:rPr>
        <w:t>Question 2:</w:t>
      </w:r>
      <w:r w:rsidRPr="002D3DEC">
        <w:rPr>
          <w:rFonts w:ascii="Arial" w:eastAsia="Yu Mincho" w:hAnsi="Arial" w:cs="Arial"/>
          <w:bCs/>
          <w:iCs/>
          <w:szCs w:val="22"/>
          <w:lang w:val="en-US" w:eastAsia="ja-JP"/>
        </w:rPr>
        <w:t xml:space="preserve"> In NR V2X, according to RAN1 agreement, is it the correct understanding that only the resources already indicated in SCI shall be counted towards “</w:t>
      </w:r>
      <w:r w:rsidRPr="002D3DEC">
        <w:rPr>
          <w:rFonts w:ascii="Arial" w:eastAsia="Times New Roman" w:hAnsi="Arial" w:cs="Arial"/>
          <w:color w:val="000000"/>
          <w:szCs w:val="22"/>
          <w:lang w:val="en-US" w:eastAsia="zh-CN"/>
        </w:rPr>
        <w:t>consecutive unused transmission opportunities” to trigger resource reselection</w:t>
      </w:r>
      <w:r w:rsidRPr="002D3DEC">
        <w:rPr>
          <w:rFonts w:ascii="Arial" w:eastAsia="Yu Mincho" w:hAnsi="Arial" w:cs="Arial"/>
          <w:bCs/>
          <w:iCs/>
          <w:szCs w:val="22"/>
          <w:lang w:val="en-US" w:eastAsia="ja-JP"/>
        </w:rPr>
        <w:t>?</w:t>
      </w:r>
    </w:p>
    <w:p w14:paraId="608BEC5D" w14:textId="77777777" w:rsidR="002D3DEC" w:rsidRPr="002D3DEC" w:rsidRDefault="002D3DEC" w:rsidP="002D3DEC">
      <w:pPr>
        <w:jc w:val="both"/>
        <w:rPr>
          <w:rFonts w:ascii="Arial" w:eastAsia="Yu Mincho" w:hAnsi="Arial" w:cs="Arial"/>
          <w:bCs/>
          <w:iCs/>
          <w:szCs w:val="22"/>
          <w:lang w:val="en-US" w:eastAsia="ja-JP"/>
        </w:rPr>
      </w:pPr>
    </w:p>
    <w:p w14:paraId="7363B8D5" w14:textId="36793044" w:rsidR="00333DD5" w:rsidRPr="00333DD5" w:rsidRDefault="005B21FE" w:rsidP="00FC12B7">
      <w:pPr>
        <w:spacing w:after="240" w:line="276" w:lineRule="auto"/>
        <w:jc w:val="both"/>
        <w:rPr>
          <w:rFonts w:ascii="Arial" w:eastAsia="Times New Roman" w:hAnsi="Arial" w:cs="Arial"/>
          <w:color w:val="000000"/>
          <w:szCs w:val="22"/>
          <w:lang w:val="en-US" w:eastAsia="zh-CN"/>
        </w:rPr>
      </w:pPr>
      <w:r w:rsidRPr="00390FB8">
        <w:rPr>
          <w:rFonts w:ascii="Arial" w:hAnsi="Arial" w:cs="Arial"/>
          <w:b/>
          <w:lang w:eastAsia="ko-KR"/>
        </w:rPr>
        <w:t>RAN1 reply</w:t>
      </w:r>
      <w:r>
        <w:rPr>
          <w:rFonts w:ascii="Arial" w:hAnsi="Arial" w:cs="Arial"/>
          <w:b/>
          <w:lang w:eastAsia="ko-KR"/>
        </w:rPr>
        <w:t xml:space="preserve"> to Q</w:t>
      </w:r>
      <w:r w:rsidR="002D3DEC">
        <w:rPr>
          <w:rFonts w:ascii="Arial" w:hAnsi="Arial" w:cs="Arial"/>
          <w:b/>
          <w:lang w:eastAsia="ko-KR"/>
        </w:rPr>
        <w:t xml:space="preserve">uestion </w:t>
      </w:r>
      <w:r>
        <w:rPr>
          <w:rFonts w:ascii="Arial" w:hAnsi="Arial" w:cs="Arial"/>
          <w:b/>
          <w:lang w:eastAsia="ko-KR"/>
        </w:rPr>
        <w:t>2</w:t>
      </w:r>
      <w:r w:rsidRPr="00390FB8">
        <w:rPr>
          <w:rFonts w:ascii="Arial" w:hAnsi="Arial" w:cs="Arial"/>
          <w:b/>
          <w:lang w:eastAsia="ko-KR"/>
        </w:rPr>
        <w:t>:</w:t>
      </w:r>
      <w:r>
        <w:rPr>
          <w:rFonts w:ascii="Arial" w:hAnsi="Arial" w:cs="Arial"/>
          <w:b/>
          <w:lang w:eastAsia="ko-KR"/>
        </w:rPr>
        <w:t xml:space="preserve"> </w:t>
      </w:r>
      <w:r w:rsidR="00FC12B7">
        <w:rPr>
          <w:rFonts w:ascii="Arial" w:hAnsi="Arial" w:cs="Arial"/>
          <w:lang w:eastAsia="ko-KR"/>
        </w:rPr>
        <w:t>The “</w:t>
      </w:r>
      <w:r w:rsidR="00FC12B7" w:rsidRPr="002D3DEC">
        <w:rPr>
          <w:rFonts w:ascii="Arial" w:eastAsia="Times New Roman" w:hAnsi="Arial" w:cs="Arial"/>
          <w:color w:val="000000"/>
          <w:szCs w:val="22"/>
          <w:lang w:val="en-US" w:eastAsia="zh-CN"/>
        </w:rPr>
        <w:t>consecutive unused transmission opportunities</w:t>
      </w:r>
      <w:r w:rsidR="00FC12B7">
        <w:rPr>
          <w:rFonts w:ascii="Arial" w:eastAsia="Times New Roman" w:hAnsi="Arial" w:cs="Arial"/>
          <w:color w:val="000000"/>
          <w:szCs w:val="22"/>
          <w:lang w:val="en-US" w:eastAsia="zh-CN"/>
        </w:rPr>
        <w:t xml:space="preserve">” can be counted by the resources already indicated in SCI </w:t>
      </w:r>
      <w:r w:rsidR="007E5FA4">
        <w:rPr>
          <w:rFonts w:ascii="Arial" w:eastAsia="Times New Roman" w:hAnsi="Arial" w:cs="Arial"/>
          <w:color w:val="000000"/>
          <w:szCs w:val="22"/>
          <w:lang w:val="en-US" w:eastAsia="zh-CN"/>
        </w:rPr>
        <w:t>if</w:t>
      </w:r>
      <w:r w:rsidR="000C59FC">
        <w:rPr>
          <w:rFonts w:ascii="Arial" w:eastAsia="Times New Roman" w:hAnsi="Arial" w:cs="Arial"/>
          <w:color w:val="000000"/>
          <w:szCs w:val="22"/>
          <w:lang w:val="en-US" w:eastAsia="zh-CN"/>
        </w:rPr>
        <w:t xml:space="preserve"> HARQ feedback is disabled. </w:t>
      </w:r>
    </w:p>
    <w:p w14:paraId="1FD919C0" w14:textId="77777777" w:rsidR="00463675" w:rsidRPr="00B310FC" w:rsidRDefault="00463675">
      <w:pPr>
        <w:spacing w:after="120"/>
        <w:rPr>
          <w:rFonts w:ascii="Arial" w:hAnsi="Arial" w:cs="Arial"/>
          <w:b/>
        </w:rPr>
      </w:pPr>
      <w:r w:rsidRPr="00B310FC">
        <w:rPr>
          <w:rFonts w:ascii="Arial" w:hAnsi="Arial" w:cs="Arial"/>
          <w:b/>
        </w:rPr>
        <w:t>2. Actions:</w:t>
      </w:r>
    </w:p>
    <w:p w14:paraId="66BDAFF1" w14:textId="77777777" w:rsidR="00463675" w:rsidRPr="00B310FC" w:rsidRDefault="00463675">
      <w:pPr>
        <w:spacing w:after="120"/>
        <w:ind w:left="1985" w:hanging="1985"/>
        <w:rPr>
          <w:rFonts w:ascii="Arial" w:hAnsi="Arial" w:cs="Arial"/>
          <w:b/>
        </w:rPr>
      </w:pPr>
      <w:r w:rsidRPr="00B310FC">
        <w:rPr>
          <w:rFonts w:ascii="Arial" w:hAnsi="Arial" w:cs="Arial"/>
          <w:b/>
        </w:rPr>
        <w:t xml:space="preserve">To </w:t>
      </w:r>
      <w:r w:rsidR="007A062E" w:rsidRPr="00B310FC">
        <w:rPr>
          <w:rFonts w:ascii="Arial" w:hAnsi="Arial" w:cs="Arial"/>
          <w:b/>
        </w:rPr>
        <w:t>RAN</w:t>
      </w:r>
      <w:r w:rsidR="00987F5E">
        <w:rPr>
          <w:rFonts w:ascii="Arial" w:hAnsi="Arial" w:cs="Arial"/>
          <w:b/>
        </w:rPr>
        <w:t>2</w:t>
      </w:r>
    </w:p>
    <w:p w14:paraId="16139E8C" w14:textId="77777777" w:rsidR="00463675" w:rsidRPr="00B310FC" w:rsidRDefault="00463675" w:rsidP="004F65EB">
      <w:pPr>
        <w:spacing w:after="120"/>
        <w:ind w:left="993" w:hanging="993"/>
        <w:rPr>
          <w:rFonts w:ascii="Arial" w:hAnsi="Arial" w:cs="Arial"/>
        </w:rPr>
      </w:pPr>
      <w:r w:rsidRPr="00B310FC">
        <w:rPr>
          <w:rFonts w:ascii="Arial" w:hAnsi="Arial" w:cs="Arial"/>
          <w:b/>
        </w:rPr>
        <w:t xml:space="preserve">ACTION: </w:t>
      </w:r>
      <w:r w:rsidRPr="00B310FC">
        <w:rPr>
          <w:rFonts w:ascii="Arial" w:hAnsi="Arial" w:cs="Arial"/>
          <w:b/>
        </w:rPr>
        <w:tab/>
      </w:r>
      <w:r w:rsidR="00916CC0" w:rsidRPr="00B310FC">
        <w:rPr>
          <w:rFonts w:ascii="Arial" w:hAnsi="Arial" w:cs="Arial"/>
        </w:rPr>
        <w:t>RAN1 respectfully</w:t>
      </w:r>
      <w:r w:rsidRPr="00B310FC">
        <w:rPr>
          <w:rFonts w:ascii="Arial" w:hAnsi="Arial" w:cs="Arial"/>
        </w:rPr>
        <w:t xml:space="preserve"> asks </w:t>
      </w:r>
      <w:r w:rsidR="00351F8A" w:rsidRPr="00B310FC">
        <w:rPr>
          <w:rFonts w:ascii="Arial" w:hAnsi="Arial" w:cs="Arial"/>
        </w:rPr>
        <w:t>RAN</w:t>
      </w:r>
      <w:r w:rsidR="005B21FE">
        <w:rPr>
          <w:rFonts w:ascii="Arial" w:hAnsi="Arial" w:cs="Arial"/>
        </w:rPr>
        <w:t>2</w:t>
      </w:r>
      <w:r w:rsidR="00916CC0" w:rsidRPr="00B310FC">
        <w:rPr>
          <w:rFonts w:ascii="Arial" w:hAnsi="Arial" w:cs="Arial"/>
        </w:rPr>
        <w:t xml:space="preserve"> to take the above information into account in their further work</w:t>
      </w:r>
    </w:p>
    <w:p w14:paraId="09B62D37" w14:textId="77777777" w:rsidR="00463675" w:rsidRPr="00B310FC" w:rsidRDefault="00463675">
      <w:pPr>
        <w:spacing w:after="120"/>
        <w:ind w:left="993" w:hanging="993"/>
        <w:rPr>
          <w:rFonts w:ascii="Arial" w:hAnsi="Arial" w:cs="Arial"/>
        </w:rPr>
      </w:pPr>
    </w:p>
    <w:p w14:paraId="2CF14DFB" w14:textId="77777777" w:rsidR="00463675" w:rsidRPr="00B310FC" w:rsidRDefault="004F65EB">
      <w:pPr>
        <w:spacing w:after="120"/>
        <w:rPr>
          <w:rFonts w:ascii="Arial" w:hAnsi="Arial" w:cs="Arial"/>
          <w:b/>
        </w:rPr>
      </w:pPr>
      <w:r w:rsidRPr="00B310FC">
        <w:rPr>
          <w:rFonts w:ascii="Arial" w:hAnsi="Arial" w:cs="Arial"/>
          <w:b/>
        </w:rPr>
        <w:t>3. Date of Next</w:t>
      </w:r>
      <w:r w:rsidR="00463675" w:rsidRPr="00B310FC">
        <w:rPr>
          <w:rFonts w:ascii="Arial" w:hAnsi="Arial" w:cs="Arial"/>
          <w:b/>
        </w:rPr>
        <w:t xml:space="preserve"> Meetings:</w:t>
      </w:r>
    </w:p>
    <w:p w14:paraId="40495619" w14:textId="77777777" w:rsidR="00961CC0" w:rsidRPr="00961CC0" w:rsidRDefault="00961CC0" w:rsidP="00961CC0">
      <w:pPr>
        <w:spacing w:after="120"/>
        <w:ind w:left="2268" w:hanging="2268"/>
        <w:rPr>
          <w:rFonts w:ascii="Arial" w:hAnsi="Arial" w:cs="Arial"/>
          <w:bCs/>
        </w:rPr>
      </w:pPr>
      <w:r>
        <w:rPr>
          <w:rFonts w:ascii="Arial" w:hAnsi="Arial" w:cs="Arial"/>
          <w:bCs/>
        </w:rPr>
        <w:t>TSG RAN1 Meeting #10</w:t>
      </w:r>
      <w:r w:rsidR="00987F5E">
        <w:rPr>
          <w:rFonts w:ascii="Arial" w:hAnsi="Arial" w:cs="Arial"/>
          <w:bCs/>
        </w:rPr>
        <w:t>6bis</w:t>
      </w:r>
      <w:r w:rsidRPr="00B310FC">
        <w:rPr>
          <w:rFonts w:ascii="Arial" w:hAnsi="Arial" w:cs="Arial"/>
          <w:bCs/>
        </w:rPr>
        <w:t>-e</w:t>
      </w:r>
      <w:r w:rsidRPr="00B310FC">
        <w:rPr>
          <w:rFonts w:ascii="Arial" w:hAnsi="Arial" w:cs="Arial"/>
          <w:bCs/>
        </w:rPr>
        <w:tab/>
      </w:r>
      <w:r>
        <w:rPr>
          <w:rFonts w:ascii="Arial" w:hAnsi="Arial" w:cs="Arial"/>
          <w:bCs/>
        </w:rPr>
        <w:t>1</w:t>
      </w:r>
      <w:r w:rsidR="005B21FE">
        <w:rPr>
          <w:rFonts w:ascii="Arial" w:hAnsi="Arial" w:cs="Arial"/>
          <w:bCs/>
        </w:rPr>
        <w:t>1</w:t>
      </w:r>
      <w:r w:rsidRPr="00B310FC">
        <w:rPr>
          <w:rFonts w:ascii="Arial" w:hAnsi="Arial" w:cs="Arial"/>
          <w:bCs/>
          <w:vertAlign w:val="superscript"/>
        </w:rPr>
        <w:t>th</w:t>
      </w:r>
      <w:r w:rsidRPr="00B310FC">
        <w:rPr>
          <w:rFonts w:ascii="Arial" w:hAnsi="Arial" w:cs="Arial"/>
          <w:bCs/>
        </w:rPr>
        <w:t xml:space="preserve"> – </w:t>
      </w:r>
      <w:r w:rsidR="005B21FE">
        <w:rPr>
          <w:rFonts w:ascii="Arial" w:hAnsi="Arial" w:cs="Arial"/>
          <w:bCs/>
        </w:rPr>
        <w:t>19</w:t>
      </w:r>
      <w:r w:rsidRPr="00B310FC">
        <w:rPr>
          <w:rFonts w:ascii="Arial" w:hAnsi="Arial" w:cs="Arial"/>
          <w:bCs/>
          <w:vertAlign w:val="superscript"/>
        </w:rPr>
        <w:t>th</w:t>
      </w:r>
      <w:r w:rsidRPr="00B310FC">
        <w:rPr>
          <w:rFonts w:ascii="Arial" w:hAnsi="Arial" w:cs="Arial"/>
          <w:bCs/>
        </w:rPr>
        <w:t xml:space="preserve"> </w:t>
      </w:r>
      <w:r w:rsidR="005B21FE">
        <w:rPr>
          <w:rFonts w:ascii="Arial" w:hAnsi="Arial" w:cs="Arial"/>
          <w:bCs/>
        </w:rPr>
        <w:t>October</w:t>
      </w:r>
      <w:r w:rsidRPr="00B310FC">
        <w:rPr>
          <w:rFonts w:ascii="Arial" w:hAnsi="Arial" w:cs="Arial"/>
          <w:bCs/>
        </w:rPr>
        <w:t xml:space="preserve"> 2021</w:t>
      </w:r>
      <w:r w:rsidRPr="00B310FC">
        <w:rPr>
          <w:rFonts w:ascii="Arial" w:hAnsi="Arial" w:cs="Arial"/>
          <w:bCs/>
        </w:rPr>
        <w:tab/>
      </w:r>
      <w:r w:rsidRPr="00B310FC">
        <w:rPr>
          <w:rFonts w:ascii="Arial" w:hAnsi="Arial" w:cs="Arial"/>
          <w:bCs/>
        </w:rPr>
        <w:tab/>
      </w:r>
      <w:r w:rsidRPr="00B310FC">
        <w:rPr>
          <w:rFonts w:ascii="Arial" w:hAnsi="Arial" w:cs="Arial"/>
          <w:bCs/>
        </w:rPr>
        <w:tab/>
      </w:r>
      <w:r w:rsidRPr="00B310FC">
        <w:rPr>
          <w:rFonts w:ascii="Arial" w:hAnsi="Arial" w:cs="Arial"/>
          <w:bCs/>
        </w:rPr>
        <w:tab/>
      </w:r>
      <w:r w:rsidRPr="00B310FC">
        <w:rPr>
          <w:rFonts w:ascii="Arial" w:hAnsi="Arial" w:cs="Arial"/>
          <w:bCs/>
        </w:rPr>
        <w:tab/>
      </w:r>
      <w:r>
        <w:rPr>
          <w:rFonts w:ascii="Arial" w:hAnsi="Arial" w:cs="Arial"/>
          <w:bCs/>
        </w:rPr>
        <w:t>e-Meeting</w:t>
      </w:r>
    </w:p>
    <w:p w14:paraId="5878D499" w14:textId="77777777" w:rsidR="009943DC" w:rsidRDefault="009943DC" w:rsidP="009943DC">
      <w:pPr>
        <w:spacing w:after="120"/>
        <w:ind w:left="2268" w:hanging="2268"/>
        <w:rPr>
          <w:rFonts w:ascii="Arial" w:hAnsi="Arial" w:cs="Arial"/>
          <w:bCs/>
        </w:rPr>
      </w:pPr>
      <w:r>
        <w:rPr>
          <w:rFonts w:ascii="Arial" w:hAnsi="Arial" w:cs="Arial"/>
          <w:bCs/>
        </w:rPr>
        <w:t>TSG RAN1 Meeting #107</w:t>
      </w:r>
      <w:r w:rsidRPr="00B310FC">
        <w:rPr>
          <w:rFonts w:ascii="Arial" w:hAnsi="Arial" w:cs="Arial"/>
          <w:bCs/>
        </w:rPr>
        <w:t>-e</w:t>
      </w:r>
      <w:r w:rsidRPr="00B310FC">
        <w:rPr>
          <w:rFonts w:ascii="Arial" w:hAnsi="Arial" w:cs="Arial"/>
          <w:bCs/>
        </w:rPr>
        <w:tab/>
      </w:r>
      <w:r>
        <w:rPr>
          <w:rFonts w:ascii="Arial" w:hAnsi="Arial" w:cs="Arial"/>
          <w:bCs/>
        </w:rPr>
        <w:t>11</w:t>
      </w:r>
      <w:r w:rsidRPr="00B310FC">
        <w:rPr>
          <w:rFonts w:ascii="Arial" w:hAnsi="Arial" w:cs="Arial"/>
          <w:bCs/>
          <w:vertAlign w:val="superscript"/>
        </w:rPr>
        <w:t>th</w:t>
      </w:r>
      <w:r w:rsidRPr="00B310FC">
        <w:rPr>
          <w:rFonts w:ascii="Arial" w:hAnsi="Arial" w:cs="Arial"/>
          <w:bCs/>
        </w:rPr>
        <w:t xml:space="preserve"> – </w:t>
      </w:r>
      <w:r>
        <w:rPr>
          <w:rFonts w:ascii="Arial" w:hAnsi="Arial" w:cs="Arial"/>
          <w:bCs/>
        </w:rPr>
        <w:t>19</w:t>
      </w:r>
      <w:r w:rsidRPr="00B310FC">
        <w:rPr>
          <w:rFonts w:ascii="Arial" w:hAnsi="Arial" w:cs="Arial"/>
          <w:bCs/>
          <w:vertAlign w:val="superscript"/>
        </w:rPr>
        <w:t>th</w:t>
      </w:r>
      <w:r w:rsidRPr="00B310FC">
        <w:rPr>
          <w:rFonts w:ascii="Arial" w:hAnsi="Arial" w:cs="Arial"/>
          <w:bCs/>
        </w:rPr>
        <w:t xml:space="preserve"> </w:t>
      </w:r>
      <w:r>
        <w:rPr>
          <w:rFonts w:ascii="Arial" w:hAnsi="Arial" w:cs="Arial"/>
          <w:bCs/>
        </w:rPr>
        <w:t>November</w:t>
      </w:r>
      <w:r w:rsidRPr="00B310FC">
        <w:rPr>
          <w:rFonts w:ascii="Arial" w:hAnsi="Arial" w:cs="Arial"/>
          <w:bCs/>
        </w:rPr>
        <w:t xml:space="preserve"> 2021</w:t>
      </w:r>
      <w:r w:rsidRPr="00B310FC">
        <w:rPr>
          <w:rFonts w:ascii="Arial" w:hAnsi="Arial" w:cs="Arial"/>
          <w:bCs/>
        </w:rPr>
        <w:tab/>
      </w:r>
      <w:r w:rsidRPr="00B310FC">
        <w:rPr>
          <w:rFonts w:ascii="Arial" w:hAnsi="Arial" w:cs="Arial"/>
          <w:bCs/>
        </w:rPr>
        <w:tab/>
      </w:r>
      <w:r w:rsidRPr="00B310FC">
        <w:rPr>
          <w:rFonts w:ascii="Arial" w:hAnsi="Arial" w:cs="Arial"/>
          <w:bCs/>
        </w:rPr>
        <w:tab/>
      </w:r>
      <w:r w:rsidRPr="00B310FC">
        <w:rPr>
          <w:rFonts w:ascii="Arial" w:hAnsi="Arial" w:cs="Arial"/>
          <w:bCs/>
        </w:rPr>
        <w:tab/>
      </w:r>
      <w:r>
        <w:rPr>
          <w:rFonts w:ascii="Arial" w:hAnsi="Arial" w:cs="Arial"/>
          <w:bCs/>
        </w:rPr>
        <w:t>e-Meeting</w:t>
      </w:r>
    </w:p>
    <w:p w14:paraId="2E80D16B" w14:textId="77777777" w:rsidR="0051699E" w:rsidRPr="009943DC" w:rsidRDefault="0051699E" w:rsidP="009943DC">
      <w:pPr>
        <w:pStyle w:val="2222"/>
        <w:spacing w:after="120" w:line="288" w:lineRule="auto"/>
        <w:ind w:firstLineChars="0" w:firstLine="0"/>
        <w:rPr>
          <w:rFonts w:ascii="Arial" w:hAnsi="Arial" w:cs="Arial"/>
          <w:sz w:val="20"/>
          <w:lang w:eastAsia="ko-KR"/>
        </w:rPr>
      </w:pPr>
    </w:p>
    <w:sectPr w:rsidR="0051699E" w:rsidRPr="009943D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80F3C" w14:textId="77777777" w:rsidR="001C1012" w:rsidRDefault="001C1012">
      <w:r>
        <w:separator/>
      </w:r>
    </w:p>
  </w:endnote>
  <w:endnote w:type="continuationSeparator" w:id="0">
    <w:p w14:paraId="01F4FB88" w14:textId="77777777" w:rsidR="001C1012" w:rsidRDefault="001C1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pitch w:val="fixed"/>
    <w:sig w:usb0="00000001"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002EE" w14:textId="77777777" w:rsidR="001C1012" w:rsidRDefault="001C1012">
      <w:r>
        <w:separator/>
      </w:r>
    </w:p>
  </w:footnote>
  <w:footnote w:type="continuationSeparator" w:id="0">
    <w:p w14:paraId="37E83EEE" w14:textId="77777777" w:rsidR="001C1012" w:rsidRDefault="001C10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1" w15:restartNumberingAfterBreak="0">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1C337B"/>
    <w:multiLevelType w:val="multilevel"/>
    <w:tmpl w:val="5288964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B150A3"/>
    <w:multiLevelType w:val="hybridMultilevel"/>
    <w:tmpl w:val="721AE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54347A"/>
    <w:multiLevelType w:val="hybridMultilevel"/>
    <w:tmpl w:val="C666DAA4"/>
    <w:lvl w:ilvl="0" w:tplc="04090001">
      <w:start w:val="1"/>
      <w:numFmt w:val="bullet"/>
      <w:lvlText w:val=""/>
      <w:lvlJc w:val="left"/>
      <w:pPr>
        <w:ind w:left="920" w:hanging="360"/>
      </w:pPr>
      <w:rPr>
        <w:rFonts w:ascii="Symbol" w:hAnsi="Symbol" w:hint="default"/>
      </w:rPr>
    </w:lvl>
    <w:lvl w:ilvl="1" w:tplc="38D4861C">
      <w:start w:val="1"/>
      <w:numFmt w:val="bullet"/>
      <w:lvlText w:val="-"/>
      <w:lvlJc w:val="left"/>
      <w:pPr>
        <w:ind w:left="1640" w:hanging="360"/>
      </w:pPr>
      <w:rPr>
        <w:rFonts w:ascii="Arial" w:eastAsia="SimSun" w:hAnsi="Arial" w:cs="Arial"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3C3251"/>
    <w:multiLevelType w:val="hybridMultilevel"/>
    <w:tmpl w:val="DB72305E"/>
    <w:lvl w:ilvl="0" w:tplc="04090003">
      <w:start w:val="1"/>
      <w:numFmt w:val="bullet"/>
      <w:lvlText w:val="o"/>
      <w:lvlJc w:val="left"/>
      <w:pPr>
        <w:ind w:left="1120" w:hanging="400"/>
      </w:pPr>
      <w:rPr>
        <w:rFonts w:ascii="Courier New" w:hAnsi="Courier New" w:cs="Courier New"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802071"/>
    <w:multiLevelType w:val="hybridMultilevel"/>
    <w:tmpl w:val="79D8D0BE"/>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9" w15:restartNumberingAfterBreak="0">
    <w:nsid w:val="7E38716A"/>
    <w:multiLevelType w:val="hybridMultilevel"/>
    <w:tmpl w:val="7884C4B8"/>
    <w:lvl w:ilvl="0" w:tplc="12409CE4">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1"/>
  </w:num>
  <w:num w:numId="3">
    <w:abstractNumId w:val="18"/>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9"/>
  </w:num>
  <w:num w:numId="16">
    <w:abstractNumId w:val="22"/>
  </w:num>
  <w:num w:numId="17">
    <w:abstractNumId w:val="24"/>
  </w:num>
  <w:num w:numId="18">
    <w:abstractNumId w:val="23"/>
  </w:num>
  <w:num w:numId="19">
    <w:abstractNumId w:val="20"/>
  </w:num>
  <w:num w:numId="20">
    <w:abstractNumId w:val="11"/>
  </w:num>
  <w:num w:numId="21">
    <w:abstractNumId w:val="10"/>
  </w:num>
  <w:num w:numId="22">
    <w:abstractNumId w:val="25"/>
  </w:num>
  <w:num w:numId="23">
    <w:abstractNumId w:val="13"/>
  </w:num>
  <w:num w:numId="24">
    <w:abstractNumId w:val="15"/>
  </w:num>
  <w:num w:numId="25">
    <w:abstractNumId w:val="19"/>
  </w:num>
  <w:num w:numId="26">
    <w:abstractNumId w:val="28"/>
  </w:num>
  <w:num w:numId="27">
    <w:abstractNumId w:val="17"/>
  </w:num>
  <w:num w:numId="28">
    <w:abstractNumId w:val="16"/>
  </w:num>
  <w:num w:numId="29">
    <w:abstractNumId w:val="14"/>
  </w:num>
  <w:num w:numId="30">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526"/>
    <w:rsid w:val="00031200"/>
    <w:rsid w:val="00034C4B"/>
    <w:rsid w:val="000413DB"/>
    <w:rsid w:val="0005503C"/>
    <w:rsid w:val="00063133"/>
    <w:rsid w:val="00070B59"/>
    <w:rsid w:val="00074FC2"/>
    <w:rsid w:val="000A31B9"/>
    <w:rsid w:val="000A5C53"/>
    <w:rsid w:val="000B693C"/>
    <w:rsid w:val="000C59FC"/>
    <w:rsid w:val="000D430A"/>
    <w:rsid w:val="000D5FAC"/>
    <w:rsid w:val="000F1408"/>
    <w:rsid w:val="000F4E43"/>
    <w:rsid w:val="00103873"/>
    <w:rsid w:val="001310C6"/>
    <w:rsid w:val="001526D0"/>
    <w:rsid w:val="0016425A"/>
    <w:rsid w:val="00175F78"/>
    <w:rsid w:val="00181E10"/>
    <w:rsid w:val="001963BC"/>
    <w:rsid w:val="001A1521"/>
    <w:rsid w:val="001B2B02"/>
    <w:rsid w:val="001B5FFD"/>
    <w:rsid w:val="001B6ADA"/>
    <w:rsid w:val="001C1012"/>
    <w:rsid w:val="001D25E1"/>
    <w:rsid w:val="001D630D"/>
    <w:rsid w:val="001D7607"/>
    <w:rsid w:val="001E3E16"/>
    <w:rsid w:val="002331F4"/>
    <w:rsid w:val="00251C1D"/>
    <w:rsid w:val="00255936"/>
    <w:rsid w:val="00265289"/>
    <w:rsid w:val="00282988"/>
    <w:rsid w:val="002A4B1E"/>
    <w:rsid w:val="002D3DEC"/>
    <w:rsid w:val="00310045"/>
    <w:rsid w:val="00330F53"/>
    <w:rsid w:val="00333DD5"/>
    <w:rsid w:val="00341D78"/>
    <w:rsid w:val="00351F8A"/>
    <w:rsid w:val="00383488"/>
    <w:rsid w:val="003A6CC9"/>
    <w:rsid w:val="003C2BA0"/>
    <w:rsid w:val="003C7C9D"/>
    <w:rsid w:val="003E3EE8"/>
    <w:rsid w:val="0040398D"/>
    <w:rsid w:val="00404DA0"/>
    <w:rsid w:val="00404E25"/>
    <w:rsid w:val="00416E70"/>
    <w:rsid w:val="004227AE"/>
    <w:rsid w:val="00425F27"/>
    <w:rsid w:val="0044304C"/>
    <w:rsid w:val="00454F8B"/>
    <w:rsid w:val="00455C31"/>
    <w:rsid w:val="00463675"/>
    <w:rsid w:val="0046630D"/>
    <w:rsid w:val="0047567F"/>
    <w:rsid w:val="004902B9"/>
    <w:rsid w:val="004B6F7F"/>
    <w:rsid w:val="004D2DF9"/>
    <w:rsid w:val="004E19F4"/>
    <w:rsid w:val="004E4EE3"/>
    <w:rsid w:val="004F65EB"/>
    <w:rsid w:val="0051699E"/>
    <w:rsid w:val="0057771C"/>
    <w:rsid w:val="00581330"/>
    <w:rsid w:val="00584B08"/>
    <w:rsid w:val="005B21FE"/>
    <w:rsid w:val="005B2FFD"/>
    <w:rsid w:val="005D04F2"/>
    <w:rsid w:val="005F252A"/>
    <w:rsid w:val="0060618E"/>
    <w:rsid w:val="006145D6"/>
    <w:rsid w:val="00625316"/>
    <w:rsid w:val="00625547"/>
    <w:rsid w:val="0064347F"/>
    <w:rsid w:val="00652227"/>
    <w:rsid w:val="00665096"/>
    <w:rsid w:val="00692D7C"/>
    <w:rsid w:val="006A085E"/>
    <w:rsid w:val="006A643B"/>
    <w:rsid w:val="006C5C36"/>
    <w:rsid w:val="006C5DE8"/>
    <w:rsid w:val="006C69D6"/>
    <w:rsid w:val="006D0543"/>
    <w:rsid w:val="006E2BD2"/>
    <w:rsid w:val="00726FC3"/>
    <w:rsid w:val="00765460"/>
    <w:rsid w:val="00780EA3"/>
    <w:rsid w:val="0079236E"/>
    <w:rsid w:val="007A062E"/>
    <w:rsid w:val="007A2A2D"/>
    <w:rsid w:val="007A7FCF"/>
    <w:rsid w:val="007C7E24"/>
    <w:rsid w:val="007E5FA4"/>
    <w:rsid w:val="007F58E8"/>
    <w:rsid w:val="007F6B61"/>
    <w:rsid w:val="00802948"/>
    <w:rsid w:val="008049BF"/>
    <w:rsid w:val="0080550F"/>
    <w:rsid w:val="00805DA9"/>
    <w:rsid w:val="008230DF"/>
    <w:rsid w:val="00841D20"/>
    <w:rsid w:val="008566B1"/>
    <w:rsid w:val="00874569"/>
    <w:rsid w:val="008871B5"/>
    <w:rsid w:val="008B2D94"/>
    <w:rsid w:val="008D37E5"/>
    <w:rsid w:val="008E0F68"/>
    <w:rsid w:val="008E48CD"/>
    <w:rsid w:val="008F0781"/>
    <w:rsid w:val="00916CC0"/>
    <w:rsid w:val="00923E7C"/>
    <w:rsid w:val="009263DF"/>
    <w:rsid w:val="0093447D"/>
    <w:rsid w:val="00937C01"/>
    <w:rsid w:val="00961CC0"/>
    <w:rsid w:val="00963A76"/>
    <w:rsid w:val="009740A8"/>
    <w:rsid w:val="00981BF2"/>
    <w:rsid w:val="00987F5E"/>
    <w:rsid w:val="009943DC"/>
    <w:rsid w:val="009962B7"/>
    <w:rsid w:val="00A34F72"/>
    <w:rsid w:val="00A4142F"/>
    <w:rsid w:val="00A56018"/>
    <w:rsid w:val="00A97912"/>
    <w:rsid w:val="00AA1037"/>
    <w:rsid w:val="00B133CF"/>
    <w:rsid w:val="00B310FC"/>
    <w:rsid w:val="00B613C9"/>
    <w:rsid w:val="00B64BC2"/>
    <w:rsid w:val="00B94E68"/>
    <w:rsid w:val="00B97CD6"/>
    <w:rsid w:val="00BA286E"/>
    <w:rsid w:val="00BA6F19"/>
    <w:rsid w:val="00BE4E26"/>
    <w:rsid w:val="00BF1682"/>
    <w:rsid w:val="00C00027"/>
    <w:rsid w:val="00C174F7"/>
    <w:rsid w:val="00C26569"/>
    <w:rsid w:val="00C3484F"/>
    <w:rsid w:val="00C5498E"/>
    <w:rsid w:val="00CA09FC"/>
    <w:rsid w:val="00CB5D1B"/>
    <w:rsid w:val="00CC1212"/>
    <w:rsid w:val="00CD639C"/>
    <w:rsid w:val="00CF0BDF"/>
    <w:rsid w:val="00D14DCF"/>
    <w:rsid w:val="00D25ACF"/>
    <w:rsid w:val="00D3014F"/>
    <w:rsid w:val="00D851E9"/>
    <w:rsid w:val="00D86FA3"/>
    <w:rsid w:val="00DB247F"/>
    <w:rsid w:val="00DF2820"/>
    <w:rsid w:val="00E10A4A"/>
    <w:rsid w:val="00E15A52"/>
    <w:rsid w:val="00E27C41"/>
    <w:rsid w:val="00E345EB"/>
    <w:rsid w:val="00E657C5"/>
    <w:rsid w:val="00E8353F"/>
    <w:rsid w:val="00E874FB"/>
    <w:rsid w:val="00ED5495"/>
    <w:rsid w:val="00EE33DB"/>
    <w:rsid w:val="00F05C5F"/>
    <w:rsid w:val="00F14901"/>
    <w:rsid w:val="00FB3477"/>
    <w:rsid w:val="00FC12B7"/>
    <w:rsid w:val="00FC7F9D"/>
    <w:rsid w:val="00FD230B"/>
    <w:rsid w:val="00FD7202"/>
    <w:rsid w:val="00FF4C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CD78A2"/>
  <w15:chartTrackingRefBased/>
  <w15:docId w15:val="{BDDBE66E-6086-4552-A186-90F5AF018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table" w:styleId="ad">
    <w:name w:val="Table Grid"/>
    <w:basedOn w:val="a1"/>
    <w:uiPriority w:val="59"/>
    <w:rsid w:val="00C17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1A1521"/>
    <w:rPr>
      <w:rFonts w:ascii="Arial" w:hAnsi="Arial"/>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locked/>
    <w:rsid w:val="001A1521"/>
    <w:rPr>
      <w:lang w:val="en-GB" w:eastAsia="en-US"/>
    </w:rPr>
  </w:style>
  <w:style w:type="paragraph" w:customStyle="1" w:styleId="Reference">
    <w:name w:val="Reference"/>
    <w:basedOn w:val="a"/>
    <w:link w:val="ReferenceChar"/>
    <w:qFormat/>
    <w:rsid w:val="001A1521"/>
    <w:pPr>
      <w:numPr>
        <w:numId w:val="19"/>
      </w:numPr>
      <w:overflowPunct w:val="0"/>
      <w:autoSpaceDE w:val="0"/>
      <w:autoSpaceDN w:val="0"/>
      <w:adjustRightInd w:val="0"/>
      <w:spacing w:after="120"/>
      <w:jc w:val="both"/>
      <w:textAlignment w:val="baseline"/>
    </w:pPr>
    <w:rPr>
      <w:rFonts w:ascii="Arial" w:eastAsia="바탕" w:hAnsi="Arial"/>
      <w:lang w:eastAsia="zh-CN"/>
    </w:rPr>
  </w:style>
  <w:style w:type="character" w:customStyle="1" w:styleId="ReferenceChar">
    <w:name w:val="Reference Char"/>
    <w:link w:val="Reference"/>
    <w:rsid w:val="001A1521"/>
    <w:rPr>
      <w:rFonts w:ascii="Arial" w:eastAsia="바탕" w:hAnsi="Arial"/>
      <w:lang w:val="en-GB" w:eastAsia="zh-CN"/>
    </w:rPr>
  </w:style>
  <w:style w:type="paragraph" w:customStyle="1" w:styleId="PL">
    <w:name w:val="PL"/>
    <w:link w:val="PLChar"/>
    <w:qFormat/>
    <w:rsid w:val="008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230DF"/>
    <w:rPr>
      <w:rFonts w:ascii="Courier New" w:eastAsia="Times New Roman" w:hAnsi="Courier New"/>
      <w:noProof/>
      <w:sz w:val="16"/>
      <w:shd w:val="clear" w:color="auto" w:fill="E6E6E6"/>
      <w:lang w:val="en-GB" w:eastAsia="en-GB"/>
    </w:rPr>
  </w:style>
  <w:style w:type="paragraph" w:customStyle="1" w:styleId="2222">
    <w:name w:val="스타일 스타일 스타일 스타일 양쪽 첫 줄:  2 글자 + 첫 줄:  2 글자 + 첫 줄:  2 글자 + 첫 줄:  2..."/>
    <w:basedOn w:val="a"/>
    <w:link w:val="2222Char"/>
    <w:rsid w:val="0051699E"/>
    <w:pPr>
      <w:spacing w:after="180" w:line="336" w:lineRule="auto"/>
      <w:ind w:firstLineChars="200" w:firstLine="200"/>
      <w:jc w:val="both"/>
    </w:pPr>
    <w:rPr>
      <w:rFonts w:cs="바탕"/>
      <w:sz w:val="22"/>
    </w:rPr>
  </w:style>
  <w:style w:type="character" w:customStyle="1" w:styleId="2222Char">
    <w:name w:val="스타일 스타일 스타일 스타일 양쪽 첫 줄:  2 글자 + 첫 줄:  2 글자 + 첫 줄:  2 글자 + 첫 줄:  2... Char"/>
    <w:basedOn w:val="a0"/>
    <w:link w:val="2222"/>
    <w:rsid w:val="0051699E"/>
    <w:rPr>
      <w:rFonts w:cs="바탕"/>
      <w:sz w:val="22"/>
      <w:lang w:val="en-GB"/>
    </w:rPr>
  </w:style>
  <w:style w:type="paragraph" w:styleId="ae">
    <w:name w:val="caption"/>
    <w:basedOn w:val="a"/>
    <w:next w:val="a"/>
    <w:uiPriority w:val="35"/>
    <w:unhideWhenUsed/>
    <w:qFormat/>
    <w:rsid w:val="006E2BD2"/>
    <w:pPr>
      <w:spacing w:after="200"/>
    </w:pPr>
    <w:rPr>
      <w:i/>
      <w:iCs/>
      <w:color w:val="44546A" w:themeColor="text2"/>
      <w:sz w:val="18"/>
      <w:szCs w:val="18"/>
    </w:rPr>
  </w:style>
  <w:style w:type="paragraph" w:styleId="af">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
    <w:basedOn w:val="a"/>
    <w:link w:val="Char4"/>
    <w:uiPriority w:val="34"/>
    <w:qFormat/>
    <w:rsid w:val="001E3E16"/>
    <w:pPr>
      <w:ind w:leftChars="400" w:left="800"/>
    </w:pPr>
    <w:rPr>
      <w:rFonts w:eastAsia="DengXian"/>
    </w:rPr>
  </w:style>
  <w:style w:type="character" w:customStyle="1" w:styleId="Char4">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
    <w:uiPriority w:val="34"/>
    <w:qFormat/>
    <w:rsid w:val="001E3E16"/>
    <w:rPr>
      <w:rFonts w:eastAsia="DengXian"/>
      <w:lang w:val="en-GB"/>
    </w:rPr>
  </w:style>
  <w:style w:type="paragraph" w:customStyle="1" w:styleId="B2">
    <w:name w:val="B2"/>
    <w:basedOn w:val="21"/>
    <w:link w:val="B2Char"/>
    <w:qFormat/>
    <w:rsid w:val="005B21FE"/>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5B21FE"/>
    <w:rPr>
      <w:rFonts w:eastAsia="Times New Roman"/>
      <w:lang w:val="en-GB" w:eastAsia="en-GB"/>
    </w:rPr>
  </w:style>
  <w:style w:type="paragraph" w:styleId="21">
    <w:name w:val="List 2"/>
    <w:basedOn w:val="a"/>
    <w:uiPriority w:val="99"/>
    <w:semiHidden/>
    <w:unhideWhenUsed/>
    <w:rsid w:val="005B21FE"/>
    <w:pPr>
      <w:ind w:leftChars="400" w:left="100" w:hangingChars="200" w:hanging="200"/>
      <w:contextualSpacing/>
    </w:pPr>
  </w:style>
  <w:style w:type="paragraph" w:customStyle="1" w:styleId="NO">
    <w:name w:val="NO"/>
    <w:basedOn w:val="a"/>
    <w:link w:val="NOChar"/>
    <w:qFormat/>
    <w:rsid w:val="002D3DEC"/>
    <w:pPr>
      <w:keepLines/>
      <w:overflowPunct w:val="0"/>
      <w:autoSpaceDE w:val="0"/>
      <w:autoSpaceDN w:val="0"/>
      <w:adjustRightInd w:val="0"/>
      <w:spacing w:after="180"/>
      <w:ind w:left="1135" w:hanging="851"/>
      <w:textAlignment w:val="baseline"/>
    </w:pPr>
    <w:rPr>
      <w:rFonts w:eastAsia="MS Mincho"/>
      <w:lang w:eastAsia="ko-KR"/>
    </w:rPr>
  </w:style>
  <w:style w:type="character" w:customStyle="1" w:styleId="NOChar">
    <w:name w:val="NO Char"/>
    <w:link w:val="NO"/>
    <w:qFormat/>
    <w:rsid w:val="002D3DEC"/>
    <w:rPr>
      <w:rFonts w:eastAsia="MS Mincho"/>
      <w:lang w:val="en-GB" w:eastAsia="ko-KR"/>
    </w:rPr>
  </w:style>
  <w:style w:type="character" w:customStyle="1" w:styleId="B1Char1">
    <w:name w:val="B1 Char1"/>
    <w:qFormat/>
    <w:rsid w:val="002D3DEC"/>
    <w:rPr>
      <w:lang w:val="en-GB" w:eastAsia="ko-KR"/>
    </w:rPr>
  </w:style>
  <w:style w:type="paragraph" w:styleId="af0">
    <w:name w:val="annotation subject"/>
    <w:basedOn w:val="a5"/>
    <w:next w:val="a5"/>
    <w:link w:val="Char5"/>
    <w:uiPriority w:val="99"/>
    <w:semiHidden/>
    <w:unhideWhenUsed/>
    <w:rsid w:val="00F05C5F"/>
    <w:pPr>
      <w:tabs>
        <w:tab w:val="clear" w:pos="1418"/>
        <w:tab w:val="clear" w:pos="4678"/>
        <w:tab w:val="clear" w:pos="5954"/>
        <w:tab w:val="clear" w:pos="7088"/>
      </w:tabs>
      <w:spacing w:after="0"/>
      <w:jc w:val="left"/>
    </w:pPr>
    <w:rPr>
      <w:rFonts w:ascii="Times New Roman" w:hAnsi="Times New Roman"/>
      <w:b/>
      <w:bCs/>
    </w:rPr>
  </w:style>
  <w:style w:type="character" w:customStyle="1" w:styleId="Char5">
    <w:name w:val="메모 주제 Char"/>
    <w:basedOn w:val="Char0"/>
    <w:link w:val="af0"/>
    <w:uiPriority w:val="99"/>
    <w:semiHidden/>
    <w:rsid w:val="00F05C5F"/>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94223">
      <w:bodyDiv w:val="1"/>
      <w:marLeft w:val="0"/>
      <w:marRight w:val="0"/>
      <w:marTop w:val="0"/>
      <w:marBottom w:val="0"/>
      <w:divBdr>
        <w:top w:val="none" w:sz="0" w:space="0" w:color="auto"/>
        <w:left w:val="none" w:sz="0" w:space="0" w:color="auto"/>
        <w:bottom w:val="none" w:sz="0" w:space="0" w:color="auto"/>
        <w:right w:val="none" w:sz="0" w:space="0" w:color="auto"/>
      </w:divBdr>
      <w:divsChild>
        <w:div w:id="1976912774">
          <w:marLeft w:val="0"/>
          <w:marRight w:val="0"/>
          <w:marTop w:val="0"/>
          <w:marBottom w:val="0"/>
          <w:divBdr>
            <w:top w:val="none" w:sz="0" w:space="0" w:color="auto"/>
            <w:left w:val="none" w:sz="0" w:space="0" w:color="auto"/>
            <w:bottom w:val="none" w:sz="0" w:space="0" w:color="auto"/>
            <w:right w:val="none" w:sz="0" w:space="0" w:color="auto"/>
          </w:divBdr>
          <w:divsChild>
            <w:div w:id="438960571">
              <w:marLeft w:val="0"/>
              <w:marRight w:val="0"/>
              <w:marTop w:val="0"/>
              <w:marBottom w:val="0"/>
              <w:divBdr>
                <w:top w:val="none" w:sz="0" w:space="0" w:color="auto"/>
                <w:left w:val="none" w:sz="0" w:space="0" w:color="auto"/>
                <w:bottom w:val="none" w:sz="0" w:space="0" w:color="auto"/>
                <w:right w:val="none" w:sz="0" w:space="0" w:color="auto"/>
              </w:divBdr>
              <w:divsChild>
                <w:div w:id="1413552117">
                  <w:marLeft w:val="0"/>
                  <w:marRight w:val="0"/>
                  <w:marTop w:val="0"/>
                  <w:marBottom w:val="0"/>
                  <w:divBdr>
                    <w:top w:val="none" w:sz="0" w:space="0" w:color="auto"/>
                    <w:left w:val="none" w:sz="0" w:space="0" w:color="auto"/>
                    <w:bottom w:val="none" w:sz="0" w:space="0" w:color="auto"/>
                    <w:right w:val="none" w:sz="0" w:space="0" w:color="auto"/>
                  </w:divBdr>
                  <w:divsChild>
                    <w:div w:id="1362852588">
                      <w:marLeft w:val="0"/>
                      <w:marRight w:val="0"/>
                      <w:marTop w:val="0"/>
                      <w:marBottom w:val="0"/>
                      <w:divBdr>
                        <w:top w:val="none" w:sz="0" w:space="0" w:color="auto"/>
                        <w:left w:val="none" w:sz="0" w:space="0" w:color="auto"/>
                        <w:bottom w:val="none" w:sz="0" w:space="0" w:color="auto"/>
                        <w:right w:val="none" w:sz="0" w:space="0" w:color="auto"/>
                      </w:divBdr>
                      <w:divsChild>
                        <w:div w:id="1552157292">
                          <w:marLeft w:val="0"/>
                          <w:marRight w:val="0"/>
                          <w:marTop w:val="0"/>
                          <w:marBottom w:val="0"/>
                          <w:divBdr>
                            <w:top w:val="none" w:sz="0" w:space="0" w:color="auto"/>
                            <w:left w:val="none" w:sz="0" w:space="0" w:color="auto"/>
                            <w:bottom w:val="none" w:sz="0" w:space="0" w:color="auto"/>
                            <w:right w:val="none" w:sz="0" w:space="0" w:color="auto"/>
                          </w:divBdr>
                          <w:divsChild>
                            <w:div w:id="377974507">
                              <w:marLeft w:val="0"/>
                              <w:marRight w:val="0"/>
                              <w:marTop w:val="0"/>
                              <w:marBottom w:val="0"/>
                              <w:divBdr>
                                <w:top w:val="none" w:sz="0" w:space="0" w:color="auto"/>
                                <w:left w:val="none" w:sz="0" w:space="0" w:color="auto"/>
                                <w:bottom w:val="none" w:sz="0" w:space="0" w:color="auto"/>
                                <w:right w:val="none" w:sz="0" w:space="0" w:color="auto"/>
                              </w:divBdr>
                              <w:divsChild>
                                <w:div w:id="1765105241">
                                  <w:marLeft w:val="0"/>
                                  <w:marRight w:val="0"/>
                                  <w:marTop w:val="0"/>
                                  <w:marBottom w:val="0"/>
                                  <w:divBdr>
                                    <w:top w:val="none" w:sz="0" w:space="0" w:color="auto"/>
                                    <w:left w:val="none" w:sz="0" w:space="0" w:color="auto"/>
                                    <w:bottom w:val="none" w:sz="0" w:space="0" w:color="auto"/>
                                    <w:right w:val="none" w:sz="0" w:space="0" w:color="auto"/>
                                  </w:divBdr>
                                  <w:divsChild>
                                    <w:div w:id="1085565345">
                                      <w:marLeft w:val="0"/>
                                      <w:marRight w:val="0"/>
                                      <w:marTop w:val="0"/>
                                      <w:marBottom w:val="0"/>
                                      <w:divBdr>
                                        <w:top w:val="none" w:sz="0" w:space="0" w:color="auto"/>
                                        <w:left w:val="none" w:sz="0" w:space="0" w:color="auto"/>
                                        <w:bottom w:val="none" w:sz="0" w:space="0" w:color="auto"/>
                                        <w:right w:val="none" w:sz="0" w:space="0" w:color="auto"/>
                                      </w:divBdr>
                                      <w:divsChild>
                                        <w:div w:id="659388032">
                                          <w:marLeft w:val="0"/>
                                          <w:marRight w:val="0"/>
                                          <w:marTop w:val="0"/>
                                          <w:marBottom w:val="0"/>
                                          <w:divBdr>
                                            <w:top w:val="none" w:sz="0" w:space="0" w:color="auto"/>
                                            <w:left w:val="none" w:sz="0" w:space="0" w:color="auto"/>
                                            <w:bottom w:val="none" w:sz="0" w:space="0" w:color="auto"/>
                                            <w:right w:val="none" w:sz="0" w:space="0" w:color="auto"/>
                                          </w:divBdr>
                                          <w:divsChild>
                                            <w:div w:id="634529389">
                                              <w:marLeft w:val="330"/>
                                              <w:marRight w:val="225"/>
                                              <w:marTop w:val="300"/>
                                              <w:marBottom w:val="450"/>
                                              <w:divBdr>
                                                <w:top w:val="none" w:sz="0" w:space="0" w:color="auto"/>
                                                <w:left w:val="none" w:sz="0" w:space="0" w:color="auto"/>
                                                <w:bottom w:val="none" w:sz="0" w:space="0" w:color="auto"/>
                                                <w:right w:val="none" w:sz="0" w:space="0" w:color="auto"/>
                                              </w:divBdr>
                                              <w:divsChild>
                                                <w:div w:id="1100954492">
                                                  <w:marLeft w:val="0"/>
                                                  <w:marRight w:val="0"/>
                                                  <w:marTop w:val="0"/>
                                                  <w:marBottom w:val="0"/>
                                                  <w:divBdr>
                                                    <w:top w:val="none" w:sz="0" w:space="0" w:color="auto"/>
                                                    <w:left w:val="none" w:sz="0" w:space="0" w:color="auto"/>
                                                    <w:bottom w:val="none" w:sz="0" w:space="0" w:color="auto"/>
                                                    <w:right w:val="none" w:sz="0" w:space="0" w:color="auto"/>
                                                  </w:divBdr>
                                                  <w:divsChild>
                                                    <w:div w:id="24897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473434">
      <w:bodyDiv w:val="1"/>
      <w:marLeft w:val="0"/>
      <w:marRight w:val="0"/>
      <w:marTop w:val="0"/>
      <w:marBottom w:val="0"/>
      <w:divBdr>
        <w:top w:val="none" w:sz="0" w:space="0" w:color="auto"/>
        <w:left w:val="none" w:sz="0" w:space="0" w:color="auto"/>
        <w:bottom w:val="none" w:sz="0" w:space="0" w:color="auto"/>
        <w:right w:val="none" w:sz="0" w:space="0" w:color="auto"/>
      </w:divBdr>
    </w:div>
    <w:div w:id="1375930051">
      <w:bodyDiv w:val="1"/>
      <w:marLeft w:val="0"/>
      <w:marRight w:val="0"/>
      <w:marTop w:val="0"/>
      <w:marBottom w:val="0"/>
      <w:divBdr>
        <w:top w:val="none" w:sz="0" w:space="0" w:color="auto"/>
        <w:left w:val="none" w:sz="0" w:space="0" w:color="auto"/>
        <w:bottom w:val="none" w:sz="0" w:space="0" w:color="auto"/>
        <w:right w:val="none" w:sz="0" w:space="0" w:color="auto"/>
      </w:divBdr>
    </w:div>
    <w:div w:id="1449348024">
      <w:bodyDiv w:val="1"/>
      <w:marLeft w:val="0"/>
      <w:marRight w:val="0"/>
      <w:marTop w:val="0"/>
      <w:marBottom w:val="0"/>
      <w:divBdr>
        <w:top w:val="none" w:sz="0" w:space="0" w:color="auto"/>
        <w:left w:val="none" w:sz="0" w:space="0" w:color="auto"/>
        <w:bottom w:val="none" w:sz="0" w:space="0" w:color="auto"/>
        <w:right w:val="none" w:sz="0" w:space="0" w:color="auto"/>
      </w:divBdr>
    </w:div>
    <w:div w:id="1773210330">
      <w:bodyDiv w:val="1"/>
      <w:marLeft w:val="0"/>
      <w:marRight w:val="0"/>
      <w:marTop w:val="0"/>
      <w:marBottom w:val="0"/>
      <w:divBdr>
        <w:top w:val="none" w:sz="0" w:space="0" w:color="auto"/>
        <w:left w:val="none" w:sz="0" w:space="0" w:color="auto"/>
        <w:bottom w:val="none" w:sz="0" w:space="0" w:color="auto"/>
        <w:right w:val="none" w:sz="0" w:space="0" w:color="auto"/>
      </w:divBdr>
      <w:divsChild>
        <w:div w:id="1872448633">
          <w:marLeft w:val="0"/>
          <w:marRight w:val="0"/>
          <w:marTop w:val="0"/>
          <w:marBottom w:val="0"/>
          <w:divBdr>
            <w:top w:val="none" w:sz="0" w:space="0" w:color="auto"/>
            <w:left w:val="none" w:sz="0" w:space="0" w:color="auto"/>
            <w:bottom w:val="none" w:sz="0" w:space="0" w:color="auto"/>
            <w:right w:val="none" w:sz="0" w:space="0" w:color="auto"/>
          </w:divBdr>
          <w:divsChild>
            <w:div w:id="728185729">
              <w:marLeft w:val="0"/>
              <w:marRight w:val="0"/>
              <w:marTop w:val="0"/>
              <w:marBottom w:val="0"/>
              <w:divBdr>
                <w:top w:val="none" w:sz="0" w:space="0" w:color="auto"/>
                <w:left w:val="none" w:sz="0" w:space="0" w:color="auto"/>
                <w:bottom w:val="none" w:sz="0" w:space="0" w:color="auto"/>
                <w:right w:val="none" w:sz="0" w:space="0" w:color="auto"/>
              </w:divBdr>
              <w:divsChild>
                <w:div w:id="1158571610">
                  <w:marLeft w:val="0"/>
                  <w:marRight w:val="0"/>
                  <w:marTop w:val="0"/>
                  <w:marBottom w:val="0"/>
                  <w:divBdr>
                    <w:top w:val="none" w:sz="0" w:space="0" w:color="auto"/>
                    <w:left w:val="none" w:sz="0" w:space="0" w:color="auto"/>
                    <w:bottom w:val="none" w:sz="0" w:space="0" w:color="auto"/>
                    <w:right w:val="none" w:sz="0" w:space="0" w:color="auto"/>
                  </w:divBdr>
                  <w:divsChild>
                    <w:div w:id="991057331">
                      <w:marLeft w:val="0"/>
                      <w:marRight w:val="0"/>
                      <w:marTop w:val="0"/>
                      <w:marBottom w:val="0"/>
                      <w:divBdr>
                        <w:top w:val="none" w:sz="0" w:space="0" w:color="auto"/>
                        <w:left w:val="none" w:sz="0" w:space="0" w:color="auto"/>
                        <w:bottom w:val="none" w:sz="0" w:space="0" w:color="auto"/>
                        <w:right w:val="none" w:sz="0" w:space="0" w:color="auto"/>
                      </w:divBdr>
                      <w:divsChild>
                        <w:div w:id="919173143">
                          <w:marLeft w:val="0"/>
                          <w:marRight w:val="0"/>
                          <w:marTop w:val="0"/>
                          <w:marBottom w:val="0"/>
                          <w:divBdr>
                            <w:top w:val="none" w:sz="0" w:space="0" w:color="auto"/>
                            <w:left w:val="none" w:sz="0" w:space="0" w:color="auto"/>
                            <w:bottom w:val="none" w:sz="0" w:space="0" w:color="auto"/>
                            <w:right w:val="none" w:sz="0" w:space="0" w:color="auto"/>
                          </w:divBdr>
                          <w:divsChild>
                            <w:div w:id="1469132948">
                              <w:marLeft w:val="0"/>
                              <w:marRight w:val="0"/>
                              <w:marTop w:val="0"/>
                              <w:marBottom w:val="0"/>
                              <w:divBdr>
                                <w:top w:val="none" w:sz="0" w:space="0" w:color="auto"/>
                                <w:left w:val="none" w:sz="0" w:space="0" w:color="auto"/>
                                <w:bottom w:val="none" w:sz="0" w:space="0" w:color="auto"/>
                                <w:right w:val="none" w:sz="0" w:space="0" w:color="auto"/>
                              </w:divBdr>
                              <w:divsChild>
                                <w:div w:id="1388601173">
                                  <w:marLeft w:val="0"/>
                                  <w:marRight w:val="0"/>
                                  <w:marTop w:val="0"/>
                                  <w:marBottom w:val="0"/>
                                  <w:divBdr>
                                    <w:top w:val="none" w:sz="0" w:space="0" w:color="auto"/>
                                    <w:left w:val="none" w:sz="0" w:space="0" w:color="auto"/>
                                    <w:bottom w:val="none" w:sz="0" w:space="0" w:color="auto"/>
                                    <w:right w:val="none" w:sz="0" w:space="0" w:color="auto"/>
                                  </w:divBdr>
                                  <w:divsChild>
                                    <w:div w:id="710963951">
                                      <w:marLeft w:val="0"/>
                                      <w:marRight w:val="0"/>
                                      <w:marTop w:val="0"/>
                                      <w:marBottom w:val="0"/>
                                      <w:divBdr>
                                        <w:top w:val="none" w:sz="0" w:space="0" w:color="auto"/>
                                        <w:left w:val="none" w:sz="0" w:space="0" w:color="auto"/>
                                        <w:bottom w:val="none" w:sz="0" w:space="0" w:color="auto"/>
                                        <w:right w:val="none" w:sz="0" w:space="0" w:color="auto"/>
                                      </w:divBdr>
                                      <w:divsChild>
                                        <w:div w:id="836071072">
                                          <w:marLeft w:val="0"/>
                                          <w:marRight w:val="0"/>
                                          <w:marTop w:val="0"/>
                                          <w:marBottom w:val="0"/>
                                          <w:divBdr>
                                            <w:top w:val="none" w:sz="0" w:space="0" w:color="auto"/>
                                            <w:left w:val="none" w:sz="0" w:space="0" w:color="auto"/>
                                            <w:bottom w:val="none" w:sz="0" w:space="0" w:color="auto"/>
                                            <w:right w:val="none" w:sz="0" w:space="0" w:color="auto"/>
                                          </w:divBdr>
                                          <w:divsChild>
                                            <w:div w:id="374155858">
                                              <w:marLeft w:val="330"/>
                                              <w:marRight w:val="225"/>
                                              <w:marTop w:val="300"/>
                                              <w:marBottom w:val="450"/>
                                              <w:divBdr>
                                                <w:top w:val="none" w:sz="0" w:space="0" w:color="auto"/>
                                                <w:left w:val="none" w:sz="0" w:space="0" w:color="auto"/>
                                                <w:bottom w:val="none" w:sz="0" w:space="0" w:color="auto"/>
                                                <w:right w:val="none" w:sz="0" w:space="0" w:color="auto"/>
                                              </w:divBdr>
                                              <w:divsChild>
                                                <w:div w:id="868104984">
                                                  <w:marLeft w:val="0"/>
                                                  <w:marRight w:val="0"/>
                                                  <w:marTop w:val="0"/>
                                                  <w:marBottom w:val="0"/>
                                                  <w:divBdr>
                                                    <w:top w:val="none" w:sz="0" w:space="0" w:color="auto"/>
                                                    <w:left w:val="none" w:sz="0" w:space="0" w:color="auto"/>
                                                    <w:bottom w:val="none" w:sz="0" w:space="0" w:color="auto"/>
                                                    <w:right w:val="none" w:sz="0" w:space="0" w:color="auto"/>
                                                  </w:divBdr>
                                                  <w:divsChild>
                                                    <w:div w:id="62385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5502842">
      <w:bodyDiv w:val="1"/>
      <w:marLeft w:val="0"/>
      <w:marRight w:val="0"/>
      <w:marTop w:val="0"/>
      <w:marBottom w:val="0"/>
      <w:divBdr>
        <w:top w:val="none" w:sz="0" w:space="0" w:color="auto"/>
        <w:left w:val="none" w:sz="0" w:space="0" w:color="auto"/>
        <w:bottom w:val="none" w:sz="0" w:space="0" w:color="auto"/>
        <w:right w:val="none" w:sz="0" w:space="0" w:color="auto"/>
      </w:divBdr>
      <w:divsChild>
        <w:div w:id="192157083">
          <w:marLeft w:val="0"/>
          <w:marRight w:val="0"/>
          <w:marTop w:val="0"/>
          <w:marBottom w:val="0"/>
          <w:divBdr>
            <w:top w:val="none" w:sz="0" w:space="0" w:color="auto"/>
            <w:left w:val="none" w:sz="0" w:space="0" w:color="auto"/>
            <w:bottom w:val="none" w:sz="0" w:space="0" w:color="auto"/>
            <w:right w:val="none" w:sz="0" w:space="0" w:color="auto"/>
          </w:divBdr>
          <w:divsChild>
            <w:div w:id="3820606">
              <w:marLeft w:val="0"/>
              <w:marRight w:val="0"/>
              <w:marTop w:val="0"/>
              <w:marBottom w:val="0"/>
              <w:divBdr>
                <w:top w:val="none" w:sz="0" w:space="0" w:color="auto"/>
                <w:left w:val="none" w:sz="0" w:space="0" w:color="auto"/>
                <w:bottom w:val="none" w:sz="0" w:space="0" w:color="auto"/>
                <w:right w:val="none" w:sz="0" w:space="0" w:color="auto"/>
              </w:divBdr>
              <w:divsChild>
                <w:div w:id="632373232">
                  <w:marLeft w:val="0"/>
                  <w:marRight w:val="0"/>
                  <w:marTop w:val="0"/>
                  <w:marBottom w:val="0"/>
                  <w:divBdr>
                    <w:top w:val="none" w:sz="0" w:space="0" w:color="auto"/>
                    <w:left w:val="none" w:sz="0" w:space="0" w:color="auto"/>
                    <w:bottom w:val="none" w:sz="0" w:space="0" w:color="auto"/>
                    <w:right w:val="none" w:sz="0" w:space="0" w:color="auto"/>
                  </w:divBdr>
                  <w:divsChild>
                    <w:div w:id="438263909">
                      <w:marLeft w:val="0"/>
                      <w:marRight w:val="0"/>
                      <w:marTop w:val="0"/>
                      <w:marBottom w:val="0"/>
                      <w:divBdr>
                        <w:top w:val="none" w:sz="0" w:space="0" w:color="auto"/>
                        <w:left w:val="none" w:sz="0" w:space="0" w:color="auto"/>
                        <w:bottom w:val="none" w:sz="0" w:space="0" w:color="auto"/>
                        <w:right w:val="none" w:sz="0" w:space="0" w:color="auto"/>
                      </w:divBdr>
                      <w:divsChild>
                        <w:div w:id="1377122742">
                          <w:marLeft w:val="0"/>
                          <w:marRight w:val="0"/>
                          <w:marTop w:val="0"/>
                          <w:marBottom w:val="0"/>
                          <w:divBdr>
                            <w:top w:val="none" w:sz="0" w:space="0" w:color="auto"/>
                            <w:left w:val="none" w:sz="0" w:space="0" w:color="auto"/>
                            <w:bottom w:val="none" w:sz="0" w:space="0" w:color="auto"/>
                            <w:right w:val="none" w:sz="0" w:space="0" w:color="auto"/>
                          </w:divBdr>
                          <w:divsChild>
                            <w:div w:id="1041244471">
                              <w:marLeft w:val="0"/>
                              <w:marRight w:val="0"/>
                              <w:marTop w:val="0"/>
                              <w:marBottom w:val="0"/>
                              <w:divBdr>
                                <w:top w:val="none" w:sz="0" w:space="0" w:color="auto"/>
                                <w:left w:val="none" w:sz="0" w:space="0" w:color="auto"/>
                                <w:bottom w:val="none" w:sz="0" w:space="0" w:color="auto"/>
                                <w:right w:val="none" w:sz="0" w:space="0" w:color="auto"/>
                              </w:divBdr>
                              <w:divsChild>
                                <w:div w:id="1050569640">
                                  <w:marLeft w:val="0"/>
                                  <w:marRight w:val="0"/>
                                  <w:marTop w:val="0"/>
                                  <w:marBottom w:val="0"/>
                                  <w:divBdr>
                                    <w:top w:val="none" w:sz="0" w:space="0" w:color="auto"/>
                                    <w:left w:val="none" w:sz="0" w:space="0" w:color="auto"/>
                                    <w:bottom w:val="none" w:sz="0" w:space="0" w:color="auto"/>
                                    <w:right w:val="none" w:sz="0" w:space="0" w:color="auto"/>
                                  </w:divBdr>
                                  <w:divsChild>
                                    <w:div w:id="31922933">
                                      <w:marLeft w:val="0"/>
                                      <w:marRight w:val="0"/>
                                      <w:marTop w:val="0"/>
                                      <w:marBottom w:val="0"/>
                                      <w:divBdr>
                                        <w:top w:val="none" w:sz="0" w:space="0" w:color="auto"/>
                                        <w:left w:val="none" w:sz="0" w:space="0" w:color="auto"/>
                                        <w:bottom w:val="none" w:sz="0" w:space="0" w:color="auto"/>
                                        <w:right w:val="none" w:sz="0" w:space="0" w:color="auto"/>
                                      </w:divBdr>
                                      <w:divsChild>
                                        <w:div w:id="1431270705">
                                          <w:marLeft w:val="0"/>
                                          <w:marRight w:val="0"/>
                                          <w:marTop w:val="0"/>
                                          <w:marBottom w:val="0"/>
                                          <w:divBdr>
                                            <w:top w:val="none" w:sz="0" w:space="0" w:color="auto"/>
                                            <w:left w:val="none" w:sz="0" w:space="0" w:color="auto"/>
                                            <w:bottom w:val="none" w:sz="0" w:space="0" w:color="auto"/>
                                            <w:right w:val="none" w:sz="0" w:space="0" w:color="auto"/>
                                          </w:divBdr>
                                          <w:divsChild>
                                            <w:div w:id="1625576713">
                                              <w:marLeft w:val="330"/>
                                              <w:marRight w:val="225"/>
                                              <w:marTop w:val="300"/>
                                              <w:marBottom w:val="450"/>
                                              <w:divBdr>
                                                <w:top w:val="none" w:sz="0" w:space="0" w:color="auto"/>
                                                <w:left w:val="none" w:sz="0" w:space="0" w:color="auto"/>
                                                <w:bottom w:val="none" w:sz="0" w:space="0" w:color="auto"/>
                                                <w:right w:val="none" w:sz="0" w:space="0" w:color="auto"/>
                                              </w:divBdr>
                                              <w:divsChild>
                                                <w:div w:id="882209102">
                                                  <w:marLeft w:val="0"/>
                                                  <w:marRight w:val="0"/>
                                                  <w:marTop w:val="0"/>
                                                  <w:marBottom w:val="0"/>
                                                  <w:divBdr>
                                                    <w:top w:val="none" w:sz="0" w:space="0" w:color="auto"/>
                                                    <w:left w:val="none" w:sz="0" w:space="0" w:color="auto"/>
                                                    <w:bottom w:val="none" w:sz="0" w:space="0" w:color="auto"/>
                                                    <w:right w:val="none" w:sz="0" w:space="0" w:color="auto"/>
                                                  </w:divBdr>
                                                  <w:divsChild>
                                                    <w:div w:id="12971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653</Words>
  <Characters>3724</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신철규/표준연구팀(SR)/Staff Engineer/삼성전자</cp:lastModifiedBy>
  <cp:revision>2</cp:revision>
  <cp:lastPrinted>2002-04-23T14:10:00Z</cp:lastPrinted>
  <dcterms:created xsi:type="dcterms:W3CDTF">2021-08-06T08:35:00Z</dcterms:created>
  <dcterms:modified xsi:type="dcterms:W3CDTF">2021-08-06T08:35:00Z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