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96174" w14:textId="6A43F3F3" w:rsidR="00A26BAC" w:rsidRPr="007F0B8E" w:rsidRDefault="00A26BAC" w:rsidP="00A26BAC">
      <w:pPr>
        <w:tabs>
          <w:tab w:val="center" w:pos="4536"/>
          <w:tab w:val="right" w:pos="8280"/>
          <w:tab w:val="right" w:pos="9639"/>
        </w:tabs>
        <w:ind w:right="2"/>
        <w:rPr>
          <w:rFonts w:ascii="Arial" w:eastAsia="Batang" w:hAnsi="Arial" w:cs="Arial"/>
          <w:b/>
          <w:bCs/>
          <w:lang w:val="en-GB"/>
        </w:rPr>
      </w:pPr>
      <w:r w:rsidRPr="007F0B8E">
        <w:rPr>
          <w:rFonts w:ascii="Arial" w:eastAsia="Batang" w:hAnsi="Arial" w:cs="Arial"/>
          <w:b/>
          <w:bCs/>
          <w:lang w:val="en-GB"/>
        </w:rPr>
        <w:t xml:space="preserve">3GPP TSG RAN WG1 </w:t>
      </w:r>
      <w:r w:rsidRPr="00AF4D97">
        <w:rPr>
          <w:rFonts w:ascii="Arial" w:eastAsia="Batang" w:hAnsi="Arial" w:cs="Arial"/>
          <w:b/>
          <w:bCs/>
          <w:lang w:val="en-GB"/>
        </w:rPr>
        <w:t>#10</w:t>
      </w:r>
      <w:r w:rsidR="00FC5E6E">
        <w:rPr>
          <w:rFonts w:ascii="Arial" w:eastAsia="Batang" w:hAnsi="Arial" w:cs="Arial"/>
          <w:b/>
          <w:bCs/>
          <w:lang w:val="en-GB"/>
        </w:rPr>
        <w:t>6</w:t>
      </w:r>
      <w:r w:rsidRPr="00AF4D97">
        <w:rPr>
          <w:rFonts w:ascii="Arial" w:eastAsia="Batang" w:hAnsi="Arial" w:cs="Arial"/>
          <w:b/>
          <w:bCs/>
          <w:lang w:val="en-GB"/>
        </w:rPr>
        <w:t>-e</w:t>
      </w:r>
      <w:r w:rsidRPr="007F0B8E">
        <w:rPr>
          <w:rFonts w:ascii="Arial" w:eastAsia="Batang" w:hAnsi="Arial" w:cs="Arial"/>
          <w:b/>
          <w:bCs/>
          <w:lang w:val="en-GB"/>
        </w:rPr>
        <w:tab/>
      </w:r>
      <w:r w:rsidRPr="007F0B8E">
        <w:rPr>
          <w:rFonts w:ascii="Arial" w:eastAsia="Batang" w:hAnsi="Arial" w:cs="Arial"/>
          <w:b/>
          <w:bCs/>
          <w:lang w:val="en-GB"/>
        </w:rPr>
        <w:tab/>
      </w:r>
      <w:r w:rsidR="00010FD9" w:rsidRPr="00010FD9">
        <w:rPr>
          <w:rFonts w:ascii="Arial" w:eastAsia="Batang" w:hAnsi="Arial" w:cs="Arial"/>
          <w:b/>
          <w:bCs/>
          <w:lang w:val="en-GB"/>
        </w:rPr>
        <w:t>R1-2106711</w:t>
      </w:r>
    </w:p>
    <w:p w14:paraId="0790D0D1" w14:textId="058B04E4" w:rsidR="002C0D7B" w:rsidRPr="002C0D7B" w:rsidRDefault="00FC5E6E" w:rsidP="002C0D7B">
      <w:pPr>
        <w:tabs>
          <w:tab w:val="center" w:pos="4536"/>
          <w:tab w:val="right" w:pos="9072"/>
        </w:tabs>
        <w:rPr>
          <w:rFonts w:ascii="Arial" w:eastAsia="Batang" w:hAnsi="Arial" w:cs="Arial"/>
          <w:b/>
          <w:bCs/>
          <w:lang w:val="en-GB"/>
        </w:rPr>
      </w:pPr>
      <w:r w:rsidRPr="004A4C92">
        <w:rPr>
          <w:rFonts w:ascii="Arial" w:eastAsia="Batang" w:hAnsi="Arial" w:cs="Arial"/>
          <w:b/>
          <w:bCs/>
          <w:lang w:val="en-GB"/>
        </w:rPr>
        <w:t>e-Meeting, August 16</w:t>
      </w:r>
      <w:r w:rsidRPr="004A4C92">
        <w:rPr>
          <w:rFonts w:ascii="Arial" w:eastAsia="Batang" w:hAnsi="Arial" w:cs="Arial"/>
          <w:b/>
          <w:bCs/>
          <w:vertAlign w:val="superscript"/>
          <w:lang w:val="en-GB"/>
        </w:rPr>
        <w:t>th</w:t>
      </w:r>
      <w:r w:rsidRPr="004A4C92">
        <w:rPr>
          <w:rFonts w:ascii="Arial" w:eastAsia="Batang" w:hAnsi="Arial" w:cs="Arial"/>
          <w:b/>
          <w:bCs/>
          <w:lang w:val="en-GB"/>
        </w:rPr>
        <w:t xml:space="preserve"> – 27</w:t>
      </w:r>
      <w:r w:rsidRPr="004A4C92">
        <w:rPr>
          <w:rFonts w:ascii="Arial" w:eastAsia="Batang" w:hAnsi="Arial" w:cs="Arial"/>
          <w:b/>
          <w:bCs/>
          <w:vertAlign w:val="superscript"/>
          <w:lang w:val="en-GB"/>
        </w:rPr>
        <w:t>th</w:t>
      </w:r>
      <w:r w:rsidRPr="004A4C92">
        <w:rPr>
          <w:rFonts w:ascii="Arial" w:eastAsia="Batang" w:hAnsi="Arial" w:cs="Arial"/>
          <w:b/>
          <w:bCs/>
          <w:lang w:val="en-GB"/>
        </w:rPr>
        <w:t>, 2021</w:t>
      </w:r>
    </w:p>
    <w:p w14:paraId="1BB4EAC1" w14:textId="77777777" w:rsidR="00A26BAC" w:rsidRPr="002C0D7B" w:rsidRDefault="00A26BAC" w:rsidP="00A26BAC">
      <w:pPr>
        <w:pBdr>
          <w:top w:val="single" w:sz="4" w:space="1" w:color="auto"/>
        </w:pBdr>
        <w:spacing w:after="0"/>
        <w:jc w:val="left"/>
        <w:rPr>
          <w:b/>
          <w:kern w:val="2"/>
          <w:lang w:eastAsia="zh-CN"/>
        </w:rPr>
      </w:pPr>
    </w:p>
    <w:p w14:paraId="069EB05B" w14:textId="77777777" w:rsidR="00A26BAC" w:rsidRPr="00BE6603" w:rsidRDefault="00A26BAC" w:rsidP="00A26BAC">
      <w:pPr>
        <w:spacing w:after="60"/>
        <w:jc w:val="left"/>
        <w:rPr>
          <w:rFonts w:ascii="Arial" w:eastAsia="Batang" w:hAnsi="Arial" w:cs="Arial"/>
          <w:b/>
          <w:bCs/>
          <w:lang w:val="en-GB"/>
        </w:rPr>
      </w:pPr>
      <w:r>
        <w:rPr>
          <w:rFonts w:ascii="Arial" w:eastAsia="Batang" w:hAnsi="Arial" w:cs="Arial"/>
          <w:b/>
          <w:bCs/>
          <w:lang w:val="en-GB"/>
        </w:rPr>
        <w:t>Agenda Item:  8.8.1.3</w:t>
      </w:r>
    </w:p>
    <w:p w14:paraId="10E0360E" w14:textId="77777777"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048663E6" w14:textId="6A6E4D06"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65763B" w:rsidRPr="00BE6603">
        <w:rPr>
          <w:rFonts w:ascii="Arial" w:eastAsia="Batang" w:hAnsi="Arial" w:cs="Arial"/>
          <w:b/>
          <w:bCs/>
          <w:lang w:val="en-GB"/>
        </w:rPr>
        <w:t xml:space="preserve">Discussion </w:t>
      </w:r>
      <w:r w:rsidRPr="00A26BAC">
        <w:rPr>
          <w:rFonts w:ascii="Arial" w:eastAsia="Batang" w:hAnsi="Arial" w:cs="Arial"/>
          <w:b/>
          <w:bCs/>
          <w:lang w:val="en-GB"/>
        </w:rPr>
        <w:t xml:space="preserve">on joint channel estimation </w:t>
      </w:r>
      <w:r w:rsidR="00F45D3A">
        <w:rPr>
          <w:rFonts w:ascii="微软雅黑" w:eastAsia="微软雅黑" w:hAnsi="微软雅黑" w:cs="微软雅黑" w:hint="eastAsia"/>
          <w:b/>
          <w:bCs/>
          <w:lang w:val="en-GB" w:eastAsia="zh-CN"/>
        </w:rPr>
        <w:t>for</w:t>
      </w:r>
      <w:r w:rsidR="00F45D3A">
        <w:rPr>
          <w:rFonts w:ascii="微软雅黑" w:eastAsia="微软雅黑" w:hAnsi="微软雅黑" w:cs="微软雅黑"/>
          <w:b/>
          <w:bCs/>
          <w:lang w:val="en-GB"/>
        </w:rPr>
        <w:t xml:space="preserve"> </w:t>
      </w:r>
      <w:r w:rsidRPr="00A26BAC">
        <w:rPr>
          <w:rFonts w:ascii="Arial" w:eastAsia="Batang" w:hAnsi="Arial" w:cs="Arial"/>
          <w:b/>
          <w:bCs/>
          <w:lang w:val="en-GB"/>
        </w:rPr>
        <w:t>PUSCH</w:t>
      </w:r>
    </w:p>
    <w:p w14:paraId="32B3137F" w14:textId="77777777"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AFFB7AB" w14:textId="77777777" w:rsidR="00A26BAC" w:rsidRPr="00AF261F" w:rsidRDefault="00A26BAC" w:rsidP="00A26BAC">
      <w:pPr>
        <w:pBdr>
          <w:bottom w:val="single" w:sz="4" w:space="1" w:color="auto"/>
        </w:pBdr>
        <w:spacing w:after="0"/>
        <w:jc w:val="left"/>
        <w:rPr>
          <w:b/>
          <w:sz w:val="16"/>
          <w:szCs w:val="16"/>
        </w:rPr>
      </w:pPr>
    </w:p>
    <w:p w14:paraId="5F35EE5D" w14:textId="77777777" w:rsidR="00A26BAC" w:rsidRDefault="00A26BAC" w:rsidP="00A26BAC">
      <w:pPr>
        <w:pStyle w:val="1"/>
        <w:rPr>
          <w:lang w:eastAsia="zh-CN"/>
        </w:rPr>
      </w:pPr>
      <w:bookmarkStart w:id="0" w:name="_Ref124589705"/>
      <w:bookmarkStart w:id="1" w:name="_Ref129681862"/>
      <w:r>
        <w:rPr>
          <w:rFonts w:hint="eastAsia"/>
          <w:lang w:eastAsia="zh-CN"/>
        </w:rPr>
        <w:t>Introduction</w:t>
      </w:r>
    </w:p>
    <w:bookmarkEnd w:id="0"/>
    <w:bookmarkEnd w:id="1"/>
    <w:p w14:paraId="00F55BF0" w14:textId="2ADACB60" w:rsidR="00A26BAC" w:rsidRDefault="00C51385" w:rsidP="00E31949">
      <w:pPr>
        <w:rPr>
          <w:rFonts w:eastAsia="宋体"/>
          <w:kern w:val="2"/>
          <w:sz w:val="21"/>
          <w:szCs w:val="21"/>
          <w:lang w:eastAsia="zh-CN"/>
        </w:rPr>
      </w:pPr>
      <w:r>
        <w:rPr>
          <w:rFonts w:eastAsia="宋体" w:hint="eastAsia"/>
          <w:kern w:val="2"/>
          <w:sz w:val="21"/>
          <w:szCs w:val="21"/>
          <w:lang w:eastAsia="zh-CN"/>
        </w:rPr>
        <w:t>In</w:t>
      </w:r>
      <w:r>
        <w:rPr>
          <w:rFonts w:eastAsia="宋体"/>
          <w:kern w:val="2"/>
          <w:sz w:val="21"/>
          <w:szCs w:val="21"/>
          <w:lang w:eastAsia="zh-CN"/>
        </w:rPr>
        <w:t xml:space="preserve"> this contribution, we continue discuss</w:t>
      </w:r>
      <w:r w:rsidR="006C2E10">
        <w:rPr>
          <w:rFonts w:eastAsia="宋体" w:hint="eastAsia"/>
          <w:kern w:val="2"/>
          <w:sz w:val="21"/>
          <w:szCs w:val="21"/>
          <w:lang w:eastAsia="zh-CN"/>
        </w:rPr>
        <w:t>ing</w:t>
      </w:r>
      <w:r w:rsidR="00087E9B" w:rsidRPr="00435F87">
        <w:rPr>
          <w:rFonts w:eastAsia="宋体"/>
          <w:kern w:val="2"/>
          <w:sz w:val="21"/>
          <w:szCs w:val="21"/>
          <w:lang w:eastAsia="zh-CN"/>
        </w:rPr>
        <w:t xml:space="preserve"> joint channel estimation </w:t>
      </w:r>
      <w:r w:rsidR="00F45D3A">
        <w:rPr>
          <w:rFonts w:eastAsia="宋体"/>
          <w:kern w:val="2"/>
          <w:sz w:val="21"/>
          <w:szCs w:val="21"/>
          <w:lang w:eastAsia="zh-CN"/>
        </w:rPr>
        <w:t xml:space="preserve">for </w:t>
      </w:r>
      <w:r w:rsidR="00087E9B" w:rsidRPr="00435F87">
        <w:rPr>
          <w:rFonts w:eastAsia="宋体"/>
          <w:kern w:val="2"/>
          <w:sz w:val="21"/>
          <w:szCs w:val="21"/>
          <w:lang w:eastAsia="zh-CN"/>
        </w:rPr>
        <w:t>PUSCH</w:t>
      </w:r>
      <w:r>
        <w:rPr>
          <w:rFonts w:eastAsia="宋体"/>
          <w:kern w:val="2"/>
          <w:sz w:val="21"/>
          <w:szCs w:val="21"/>
          <w:lang w:eastAsia="zh-CN"/>
        </w:rPr>
        <w:t>.</w:t>
      </w:r>
    </w:p>
    <w:p w14:paraId="74669C08" w14:textId="77777777" w:rsidR="00E31949" w:rsidRDefault="00E31949" w:rsidP="00E31949">
      <w:pPr>
        <w:pStyle w:val="1"/>
        <w:rPr>
          <w:lang w:eastAsia="zh-CN"/>
        </w:rPr>
      </w:pPr>
      <w:r>
        <w:rPr>
          <w:lang w:eastAsia="zh-CN"/>
        </w:rPr>
        <w:t xml:space="preserve">Time </w:t>
      </w:r>
      <w:r>
        <w:rPr>
          <w:rFonts w:hint="eastAsia"/>
          <w:lang w:eastAsia="zh-CN"/>
        </w:rPr>
        <w:t>d</w:t>
      </w:r>
      <w:r>
        <w:rPr>
          <w:lang w:eastAsia="zh-CN"/>
        </w:rPr>
        <w:t>omain window design</w:t>
      </w:r>
    </w:p>
    <w:tbl>
      <w:tblPr>
        <w:tblStyle w:val="a9"/>
        <w:tblW w:w="0" w:type="auto"/>
        <w:tblLook w:val="04A0" w:firstRow="1" w:lastRow="0" w:firstColumn="1" w:lastColumn="0" w:noHBand="0" w:noVBand="1"/>
      </w:tblPr>
      <w:tblGrid>
        <w:gridCol w:w="8296"/>
      </w:tblGrid>
      <w:tr w:rsidR="003E3F99" w14:paraId="5F15236F" w14:textId="77777777" w:rsidTr="003E3F99">
        <w:tc>
          <w:tcPr>
            <w:tcW w:w="8296" w:type="dxa"/>
          </w:tcPr>
          <w:p w14:paraId="32757E3F" w14:textId="77777777" w:rsidR="00383123" w:rsidRPr="00B81380" w:rsidRDefault="00383123" w:rsidP="00383123">
            <w:pPr>
              <w:rPr>
                <w:rFonts w:eastAsia="宋体"/>
                <w:bCs/>
                <w:szCs w:val="20"/>
                <w:highlight w:val="green"/>
              </w:rPr>
            </w:pPr>
            <w:r w:rsidRPr="00B81380">
              <w:rPr>
                <w:rFonts w:eastAsia="宋体"/>
                <w:bCs/>
                <w:szCs w:val="20"/>
                <w:highlight w:val="green"/>
              </w:rPr>
              <w:t>Agreement:</w:t>
            </w:r>
          </w:p>
          <w:p w14:paraId="6078F24E" w14:textId="77777777" w:rsidR="00383123" w:rsidRPr="00B81380" w:rsidRDefault="00383123" w:rsidP="00383123">
            <w:pPr>
              <w:pStyle w:val="a7"/>
              <w:numPr>
                <w:ilvl w:val="0"/>
                <w:numId w:val="22"/>
              </w:numPr>
              <w:spacing w:line="256" w:lineRule="auto"/>
              <w:ind w:firstLineChars="0"/>
              <w:rPr>
                <w:rFonts w:eastAsia="宋体"/>
                <w:szCs w:val="20"/>
                <w:lang w:eastAsia="zh-CN"/>
              </w:rPr>
            </w:pPr>
            <w:r w:rsidRPr="00B81380">
              <w:rPr>
                <w:szCs w:val="20"/>
                <w:lang w:eastAsia="zh-CN"/>
              </w:rPr>
              <w:t xml:space="preserve">Definition of </w:t>
            </w:r>
            <w:r w:rsidRPr="00B81380">
              <w:rPr>
                <w:b/>
                <w:szCs w:val="20"/>
                <w:lang w:eastAsia="zh-CN"/>
              </w:rPr>
              <w:t>the maximum duration</w:t>
            </w:r>
            <w:r w:rsidRPr="00B81380">
              <w:rPr>
                <w:szCs w:val="20"/>
                <w:lang w:eastAsia="zh-CN"/>
              </w:rPr>
              <w:t>:</w:t>
            </w:r>
            <w:r w:rsidRPr="00B81380">
              <w:rPr>
                <w:szCs w:val="20"/>
              </w:rPr>
              <w:t xml:space="preserve"> </w:t>
            </w:r>
            <w:r w:rsidRPr="00B81380">
              <w:rPr>
                <w:szCs w:val="20"/>
                <w:lang w:eastAsia="zh-CN"/>
              </w:rPr>
              <w:t>a maximum time duration</w:t>
            </w:r>
            <w:r w:rsidRPr="00B81380">
              <w:rPr>
                <w:szCs w:val="20"/>
              </w:rPr>
              <w:t xml:space="preserve"> during which </w:t>
            </w:r>
            <w:r w:rsidRPr="00B81380">
              <w:rPr>
                <w:b/>
                <w:szCs w:val="20"/>
              </w:rPr>
              <w:t>UE is able to</w:t>
            </w:r>
            <w:r w:rsidRPr="00B81380">
              <w:rPr>
                <w:szCs w:val="20"/>
              </w:rPr>
              <w:t xml:space="preserve"> maintain power consistency and phase continuity subject to power consistency and phase continuity requirements</w:t>
            </w:r>
            <w:r w:rsidRPr="00B81380">
              <w:rPr>
                <w:szCs w:val="20"/>
                <w:lang w:eastAsia="zh-CN"/>
              </w:rPr>
              <w:t xml:space="preserve">. </w:t>
            </w:r>
          </w:p>
          <w:p w14:paraId="1AF475C0" w14:textId="77777777" w:rsidR="00383123" w:rsidRPr="00B81380" w:rsidRDefault="00383123" w:rsidP="00383123">
            <w:pPr>
              <w:numPr>
                <w:ilvl w:val="0"/>
                <w:numId w:val="23"/>
              </w:numPr>
              <w:autoSpaceDE/>
              <w:autoSpaceDN/>
              <w:adjustRightInd/>
              <w:snapToGrid/>
              <w:spacing w:after="0"/>
              <w:jc w:val="left"/>
              <w:rPr>
                <w:rFonts w:eastAsia="宋体"/>
                <w:szCs w:val="20"/>
              </w:rPr>
            </w:pPr>
            <w:r w:rsidRPr="00B81380">
              <w:rPr>
                <w:rFonts w:eastAsia="宋体"/>
                <w:szCs w:val="20"/>
              </w:rPr>
              <w:t>FFS whether or not such a definition is necessary for RAN1 specifications.</w:t>
            </w:r>
          </w:p>
          <w:p w14:paraId="2F56114E" w14:textId="77777777" w:rsidR="00383123" w:rsidRPr="00B81380" w:rsidRDefault="00383123" w:rsidP="00383123">
            <w:pPr>
              <w:numPr>
                <w:ilvl w:val="1"/>
                <w:numId w:val="23"/>
              </w:numPr>
              <w:autoSpaceDE/>
              <w:autoSpaceDN/>
              <w:adjustRightInd/>
              <w:snapToGrid/>
              <w:spacing w:after="0"/>
              <w:jc w:val="left"/>
              <w:rPr>
                <w:rFonts w:eastAsia="宋体"/>
                <w:szCs w:val="20"/>
              </w:rPr>
            </w:pPr>
            <w:r w:rsidRPr="00B81380">
              <w:rPr>
                <w:rFonts w:eastAsia="宋体"/>
                <w:szCs w:val="20"/>
              </w:rPr>
              <w:t>Note: whether such a definition is to be specified in RAN4 specifications is up to RAN4.</w:t>
            </w:r>
          </w:p>
          <w:p w14:paraId="13E2ACEA" w14:textId="77777777" w:rsidR="00383123" w:rsidRPr="00B81380" w:rsidRDefault="00383123" w:rsidP="00383123">
            <w:pPr>
              <w:numPr>
                <w:ilvl w:val="0"/>
                <w:numId w:val="23"/>
              </w:numPr>
              <w:autoSpaceDE/>
              <w:autoSpaceDN/>
              <w:adjustRightInd/>
              <w:snapToGrid/>
              <w:spacing w:after="0"/>
              <w:jc w:val="left"/>
              <w:rPr>
                <w:rFonts w:eastAsia="宋体"/>
                <w:szCs w:val="20"/>
              </w:rPr>
            </w:pPr>
            <w:r w:rsidRPr="00B81380">
              <w:rPr>
                <w:rFonts w:eastAsia="宋体"/>
                <w:szCs w:val="20"/>
              </w:rPr>
              <w:t>FFS the maximum duration may be reported by UE.</w:t>
            </w:r>
          </w:p>
          <w:p w14:paraId="2BDD2D07" w14:textId="39781F80" w:rsidR="001E785C" w:rsidRPr="00497CE6" w:rsidRDefault="00383123" w:rsidP="00497CE6">
            <w:pPr>
              <w:numPr>
                <w:ilvl w:val="0"/>
                <w:numId w:val="23"/>
              </w:numPr>
              <w:autoSpaceDE/>
              <w:autoSpaceDN/>
              <w:adjustRightInd/>
              <w:snapToGrid/>
              <w:spacing w:after="0"/>
              <w:jc w:val="left"/>
              <w:rPr>
                <w:rFonts w:eastAsia="宋体"/>
                <w:szCs w:val="20"/>
              </w:rPr>
            </w:pPr>
            <w:r w:rsidRPr="00B81380">
              <w:rPr>
                <w:rFonts w:eastAsia="宋体"/>
                <w:szCs w:val="20"/>
              </w:rPr>
              <w:t>Note: it is understood that for a UE, the maximum duration is no less than the time domain window duration</w:t>
            </w:r>
          </w:p>
        </w:tc>
      </w:tr>
    </w:tbl>
    <w:p w14:paraId="21113911" w14:textId="77777777" w:rsidR="007E79FD" w:rsidRDefault="00EB67AD" w:rsidP="00A26BAC">
      <w:pPr>
        <w:pStyle w:val="LGTdoc"/>
        <w:spacing w:after="156"/>
        <w:rPr>
          <w:szCs w:val="20"/>
        </w:rPr>
      </w:pPr>
      <w:r>
        <w:rPr>
          <w:rFonts w:eastAsia="宋体"/>
          <w:sz w:val="21"/>
          <w:szCs w:val="21"/>
          <w:lang w:eastAsia="zh-CN"/>
        </w:rPr>
        <w:t xml:space="preserve">In previous meeting, the parameter maximum duration has been introduced reflecting the UE’s capability of maintaining </w:t>
      </w:r>
      <w:r w:rsidRPr="00B81380">
        <w:rPr>
          <w:szCs w:val="20"/>
        </w:rPr>
        <w:t>power consistency and phase continuity</w:t>
      </w:r>
      <w:r>
        <w:rPr>
          <w:szCs w:val="20"/>
        </w:rPr>
        <w:t>. From our perspective, UE should report this parameter and gNB should guarantee the configured time domain window no larger than the maximum duration.</w:t>
      </w:r>
    </w:p>
    <w:p w14:paraId="397C9E46" w14:textId="73ABCE2B" w:rsidR="003E05A2" w:rsidRDefault="003E05A2" w:rsidP="00A26BAC">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2B2904">
        <w:rPr>
          <w:rFonts w:eastAsiaTheme="minorEastAsia"/>
          <w:b/>
          <w:i/>
          <w:kern w:val="0"/>
          <w:sz w:val="21"/>
          <w:szCs w:val="21"/>
          <w:lang w:val="en-US" w:eastAsia="zh-CN"/>
        </w:rPr>
        <w:t>1</w:t>
      </w:r>
      <w:r>
        <w:rPr>
          <w:rFonts w:eastAsiaTheme="minorEastAsia"/>
          <w:b/>
          <w:i/>
          <w:kern w:val="0"/>
          <w:sz w:val="21"/>
          <w:szCs w:val="21"/>
          <w:lang w:val="en-US" w:eastAsia="zh-CN"/>
        </w:rPr>
        <w:t xml:space="preserve">: </w:t>
      </w:r>
      <w:r w:rsidR="00EB67AD">
        <w:rPr>
          <w:rFonts w:eastAsiaTheme="minorEastAsia"/>
          <w:b/>
          <w:i/>
          <w:kern w:val="0"/>
          <w:sz w:val="21"/>
          <w:szCs w:val="21"/>
          <w:lang w:val="en-US" w:eastAsia="zh-CN"/>
        </w:rPr>
        <w:t xml:space="preserve">UE should </w:t>
      </w:r>
      <w:r w:rsidR="00EB67AD" w:rsidRPr="00497CE6">
        <w:rPr>
          <w:rFonts w:eastAsiaTheme="minorEastAsia"/>
          <w:b/>
          <w:i/>
          <w:kern w:val="0"/>
          <w:sz w:val="21"/>
          <w:szCs w:val="21"/>
          <w:lang w:val="en-US" w:eastAsia="zh-CN"/>
        </w:rPr>
        <w:t>report its capability for the maximum duration</w:t>
      </w:r>
      <w:r>
        <w:rPr>
          <w:rFonts w:eastAsiaTheme="minorEastAsia"/>
          <w:b/>
          <w:i/>
          <w:kern w:val="0"/>
          <w:sz w:val="21"/>
          <w:szCs w:val="21"/>
          <w:lang w:val="en-US" w:eastAsia="zh-CN"/>
        </w:rPr>
        <w:t>.</w:t>
      </w:r>
    </w:p>
    <w:tbl>
      <w:tblPr>
        <w:tblStyle w:val="a9"/>
        <w:tblW w:w="0" w:type="auto"/>
        <w:tblLook w:val="04A0" w:firstRow="1" w:lastRow="0" w:firstColumn="1" w:lastColumn="0" w:noHBand="0" w:noVBand="1"/>
      </w:tblPr>
      <w:tblGrid>
        <w:gridCol w:w="8296"/>
      </w:tblGrid>
      <w:tr w:rsidR="00EB67AD" w14:paraId="6FF9FEC8" w14:textId="77777777" w:rsidTr="00EB67AD">
        <w:tc>
          <w:tcPr>
            <w:tcW w:w="8296" w:type="dxa"/>
          </w:tcPr>
          <w:p w14:paraId="5A0DDA6D" w14:textId="77777777" w:rsidR="00EB67AD" w:rsidRPr="00516A35" w:rsidRDefault="00EB67AD" w:rsidP="00EB67AD">
            <w:pPr>
              <w:tabs>
                <w:tab w:val="left" w:pos="1701"/>
              </w:tabs>
              <w:spacing w:after="180"/>
              <w:rPr>
                <w:b/>
                <w:szCs w:val="21"/>
                <w:highlight w:val="darkYellow"/>
              </w:rPr>
            </w:pPr>
            <w:r w:rsidRPr="00516A35">
              <w:rPr>
                <w:b/>
                <w:szCs w:val="21"/>
                <w:highlight w:val="darkYellow"/>
              </w:rPr>
              <w:t>Working assumption:</w:t>
            </w:r>
          </w:p>
          <w:p w14:paraId="6081790A" w14:textId="77777777" w:rsidR="00EB67AD" w:rsidRPr="00516A35" w:rsidRDefault="00EB67AD" w:rsidP="00EB67AD">
            <w:pPr>
              <w:pStyle w:val="a7"/>
              <w:numPr>
                <w:ilvl w:val="0"/>
                <w:numId w:val="25"/>
              </w:numPr>
              <w:tabs>
                <w:tab w:val="left" w:pos="360"/>
              </w:tabs>
              <w:adjustRightInd/>
              <w:spacing w:line="252" w:lineRule="auto"/>
              <w:ind w:firstLineChars="0"/>
              <w:rPr>
                <w:szCs w:val="20"/>
              </w:rPr>
            </w:pPr>
            <w:r w:rsidRPr="00516A35">
              <w:rPr>
                <w:szCs w:val="20"/>
                <w:lang w:eastAsia="zh-CN"/>
              </w:rPr>
              <w:t>For non-</w:t>
            </w:r>
            <w:r w:rsidRPr="00516A35">
              <w:rPr>
                <w:szCs w:val="20"/>
              </w:rPr>
              <w:t>back-to-back PUSCH transmissions (at least for the case of the same TB) across consecutive slots, support necessary design aspects (under the condition of power consistency and phase continuity) to enable joint channel estimation for the following case</w:t>
            </w:r>
            <w:r w:rsidRPr="00516A35">
              <w:rPr>
                <w:szCs w:val="20"/>
                <w:lang w:eastAsia="zh-CN"/>
              </w:rPr>
              <w:t>s</w:t>
            </w:r>
            <w:r w:rsidRPr="00516A35">
              <w:rPr>
                <w:szCs w:val="20"/>
              </w:rPr>
              <w:t>:</w:t>
            </w:r>
          </w:p>
          <w:p w14:paraId="620D4E9F" w14:textId="77777777" w:rsidR="00EB67AD" w:rsidRPr="00516A35" w:rsidRDefault="00EB67AD" w:rsidP="00EB67AD">
            <w:pPr>
              <w:pStyle w:val="a7"/>
              <w:numPr>
                <w:ilvl w:val="1"/>
                <w:numId w:val="25"/>
              </w:numPr>
              <w:adjustRightInd/>
              <w:spacing w:line="252" w:lineRule="auto"/>
              <w:ind w:firstLineChars="0"/>
              <w:rPr>
                <w:szCs w:val="20"/>
              </w:rPr>
            </w:pPr>
            <w:r w:rsidRPr="00516A35">
              <w:rPr>
                <w:szCs w:val="20"/>
              </w:rPr>
              <w:t>Over non-back-to-back PUSCH transmissions (of the same TB) for repetition type A scheduled by dynamic grant or configured grant.</w:t>
            </w:r>
          </w:p>
          <w:p w14:paraId="338E095F" w14:textId="77777777" w:rsidR="00EB67AD" w:rsidRPr="00516A35" w:rsidRDefault="00EB67AD" w:rsidP="00EB67AD">
            <w:pPr>
              <w:pStyle w:val="a7"/>
              <w:numPr>
                <w:ilvl w:val="1"/>
                <w:numId w:val="25"/>
              </w:numPr>
              <w:adjustRightInd/>
              <w:spacing w:line="252" w:lineRule="auto"/>
              <w:ind w:firstLineChars="0"/>
              <w:rPr>
                <w:szCs w:val="20"/>
              </w:rPr>
            </w:pPr>
            <w:r w:rsidRPr="00516A35">
              <w:rPr>
                <w:szCs w:val="20"/>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6B0A52A8" w14:textId="77777777" w:rsidR="00EB67AD" w:rsidRPr="00516A35" w:rsidRDefault="00EB67AD" w:rsidP="00EB67AD">
            <w:pPr>
              <w:pStyle w:val="a7"/>
              <w:numPr>
                <w:ilvl w:val="2"/>
                <w:numId w:val="25"/>
              </w:numPr>
              <w:adjustRightInd/>
              <w:spacing w:line="252" w:lineRule="auto"/>
              <w:ind w:firstLineChars="0"/>
              <w:rPr>
                <w:szCs w:val="20"/>
              </w:rPr>
            </w:pPr>
            <w:r w:rsidRPr="00516A35">
              <w:rPr>
                <w:szCs w:val="20"/>
              </w:rPr>
              <w:t>FFS: additional specification enhancements on top of that defined to support repetition Type A</w:t>
            </w:r>
          </w:p>
          <w:p w14:paraId="0611EC5F" w14:textId="77777777" w:rsidR="00EB67AD" w:rsidRPr="00516A35" w:rsidRDefault="00EB67AD" w:rsidP="00EB67AD">
            <w:pPr>
              <w:pStyle w:val="a7"/>
              <w:numPr>
                <w:ilvl w:val="2"/>
                <w:numId w:val="25"/>
              </w:numPr>
              <w:adjustRightInd/>
              <w:spacing w:line="252" w:lineRule="auto"/>
              <w:ind w:firstLineChars="0"/>
              <w:rPr>
                <w:szCs w:val="20"/>
              </w:rPr>
            </w:pPr>
            <w:r w:rsidRPr="00516A35">
              <w:rPr>
                <w:szCs w:val="20"/>
              </w:rPr>
              <w:t>Only for single layer transmissions</w:t>
            </w:r>
          </w:p>
          <w:p w14:paraId="78A5BD5E" w14:textId="77777777" w:rsidR="00EB67AD" w:rsidRPr="00516A35" w:rsidRDefault="00EB67AD" w:rsidP="00EB67AD">
            <w:pPr>
              <w:pStyle w:val="a7"/>
              <w:numPr>
                <w:ilvl w:val="2"/>
                <w:numId w:val="25"/>
              </w:numPr>
              <w:adjustRightInd/>
              <w:spacing w:line="252" w:lineRule="auto"/>
              <w:ind w:firstLineChars="0"/>
              <w:rPr>
                <w:szCs w:val="20"/>
              </w:rPr>
            </w:pPr>
            <w:r w:rsidRPr="00516A35">
              <w:rPr>
                <w:szCs w:val="20"/>
              </w:rPr>
              <w:t>Subject to UE capability</w:t>
            </w:r>
          </w:p>
          <w:p w14:paraId="095EBC95" w14:textId="77777777" w:rsidR="00EB67AD" w:rsidRPr="00516A35" w:rsidRDefault="00EB67AD" w:rsidP="00EB67AD">
            <w:pPr>
              <w:pStyle w:val="a7"/>
              <w:numPr>
                <w:ilvl w:val="1"/>
                <w:numId w:val="25"/>
              </w:numPr>
              <w:adjustRightInd/>
              <w:spacing w:line="252" w:lineRule="auto"/>
              <w:ind w:firstLineChars="0"/>
              <w:rPr>
                <w:szCs w:val="20"/>
              </w:rPr>
            </w:pPr>
            <w:r w:rsidRPr="00516A35">
              <w:rPr>
                <w:szCs w:val="20"/>
              </w:rPr>
              <w:lastRenderedPageBreak/>
              <w:t>FFS: Over non-back-to-back PUSCH transmissions with different TBs</w:t>
            </w:r>
          </w:p>
          <w:p w14:paraId="1275564E" w14:textId="77777777" w:rsidR="00EB67AD" w:rsidRPr="00516A35" w:rsidRDefault="00EB67AD" w:rsidP="00EB67AD">
            <w:pPr>
              <w:pStyle w:val="a7"/>
              <w:numPr>
                <w:ilvl w:val="1"/>
                <w:numId w:val="25"/>
              </w:numPr>
              <w:adjustRightInd/>
              <w:spacing w:line="252" w:lineRule="auto"/>
              <w:ind w:firstLineChars="0"/>
              <w:rPr>
                <w:szCs w:val="20"/>
              </w:rPr>
            </w:pPr>
            <w:r w:rsidRPr="00516A35">
              <w:rPr>
                <w:szCs w:val="20"/>
              </w:rPr>
              <w:t xml:space="preserve">FFS: Over non-back-to-back PUSCH transmissions for TBoMS </w:t>
            </w:r>
          </w:p>
          <w:p w14:paraId="3A7CAE53" w14:textId="77777777" w:rsidR="00EB67AD" w:rsidRPr="00516A35" w:rsidRDefault="00EB67AD" w:rsidP="00EB67AD">
            <w:pPr>
              <w:pStyle w:val="a7"/>
              <w:numPr>
                <w:ilvl w:val="1"/>
                <w:numId w:val="25"/>
              </w:numPr>
              <w:adjustRightInd/>
              <w:spacing w:line="252" w:lineRule="auto"/>
              <w:ind w:firstLineChars="0"/>
              <w:rPr>
                <w:szCs w:val="20"/>
              </w:rPr>
            </w:pPr>
            <w:r w:rsidRPr="00516A35">
              <w:rPr>
                <w:szCs w:val="20"/>
              </w:rPr>
              <w:t xml:space="preserve">For the </w:t>
            </w:r>
            <w:r w:rsidRPr="00516A35">
              <w:rPr>
                <w:szCs w:val="20"/>
                <w:lang w:eastAsia="zh-CN"/>
              </w:rPr>
              <w:t>non-</w:t>
            </w:r>
            <w:r w:rsidRPr="00516A35">
              <w:rPr>
                <w:szCs w:val="20"/>
              </w:rPr>
              <w:t>back-to-back PUSCH transmissions, it is defined as at least when there is no UL transmission between the two successive PUSCH transmissions</w:t>
            </w:r>
          </w:p>
          <w:p w14:paraId="5C3884A3" w14:textId="77777777" w:rsidR="00EB67AD" w:rsidRPr="00516A35" w:rsidRDefault="00EB67AD" w:rsidP="00EB67AD">
            <w:pPr>
              <w:pStyle w:val="a7"/>
              <w:numPr>
                <w:ilvl w:val="1"/>
                <w:numId w:val="25"/>
              </w:numPr>
              <w:adjustRightInd/>
              <w:spacing w:line="252" w:lineRule="auto"/>
              <w:ind w:firstLineChars="0"/>
              <w:rPr>
                <w:szCs w:val="20"/>
              </w:rPr>
            </w:pPr>
            <w:r w:rsidRPr="00516A35">
              <w:rPr>
                <w:szCs w:val="20"/>
              </w:rPr>
              <w:t>Subject to UE capability with details FFS (e.g., separate vs. joint capability for type A &amp; type B, w.r.t. OFF power requirements, etc.)</w:t>
            </w:r>
          </w:p>
          <w:p w14:paraId="55246315" w14:textId="105E1DF2" w:rsidR="00EB67AD" w:rsidRPr="00EB67AD" w:rsidRDefault="00EB67AD" w:rsidP="00497CE6">
            <w:pPr>
              <w:pStyle w:val="a7"/>
              <w:numPr>
                <w:ilvl w:val="0"/>
                <w:numId w:val="25"/>
              </w:numPr>
              <w:adjustRightInd/>
              <w:spacing w:line="252" w:lineRule="auto"/>
              <w:ind w:firstLineChars="0"/>
              <w:rPr>
                <w:szCs w:val="20"/>
                <w:lang w:eastAsia="zh-CN"/>
              </w:rPr>
            </w:pPr>
            <w:r w:rsidRPr="00516A35">
              <w:rPr>
                <w:szCs w:val="20"/>
                <w:lang w:eastAsia="zh-CN"/>
              </w:rPr>
              <w:t>FFS: Joint channel estimation over non-back-to-back PUSCH transmissions with other uplink transmissions between the two successive PUSCH transmissions across consecutive slot.</w:t>
            </w:r>
          </w:p>
        </w:tc>
      </w:tr>
    </w:tbl>
    <w:p w14:paraId="67AFFBD2" w14:textId="77777777" w:rsidR="007E79FD" w:rsidRDefault="0057474E" w:rsidP="003E05A2">
      <w:pPr>
        <w:pStyle w:val="LGTdoc"/>
        <w:spacing w:after="156"/>
        <w:rPr>
          <w:szCs w:val="20"/>
        </w:rPr>
      </w:pPr>
      <w:r w:rsidRPr="00516A35">
        <w:rPr>
          <w:szCs w:val="20"/>
          <w:lang w:eastAsia="zh-CN"/>
        </w:rPr>
        <w:lastRenderedPageBreak/>
        <w:t>For non-</w:t>
      </w:r>
      <w:r w:rsidRPr="00516A35">
        <w:rPr>
          <w:szCs w:val="20"/>
        </w:rPr>
        <w:t>back-to-back PUSCH transmissions</w:t>
      </w:r>
      <w:r>
        <w:rPr>
          <w:szCs w:val="20"/>
        </w:rPr>
        <w:t xml:space="preserve"> </w:t>
      </w:r>
      <w:r w:rsidRPr="00516A35">
        <w:rPr>
          <w:szCs w:val="20"/>
        </w:rPr>
        <w:t>across consecutive slots</w:t>
      </w:r>
      <w:r>
        <w:rPr>
          <w:szCs w:val="20"/>
        </w:rPr>
        <w:t xml:space="preserve">, both PUSCH </w:t>
      </w:r>
      <w:r w:rsidR="00497CE6">
        <w:rPr>
          <w:szCs w:val="20"/>
        </w:rPr>
        <w:t>repetition</w:t>
      </w:r>
      <w:r>
        <w:rPr>
          <w:szCs w:val="20"/>
        </w:rPr>
        <w:t xml:space="preserve"> type A/B should be supported with dynamic grant/</w:t>
      </w:r>
      <w:r w:rsidRPr="00516A35">
        <w:rPr>
          <w:szCs w:val="20"/>
        </w:rPr>
        <w:t>configured grant</w:t>
      </w:r>
      <w:r>
        <w:rPr>
          <w:szCs w:val="20"/>
        </w:rPr>
        <w:t xml:space="preserve">. Among two adjacent PUSCH transmissions, we can allow other UL transmissions with the premise of no violation on </w:t>
      </w:r>
      <w:r w:rsidRPr="00516A35">
        <w:rPr>
          <w:szCs w:val="20"/>
        </w:rPr>
        <w:t>power consistency and phase continuity</w:t>
      </w:r>
      <w:r>
        <w:rPr>
          <w:szCs w:val="20"/>
        </w:rPr>
        <w:t xml:space="preserve">. </w:t>
      </w:r>
    </w:p>
    <w:p w14:paraId="54A955D7" w14:textId="2D8824F3" w:rsidR="0057474E" w:rsidRPr="007E79FD" w:rsidRDefault="0057474E" w:rsidP="003E05A2">
      <w:pPr>
        <w:pStyle w:val="LGTdoc"/>
        <w:spacing w:after="156"/>
        <w:rPr>
          <w:szCs w:val="20"/>
        </w:rPr>
      </w:pPr>
      <w:r>
        <w:rPr>
          <w:szCs w:val="20"/>
        </w:rPr>
        <w:t xml:space="preserve">Different TBs </w:t>
      </w:r>
      <w:r w:rsidR="007E79FD">
        <w:rPr>
          <w:szCs w:val="20"/>
        </w:rPr>
        <w:t xml:space="preserve">for </w:t>
      </w:r>
      <w:r w:rsidR="007E79FD" w:rsidRPr="00516A35">
        <w:rPr>
          <w:szCs w:val="20"/>
          <w:lang w:eastAsia="zh-CN"/>
        </w:rPr>
        <w:t>non-</w:t>
      </w:r>
      <w:r w:rsidR="007E79FD" w:rsidRPr="00516A35">
        <w:rPr>
          <w:szCs w:val="20"/>
        </w:rPr>
        <w:t>back-to-back PUSCH transmissions</w:t>
      </w:r>
      <w:r w:rsidR="007E79FD">
        <w:rPr>
          <w:szCs w:val="20"/>
        </w:rPr>
        <w:t xml:space="preserve"> </w:t>
      </w:r>
      <w:r>
        <w:rPr>
          <w:szCs w:val="20"/>
        </w:rPr>
        <w:t xml:space="preserve">can be considered </w:t>
      </w:r>
      <w:r w:rsidR="007A0AB6">
        <w:rPr>
          <w:szCs w:val="20"/>
        </w:rPr>
        <w:t xml:space="preserve">for its potential benefit despite less scheduling flexibility. For </w:t>
      </w:r>
      <w:r w:rsidR="007A0AB6" w:rsidRPr="00516A35">
        <w:rPr>
          <w:szCs w:val="20"/>
        </w:rPr>
        <w:t>TBoMS</w:t>
      </w:r>
      <w:r w:rsidR="007A0AB6">
        <w:rPr>
          <w:szCs w:val="20"/>
        </w:rPr>
        <w:t xml:space="preserve">, the maximum slot number has not been determined. </w:t>
      </w:r>
      <w:r w:rsidR="007E79FD">
        <w:rPr>
          <w:szCs w:val="20"/>
        </w:rPr>
        <w:t>Furthermore, i</w:t>
      </w:r>
      <w:r w:rsidR="007A0AB6">
        <w:rPr>
          <w:szCs w:val="20"/>
        </w:rPr>
        <w:t xml:space="preserve">f the maximum slot number is larger than the maximum duration, supporting TBoMS for joint channel estimation will be too complicated. </w:t>
      </w:r>
      <w:r w:rsidR="007E79FD">
        <w:rPr>
          <w:szCs w:val="20"/>
        </w:rPr>
        <w:t xml:space="preserve">Thus, we can </w:t>
      </w:r>
      <w:r w:rsidR="007E79FD" w:rsidRPr="007E79FD">
        <w:rPr>
          <w:szCs w:val="20"/>
        </w:rPr>
        <w:t>d</w:t>
      </w:r>
      <w:r w:rsidR="007E79FD" w:rsidRPr="007E79FD">
        <w:rPr>
          <w:szCs w:val="20"/>
        </w:rPr>
        <w:t>ecide whether support non-back-to-back PUSCH transmissions with TBoMS after finalizing the maximum slot number for TBoMS and the value of maximum time duration</w:t>
      </w:r>
      <w:r w:rsidR="00D61F3B">
        <w:rPr>
          <w:szCs w:val="20"/>
        </w:rPr>
        <w:t>.</w:t>
      </w:r>
    </w:p>
    <w:p w14:paraId="3D727BB0" w14:textId="1BB5B203" w:rsidR="00497CE6" w:rsidRDefault="003E05A2" w:rsidP="003E05A2">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2B2904">
        <w:rPr>
          <w:rFonts w:eastAsiaTheme="minorEastAsia"/>
          <w:b/>
          <w:i/>
          <w:kern w:val="0"/>
          <w:sz w:val="21"/>
          <w:szCs w:val="21"/>
          <w:lang w:val="en-US" w:eastAsia="zh-CN"/>
        </w:rPr>
        <w:t>2</w:t>
      </w:r>
      <w:r>
        <w:rPr>
          <w:rFonts w:eastAsiaTheme="minorEastAsia"/>
          <w:b/>
          <w:i/>
          <w:kern w:val="0"/>
          <w:sz w:val="21"/>
          <w:szCs w:val="21"/>
          <w:lang w:val="en-US" w:eastAsia="zh-CN"/>
        </w:rPr>
        <w:t xml:space="preserve">: </w:t>
      </w:r>
      <w:r w:rsidR="00497CE6">
        <w:rPr>
          <w:rFonts w:eastAsiaTheme="minorEastAsia"/>
          <w:b/>
          <w:i/>
          <w:kern w:val="0"/>
          <w:sz w:val="21"/>
          <w:szCs w:val="21"/>
          <w:lang w:val="en-US" w:eastAsia="zh-CN"/>
        </w:rPr>
        <w:t>Support</w:t>
      </w:r>
      <w:r w:rsidR="003942A1">
        <w:rPr>
          <w:rFonts w:eastAsiaTheme="minorEastAsia"/>
          <w:b/>
          <w:i/>
          <w:kern w:val="0"/>
          <w:sz w:val="21"/>
          <w:szCs w:val="21"/>
          <w:lang w:val="en-US" w:eastAsia="zh-CN"/>
        </w:rPr>
        <w:t xml:space="preserve"> </w:t>
      </w:r>
      <w:r w:rsidR="003942A1">
        <w:rPr>
          <w:rFonts w:eastAsiaTheme="minorEastAsia" w:hint="eastAsia"/>
          <w:b/>
          <w:i/>
          <w:kern w:val="0"/>
          <w:sz w:val="21"/>
          <w:szCs w:val="21"/>
          <w:lang w:val="en-US" w:eastAsia="zh-CN"/>
        </w:rPr>
        <w:t>joint</w:t>
      </w:r>
      <w:r w:rsidR="003942A1">
        <w:rPr>
          <w:rFonts w:eastAsiaTheme="minorEastAsia"/>
          <w:b/>
          <w:i/>
          <w:kern w:val="0"/>
          <w:sz w:val="21"/>
          <w:szCs w:val="21"/>
          <w:lang w:val="en-US" w:eastAsia="zh-CN"/>
        </w:rPr>
        <w:t xml:space="preserve"> channel estimation</w:t>
      </w:r>
      <w:r w:rsidR="00497CE6">
        <w:rPr>
          <w:rFonts w:eastAsiaTheme="minorEastAsia"/>
          <w:b/>
          <w:i/>
          <w:kern w:val="0"/>
          <w:sz w:val="21"/>
          <w:szCs w:val="21"/>
          <w:lang w:val="en-US" w:eastAsia="zh-CN"/>
        </w:rPr>
        <w:t xml:space="preserve"> o</w:t>
      </w:r>
      <w:r w:rsidR="00497CE6" w:rsidRPr="00497CE6">
        <w:rPr>
          <w:rFonts w:eastAsiaTheme="minorEastAsia"/>
          <w:b/>
          <w:i/>
          <w:kern w:val="0"/>
          <w:sz w:val="21"/>
          <w:szCs w:val="21"/>
          <w:lang w:val="en-US" w:eastAsia="zh-CN"/>
        </w:rPr>
        <w:t>ver non-back-to-back PUSCH transmissions with different TBs</w:t>
      </w:r>
      <w:r w:rsidR="00497CE6">
        <w:rPr>
          <w:rFonts w:eastAsiaTheme="minorEastAsia"/>
          <w:b/>
          <w:i/>
          <w:kern w:val="0"/>
          <w:sz w:val="21"/>
          <w:szCs w:val="21"/>
          <w:lang w:val="en-US" w:eastAsia="zh-CN"/>
        </w:rPr>
        <w:t>.</w:t>
      </w:r>
    </w:p>
    <w:p w14:paraId="5A36C2AE" w14:textId="6493FC28" w:rsidR="003E05A2" w:rsidRDefault="00497CE6" w:rsidP="003E05A2">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3: Decide whether support </w:t>
      </w:r>
      <w:r w:rsidRPr="00497CE6">
        <w:rPr>
          <w:rFonts w:eastAsiaTheme="minorEastAsia"/>
          <w:b/>
          <w:i/>
          <w:kern w:val="0"/>
          <w:sz w:val="21"/>
          <w:szCs w:val="21"/>
          <w:lang w:val="en-US" w:eastAsia="zh-CN"/>
        </w:rPr>
        <w:t>non-back-to-back PUSCH transmissions with TBoMS</w:t>
      </w:r>
      <w:r>
        <w:rPr>
          <w:rFonts w:eastAsiaTheme="minorEastAsia"/>
          <w:b/>
          <w:i/>
          <w:kern w:val="0"/>
          <w:sz w:val="21"/>
          <w:szCs w:val="21"/>
          <w:lang w:val="en-US" w:eastAsia="zh-CN"/>
        </w:rPr>
        <w:t xml:space="preserve"> after finalizing the maximum slot number for TBoMS and the value of maximum time duration.</w:t>
      </w:r>
    </w:p>
    <w:p w14:paraId="1216BF99" w14:textId="347EA898" w:rsidR="00044972" w:rsidRDefault="00044972" w:rsidP="002C0D7B">
      <w:pPr>
        <w:pStyle w:val="LGTdoc"/>
        <w:spacing w:after="156"/>
        <w:rPr>
          <w:rFonts w:eastAsiaTheme="minorEastAsia"/>
          <w:b/>
          <w:i/>
          <w:sz w:val="21"/>
          <w:szCs w:val="21"/>
          <w:lang w:eastAsia="zh-CN"/>
        </w:rPr>
      </w:pPr>
    </w:p>
    <w:tbl>
      <w:tblPr>
        <w:tblStyle w:val="a9"/>
        <w:tblW w:w="0" w:type="auto"/>
        <w:tblLook w:val="04A0" w:firstRow="1" w:lastRow="0" w:firstColumn="1" w:lastColumn="0" w:noHBand="0" w:noVBand="1"/>
      </w:tblPr>
      <w:tblGrid>
        <w:gridCol w:w="8296"/>
      </w:tblGrid>
      <w:tr w:rsidR="00044972" w14:paraId="145D1FC8" w14:textId="77777777" w:rsidTr="00044972">
        <w:tc>
          <w:tcPr>
            <w:tcW w:w="8296" w:type="dxa"/>
          </w:tcPr>
          <w:p w14:paraId="5D0962FA" w14:textId="77777777" w:rsidR="00044972" w:rsidRPr="00965934" w:rsidRDefault="00044972" w:rsidP="00044972">
            <w:pPr>
              <w:tabs>
                <w:tab w:val="left" w:pos="1701"/>
              </w:tabs>
              <w:spacing w:after="180"/>
              <w:rPr>
                <w:rFonts w:eastAsia="宋体"/>
                <w:bCs/>
                <w:szCs w:val="20"/>
                <w:highlight w:val="green"/>
              </w:rPr>
            </w:pPr>
            <w:r w:rsidRPr="00965934">
              <w:rPr>
                <w:rFonts w:eastAsia="宋体"/>
                <w:bCs/>
                <w:szCs w:val="20"/>
                <w:highlight w:val="green"/>
              </w:rPr>
              <w:t>Agreement:</w:t>
            </w:r>
          </w:p>
          <w:p w14:paraId="4C26E9C3" w14:textId="77777777" w:rsidR="00044972" w:rsidRPr="00965934" w:rsidRDefault="00044972" w:rsidP="00044972">
            <w:pPr>
              <w:pStyle w:val="a7"/>
              <w:numPr>
                <w:ilvl w:val="0"/>
                <w:numId w:val="26"/>
              </w:numPr>
              <w:spacing w:line="256" w:lineRule="auto"/>
              <w:ind w:firstLineChars="0"/>
              <w:rPr>
                <w:rFonts w:eastAsia="宋体"/>
                <w:szCs w:val="20"/>
                <w:lang w:eastAsia="zh-CN"/>
              </w:rPr>
            </w:pPr>
            <w:r w:rsidRPr="00965934">
              <w:rPr>
                <w:szCs w:val="20"/>
                <w:lang w:eastAsia="zh-CN"/>
              </w:rPr>
              <w:t>Joint channel estimation for PUSCH transmissions is enabled or disabled via RRC configuration for a UE</w:t>
            </w:r>
          </w:p>
          <w:p w14:paraId="0BE2A89F" w14:textId="77777777" w:rsidR="00044972" w:rsidRPr="00965934" w:rsidRDefault="00044972" w:rsidP="00044972">
            <w:pPr>
              <w:pStyle w:val="a7"/>
              <w:numPr>
                <w:ilvl w:val="1"/>
                <w:numId w:val="26"/>
              </w:numPr>
              <w:spacing w:line="256" w:lineRule="auto"/>
              <w:ind w:firstLineChars="0"/>
              <w:rPr>
                <w:szCs w:val="20"/>
                <w:lang w:eastAsia="zh-CN"/>
              </w:rPr>
            </w:pPr>
            <w:r w:rsidRPr="00965934">
              <w:rPr>
                <w:szCs w:val="20"/>
                <w:lang w:eastAsia="zh-CN"/>
              </w:rPr>
              <w:t>FFS: whether additional dynamic signaling is needed to enable/disable joint channel estimation for PUSCH transmissions</w:t>
            </w:r>
          </w:p>
          <w:p w14:paraId="116B99E1" w14:textId="77777777" w:rsidR="00044972" w:rsidRPr="00965934" w:rsidRDefault="00044972" w:rsidP="00044972">
            <w:pPr>
              <w:pStyle w:val="a7"/>
              <w:numPr>
                <w:ilvl w:val="1"/>
                <w:numId w:val="26"/>
              </w:numPr>
              <w:spacing w:line="256" w:lineRule="auto"/>
              <w:ind w:firstLineChars="0"/>
              <w:rPr>
                <w:szCs w:val="20"/>
                <w:lang w:eastAsia="zh-CN"/>
              </w:rPr>
            </w:pPr>
            <w:r w:rsidRPr="00965934">
              <w:rPr>
                <w:szCs w:val="20"/>
                <w:lang w:eastAsia="zh-CN"/>
              </w:rPr>
              <w:t xml:space="preserve">Note: the enabling of such a feature is subject to certain </w:t>
            </w:r>
            <w:r w:rsidRPr="00965934">
              <w:rPr>
                <w:szCs w:val="20"/>
              </w:rPr>
              <w:t>prerequisites</w:t>
            </w:r>
          </w:p>
          <w:p w14:paraId="67FB1677" w14:textId="77777777" w:rsidR="00044972" w:rsidRPr="00965934" w:rsidRDefault="00044972" w:rsidP="00044972">
            <w:pPr>
              <w:pStyle w:val="a7"/>
              <w:numPr>
                <w:ilvl w:val="1"/>
                <w:numId w:val="26"/>
              </w:numPr>
              <w:spacing w:line="256" w:lineRule="auto"/>
              <w:ind w:firstLineChars="0"/>
              <w:rPr>
                <w:szCs w:val="20"/>
                <w:lang w:eastAsia="zh-CN"/>
              </w:rPr>
            </w:pPr>
            <w:r w:rsidRPr="00965934">
              <w:rPr>
                <w:szCs w:val="20"/>
              </w:rPr>
              <w:t>FFS RRC parameter details (including explicit vs. implicit configuration)</w:t>
            </w:r>
          </w:p>
          <w:p w14:paraId="2699C93F" w14:textId="77777777" w:rsidR="00044972" w:rsidRPr="00965934" w:rsidRDefault="00044972" w:rsidP="00044972">
            <w:pPr>
              <w:pStyle w:val="a7"/>
              <w:numPr>
                <w:ilvl w:val="0"/>
                <w:numId w:val="26"/>
              </w:numPr>
              <w:spacing w:line="256" w:lineRule="auto"/>
              <w:ind w:firstLineChars="0"/>
              <w:rPr>
                <w:rFonts w:eastAsia="宋体"/>
                <w:szCs w:val="20"/>
                <w:lang w:eastAsia="zh-CN"/>
              </w:rPr>
            </w:pPr>
            <w:r w:rsidRPr="00965934">
              <w:rPr>
                <w:szCs w:val="20"/>
                <w:lang w:eastAsia="zh-CN"/>
              </w:rPr>
              <w:t xml:space="preserve">FFS For joint channel estimation for PUSCH, the time domain window is not </w:t>
            </w:r>
            <w:r w:rsidRPr="003B72FB">
              <w:rPr>
                <w:szCs w:val="20"/>
                <w:lang w:eastAsia="zh-CN"/>
              </w:rPr>
              <w:t>explicitly enabled or disabled separately from joint channel estimation.</w:t>
            </w:r>
          </w:p>
          <w:p w14:paraId="14762B05" w14:textId="7C4F7943" w:rsidR="00044972" w:rsidRPr="00FC6544" w:rsidRDefault="00044972" w:rsidP="00FC6544">
            <w:pPr>
              <w:rPr>
                <w:b/>
                <w:bCs/>
                <w:szCs w:val="21"/>
                <w:highlight w:val="yellow"/>
              </w:rPr>
            </w:pPr>
            <w:r w:rsidRPr="00965934">
              <w:rPr>
                <w:bCs/>
                <w:szCs w:val="20"/>
              </w:rPr>
              <w:t>Note: Enabling/disabling of joint channel estimation for PUSCH transmissions means enabling/disabling of DMRS bundling for PUSCH transmissions under the condition of power consistency and phase continuity.</w:t>
            </w:r>
          </w:p>
        </w:tc>
      </w:tr>
    </w:tbl>
    <w:p w14:paraId="79C6708C" w14:textId="3B637813" w:rsidR="00497CE6" w:rsidRPr="00AE2F61" w:rsidRDefault="008814D4" w:rsidP="002C0D7B">
      <w:pPr>
        <w:pStyle w:val="LGTdoc"/>
        <w:spacing w:after="156"/>
        <w:rPr>
          <w:szCs w:val="20"/>
        </w:rPr>
      </w:pPr>
      <w:r>
        <w:rPr>
          <w:szCs w:val="20"/>
        </w:rPr>
        <w:t>For the different functionalities,</w:t>
      </w:r>
      <w:r w:rsidR="00497CE6" w:rsidRPr="00AE2F61">
        <w:rPr>
          <w:szCs w:val="20"/>
        </w:rPr>
        <w:t xml:space="preserve"> the </w:t>
      </w:r>
      <w:r w:rsidRPr="00FC6544">
        <w:rPr>
          <w:szCs w:val="20"/>
        </w:rPr>
        <w:t>signalling</w:t>
      </w:r>
      <w:r w:rsidR="00497CE6" w:rsidRPr="00AE2F61">
        <w:rPr>
          <w:szCs w:val="20"/>
        </w:rPr>
        <w:t xml:space="preserve"> of time domain window and joint channel estimation </w:t>
      </w:r>
      <w:r w:rsidR="002B5BCC" w:rsidRPr="00AE2F61">
        <w:rPr>
          <w:szCs w:val="20"/>
        </w:rPr>
        <w:t xml:space="preserve">for PUSCH </w:t>
      </w:r>
      <w:r w:rsidR="00497CE6" w:rsidRPr="00AE2F61">
        <w:rPr>
          <w:szCs w:val="20"/>
        </w:rPr>
        <w:t>should be decoupled</w:t>
      </w:r>
      <w:r w:rsidR="002B5BCC" w:rsidRPr="00AE2F61">
        <w:rPr>
          <w:szCs w:val="20"/>
        </w:rPr>
        <w:t xml:space="preserve">. </w:t>
      </w:r>
      <w:r>
        <w:rPr>
          <w:szCs w:val="20"/>
        </w:rPr>
        <w:t>Further, t</w:t>
      </w:r>
      <w:r w:rsidR="00FC6544">
        <w:rPr>
          <w:szCs w:val="20"/>
        </w:rPr>
        <w:t xml:space="preserve">here is no clear benefit of introducing </w:t>
      </w:r>
      <w:r w:rsidR="00FC6544" w:rsidRPr="00965934">
        <w:rPr>
          <w:szCs w:val="20"/>
          <w:lang w:eastAsia="zh-CN"/>
        </w:rPr>
        <w:t xml:space="preserve">dynamic </w:t>
      </w:r>
      <w:r w:rsidRPr="00965934">
        <w:rPr>
          <w:szCs w:val="20"/>
          <w:lang w:eastAsia="zh-CN"/>
        </w:rPr>
        <w:t>signalling</w:t>
      </w:r>
      <w:r w:rsidR="00FC6544" w:rsidRPr="00FC6544">
        <w:rPr>
          <w:rFonts w:hint="eastAsia"/>
          <w:szCs w:val="20"/>
        </w:rPr>
        <w:t xml:space="preserve"> </w:t>
      </w:r>
      <w:r w:rsidR="00FC6544">
        <w:rPr>
          <w:szCs w:val="20"/>
        </w:rPr>
        <w:t>for j</w:t>
      </w:r>
      <w:r w:rsidR="002B5BCC" w:rsidRPr="00AE2F61">
        <w:rPr>
          <w:rFonts w:hint="eastAsia"/>
          <w:szCs w:val="20"/>
        </w:rPr>
        <w:t>oint</w:t>
      </w:r>
      <w:r w:rsidR="002B5BCC" w:rsidRPr="00AE2F61">
        <w:rPr>
          <w:szCs w:val="20"/>
        </w:rPr>
        <w:t xml:space="preserve"> </w:t>
      </w:r>
      <w:r w:rsidR="002B5BCC" w:rsidRPr="00AE2F61">
        <w:rPr>
          <w:rFonts w:hint="eastAsia"/>
          <w:szCs w:val="20"/>
        </w:rPr>
        <w:t>channel</w:t>
      </w:r>
      <w:r w:rsidR="002B5BCC" w:rsidRPr="00AE2F61">
        <w:rPr>
          <w:szCs w:val="20"/>
        </w:rPr>
        <w:t xml:space="preserve"> </w:t>
      </w:r>
      <w:r w:rsidR="002B5BCC" w:rsidRPr="00AE2F61">
        <w:rPr>
          <w:rFonts w:hint="eastAsia"/>
          <w:szCs w:val="20"/>
        </w:rPr>
        <w:t>estimation</w:t>
      </w:r>
      <w:r w:rsidR="00FC6544">
        <w:rPr>
          <w:szCs w:val="20"/>
        </w:rPr>
        <w:t xml:space="preserve"> for PUSCH.</w:t>
      </w:r>
      <w:r w:rsidR="002B5BCC" w:rsidRPr="00AE2F61">
        <w:rPr>
          <w:szCs w:val="20"/>
        </w:rPr>
        <w:t xml:space="preserve"> If we want more scheduling flexibility, dynamically indicating time domain window is sufficient.</w:t>
      </w:r>
      <w:r w:rsidR="00FC6544">
        <w:rPr>
          <w:szCs w:val="20"/>
        </w:rPr>
        <w:t xml:space="preserve"> </w:t>
      </w:r>
    </w:p>
    <w:p w14:paraId="219AC07E" w14:textId="378DFB47" w:rsidR="00044972" w:rsidRDefault="00FC6544" w:rsidP="002C0D7B">
      <w:pPr>
        <w:pStyle w:val="LGTdoc"/>
        <w:spacing w:after="156"/>
        <w:rPr>
          <w:rFonts w:eastAsiaTheme="minorEastAsia"/>
          <w:b/>
          <w:i/>
          <w:sz w:val="21"/>
          <w:szCs w:val="21"/>
          <w:lang w:eastAsia="zh-CN"/>
        </w:rPr>
      </w:pPr>
      <w:r>
        <w:rPr>
          <w:rFonts w:eastAsiaTheme="minorEastAsia"/>
          <w:b/>
          <w:i/>
          <w:kern w:val="0"/>
          <w:sz w:val="21"/>
          <w:szCs w:val="21"/>
          <w:lang w:val="en-US" w:eastAsia="zh-CN"/>
        </w:rPr>
        <w:t xml:space="preserve">Proposal 4: No need to use </w:t>
      </w:r>
      <w:r w:rsidRPr="00FC6544">
        <w:rPr>
          <w:rFonts w:eastAsiaTheme="minorEastAsia"/>
          <w:b/>
          <w:i/>
          <w:kern w:val="0"/>
          <w:sz w:val="21"/>
          <w:szCs w:val="21"/>
          <w:lang w:val="en-US" w:eastAsia="zh-CN"/>
        </w:rPr>
        <w:t>dynamic signaling</w:t>
      </w:r>
      <w:r>
        <w:rPr>
          <w:rFonts w:eastAsiaTheme="minorEastAsia"/>
          <w:b/>
          <w:i/>
          <w:kern w:val="0"/>
          <w:sz w:val="21"/>
          <w:szCs w:val="21"/>
          <w:lang w:val="en-US" w:eastAsia="zh-CN"/>
        </w:rPr>
        <w:t xml:space="preserve"> </w:t>
      </w:r>
      <w:r w:rsidRPr="00FC6544">
        <w:rPr>
          <w:rFonts w:eastAsiaTheme="minorEastAsia"/>
          <w:b/>
          <w:i/>
          <w:kern w:val="0"/>
          <w:sz w:val="21"/>
          <w:szCs w:val="21"/>
          <w:lang w:val="en-US" w:eastAsia="zh-CN"/>
        </w:rPr>
        <w:t xml:space="preserve">to enable/disable joint channel estimation for </w:t>
      </w:r>
      <w:r w:rsidRPr="00FC6544">
        <w:rPr>
          <w:rFonts w:eastAsiaTheme="minorEastAsia"/>
          <w:b/>
          <w:i/>
          <w:kern w:val="0"/>
          <w:sz w:val="21"/>
          <w:szCs w:val="21"/>
          <w:lang w:val="en-US" w:eastAsia="zh-CN"/>
        </w:rPr>
        <w:lastRenderedPageBreak/>
        <w:t>PUSCH transmissions</w:t>
      </w:r>
      <w:r>
        <w:rPr>
          <w:rFonts w:eastAsiaTheme="minorEastAsia"/>
          <w:b/>
          <w:i/>
          <w:kern w:val="0"/>
          <w:sz w:val="21"/>
          <w:szCs w:val="21"/>
          <w:lang w:val="en-US" w:eastAsia="zh-CN"/>
        </w:rPr>
        <w:t>.</w:t>
      </w:r>
    </w:p>
    <w:tbl>
      <w:tblPr>
        <w:tblStyle w:val="a9"/>
        <w:tblW w:w="0" w:type="auto"/>
        <w:tblLook w:val="04A0" w:firstRow="1" w:lastRow="0" w:firstColumn="1" w:lastColumn="0" w:noHBand="0" w:noVBand="1"/>
      </w:tblPr>
      <w:tblGrid>
        <w:gridCol w:w="8296"/>
      </w:tblGrid>
      <w:tr w:rsidR="00044972" w14:paraId="762B9122" w14:textId="77777777" w:rsidTr="00044972">
        <w:tc>
          <w:tcPr>
            <w:tcW w:w="8296" w:type="dxa"/>
          </w:tcPr>
          <w:p w14:paraId="59C69098" w14:textId="77777777" w:rsidR="00044972" w:rsidRPr="00965934" w:rsidRDefault="00044972" w:rsidP="00044972">
            <w:pPr>
              <w:rPr>
                <w:szCs w:val="21"/>
                <w:highlight w:val="green"/>
              </w:rPr>
            </w:pPr>
            <w:r w:rsidRPr="00965934">
              <w:rPr>
                <w:szCs w:val="21"/>
                <w:highlight w:val="green"/>
              </w:rPr>
              <w:t>Agreement:</w:t>
            </w:r>
          </w:p>
          <w:p w14:paraId="31A5EB37" w14:textId="77777777" w:rsidR="00044972" w:rsidRPr="00965934" w:rsidRDefault="00044972" w:rsidP="00044972">
            <w:r w:rsidRPr="00965934">
              <w:t>For joint channel estimation for PUSCH repetition type A of PUSCH repetitons of the same TB, down select one of the following alternatives for the time domain window.</w:t>
            </w:r>
          </w:p>
          <w:p w14:paraId="453D6835" w14:textId="77777777" w:rsidR="00044972" w:rsidRPr="00965934" w:rsidRDefault="00044972" w:rsidP="00044972">
            <w:pPr>
              <w:pStyle w:val="a7"/>
              <w:numPr>
                <w:ilvl w:val="0"/>
                <w:numId w:val="27"/>
              </w:numPr>
              <w:spacing w:line="256" w:lineRule="auto"/>
              <w:ind w:firstLineChars="0"/>
              <w:rPr>
                <w:sz w:val="21"/>
                <w:szCs w:val="21"/>
              </w:rPr>
            </w:pPr>
            <w:r w:rsidRPr="00965934">
              <w:rPr>
                <w:sz w:val="21"/>
                <w:szCs w:val="21"/>
              </w:rPr>
              <w:t>Alt 1: All the repetitions are covered by one s</w:t>
            </w:r>
            <w:r w:rsidRPr="00965934">
              <w:rPr>
                <w:sz w:val="21"/>
                <w:szCs w:val="21"/>
                <w:lang w:eastAsia="zh-CN"/>
              </w:rPr>
              <w:t>ingle time domain window</w:t>
            </w:r>
          </w:p>
          <w:p w14:paraId="5FD3A12E" w14:textId="77777777" w:rsidR="00044972" w:rsidRPr="00965934" w:rsidRDefault="00044972" w:rsidP="00044972">
            <w:pPr>
              <w:pStyle w:val="a7"/>
              <w:numPr>
                <w:ilvl w:val="1"/>
                <w:numId w:val="27"/>
              </w:numPr>
              <w:spacing w:line="256" w:lineRule="auto"/>
              <w:ind w:firstLineChars="0"/>
              <w:rPr>
                <w:sz w:val="21"/>
                <w:szCs w:val="21"/>
              </w:rPr>
            </w:pPr>
            <w:r w:rsidRPr="00965934">
              <w:rPr>
                <w:sz w:val="21"/>
                <w:szCs w:val="21"/>
                <w:lang w:eastAsia="zh-CN"/>
              </w:rPr>
              <w:t>The start of the window is the first PUSCH transmission</w:t>
            </w:r>
          </w:p>
          <w:p w14:paraId="54DB3914" w14:textId="77777777" w:rsidR="00044972" w:rsidRPr="00965934" w:rsidRDefault="00044972" w:rsidP="00044972">
            <w:pPr>
              <w:pStyle w:val="a7"/>
              <w:numPr>
                <w:ilvl w:val="1"/>
                <w:numId w:val="27"/>
              </w:numPr>
              <w:spacing w:line="256" w:lineRule="auto"/>
              <w:ind w:firstLineChars="0"/>
              <w:rPr>
                <w:szCs w:val="21"/>
              </w:rPr>
            </w:pPr>
            <w:r w:rsidRPr="00965934">
              <w:rPr>
                <w:sz w:val="21"/>
                <w:szCs w:val="21"/>
                <w:lang w:eastAsia="zh-CN"/>
              </w:rPr>
              <w:t>FFS: how to handle non-consecutive physical slots for UL transmission, e.g., due to DL/UL configuration for unpaired spectrum</w:t>
            </w:r>
          </w:p>
          <w:p w14:paraId="79298629" w14:textId="77777777" w:rsidR="00044972" w:rsidRPr="00965934" w:rsidRDefault="00044972" w:rsidP="00044972">
            <w:pPr>
              <w:pStyle w:val="a7"/>
              <w:numPr>
                <w:ilvl w:val="1"/>
                <w:numId w:val="27"/>
              </w:numPr>
              <w:spacing w:line="256" w:lineRule="auto"/>
              <w:ind w:firstLineChars="0"/>
              <w:rPr>
                <w:sz w:val="21"/>
                <w:szCs w:val="21"/>
                <w:lang w:eastAsia="zh-CN"/>
              </w:rPr>
            </w:pPr>
            <w:r w:rsidRPr="00965934">
              <w:rPr>
                <w:sz w:val="21"/>
                <w:szCs w:val="21"/>
                <w:lang w:eastAsia="zh-CN"/>
              </w:rPr>
              <w:t>FFS: frequency hopping and precoder cycling</w:t>
            </w:r>
          </w:p>
          <w:p w14:paraId="490CC130" w14:textId="77777777" w:rsidR="00044972" w:rsidRPr="00965934" w:rsidRDefault="00044972" w:rsidP="00044972">
            <w:pPr>
              <w:pStyle w:val="a7"/>
              <w:numPr>
                <w:ilvl w:val="0"/>
                <w:numId w:val="27"/>
              </w:numPr>
              <w:spacing w:line="256" w:lineRule="auto"/>
              <w:ind w:firstLineChars="0"/>
              <w:rPr>
                <w:sz w:val="21"/>
                <w:szCs w:val="21"/>
              </w:rPr>
            </w:pPr>
            <w:r w:rsidRPr="00965934">
              <w:rPr>
                <w:sz w:val="21"/>
                <w:szCs w:val="21"/>
              </w:rPr>
              <w:t>Alt 2: All the repetitions are covered by one or multiple time domain windows</w:t>
            </w:r>
          </w:p>
          <w:p w14:paraId="095C36AB" w14:textId="77777777" w:rsidR="00044972" w:rsidRPr="00965934" w:rsidRDefault="00044972" w:rsidP="00044972">
            <w:pPr>
              <w:pStyle w:val="a7"/>
              <w:numPr>
                <w:ilvl w:val="1"/>
                <w:numId w:val="27"/>
              </w:numPr>
              <w:spacing w:line="256" w:lineRule="auto"/>
              <w:ind w:firstLineChars="0"/>
              <w:rPr>
                <w:sz w:val="21"/>
                <w:szCs w:val="21"/>
              </w:rPr>
            </w:pPr>
            <w:r w:rsidRPr="00965934">
              <w:rPr>
                <w:sz w:val="21"/>
                <w:szCs w:val="21"/>
                <w:lang w:eastAsia="zh-CN"/>
              </w:rPr>
              <w:t>For the start of each window,</w:t>
            </w:r>
          </w:p>
          <w:p w14:paraId="31A9E4A3" w14:textId="77777777" w:rsidR="00044972" w:rsidRPr="00965934" w:rsidRDefault="00044972" w:rsidP="00044972">
            <w:pPr>
              <w:pStyle w:val="a7"/>
              <w:numPr>
                <w:ilvl w:val="2"/>
                <w:numId w:val="27"/>
              </w:numPr>
              <w:spacing w:line="256" w:lineRule="auto"/>
              <w:ind w:firstLineChars="0"/>
              <w:rPr>
                <w:sz w:val="21"/>
                <w:szCs w:val="21"/>
              </w:rPr>
            </w:pPr>
            <w:r w:rsidRPr="00965934">
              <w:rPr>
                <w:sz w:val="21"/>
                <w:szCs w:val="21"/>
                <w:lang w:eastAsia="zh-CN"/>
              </w:rPr>
              <w:t>The start of the first window is the first PUSCH transmission.</w:t>
            </w:r>
          </w:p>
          <w:p w14:paraId="5DB502A0" w14:textId="77777777" w:rsidR="00044972" w:rsidRPr="00965934" w:rsidRDefault="00044972" w:rsidP="00044972">
            <w:pPr>
              <w:pStyle w:val="a7"/>
              <w:numPr>
                <w:ilvl w:val="2"/>
                <w:numId w:val="27"/>
              </w:numPr>
              <w:spacing w:line="256" w:lineRule="auto"/>
              <w:ind w:firstLineChars="0"/>
              <w:rPr>
                <w:sz w:val="21"/>
                <w:szCs w:val="21"/>
              </w:rPr>
            </w:pPr>
            <w:r w:rsidRPr="00965934">
              <w:rPr>
                <w:sz w:val="21"/>
                <w:szCs w:val="21"/>
                <w:lang w:eastAsia="zh-CN"/>
              </w:rPr>
              <w:t>FFS: how to determine the start of other windows, e.g., whether multiple windows are consecutive or non-consecutive, whether the start of the window depends on DL/UL configuration for unpaired spectrum</w:t>
            </w:r>
          </w:p>
          <w:p w14:paraId="0432A3EC" w14:textId="77777777" w:rsidR="00044972" w:rsidRPr="00965934" w:rsidRDefault="00044972" w:rsidP="00044972">
            <w:pPr>
              <w:pStyle w:val="a7"/>
              <w:numPr>
                <w:ilvl w:val="1"/>
                <w:numId w:val="27"/>
              </w:numPr>
              <w:spacing w:line="256" w:lineRule="auto"/>
              <w:ind w:firstLineChars="0"/>
              <w:rPr>
                <w:sz w:val="21"/>
                <w:szCs w:val="21"/>
              </w:rPr>
            </w:pPr>
            <w:r w:rsidRPr="00965934">
              <w:rPr>
                <w:sz w:val="21"/>
                <w:szCs w:val="21"/>
                <w:lang w:eastAsia="zh-CN"/>
              </w:rPr>
              <w:t>For the length of each window,</w:t>
            </w:r>
          </w:p>
          <w:p w14:paraId="25C74883" w14:textId="77777777" w:rsidR="00044972" w:rsidRPr="00965934" w:rsidRDefault="00044972" w:rsidP="00044972">
            <w:pPr>
              <w:pStyle w:val="a7"/>
              <w:numPr>
                <w:ilvl w:val="2"/>
                <w:numId w:val="27"/>
              </w:numPr>
              <w:spacing w:line="256" w:lineRule="auto"/>
              <w:ind w:firstLineChars="0"/>
              <w:rPr>
                <w:sz w:val="21"/>
                <w:szCs w:val="21"/>
              </w:rPr>
            </w:pPr>
            <w:r w:rsidRPr="00965934">
              <w:rPr>
                <w:sz w:val="21"/>
                <w:szCs w:val="21"/>
                <w:lang w:eastAsia="zh-CN"/>
              </w:rPr>
              <w:t>FFS Each window consists of at least two adjacent physical slots for UL transmission.</w:t>
            </w:r>
          </w:p>
          <w:p w14:paraId="693590C5" w14:textId="77777777" w:rsidR="00044972" w:rsidRPr="00965934" w:rsidRDefault="00044972" w:rsidP="00044972">
            <w:pPr>
              <w:pStyle w:val="a7"/>
              <w:numPr>
                <w:ilvl w:val="2"/>
                <w:numId w:val="27"/>
              </w:numPr>
              <w:spacing w:line="256" w:lineRule="auto"/>
              <w:ind w:firstLineChars="0"/>
              <w:rPr>
                <w:sz w:val="21"/>
                <w:szCs w:val="21"/>
              </w:rPr>
            </w:pPr>
            <w:r w:rsidRPr="00965934">
              <w:rPr>
                <w:sz w:val="21"/>
                <w:szCs w:val="21"/>
                <w:lang w:eastAsia="zh-CN"/>
              </w:rPr>
              <w:t>The length of each window is no longer than the maximum duration.</w:t>
            </w:r>
          </w:p>
          <w:p w14:paraId="46FFC4D6" w14:textId="77777777" w:rsidR="00044972" w:rsidRPr="00965934" w:rsidRDefault="00044972" w:rsidP="00044972">
            <w:pPr>
              <w:pStyle w:val="a7"/>
              <w:numPr>
                <w:ilvl w:val="2"/>
                <w:numId w:val="27"/>
              </w:numPr>
              <w:spacing w:line="256" w:lineRule="auto"/>
              <w:ind w:firstLineChars="0"/>
              <w:rPr>
                <w:sz w:val="21"/>
                <w:szCs w:val="21"/>
              </w:rPr>
            </w:pPr>
            <w:r w:rsidRPr="00965934">
              <w:rPr>
                <w:sz w:val="21"/>
                <w:szCs w:val="21"/>
                <w:lang w:eastAsia="zh-CN"/>
              </w:rPr>
              <w:t>FFS: how to determine the length of each window</w:t>
            </w:r>
          </w:p>
          <w:p w14:paraId="5D2F1577" w14:textId="77777777" w:rsidR="00044972" w:rsidRPr="00965934" w:rsidRDefault="00044972" w:rsidP="00044972">
            <w:pPr>
              <w:pStyle w:val="a7"/>
              <w:numPr>
                <w:ilvl w:val="2"/>
                <w:numId w:val="27"/>
              </w:numPr>
              <w:spacing w:line="256" w:lineRule="auto"/>
              <w:ind w:firstLineChars="0"/>
              <w:rPr>
                <w:sz w:val="21"/>
                <w:szCs w:val="21"/>
              </w:rPr>
            </w:pPr>
            <w:r w:rsidRPr="00965934">
              <w:rPr>
                <w:sz w:val="21"/>
                <w:szCs w:val="21"/>
                <w:lang w:eastAsia="zh-CN"/>
              </w:rPr>
              <w:t>FFS: whether the length of each window depends on DL/UL configuration for unpaired spectrum</w:t>
            </w:r>
          </w:p>
          <w:p w14:paraId="72575A42" w14:textId="77777777" w:rsidR="00044972" w:rsidRPr="00965934" w:rsidRDefault="00044972" w:rsidP="00044972">
            <w:pPr>
              <w:pStyle w:val="a7"/>
              <w:numPr>
                <w:ilvl w:val="1"/>
                <w:numId w:val="27"/>
              </w:numPr>
              <w:spacing w:line="256" w:lineRule="auto"/>
              <w:ind w:firstLineChars="0"/>
              <w:rPr>
                <w:sz w:val="21"/>
                <w:szCs w:val="21"/>
                <w:lang w:eastAsia="zh-CN"/>
              </w:rPr>
            </w:pPr>
            <w:r w:rsidRPr="00965934">
              <w:rPr>
                <w:sz w:val="21"/>
                <w:szCs w:val="21"/>
                <w:lang w:eastAsia="zh-CN"/>
              </w:rPr>
              <w:t xml:space="preserve">FFS: how to handle non-consecutive physical slots for UL transmission, e.g., due to DL/UL configuration for </w:t>
            </w:r>
            <w:r w:rsidRPr="00965934">
              <w:t>unpaired spectrum</w:t>
            </w:r>
            <w:r w:rsidRPr="00965934">
              <w:rPr>
                <w:sz w:val="21"/>
                <w:szCs w:val="21"/>
                <w:lang w:eastAsia="zh-CN"/>
              </w:rPr>
              <w:t>.</w:t>
            </w:r>
          </w:p>
          <w:p w14:paraId="1C2E82A0" w14:textId="77777777" w:rsidR="00044972" w:rsidRPr="00965934" w:rsidRDefault="00044972" w:rsidP="00044972">
            <w:pPr>
              <w:pStyle w:val="a7"/>
              <w:numPr>
                <w:ilvl w:val="1"/>
                <w:numId w:val="27"/>
              </w:numPr>
              <w:spacing w:line="256" w:lineRule="auto"/>
              <w:ind w:firstLineChars="0"/>
              <w:rPr>
                <w:sz w:val="21"/>
                <w:szCs w:val="21"/>
                <w:lang w:eastAsia="zh-CN"/>
              </w:rPr>
            </w:pPr>
            <w:r w:rsidRPr="00965934">
              <w:rPr>
                <w:sz w:val="21"/>
                <w:szCs w:val="21"/>
                <w:lang w:eastAsia="zh-CN"/>
              </w:rPr>
              <w:t>FFS: frequency hopping and precoder cycling</w:t>
            </w:r>
          </w:p>
          <w:p w14:paraId="2EEDDC5C" w14:textId="239D2ED6" w:rsidR="00044972" w:rsidRPr="00AE2F61" w:rsidRDefault="00044972" w:rsidP="00AE2F61">
            <w:pPr>
              <w:pStyle w:val="a7"/>
              <w:numPr>
                <w:ilvl w:val="0"/>
                <w:numId w:val="27"/>
              </w:numPr>
              <w:spacing w:line="256" w:lineRule="auto"/>
              <w:ind w:firstLineChars="0"/>
              <w:rPr>
                <w:b/>
                <w:i/>
                <w:sz w:val="21"/>
                <w:szCs w:val="21"/>
                <w:lang w:eastAsia="zh-CN"/>
              </w:rPr>
            </w:pPr>
            <w:r w:rsidRPr="00965934">
              <w:rPr>
                <w:sz w:val="21"/>
                <w:szCs w:val="21"/>
              </w:rPr>
              <w:t>Other alternatives are not precluded.</w:t>
            </w:r>
          </w:p>
        </w:tc>
      </w:tr>
    </w:tbl>
    <w:p w14:paraId="4010730A" w14:textId="46AAB384" w:rsidR="00A656A7" w:rsidRPr="008814D4" w:rsidRDefault="0057170F" w:rsidP="002C0D7B">
      <w:pPr>
        <w:pStyle w:val="LGTdoc"/>
        <w:spacing w:after="156"/>
        <w:rPr>
          <w:szCs w:val="20"/>
        </w:rPr>
      </w:pPr>
      <w:r w:rsidRPr="008814D4">
        <w:rPr>
          <w:rFonts w:hint="eastAsia"/>
          <w:szCs w:val="20"/>
        </w:rPr>
        <w:t>The</w:t>
      </w:r>
      <w:r w:rsidRPr="008814D4">
        <w:rPr>
          <w:szCs w:val="20"/>
        </w:rPr>
        <w:t xml:space="preserve"> maximum repetition number for PUSCH has been increased to 32. Currently, we are not sure whether UE can maintain power consistency and phase continuity </w:t>
      </w:r>
      <w:r w:rsidR="00015635">
        <w:rPr>
          <w:szCs w:val="20"/>
        </w:rPr>
        <w:t>across</w:t>
      </w:r>
      <w:r w:rsidRPr="008814D4">
        <w:rPr>
          <w:szCs w:val="20"/>
        </w:rPr>
        <w:t xml:space="preserve"> 32 </w:t>
      </w:r>
      <w:r w:rsidR="008814D4" w:rsidRPr="008814D4">
        <w:rPr>
          <w:szCs w:val="20"/>
        </w:rPr>
        <w:t>repet</w:t>
      </w:r>
      <w:r w:rsidR="008814D4">
        <w:rPr>
          <w:szCs w:val="20"/>
        </w:rPr>
        <w:t>it</w:t>
      </w:r>
      <w:r w:rsidR="008814D4" w:rsidRPr="008814D4">
        <w:rPr>
          <w:szCs w:val="20"/>
        </w:rPr>
        <w:t>ions</w:t>
      </w:r>
      <w:r w:rsidR="00015635">
        <w:rPr>
          <w:szCs w:val="20"/>
        </w:rPr>
        <w:t>, which depends on</w:t>
      </w:r>
      <w:r w:rsidRPr="008814D4">
        <w:rPr>
          <w:szCs w:val="20"/>
        </w:rPr>
        <w:t xml:space="preserve"> the value of maximum duration. Besides, if hopping is enabled, different hopping positions probably cannot be jointly channel estimated. </w:t>
      </w:r>
      <w:r w:rsidR="00A656A7" w:rsidRPr="008814D4">
        <w:rPr>
          <w:szCs w:val="20"/>
        </w:rPr>
        <w:t>Therefore, we support Alt.2.</w:t>
      </w:r>
    </w:p>
    <w:p w14:paraId="4D9CA7B6" w14:textId="2AE091DD" w:rsidR="009F7695" w:rsidRPr="00AE2F61" w:rsidRDefault="009F7695" w:rsidP="002C0D7B">
      <w:pPr>
        <w:pStyle w:val="LGTdoc"/>
        <w:spacing w:after="156"/>
        <w:rPr>
          <w:rFonts w:eastAsiaTheme="minorEastAsia"/>
          <w:b/>
          <w:i/>
          <w:sz w:val="21"/>
          <w:szCs w:val="21"/>
          <w:lang w:eastAsia="zh-CN"/>
        </w:rPr>
      </w:pPr>
      <w:r>
        <w:rPr>
          <w:rFonts w:eastAsiaTheme="minorEastAsia"/>
          <w:b/>
          <w:i/>
          <w:kern w:val="0"/>
          <w:sz w:val="21"/>
          <w:szCs w:val="21"/>
          <w:lang w:val="en-US" w:eastAsia="zh-CN"/>
        </w:rPr>
        <w:t>Proposal 5:</w:t>
      </w:r>
      <w:r w:rsidR="0057170F">
        <w:rPr>
          <w:rFonts w:eastAsiaTheme="minorEastAsia"/>
          <w:b/>
          <w:i/>
          <w:kern w:val="0"/>
          <w:sz w:val="21"/>
          <w:szCs w:val="21"/>
          <w:lang w:val="en-US" w:eastAsia="zh-CN"/>
        </w:rPr>
        <w:t xml:space="preserve"> </w:t>
      </w:r>
      <w:r w:rsidR="0057170F" w:rsidRPr="0057170F">
        <w:rPr>
          <w:rFonts w:eastAsiaTheme="minorEastAsia"/>
          <w:b/>
          <w:i/>
          <w:kern w:val="0"/>
          <w:sz w:val="21"/>
          <w:szCs w:val="21"/>
          <w:lang w:val="en-US" w:eastAsia="zh-CN"/>
        </w:rPr>
        <w:t xml:space="preserve">All the repetitions are covered by one </w:t>
      </w:r>
      <w:bookmarkStart w:id="2" w:name="_GoBack"/>
      <w:bookmarkEnd w:id="2"/>
      <w:r w:rsidR="0057170F" w:rsidRPr="0057170F">
        <w:rPr>
          <w:rFonts w:eastAsiaTheme="minorEastAsia"/>
          <w:b/>
          <w:i/>
          <w:kern w:val="0"/>
          <w:sz w:val="21"/>
          <w:szCs w:val="21"/>
          <w:lang w:val="en-US" w:eastAsia="zh-CN"/>
        </w:rPr>
        <w:t>or multiple time domain windows</w:t>
      </w:r>
    </w:p>
    <w:p w14:paraId="63358BAC" w14:textId="77777777" w:rsidR="002C0D7B" w:rsidRPr="00986494" w:rsidRDefault="002C0D7B" w:rsidP="002C0D7B">
      <w:pPr>
        <w:pStyle w:val="1"/>
        <w:rPr>
          <w:lang w:eastAsia="zh-CN"/>
        </w:rPr>
      </w:pPr>
      <w:r>
        <w:rPr>
          <w:rFonts w:hint="eastAsia"/>
          <w:lang w:eastAsia="zh-CN"/>
        </w:rPr>
        <w:t>Con</w:t>
      </w:r>
      <w:r>
        <w:rPr>
          <w:lang w:eastAsia="zh-CN"/>
        </w:rPr>
        <w:t>c</w:t>
      </w:r>
      <w:r>
        <w:rPr>
          <w:rFonts w:hint="eastAsia"/>
          <w:lang w:eastAsia="zh-CN"/>
        </w:rPr>
        <w:t>lusions</w:t>
      </w:r>
    </w:p>
    <w:p w14:paraId="183C37E7" w14:textId="77777777" w:rsidR="002C0D7B" w:rsidRDefault="002C0D7B" w:rsidP="002C0D7B">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 xml:space="preserve">In this contribution, we discuss </w:t>
      </w:r>
      <w:r w:rsidRPr="00611AD7">
        <w:rPr>
          <w:rFonts w:eastAsia="宋体"/>
          <w:kern w:val="0"/>
          <w:sz w:val="21"/>
          <w:szCs w:val="21"/>
          <w:lang w:val="en-US" w:eastAsia="zh-CN"/>
        </w:rPr>
        <w:t xml:space="preserve">joint channel estimation over multi-PUSCH </w:t>
      </w:r>
      <w:r>
        <w:rPr>
          <w:rFonts w:eastAsia="宋体"/>
          <w:kern w:val="0"/>
          <w:sz w:val="21"/>
          <w:szCs w:val="21"/>
          <w:lang w:val="en-US" w:eastAsia="zh-CN"/>
        </w:rPr>
        <w:t xml:space="preserve">with </w:t>
      </w:r>
      <w:r>
        <w:rPr>
          <w:rFonts w:eastAsia="宋体" w:hint="eastAsia"/>
          <w:kern w:val="0"/>
          <w:sz w:val="21"/>
          <w:szCs w:val="21"/>
          <w:lang w:val="en-US" w:eastAsia="zh-CN"/>
        </w:rPr>
        <w:t>the following proposals</w:t>
      </w:r>
      <w:r>
        <w:rPr>
          <w:rFonts w:eastAsia="宋体"/>
          <w:kern w:val="0"/>
          <w:sz w:val="21"/>
          <w:szCs w:val="21"/>
          <w:lang w:val="en-US" w:eastAsia="zh-CN"/>
        </w:rPr>
        <w:t>:</w:t>
      </w:r>
    </w:p>
    <w:p w14:paraId="1843C800" w14:textId="5A654E01" w:rsidR="00EB5EFE" w:rsidRDefault="00EB5EFE" w:rsidP="00EB5EFE">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1: UE should </w:t>
      </w:r>
      <w:r w:rsidRPr="00497CE6">
        <w:rPr>
          <w:rFonts w:eastAsiaTheme="minorEastAsia"/>
          <w:b/>
          <w:i/>
          <w:kern w:val="0"/>
          <w:sz w:val="21"/>
          <w:szCs w:val="21"/>
          <w:lang w:val="en-US" w:eastAsia="zh-CN"/>
        </w:rPr>
        <w:t>report its capability for the maximum duration</w:t>
      </w:r>
      <w:r>
        <w:rPr>
          <w:rFonts w:eastAsiaTheme="minorEastAsia"/>
          <w:b/>
          <w:i/>
          <w:kern w:val="0"/>
          <w:sz w:val="21"/>
          <w:szCs w:val="21"/>
          <w:lang w:val="en-US" w:eastAsia="zh-CN"/>
        </w:rPr>
        <w:t>.</w:t>
      </w:r>
    </w:p>
    <w:p w14:paraId="3EEB8A48" w14:textId="77777777" w:rsidR="003942A1" w:rsidRDefault="003942A1" w:rsidP="003942A1">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2: Support </w:t>
      </w:r>
      <w:r>
        <w:rPr>
          <w:rFonts w:eastAsiaTheme="minorEastAsia" w:hint="eastAsia"/>
          <w:b/>
          <w:i/>
          <w:kern w:val="0"/>
          <w:sz w:val="21"/>
          <w:szCs w:val="21"/>
          <w:lang w:val="en-US" w:eastAsia="zh-CN"/>
        </w:rPr>
        <w:t>joint</w:t>
      </w:r>
      <w:r>
        <w:rPr>
          <w:rFonts w:eastAsiaTheme="minorEastAsia"/>
          <w:b/>
          <w:i/>
          <w:kern w:val="0"/>
          <w:sz w:val="21"/>
          <w:szCs w:val="21"/>
          <w:lang w:val="en-US" w:eastAsia="zh-CN"/>
        </w:rPr>
        <w:t xml:space="preserve"> channel estimation o</w:t>
      </w:r>
      <w:r w:rsidRPr="00497CE6">
        <w:rPr>
          <w:rFonts w:eastAsiaTheme="minorEastAsia"/>
          <w:b/>
          <w:i/>
          <w:kern w:val="0"/>
          <w:sz w:val="21"/>
          <w:szCs w:val="21"/>
          <w:lang w:val="en-US" w:eastAsia="zh-CN"/>
        </w:rPr>
        <w:t>ver non-back-to-back PUSCH transmissions with different TBs</w:t>
      </w:r>
      <w:r>
        <w:rPr>
          <w:rFonts w:eastAsiaTheme="minorEastAsia"/>
          <w:b/>
          <w:i/>
          <w:kern w:val="0"/>
          <w:sz w:val="21"/>
          <w:szCs w:val="21"/>
          <w:lang w:val="en-US" w:eastAsia="zh-CN"/>
        </w:rPr>
        <w:t>.</w:t>
      </w:r>
    </w:p>
    <w:p w14:paraId="7B6E5C91" w14:textId="02687A66" w:rsidR="00EB5EFE" w:rsidRDefault="00EB5EFE" w:rsidP="00EB5EFE">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3: Decide whether support </w:t>
      </w:r>
      <w:r w:rsidRPr="00497CE6">
        <w:rPr>
          <w:rFonts w:eastAsiaTheme="minorEastAsia"/>
          <w:b/>
          <w:i/>
          <w:kern w:val="0"/>
          <w:sz w:val="21"/>
          <w:szCs w:val="21"/>
          <w:lang w:val="en-US" w:eastAsia="zh-CN"/>
        </w:rPr>
        <w:t>non-back-to-back PUSCH transmissions with TBoMS</w:t>
      </w:r>
      <w:r>
        <w:rPr>
          <w:rFonts w:eastAsiaTheme="minorEastAsia"/>
          <w:b/>
          <w:i/>
          <w:kern w:val="0"/>
          <w:sz w:val="21"/>
          <w:szCs w:val="21"/>
          <w:lang w:val="en-US" w:eastAsia="zh-CN"/>
        </w:rPr>
        <w:t xml:space="preserve"> after finalizing the maximum slot number for TBoMS and the value of maximum time duration.</w:t>
      </w:r>
    </w:p>
    <w:p w14:paraId="2931F90C" w14:textId="77777777" w:rsidR="00EB5EFE" w:rsidRDefault="00EB5EFE" w:rsidP="00EB5EFE">
      <w:pPr>
        <w:pStyle w:val="LGTdoc"/>
        <w:spacing w:after="156"/>
        <w:rPr>
          <w:rFonts w:eastAsiaTheme="minorEastAsia"/>
          <w:b/>
          <w:i/>
          <w:sz w:val="21"/>
          <w:szCs w:val="21"/>
          <w:lang w:eastAsia="zh-CN"/>
        </w:rPr>
      </w:pPr>
      <w:r>
        <w:rPr>
          <w:rFonts w:eastAsiaTheme="minorEastAsia"/>
          <w:b/>
          <w:i/>
          <w:kern w:val="0"/>
          <w:sz w:val="21"/>
          <w:szCs w:val="21"/>
          <w:lang w:val="en-US" w:eastAsia="zh-CN"/>
        </w:rPr>
        <w:t xml:space="preserve">Proposal 4: No need to use </w:t>
      </w:r>
      <w:r w:rsidRPr="00FC6544">
        <w:rPr>
          <w:rFonts w:eastAsiaTheme="minorEastAsia"/>
          <w:b/>
          <w:i/>
          <w:kern w:val="0"/>
          <w:sz w:val="21"/>
          <w:szCs w:val="21"/>
          <w:lang w:val="en-US" w:eastAsia="zh-CN"/>
        </w:rPr>
        <w:t>dynamic signaling</w:t>
      </w:r>
      <w:r>
        <w:rPr>
          <w:rFonts w:eastAsiaTheme="minorEastAsia"/>
          <w:b/>
          <w:i/>
          <w:kern w:val="0"/>
          <w:sz w:val="21"/>
          <w:szCs w:val="21"/>
          <w:lang w:val="en-US" w:eastAsia="zh-CN"/>
        </w:rPr>
        <w:t xml:space="preserve"> </w:t>
      </w:r>
      <w:r w:rsidRPr="00FC6544">
        <w:rPr>
          <w:rFonts w:eastAsiaTheme="minorEastAsia"/>
          <w:b/>
          <w:i/>
          <w:kern w:val="0"/>
          <w:sz w:val="21"/>
          <w:szCs w:val="21"/>
          <w:lang w:val="en-US" w:eastAsia="zh-CN"/>
        </w:rPr>
        <w:t xml:space="preserve">to enable/disable joint channel estimation for </w:t>
      </w:r>
      <w:r w:rsidRPr="00FC6544">
        <w:rPr>
          <w:rFonts w:eastAsiaTheme="minorEastAsia"/>
          <w:b/>
          <w:i/>
          <w:kern w:val="0"/>
          <w:sz w:val="21"/>
          <w:szCs w:val="21"/>
          <w:lang w:val="en-US" w:eastAsia="zh-CN"/>
        </w:rPr>
        <w:lastRenderedPageBreak/>
        <w:t>PUSCH transmissions</w:t>
      </w:r>
      <w:r>
        <w:rPr>
          <w:rFonts w:eastAsiaTheme="minorEastAsia"/>
          <w:b/>
          <w:i/>
          <w:kern w:val="0"/>
          <w:sz w:val="21"/>
          <w:szCs w:val="21"/>
          <w:lang w:val="en-US" w:eastAsia="zh-CN"/>
        </w:rPr>
        <w:t>.</w:t>
      </w:r>
    </w:p>
    <w:p w14:paraId="7D2C57D1" w14:textId="3AD56FC3" w:rsidR="00EB5EFE" w:rsidRPr="00AE2F61" w:rsidRDefault="00EB5EFE" w:rsidP="00EB5EFE">
      <w:pPr>
        <w:pStyle w:val="LGTdoc"/>
        <w:spacing w:after="156"/>
        <w:rPr>
          <w:rFonts w:eastAsiaTheme="minorEastAsia"/>
          <w:b/>
          <w:i/>
          <w:sz w:val="21"/>
          <w:szCs w:val="21"/>
          <w:lang w:eastAsia="zh-CN"/>
        </w:rPr>
      </w:pPr>
      <w:r>
        <w:rPr>
          <w:rFonts w:eastAsiaTheme="minorEastAsia"/>
          <w:b/>
          <w:i/>
          <w:kern w:val="0"/>
          <w:sz w:val="21"/>
          <w:szCs w:val="21"/>
          <w:lang w:val="en-US" w:eastAsia="zh-CN"/>
        </w:rPr>
        <w:t xml:space="preserve">Proposal 5: </w:t>
      </w:r>
      <w:r w:rsidRPr="0057170F">
        <w:rPr>
          <w:rFonts w:eastAsiaTheme="minorEastAsia"/>
          <w:b/>
          <w:i/>
          <w:kern w:val="0"/>
          <w:sz w:val="21"/>
          <w:szCs w:val="21"/>
          <w:lang w:val="en-US" w:eastAsia="zh-CN"/>
        </w:rPr>
        <w:t>All the repetitions are covered by one or multiple time domain windows</w:t>
      </w:r>
    </w:p>
    <w:p w14:paraId="39AB718A" w14:textId="77777777" w:rsidR="00A26BAC" w:rsidRPr="00986494" w:rsidRDefault="00A26BAC" w:rsidP="00A26BAC">
      <w:pPr>
        <w:pStyle w:val="1"/>
        <w:rPr>
          <w:lang w:eastAsia="zh-CN"/>
        </w:rPr>
      </w:pPr>
      <w:r w:rsidRPr="00986494">
        <w:rPr>
          <w:lang w:eastAsia="zh-CN"/>
        </w:rPr>
        <w:t>References</w:t>
      </w:r>
    </w:p>
    <w:p w14:paraId="4A731391" w14:textId="75F06D47" w:rsidR="00515993" w:rsidRPr="001E3087" w:rsidRDefault="00E60427" w:rsidP="00F30855">
      <w:pPr>
        <w:pStyle w:val="References"/>
        <w:rPr>
          <w:lang w:val="en-GB"/>
        </w:rPr>
      </w:pPr>
      <w:r w:rsidRPr="001E3087">
        <w:rPr>
          <w:color w:val="000000"/>
        </w:rPr>
        <w:t>Draft Report of 3GPP TSG RAN WG1 #</w:t>
      </w:r>
      <w:r w:rsidR="00EB5EFE" w:rsidRPr="001E3087">
        <w:rPr>
          <w:color w:val="000000"/>
        </w:rPr>
        <w:t>10</w:t>
      </w:r>
      <w:r w:rsidR="00EB5EFE">
        <w:rPr>
          <w:color w:val="000000"/>
        </w:rPr>
        <w:t>5</w:t>
      </w:r>
      <w:r w:rsidR="00F36B29">
        <w:rPr>
          <w:color w:val="000000"/>
        </w:rPr>
        <w:t>-</w:t>
      </w:r>
      <w:r w:rsidRPr="001E3087">
        <w:rPr>
          <w:color w:val="000000"/>
        </w:rPr>
        <w:t>e</w:t>
      </w:r>
    </w:p>
    <w:sectPr w:rsidR="00515993" w:rsidRPr="001E30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3B7E3" w14:textId="77777777" w:rsidR="00BE3CAD" w:rsidRDefault="00BE3CAD" w:rsidP="00A26BAC">
      <w:pPr>
        <w:spacing w:after="0"/>
      </w:pPr>
      <w:r>
        <w:separator/>
      </w:r>
    </w:p>
  </w:endnote>
  <w:endnote w:type="continuationSeparator" w:id="0">
    <w:p w14:paraId="51945CA4" w14:textId="77777777" w:rsidR="00BE3CAD" w:rsidRDefault="00BE3CAD" w:rsidP="00A26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BB171" w14:textId="77777777" w:rsidR="00BE3CAD" w:rsidRDefault="00BE3CAD" w:rsidP="00A26BAC">
      <w:pPr>
        <w:spacing w:after="0"/>
      </w:pPr>
      <w:r>
        <w:separator/>
      </w:r>
    </w:p>
  </w:footnote>
  <w:footnote w:type="continuationSeparator" w:id="0">
    <w:p w14:paraId="091CF19C" w14:textId="77777777" w:rsidR="00BE3CAD" w:rsidRDefault="00BE3CAD" w:rsidP="00A26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9982B53"/>
    <w:multiLevelType w:val="hybridMultilevel"/>
    <w:tmpl w:val="74405BB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16" w15:restartNumberingAfterBreak="0">
    <w:nsid w:val="46753FB7"/>
    <w:multiLevelType w:val="hybridMultilevel"/>
    <w:tmpl w:val="817AA310"/>
    <w:lvl w:ilvl="0" w:tplc="5A7A6E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FC2783"/>
    <w:multiLevelType w:val="hybridMultilevel"/>
    <w:tmpl w:val="4C3CF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3"/>
    <w:lvlOverride w:ilvl="0">
      <w:startOverride w:val="1"/>
    </w:lvlOverride>
  </w:num>
  <w:num w:numId="3">
    <w:abstractNumId w:val="3"/>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2"/>
  </w:num>
  <w:num w:numId="7">
    <w:abstractNumId w:val="4"/>
  </w:num>
  <w:num w:numId="8">
    <w:abstractNumId w:val="24"/>
  </w:num>
  <w:num w:numId="9">
    <w:abstractNumId w:val="22"/>
  </w:num>
  <w:num w:numId="10">
    <w:abstractNumId w:val="9"/>
  </w:num>
  <w:num w:numId="11">
    <w:abstractNumId w:val="18"/>
  </w:num>
  <w:num w:numId="12">
    <w:abstractNumId w:val="10"/>
  </w:num>
  <w:num w:numId="13">
    <w:abstractNumId w:val="15"/>
  </w:num>
  <w:num w:numId="14">
    <w:abstractNumId w:val="1"/>
  </w:num>
  <w:num w:numId="15">
    <w:abstractNumId w:val="5"/>
  </w:num>
  <w:num w:numId="16">
    <w:abstractNumId w:val="8"/>
  </w:num>
  <w:num w:numId="17">
    <w:abstractNumId w:val="19"/>
  </w:num>
  <w:num w:numId="18">
    <w:abstractNumId w:val="11"/>
  </w:num>
  <w:num w:numId="19">
    <w:abstractNumId w:val="17"/>
  </w:num>
  <w:num w:numId="20">
    <w:abstractNumId w:val="16"/>
  </w:num>
  <w:num w:numId="21">
    <w:abstractNumId w:val="10"/>
  </w:num>
  <w:num w:numId="22">
    <w:abstractNumId w:val="2"/>
  </w:num>
  <w:num w:numId="23">
    <w:abstractNumId w:val="14"/>
  </w:num>
  <w:num w:numId="24">
    <w:abstractNumId w:val="7"/>
  </w:num>
  <w:num w:numId="25">
    <w:abstractNumId w:val="6"/>
  </w:num>
  <w:num w:numId="26">
    <w:abstractNumId w:val="2"/>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9C7"/>
    <w:rsid w:val="00010FD9"/>
    <w:rsid w:val="00015635"/>
    <w:rsid w:val="00044972"/>
    <w:rsid w:val="00073652"/>
    <w:rsid w:val="00077F18"/>
    <w:rsid w:val="00087E9B"/>
    <w:rsid w:val="000A6262"/>
    <w:rsid w:val="000F71A6"/>
    <w:rsid w:val="00102A38"/>
    <w:rsid w:val="00117798"/>
    <w:rsid w:val="00152DB7"/>
    <w:rsid w:val="00152F9E"/>
    <w:rsid w:val="00182B2B"/>
    <w:rsid w:val="001A6DA4"/>
    <w:rsid w:val="001E3087"/>
    <w:rsid w:val="001E785C"/>
    <w:rsid w:val="001F61BE"/>
    <w:rsid w:val="00280219"/>
    <w:rsid w:val="002B2904"/>
    <w:rsid w:val="002B5BCC"/>
    <w:rsid w:val="002C0D7B"/>
    <w:rsid w:val="0031743E"/>
    <w:rsid w:val="003250FA"/>
    <w:rsid w:val="0034429D"/>
    <w:rsid w:val="00345F8C"/>
    <w:rsid w:val="00383123"/>
    <w:rsid w:val="003942A1"/>
    <w:rsid w:val="003B05DA"/>
    <w:rsid w:val="003B2DCE"/>
    <w:rsid w:val="003E05A2"/>
    <w:rsid w:val="003E3F99"/>
    <w:rsid w:val="003E6B7E"/>
    <w:rsid w:val="00435F87"/>
    <w:rsid w:val="00473134"/>
    <w:rsid w:val="00497CE6"/>
    <w:rsid w:val="004C3173"/>
    <w:rsid w:val="004C4B65"/>
    <w:rsid w:val="004D54BB"/>
    <w:rsid w:val="005036A5"/>
    <w:rsid w:val="005240C0"/>
    <w:rsid w:val="00525262"/>
    <w:rsid w:val="00527259"/>
    <w:rsid w:val="00554A77"/>
    <w:rsid w:val="0057170F"/>
    <w:rsid w:val="0057474E"/>
    <w:rsid w:val="005847B7"/>
    <w:rsid w:val="005D4818"/>
    <w:rsid w:val="005E4C32"/>
    <w:rsid w:val="005F5719"/>
    <w:rsid w:val="006076F7"/>
    <w:rsid w:val="00611AD7"/>
    <w:rsid w:val="00641798"/>
    <w:rsid w:val="0065763B"/>
    <w:rsid w:val="006A04AE"/>
    <w:rsid w:val="006B77E2"/>
    <w:rsid w:val="006C2E10"/>
    <w:rsid w:val="00724048"/>
    <w:rsid w:val="00746DDC"/>
    <w:rsid w:val="00762F11"/>
    <w:rsid w:val="007668D0"/>
    <w:rsid w:val="00795E36"/>
    <w:rsid w:val="007A0AB6"/>
    <w:rsid w:val="007B2B90"/>
    <w:rsid w:val="007E79FD"/>
    <w:rsid w:val="007E7D37"/>
    <w:rsid w:val="0080315B"/>
    <w:rsid w:val="008814D4"/>
    <w:rsid w:val="008B4C9D"/>
    <w:rsid w:val="008C6FD9"/>
    <w:rsid w:val="008E6D5F"/>
    <w:rsid w:val="009055AC"/>
    <w:rsid w:val="00961E3D"/>
    <w:rsid w:val="009667F3"/>
    <w:rsid w:val="00966BB5"/>
    <w:rsid w:val="0099075C"/>
    <w:rsid w:val="009F7695"/>
    <w:rsid w:val="00A0432B"/>
    <w:rsid w:val="00A2074A"/>
    <w:rsid w:val="00A26BAC"/>
    <w:rsid w:val="00A314FA"/>
    <w:rsid w:val="00A43283"/>
    <w:rsid w:val="00A45A28"/>
    <w:rsid w:val="00A656A7"/>
    <w:rsid w:val="00AE2F61"/>
    <w:rsid w:val="00B170E8"/>
    <w:rsid w:val="00B57506"/>
    <w:rsid w:val="00B708D3"/>
    <w:rsid w:val="00B73D6D"/>
    <w:rsid w:val="00B83C84"/>
    <w:rsid w:val="00BD0E10"/>
    <w:rsid w:val="00BD2BED"/>
    <w:rsid w:val="00BE3CAD"/>
    <w:rsid w:val="00C13250"/>
    <w:rsid w:val="00C16514"/>
    <w:rsid w:val="00C33805"/>
    <w:rsid w:val="00C51385"/>
    <w:rsid w:val="00C55BB1"/>
    <w:rsid w:val="00C57FBD"/>
    <w:rsid w:val="00D229C7"/>
    <w:rsid w:val="00D24B5A"/>
    <w:rsid w:val="00D61F3B"/>
    <w:rsid w:val="00D82E6C"/>
    <w:rsid w:val="00DE5FD1"/>
    <w:rsid w:val="00E31949"/>
    <w:rsid w:val="00E37FEA"/>
    <w:rsid w:val="00E52E16"/>
    <w:rsid w:val="00E60427"/>
    <w:rsid w:val="00E77C78"/>
    <w:rsid w:val="00EB5EFE"/>
    <w:rsid w:val="00EB67AD"/>
    <w:rsid w:val="00EC5361"/>
    <w:rsid w:val="00F00B2B"/>
    <w:rsid w:val="00F303BF"/>
    <w:rsid w:val="00F32016"/>
    <w:rsid w:val="00F36B29"/>
    <w:rsid w:val="00F45D3A"/>
    <w:rsid w:val="00F8213C"/>
    <w:rsid w:val="00FB0E40"/>
    <w:rsid w:val="00FC5E6E"/>
    <w:rsid w:val="00FC6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25E23"/>
  <w15:chartTrackingRefBased/>
  <w15:docId w15:val="{2D8661D7-B96B-4AE4-8187-807B75290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BA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A26BAC"/>
    <w:pPr>
      <w:keepNext/>
      <w:numPr>
        <w:numId w:val="1"/>
      </w:numPr>
      <w:spacing w:before="120"/>
      <w:outlineLvl w:val="0"/>
    </w:pPr>
    <w:rPr>
      <w:b/>
      <w:bCs/>
      <w:sz w:val="28"/>
      <w:szCs w:val="28"/>
    </w:rPr>
  </w:style>
  <w:style w:type="paragraph" w:styleId="2">
    <w:name w:val="heading 2"/>
    <w:basedOn w:val="a"/>
    <w:next w:val="a"/>
    <w:link w:val="20"/>
    <w:qFormat/>
    <w:rsid w:val="00A26BAC"/>
    <w:pPr>
      <w:keepNext/>
      <w:numPr>
        <w:ilvl w:val="1"/>
        <w:numId w:val="1"/>
      </w:numPr>
      <w:spacing w:before="120"/>
      <w:outlineLvl w:val="1"/>
    </w:pPr>
    <w:rPr>
      <w:b/>
      <w:bCs/>
      <w:sz w:val="24"/>
    </w:rPr>
  </w:style>
  <w:style w:type="paragraph" w:styleId="4">
    <w:name w:val="heading 4"/>
    <w:basedOn w:val="a"/>
    <w:next w:val="a"/>
    <w:link w:val="40"/>
    <w:qFormat/>
    <w:rsid w:val="00A26BA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BAC"/>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A26BAC"/>
    <w:rPr>
      <w:sz w:val="18"/>
      <w:szCs w:val="18"/>
    </w:rPr>
  </w:style>
  <w:style w:type="paragraph" w:styleId="a5">
    <w:name w:val="footer"/>
    <w:basedOn w:val="a"/>
    <w:link w:val="a6"/>
    <w:uiPriority w:val="99"/>
    <w:unhideWhenUsed/>
    <w:rsid w:val="00A26BAC"/>
    <w:pPr>
      <w:tabs>
        <w:tab w:val="center" w:pos="4153"/>
        <w:tab w:val="right" w:pos="8306"/>
      </w:tabs>
      <w:jc w:val="left"/>
    </w:pPr>
    <w:rPr>
      <w:sz w:val="18"/>
      <w:szCs w:val="18"/>
    </w:rPr>
  </w:style>
  <w:style w:type="character" w:customStyle="1" w:styleId="a6">
    <w:name w:val="页脚 字符"/>
    <w:basedOn w:val="a0"/>
    <w:link w:val="a5"/>
    <w:uiPriority w:val="99"/>
    <w:rsid w:val="00A26BAC"/>
    <w:rPr>
      <w:sz w:val="18"/>
      <w:szCs w:val="18"/>
    </w:rPr>
  </w:style>
  <w:style w:type="character" w:customStyle="1" w:styleId="10">
    <w:name w:val="标题 1 字符"/>
    <w:basedOn w:val="a0"/>
    <w:link w:val="1"/>
    <w:rsid w:val="00A26BAC"/>
    <w:rPr>
      <w:rFonts w:ascii="Times New Roman" w:hAnsi="Times New Roman" w:cs="Times New Roman"/>
      <w:b/>
      <w:bCs/>
      <w:kern w:val="0"/>
      <w:sz w:val="28"/>
      <w:szCs w:val="28"/>
      <w:lang w:eastAsia="en-US"/>
    </w:rPr>
  </w:style>
  <w:style w:type="character" w:customStyle="1" w:styleId="20">
    <w:name w:val="标题 2 字符"/>
    <w:basedOn w:val="a0"/>
    <w:link w:val="2"/>
    <w:rsid w:val="00A26BAC"/>
    <w:rPr>
      <w:rFonts w:ascii="Times New Roman" w:hAnsi="Times New Roman" w:cs="Times New Roman"/>
      <w:b/>
      <w:bCs/>
      <w:kern w:val="0"/>
      <w:sz w:val="24"/>
      <w:lang w:eastAsia="en-US"/>
    </w:rPr>
  </w:style>
  <w:style w:type="character" w:customStyle="1" w:styleId="40">
    <w:name w:val="标题 4 字符"/>
    <w:basedOn w:val="a0"/>
    <w:link w:val="4"/>
    <w:rsid w:val="00A26BAC"/>
    <w:rPr>
      <w:rFonts w:ascii="Times New Roman" w:hAnsi="Times New Roman" w:cs="Times New Roman"/>
      <w:b/>
      <w:bCs/>
      <w:kern w:val="0"/>
      <w:sz w:val="22"/>
      <w:szCs w:val="28"/>
      <w:lang w:eastAsia="en-US"/>
    </w:rPr>
  </w:style>
  <w:style w:type="paragraph" w:customStyle="1" w:styleId="LGTdoc">
    <w:name w:val="LGTdoc_본문"/>
    <w:basedOn w:val="a"/>
    <w:rsid w:val="00A26BAC"/>
    <w:pPr>
      <w:widowControl w:val="0"/>
      <w:spacing w:afterLines="50" w:after="0" w:line="264" w:lineRule="auto"/>
    </w:pPr>
    <w:rPr>
      <w:rFonts w:eastAsia="Batang"/>
      <w:kern w:val="2"/>
      <w:szCs w:val="24"/>
      <w:lang w:val="en-GB" w:eastAsia="ko-K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
    <w:basedOn w:val="a"/>
    <w:link w:val="a8"/>
    <w:uiPriority w:val="34"/>
    <w:qFormat/>
    <w:rsid w:val="00A26BAC"/>
    <w:pPr>
      <w:ind w:firstLineChars="200" w:firstLine="420"/>
    </w:pPr>
  </w:style>
  <w:style w:type="table" w:styleId="a9">
    <w:name w:val="Table Grid"/>
    <w:basedOn w:val="a1"/>
    <w:uiPriority w:val="39"/>
    <w:rsid w:val="00A26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A26BAC"/>
    <w:rPr>
      <w:rFonts w:ascii="Times New Roman" w:hAnsi="Times New Roman" w:cs="Times New Roman"/>
      <w:kern w:val="0"/>
      <w:sz w:val="22"/>
      <w:lang w:eastAsia="en-US"/>
    </w:rPr>
  </w:style>
  <w:style w:type="paragraph" w:customStyle="1" w:styleId="References">
    <w:name w:val="References"/>
    <w:basedOn w:val="a"/>
    <w:rsid w:val="00A26BAC"/>
    <w:pPr>
      <w:numPr>
        <w:numId w:val="2"/>
      </w:numPr>
      <w:adjustRightInd/>
      <w:spacing w:after="60"/>
      <w:jc w:val="left"/>
    </w:pPr>
    <w:rPr>
      <w:rFonts w:eastAsia="宋体"/>
      <w:sz w:val="20"/>
      <w:szCs w:val="16"/>
    </w:rPr>
  </w:style>
  <w:style w:type="character" w:customStyle="1" w:styleId="ObservationChar">
    <w:name w:val="Observation Char"/>
    <w:link w:val="Observation"/>
    <w:uiPriority w:val="99"/>
    <w:qFormat/>
    <w:locked/>
    <w:rsid w:val="00A26BAC"/>
    <w:rPr>
      <w:rFonts w:ascii="Arial" w:eastAsia="Times New Roman" w:hAnsi="Arial" w:cs="Arial"/>
      <w:b/>
      <w:bCs/>
    </w:rPr>
  </w:style>
  <w:style w:type="paragraph" w:customStyle="1" w:styleId="Observation">
    <w:name w:val="Observation"/>
    <w:basedOn w:val="a"/>
    <w:link w:val="ObservationChar"/>
    <w:uiPriority w:val="99"/>
    <w:qFormat/>
    <w:rsid w:val="00A26BAC"/>
    <w:pPr>
      <w:numPr>
        <w:numId w:val="4"/>
      </w:numPr>
      <w:tabs>
        <w:tab w:val="left" w:pos="1701"/>
      </w:tabs>
      <w:overflowPunct w:val="0"/>
      <w:snapToGrid/>
      <w:ind w:left="1701" w:hanging="1701"/>
    </w:pPr>
    <w:rPr>
      <w:rFonts w:ascii="Arial" w:eastAsia="Times New Roman" w:hAnsi="Arial" w:cs="Arial"/>
      <w:b/>
      <w:bCs/>
      <w:kern w:val="2"/>
      <w:sz w:val="21"/>
      <w:lang w:eastAsia="zh-CN"/>
    </w:rPr>
  </w:style>
  <w:style w:type="table" w:customStyle="1" w:styleId="TableGrid5">
    <w:name w:val="Table Grid5"/>
    <w:basedOn w:val="a1"/>
    <w:next w:val="a9"/>
    <w:uiPriority w:val="39"/>
    <w:qFormat/>
    <w:rsid w:val="00A26BAC"/>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102A38"/>
    <w:pPr>
      <w:spacing w:after="0"/>
    </w:pPr>
    <w:rPr>
      <w:rFonts w:ascii="Microsoft YaHei UI" w:eastAsia="Microsoft YaHei UI"/>
      <w:sz w:val="18"/>
      <w:szCs w:val="18"/>
    </w:rPr>
  </w:style>
  <w:style w:type="character" w:customStyle="1" w:styleId="ab">
    <w:name w:val="批注框文本 字符"/>
    <w:basedOn w:val="a0"/>
    <w:link w:val="aa"/>
    <w:uiPriority w:val="99"/>
    <w:semiHidden/>
    <w:rsid w:val="00102A38"/>
    <w:rPr>
      <w:rFonts w:ascii="Microsoft YaHei UI" w:eastAsia="Microsoft YaHei UI" w:hAnsi="Times New Roman" w:cs="Times New Roman"/>
      <w:kern w:val="0"/>
      <w:sz w:val="18"/>
      <w:szCs w:val="18"/>
      <w:lang w:eastAsia="en-US"/>
    </w:rPr>
  </w:style>
  <w:style w:type="character" w:styleId="ac">
    <w:name w:val="annotation reference"/>
    <w:basedOn w:val="a0"/>
    <w:uiPriority w:val="99"/>
    <w:semiHidden/>
    <w:unhideWhenUsed/>
    <w:rsid w:val="003B05DA"/>
    <w:rPr>
      <w:sz w:val="16"/>
      <w:szCs w:val="16"/>
    </w:rPr>
  </w:style>
  <w:style w:type="paragraph" w:styleId="ad">
    <w:name w:val="annotation text"/>
    <w:basedOn w:val="a"/>
    <w:link w:val="ae"/>
    <w:uiPriority w:val="99"/>
    <w:semiHidden/>
    <w:unhideWhenUsed/>
    <w:rsid w:val="003B05DA"/>
    <w:rPr>
      <w:sz w:val="20"/>
      <w:szCs w:val="20"/>
    </w:rPr>
  </w:style>
  <w:style w:type="character" w:customStyle="1" w:styleId="ae">
    <w:name w:val="批注文字 字符"/>
    <w:basedOn w:val="a0"/>
    <w:link w:val="ad"/>
    <w:uiPriority w:val="99"/>
    <w:semiHidden/>
    <w:rsid w:val="003B05DA"/>
    <w:rPr>
      <w:rFonts w:ascii="Times New Roman" w:hAnsi="Times New Roman" w:cs="Times New Roman"/>
      <w:kern w:val="0"/>
      <w:sz w:val="20"/>
      <w:szCs w:val="20"/>
      <w:lang w:eastAsia="en-US"/>
    </w:rPr>
  </w:style>
  <w:style w:type="paragraph" w:styleId="af">
    <w:name w:val="annotation subject"/>
    <w:basedOn w:val="ad"/>
    <w:next w:val="ad"/>
    <w:link w:val="af0"/>
    <w:uiPriority w:val="99"/>
    <w:semiHidden/>
    <w:unhideWhenUsed/>
    <w:rsid w:val="003B05DA"/>
    <w:rPr>
      <w:b/>
      <w:bCs/>
    </w:rPr>
  </w:style>
  <w:style w:type="character" w:customStyle="1" w:styleId="af0">
    <w:name w:val="批注主题 字符"/>
    <w:basedOn w:val="ae"/>
    <w:link w:val="af"/>
    <w:uiPriority w:val="99"/>
    <w:semiHidden/>
    <w:rsid w:val="003B05DA"/>
    <w:rPr>
      <w:rFonts w:ascii="Times New Roman" w:hAnsi="Times New Roman" w:cs="Times New Roman"/>
      <w:b/>
      <w:bCs/>
      <w:kern w:val="0"/>
      <w:sz w:val="20"/>
      <w:szCs w:val="20"/>
      <w:lang w:eastAsia="en-US"/>
    </w:rPr>
  </w:style>
  <w:style w:type="character" w:styleId="af1">
    <w:name w:val="Hyperlink"/>
    <w:uiPriority w:val="99"/>
    <w:qFormat/>
    <w:rsid w:val="00A314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563664">
      <w:bodyDiv w:val="1"/>
      <w:marLeft w:val="0"/>
      <w:marRight w:val="0"/>
      <w:marTop w:val="0"/>
      <w:marBottom w:val="0"/>
      <w:divBdr>
        <w:top w:val="none" w:sz="0" w:space="0" w:color="auto"/>
        <w:left w:val="none" w:sz="0" w:space="0" w:color="auto"/>
        <w:bottom w:val="none" w:sz="0" w:space="0" w:color="auto"/>
        <w:right w:val="none" w:sz="0" w:space="0" w:color="auto"/>
      </w:divBdr>
      <w:divsChild>
        <w:div w:id="1231424979">
          <w:marLeft w:val="547"/>
          <w:marRight w:val="0"/>
          <w:marTop w:val="0"/>
          <w:marBottom w:val="0"/>
          <w:divBdr>
            <w:top w:val="none" w:sz="0" w:space="0" w:color="auto"/>
            <w:left w:val="none" w:sz="0" w:space="0" w:color="auto"/>
            <w:bottom w:val="none" w:sz="0" w:space="0" w:color="auto"/>
            <w:right w:val="none" w:sz="0" w:space="0" w:color="auto"/>
          </w:divBdr>
        </w:div>
        <w:div w:id="295184422">
          <w:marLeft w:val="1166"/>
          <w:marRight w:val="0"/>
          <w:marTop w:val="0"/>
          <w:marBottom w:val="0"/>
          <w:divBdr>
            <w:top w:val="none" w:sz="0" w:space="0" w:color="auto"/>
            <w:left w:val="none" w:sz="0" w:space="0" w:color="auto"/>
            <w:bottom w:val="none" w:sz="0" w:space="0" w:color="auto"/>
            <w:right w:val="none" w:sz="0" w:space="0" w:color="auto"/>
          </w:divBdr>
        </w:div>
        <w:div w:id="712537780">
          <w:marLeft w:val="1166"/>
          <w:marRight w:val="0"/>
          <w:marTop w:val="0"/>
          <w:marBottom w:val="0"/>
          <w:divBdr>
            <w:top w:val="none" w:sz="0" w:space="0" w:color="auto"/>
            <w:left w:val="none" w:sz="0" w:space="0" w:color="auto"/>
            <w:bottom w:val="none" w:sz="0" w:space="0" w:color="auto"/>
            <w:right w:val="none" w:sz="0" w:space="0" w:color="auto"/>
          </w:divBdr>
        </w:div>
        <w:div w:id="615599413">
          <w:marLeft w:val="1166"/>
          <w:marRight w:val="0"/>
          <w:marTop w:val="0"/>
          <w:marBottom w:val="0"/>
          <w:divBdr>
            <w:top w:val="none" w:sz="0" w:space="0" w:color="auto"/>
            <w:left w:val="none" w:sz="0" w:space="0" w:color="auto"/>
            <w:bottom w:val="none" w:sz="0" w:space="0" w:color="auto"/>
            <w:right w:val="none" w:sz="0" w:space="0" w:color="auto"/>
          </w:divBdr>
        </w:div>
        <w:div w:id="670177877">
          <w:marLeft w:val="1166"/>
          <w:marRight w:val="0"/>
          <w:marTop w:val="0"/>
          <w:marBottom w:val="0"/>
          <w:divBdr>
            <w:top w:val="none" w:sz="0" w:space="0" w:color="auto"/>
            <w:left w:val="none" w:sz="0" w:space="0" w:color="auto"/>
            <w:bottom w:val="none" w:sz="0" w:space="0" w:color="auto"/>
            <w:right w:val="none" w:sz="0" w:space="0" w:color="auto"/>
          </w:divBdr>
        </w:div>
        <w:div w:id="604651621">
          <w:marLeft w:val="1166"/>
          <w:marRight w:val="0"/>
          <w:marTop w:val="0"/>
          <w:marBottom w:val="0"/>
          <w:divBdr>
            <w:top w:val="none" w:sz="0" w:space="0" w:color="auto"/>
            <w:left w:val="none" w:sz="0" w:space="0" w:color="auto"/>
            <w:bottom w:val="none" w:sz="0" w:space="0" w:color="auto"/>
            <w:right w:val="none" w:sz="0" w:space="0" w:color="auto"/>
          </w:divBdr>
        </w:div>
        <w:div w:id="1634749542">
          <w:marLeft w:val="547"/>
          <w:marRight w:val="0"/>
          <w:marTop w:val="0"/>
          <w:marBottom w:val="0"/>
          <w:divBdr>
            <w:top w:val="none" w:sz="0" w:space="0" w:color="auto"/>
            <w:left w:val="none" w:sz="0" w:space="0" w:color="auto"/>
            <w:bottom w:val="none" w:sz="0" w:space="0" w:color="auto"/>
            <w:right w:val="none" w:sz="0" w:space="0" w:color="auto"/>
          </w:divBdr>
        </w:div>
        <w:div w:id="949433193">
          <w:marLeft w:val="1166"/>
          <w:marRight w:val="0"/>
          <w:marTop w:val="0"/>
          <w:marBottom w:val="0"/>
          <w:divBdr>
            <w:top w:val="none" w:sz="0" w:space="0" w:color="auto"/>
            <w:left w:val="none" w:sz="0" w:space="0" w:color="auto"/>
            <w:bottom w:val="none" w:sz="0" w:space="0" w:color="auto"/>
            <w:right w:val="none" w:sz="0" w:space="0" w:color="auto"/>
          </w:divBdr>
        </w:div>
        <w:div w:id="203456866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4</Pages>
  <Words>1118</Words>
  <Characters>6374</Characters>
  <Application>Microsoft Office Word</Application>
  <DocSecurity>0</DocSecurity>
  <Lines>53</Lines>
  <Paragraphs>14</Paragraphs>
  <ScaleCrop>false</ScaleCrop>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53</cp:revision>
  <dcterms:created xsi:type="dcterms:W3CDTF">2021-04-06T03:17:00Z</dcterms:created>
  <dcterms:modified xsi:type="dcterms:W3CDTF">2021-08-06T05:54:00Z</dcterms:modified>
</cp:coreProperties>
</file>