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4DBCBD" w14:textId="474CA6A5" w:rsidR="00C236E0" w:rsidRPr="00DE5B89" w:rsidRDefault="00C236E0" w:rsidP="00C236E0">
      <w:pPr>
        <w:pStyle w:val="Header"/>
        <w:tabs>
          <w:tab w:val="left" w:pos="8222"/>
        </w:tabs>
        <w:rPr>
          <w:bCs/>
          <w:sz w:val="24"/>
        </w:rPr>
      </w:pPr>
      <w:bookmarkStart w:id="0" w:name="_Hlk772559"/>
      <w:bookmarkStart w:id="1" w:name="_Hlk4135959"/>
      <w:r w:rsidRPr="00DE5B89">
        <w:rPr>
          <w:bCs/>
          <w:sz w:val="24"/>
        </w:rPr>
        <w:t>3GPP TSG RAN WG1 Meeting #</w:t>
      </w:r>
      <w:r>
        <w:rPr>
          <w:bCs/>
          <w:sz w:val="24"/>
        </w:rPr>
        <w:t>106-e</w:t>
      </w:r>
      <w:r w:rsidRPr="00DE5B89">
        <w:rPr>
          <w:bCs/>
          <w:sz w:val="24"/>
        </w:rPr>
        <w:tab/>
      </w:r>
      <w:r w:rsidRPr="00657AE4">
        <w:rPr>
          <w:bCs/>
          <w:sz w:val="24"/>
        </w:rPr>
        <w:t>R1-2</w:t>
      </w:r>
      <w:r>
        <w:rPr>
          <w:bCs/>
          <w:sz w:val="24"/>
        </w:rPr>
        <w:t>10</w:t>
      </w:r>
      <w:r w:rsidR="00EF23F7">
        <w:rPr>
          <w:bCs/>
          <w:sz w:val="24"/>
        </w:rPr>
        <w:t>6650</w:t>
      </w:r>
    </w:p>
    <w:bookmarkEnd w:id="0"/>
    <w:p w14:paraId="012CB625" w14:textId="54E4E899" w:rsidR="00C7199C" w:rsidRDefault="00C236E0" w:rsidP="00C236E0">
      <w:pPr>
        <w:pStyle w:val="Header"/>
        <w:rPr>
          <w:bCs/>
          <w:sz w:val="24"/>
        </w:rPr>
      </w:pPr>
      <w:r w:rsidRPr="00A31EF1">
        <w:rPr>
          <w:bCs/>
          <w:sz w:val="24"/>
        </w:rPr>
        <w:t xml:space="preserve">e-Meeting, </w:t>
      </w:r>
      <w:r>
        <w:rPr>
          <w:bCs/>
          <w:sz w:val="24"/>
        </w:rPr>
        <w:t>August 16</w:t>
      </w:r>
      <w:r w:rsidRPr="00621D04">
        <w:rPr>
          <w:bCs/>
          <w:sz w:val="24"/>
          <w:vertAlign w:val="superscript"/>
        </w:rPr>
        <w:t>th</w:t>
      </w:r>
      <w:r w:rsidRPr="00621D04">
        <w:rPr>
          <w:bCs/>
          <w:sz w:val="24"/>
        </w:rPr>
        <w:t xml:space="preserve"> – </w:t>
      </w:r>
      <w:r>
        <w:rPr>
          <w:bCs/>
          <w:sz w:val="24"/>
        </w:rPr>
        <w:t>27</w:t>
      </w:r>
      <w:r w:rsidRPr="00621D04">
        <w:rPr>
          <w:bCs/>
          <w:sz w:val="24"/>
          <w:vertAlign w:val="superscript"/>
        </w:rPr>
        <w:t>th</w:t>
      </w:r>
      <w:r w:rsidRPr="00621D04">
        <w:rPr>
          <w:bCs/>
          <w:sz w:val="24"/>
        </w:rPr>
        <w:t>, 202</w:t>
      </w:r>
      <w:r>
        <w:rPr>
          <w:bCs/>
          <w:sz w:val="24"/>
        </w:rPr>
        <w:t>1</w:t>
      </w:r>
    </w:p>
    <w:p w14:paraId="6CBC06F4" w14:textId="77777777" w:rsidR="00C236E0" w:rsidRPr="00DE5B89" w:rsidRDefault="00C236E0" w:rsidP="00C236E0">
      <w:pPr>
        <w:pStyle w:val="Header"/>
        <w:rPr>
          <w:bCs/>
          <w:noProof w:val="0"/>
          <w:sz w:val="24"/>
          <w:lang w:eastAsia="ja-JP"/>
        </w:rPr>
      </w:pPr>
    </w:p>
    <w:p w14:paraId="2B544DEF" w14:textId="6C306E0C" w:rsidR="00C7199C" w:rsidRPr="00DE5B89" w:rsidRDefault="00C7199C" w:rsidP="00C7199C">
      <w:pPr>
        <w:pStyle w:val="CRCoverPage"/>
        <w:rPr>
          <w:rFonts w:cs="Arial"/>
          <w:b/>
          <w:bCs/>
          <w:sz w:val="24"/>
          <w:lang w:val="en-US" w:eastAsia="ja-JP"/>
        </w:rPr>
      </w:pPr>
      <w:r w:rsidRPr="00DE5B89">
        <w:rPr>
          <w:rFonts w:cs="Arial"/>
          <w:b/>
          <w:bCs/>
          <w:sz w:val="24"/>
          <w:lang w:val="en-US"/>
        </w:rPr>
        <w:t>Agenda item:</w:t>
      </w:r>
      <w:r w:rsidRPr="00DE5B89">
        <w:rPr>
          <w:rFonts w:cs="Arial"/>
          <w:b/>
          <w:bCs/>
          <w:sz w:val="24"/>
          <w:lang w:val="en-US"/>
        </w:rPr>
        <w:tab/>
      </w:r>
      <w:r w:rsidRPr="00DE5B89">
        <w:rPr>
          <w:rFonts w:cs="Arial"/>
          <w:b/>
          <w:bCs/>
          <w:sz w:val="24"/>
          <w:lang w:val="en-US"/>
        </w:rPr>
        <w:tab/>
      </w:r>
      <w:r w:rsidR="00E02820" w:rsidRPr="0049306C">
        <w:rPr>
          <w:rFonts w:cs="Arial"/>
          <w:b/>
          <w:bCs/>
          <w:sz w:val="24"/>
          <w:lang w:val="en-US"/>
        </w:rPr>
        <w:t>8.</w:t>
      </w:r>
      <w:r w:rsidR="00407A1D" w:rsidRPr="0049306C">
        <w:rPr>
          <w:rFonts w:cs="Arial"/>
          <w:b/>
          <w:bCs/>
          <w:sz w:val="24"/>
          <w:lang w:val="en-US"/>
        </w:rPr>
        <w:t>6</w:t>
      </w:r>
      <w:r w:rsidR="00E02820" w:rsidRPr="0049306C">
        <w:rPr>
          <w:rFonts w:cs="Arial"/>
          <w:b/>
          <w:bCs/>
          <w:sz w:val="24"/>
          <w:lang w:val="en-US"/>
        </w:rPr>
        <w:t>.1</w:t>
      </w:r>
      <w:r w:rsidR="0065632C" w:rsidRPr="0049306C">
        <w:rPr>
          <w:rFonts w:cs="Arial"/>
          <w:b/>
          <w:bCs/>
          <w:sz w:val="24"/>
          <w:lang w:val="en-US"/>
        </w:rPr>
        <w:t>.</w:t>
      </w:r>
      <w:r w:rsidR="004F13F1" w:rsidRPr="0049306C">
        <w:rPr>
          <w:rFonts w:cs="Arial"/>
          <w:b/>
          <w:bCs/>
          <w:sz w:val="24"/>
          <w:lang w:val="en-US"/>
        </w:rPr>
        <w:t>3</w:t>
      </w:r>
    </w:p>
    <w:p w14:paraId="5C3E8EE8" w14:textId="77777777" w:rsidR="00C7199C" w:rsidRPr="00DE5B89" w:rsidRDefault="00C7199C" w:rsidP="00C7199C">
      <w:pPr>
        <w:tabs>
          <w:tab w:val="left" w:pos="1985"/>
        </w:tabs>
        <w:ind w:left="1985" w:hanging="1985"/>
        <w:rPr>
          <w:rFonts w:ascii="Arial" w:hAnsi="Arial" w:cs="Arial"/>
          <w:b/>
          <w:bCs/>
          <w:sz w:val="24"/>
          <w:lang w:val="en-US"/>
        </w:rPr>
      </w:pPr>
      <w:r w:rsidRPr="00DE5B89">
        <w:rPr>
          <w:rFonts w:ascii="Arial" w:hAnsi="Arial" w:cs="Arial"/>
          <w:b/>
          <w:bCs/>
          <w:sz w:val="24"/>
          <w:lang w:val="en-US"/>
        </w:rPr>
        <w:t>Source:</w:t>
      </w:r>
      <w:r w:rsidRPr="00DE5B89">
        <w:rPr>
          <w:rFonts w:ascii="Arial" w:hAnsi="Arial" w:cs="Arial"/>
          <w:b/>
          <w:bCs/>
          <w:sz w:val="24"/>
          <w:lang w:val="en-US"/>
        </w:rPr>
        <w:tab/>
      </w:r>
      <w:bookmarkStart w:id="2" w:name="OLE_LINK1"/>
      <w:bookmarkStart w:id="3" w:name="OLE_LINK2"/>
      <w:r w:rsidR="008F23B9" w:rsidRPr="00DE5B89">
        <w:rPr>
          <w:rFonts w:ascii="Arial" w:hAnsi="Arial" w:cs="Arial"/>
          <w:b/>
          <w:bCs/>
          <w:sz w:val="24"/>
          <w:lang w:val="en-US"/>
        </w:rPr>
        <w:t>Nokia</w:t>
      </w:r>
      <w:bookmarkEnd w:id="2"/>
      <w:bookmarkEnd w:id="3"/>
      <w:r w:rsidR="00F26BB8" w:rsidRPr="00DE5B89">
        <w:rPr>
          <w:rFonts w:ascii="Arial" w:hAnsi="Arial" w:cs="Arial"/>
          <w:b/>
          <w:bCs/>
          <w:sz w:val="24"/>
          <w:lang w:val="en-US"/>
        </w:rPr>
        <w:t xml:space="preserve">, </w:t>
      </w:r>
      <w:r w:rsidR="00E63333" w:rsidRPr="00DE5B89">
        <w:rPr>
          <w:rFonts w:ascii="Arial" w:hAnsi="Arial" w:cs="Arial"/>
          <w:b/>
          <w:bCs/>
          <w:sz w:val="24"/>
          <w:lang w:val="en-US"/>
        </w:rPr>
        <w:t>Nokia</w:t>
      </w:r>
      <w:r w:rsidR="00573C7E" w:rsidRPr="00DE5B89">
        <w:rPr>
          <w:rFonts w:ascii="Arial" w:hAnsi="Arial" w:cs="Arial"/>
          <w:b/>
          <w:bCs/>
          <w:sz w:val="24"/>
          <w:lang w:val="en-US"/>
        </w:rPr>
        <w:t xml:space="preserve"> Shanghai Bell</w:t>
      </w:r>
    </w:p>
    <w:p w14:paraId="66FD51C1" w14:textId="36AA1C9A" w:rsidR="00C7199C" w:rsidRPr="00DE5B89" w:rsidRDefault="00C7199C" w:rsidP="00C7199C">
      <w:pPr>
        <w:ind w:left="1985" w:hanging="1985"/>
        <w:rPr>
          <w:rFonts w:ascii="Arial" w:hAnsi="Arial" w:cs="Arial"/>
          <w:b/>
          <w:bCs/>
          <w:sz w:val="24"/>
          <w:lang w:val="en-US"/>
        </w:rPr>
      </w:pPr>
      <w:r w:rsidRPr="00DE5B89">
        <w:rPr>
          <w:rFonts w:ascii="Arial" w:hAnsi="Arial" w:cs="Arial"/>
          <w:b/>
          <w:bCs/>
          <w:sz w:val="24"/>
          <w:lang w:val="en-US"/>
        </w:rPr>
        <w:t>Title:</w:t>
      </w:r>
      <w:r w:rsidRPr="00DE5B89">
        <w:rPr>
          <w:rFonts w:ascii="Arial" w:hAnsi="Arial" w:cs="Arial"/>
          <w:b/>
          <w:bCs/>
          <w:sz w:val="24"/>
          <w:lang w:val="en-US"/>
        </w:rPr>
        <w:tab/>
      </w:r>
      <w:r w:rsidR="004F13F1">
        <w:rPr>
          <w:rFonts w:ascii="Arial" w:hAnsi="Arial" w:cs="Arial"/>
          <w:b/>
          <w:bCs/>
          <w:sz w:val="24"/>
          <w:lang w:val="en-US"/>
        </w:rPr>
        <w:t>UE Complexity Reduction Aspects Related t</w:t>
      </w:r>
      <w:r w:rsidR="000500AA">
        <w:rPr>
          <w:rFonts w:ascii="Arial" w:hAnsi="Arial" w:cs="Arial"/>
          <w:b/>
          <w:bCs/>
          <w:sz w:val="24"/>
          <w:lang w:val="en-US"/>
        </w:rPr>
        <w:t>o</w:t>
      </w:r>
      <w:r w:rsidR="004F13F1">
        <w:rPr>
          <w:rFonts w:ascii="Arial" w:hAnsi="Arial" w:cs="Arial"/>
          <w:b/>
          <w:bCs/>
          <w:sz w:val="24"/>
          <w:lang w:val="en-US"/>
        </w:rPr>
        <w:t xml:space="preserve"> Duplex Operation</w:t>
      </w:r>
    </w:p>
    <w:p w14:paraId="1F3637D3" w14:textId="77777777" w:rsidR="0034111C" w:rsidRPr="00DE5B89" w:rsidRDefault="00C100BF" w:rsidP="00C7199C">
      <w:pPr>
        <w:rPr>
          <w:rFonts w:ascii="Arial" w:hAnsi="Arial" w:cs="Arial"/>
          <w:b/>
          <w:bCs/>
          <w:sz w:val="24"/>
          <w:lang w:val="en-US"/>
        </w:rPr>
      </w:pPr>
      <w:r w:rsidRPr="00DE5B89">
        <w:rPr>
          <w:rFonts w:ascii="Arial" w:hAnsi="Arial" w:cs="Arial"/>
          <w:b/>
          <w:bCs/>
          <w:sz w:val="24"/>
          <w:lang w:val="en-US"/>
        </w:rPr>
        <w:t>Document for:</w:t>
      </w:r>
      <w:r w:rsidRPr="00DE5B89">
        <w:rPr>
          <w:rFonts w:ascii="Arial" w:hAnsi="Arial" w:cs="Arial"/>
          <w:b/>
          <w:bCs/>
          <w:sz w:val="24"/>
          <w:lang w:val="en-US"/>
        </w:rPr>
        <w:tab/>
      </w:r>
      <w:r w:rsidRPr="00DE5B89">
        <w:rPr>
          <w:rFonts w:ascii="Arial" w:hAnsi="Arial" w:cs="Arial"/>
          <w:b/>
          <w:bCs/>
          <w:sz w:val="24"/>
          <w:lang w:val="en-US"/>
        </w:rPr>
        <w:tab/>
        <w:t>D</w:t>
      </w:r>
      <w:r w:rsidR="00283A96" w:rsidRPr="00DE5B89">
        <w:rPr>
          <w:rFonts w:ascii="Arial" w:hAnsi="Arial" w:cs="Arial"/>
          <w:b/>
          <w:bCs/>
          <w:sz w:val="24"/>
          <w:lang w:val="en-US"/>
        </w:rPr>
        <w:t>iscussion and Decision</w:t>
      </w:r>
      <w:bookmarkEnd w:id="1"/>
    </w:p>
    <w:p w14:paraId="7E0863E7" w14:textId="77777777" w:rsidR="0074681D" w:rsidRPr="00DE5B89" w:rsidRDefault="0074681D" w:rsidP="00E93A71">
      <w:pPr>
        <w:pStyle w:val="Heading1"/>
        <w:tabs>
          <w:tab w:val="clear" w:pos="1134"/>
          <w:tab w:val="num" w:pos="709"/>
        </w:tabs>
        <w:ind w:left="709" w:hanging="709"/>
        <w:rPr>
          <w:lang w:val="en-US"/>
        </w:rPr>
      </w:pPr>
      <w:r w:rsidRPr="00DE5B89">
        <w:rPr>
          <w:lang w:val="en-US"/>
        </w:rPr>
        <w:t>Introduction</w:t>
      </w:r>
    </w:p>
    <w:p w14:paraId="22ED9559" w14:textId="32D7960C" w:rsidR="00626FC7" w:rsidRDefault="00626FC7" w:rsidP="00626FC7">
      <w:pPr>
        <w:pStyle w:val="ListParagraph"/>
        <w:spacing w:before="120" w:after="120"/>
        <w:ind w:left="0"/>
        <w:contextualSpacing w:val="0"/>
        <w:jc w:val="both"/>
        <w:rPr>
          <w:lang w:val="en-US"/>
        </w:rPr>
      </w:pPr>
      <w:bookmarkStart w:id="4" w:name="_Hlk525462591"/>
      <w:r>
        <w:rPr>
          <w:lang w:val="en-US"/>
        </w:rPr>
        <w:t xml:space="preserve">In </w:t>
      </w:r>
      <w:r w:rsidR="00200CBF">
        <w:rPr>
          <w:lang w:val="en-US"/>
        </w:rPr>
        <w:t>Rel-17 WI</w:t>
      </w:r>
      <w:r w:rsidR="00BD2657">
        <w:rPr>
          <w:lang w:val="en-US"/>
        </w:rPr>
        <w:t xml:space="preserve"> for </w:t>
      </w:r>
      <w:r w:rsidR="00EC4F1E">
        <w:rPr>
          <w:lang w:val="en-US"/>
        </w:rPr>
        <w:t>reduced capability devices</w:t>
      </w:r>
      <w:r w:rsidR="007C4DBA">
        <w:rPr>
          <w:lang w:val="en-US"/>
        </w:rPr>
        <w:t xml:space="preserve"> </w:t>
      </w:r>
      <w:r w:rsidR="007C4DBA">
        <w:rPr>
          <w:lang w:val="en-US"/>
        </w:rPr>
        <w:fldChar w:fldCharType="begin"/>
      </w:r>
      <w:r w:rsidR="007C4DBA">
        <w:rPr>
          <w:lang w:val="en-US"/>
        </w:rPr>
        <w:instrText xml:space="preserve"> REF _Ref3999986 \n \h </w:instrText>
      </w:r>
      <w:r w:rsidR="007C4DBA">
        <w:rPr>
          <w:lang w:val="en-US"/>
        </w:rPr>
      </w:r>
      <w:r w:rsidR="007C4DBA">
        <w:rPr>
          <w:lang w:val="en-US"/>
        </w:rPr>
        <w:fldChar w:fldCharType="separate"/>
      </w:r>
      <w:r w:rsidR="00574DA2">
        <w:rPr>
          <w:lang w:val="en-US"/>
        </w:rPr>
        <w:t>[1]</w:t>
      </w:r>
      <w:r w:rsidR="007C4DBA">
        <w:rPr>
          <w:lang w:val="en-US"/>
        </w:rPr>
        <w:fldChar w:fldCharType="end"/>
      </w:r>
      <w:r>
        <w:rPr>
          <w:lang w:val="en-US"/>
        </w:rPr>
        <w:t xml:space="preserve">, </w:t>
      </w:r>
      <w:r w:rsidR="00EC4F1E">
        <w:rPr>
          <w:lang w:val="en-US"/>
        </w:rPr>
        <w:t>UE complexity reduction features are to be specified</w:t>
      </w:r>
      <w:r w:rsidR="00422FD7">
        <w:rPr>
          <w:lang w:val="en-US"/>
        </w:rPr>
        <w:t xml:space="preserve">. One component of complexity reduction is the </w:t>
      </w:r>
      <w:r w:rsidR="00E81962">
        <w:rPr>
          <w:lang w:val="en-US"/>
        </w:rPr>
        <w:t>support for half-duplex operation</w:t>
      </w:r>
      <w:r>
        <w:rPr>
          <w:lang w:val="en-US"/>
        </w:rPr>
        <w:t xml:space="preserve"> –</w:t>
      </w:r>
    </w:p>
    <w:p w14:paraId="222FE80E" w14:textId="77777777" w:rsidR="00E81962" w:rsidRPr="00E81962" w:rsidRDefault="00E81962" w:rsidP="00E81962">
      <w:pPr>
        <w:numPr>
          <w:ilvl w:val="0"/>
          <w:numId w:val="25"/>
        </w:numPr>
        <w:autoSpaceDE/>
        <w:autoSpaceDN/>
        <w:adjustRightInd/>
        <w:spacing w:after="120"/>
        <w:jc w:val="both"/>
        <w:textAlignment w:val="auto"/>
        <w:rPr>
          <w:rFonts w:eastAsia="MS Mincho"/>
          <w:bCs/>
          <w:iCs/>
          <w:lang w:val="en-US"/>
        </w:rPr>
      </w:pPr>
      <w:r w:rsidRPr="00E81962">
        <w:rPr>
          <w:rFonts w:eastAsia="MS Mincho"/>
          <w:bCs/>
          <w:iCs/>
          <w:lang w:val="en-US"/>
        </w:rPr>
        <w:t>Duplex operation:</w:t>
      </w:r>
    </w:p>
    <w:p w14:paraId="2CE1D171" w14:textId="22E62905" w:rsidR="00E81962" w:rsidRPr="00E81962" w:rsidRDefault="00E81962" w:rsidP="00E81962">
      <w:pPr>
        <w:numPr>
          <w:ilvl w:val="1"/>
          <w:numId w:val="25"/>
        </w:numPr>
        <w:autoSpaceDE/>
        <w:autoSpaceDN/>
        <w:adjustRightInd/>
        <w:spacing w:after="120"/>
        <w:jc w:val="both"/>
        <w:textAlignment w:val="auto"/>
        <w:rPr>
          <w:rFonts w:eastAsia="MS Mincho"/>
          <w:bCs/>
          <w:iCs/>
          <w:lang w:val="en-US"/>
        </w:rPr>
      </w:pPr>
      <w:r w:rsidRPr="00E81962">
        <w:rPr>
          <w:rFonts w:eastAsia="MS Mincho"/>
          <w:bCs/>
          <w:iCs/>
          <w:lang w:val="en-US"/>
        </w:rPr>
        <w:t>HD-FDD type A with the minimum specification impact (Note that FD-FDD and TDD are also supported.)</w:t>
      </w:r>
    </w:p>
    <w:p w14:paraId="7A7101E8" w14:textId="3F78DB37" w:rsidR="00422FD7" w:rsidRDefault="00CA7198" w:rsidP="00783BCB">
      <w:pPr>
        <w:pStyle w:val="ListParagraph"/>
        <w:spacing w:before="240" w:after="120"/>
        <w:ind w:left="0"/>
        <w:contextualSpacing w:val="0"/>
        <w:jc w:val="both"/>
        <w:rPr>
          <w:lang w:val="en-US"/>
        </w:rPr>
      </w:pPr>
      <w:r w:rsidRPr="00DE5B89">
        <w:rPr>
          <w:lang w:val="en-US"/>
        </w:rPr>
        <w:t xml:space="preserve">In </w:t>
      </w:r>
      <w:r w:rsidR="00422FD7">
        <w:rPr>
          <w:lang w:val="en-US"/>
        </w:rPr>
        <w:t>RAN1#10</w:t>
      </w:r>
      <w:r w:rsidR="00FE68F9">
        <w:rPr>
          <w:lang w:val="en-US"/>
        </w:rPr>
        <w:t>5-</w:t>
      </w:r>
      <w:r w:rsidR="00422FD7">
        <w:rPr>
          <w:lang w:val="en-US"/>
        </w:rPr>
        <w:t>e, the following agreement was made with respect to this issue –</w:t>
      </w:r>
    </w:p>
    <w:p w14:paraId="304B4A95" w14:textId="77777777" w:rsidR="001C11B0" w:rsidRPr="0082783B" w:rsidRDefault="001C11B0" w:rsidP="00B81069">
      <w:pPr>
        <w:spacing w:after="0"/>
        <w:rPr>
          <w:highlight w:val="green"/>
        </w:rPr>
      </w:pPr>
      <w:r w:rsidRPr="0082783B">
        <w:rPr>
          <w:highlight w:val="green"/>
        </w:rPr>
        <w:t>Agreement:</w:t>
      </w:r>
    </w:p>
    <w:p w14:paraId="537904E1" w14:textId="77777777" w:rsidR="001C11B0" w:rsidRPr="0082783B" w:rsidRDefault="001C11B0" w:rsidP="00B81069">
      <w:pPr>
        <w:numPr>
          <w:ilvl w:val="0"/>
          <w:numId w:val="39"/>
        </w:numPr>
        <w:overflowPunct/>
        <w:autoSpaceDE/>
        <w:autoSpaceDN/>
        <w:adjustRightInd/>
        <w:spacing w:after="0" w:line="252" w:lineRule="auto"/>
        <w:textAlignment w:val="auto"/>
        <w:rPr>
          <w:rFonts w:eastAsia="Times New Roman"/>
        </w:rPr>
      </w:pPr>
      <w:r w:rsidRPr="0082783B">
        <w:rPr>
          <w:rFonts w:eastAsia="Times New Roman"/>
        </w:rPr>
        <w:t xml:space="preserve">For Case 2 </w:t>
      </w:r>
      <w:r w:rsidRPr="0082783B">
        <w:rPr>
          <w:rFonts w:eastAsia="Times New Roman"/>
          <w:lang w:eastAsia="zh-CN"/>
        </w:rPr>
        <w:t>(semi-statically configured DL reception vs. dynamically scheduled UL transmission)</w:t>
      </w:r>
      <w:r w:rsidRPr="0082783B">
        <w:rPr>
          <w:rFonts w:eastAsia="Times New Roman"/>
        </w:rPr>
        <w:t>, a HD-FDD RedCap UE is not required to monitor ULCI</w:t>
      </w:r>
    </w:p>
    <w:p w14:paraId="64BD01E7" w14:textId="77777777" w:rsidR="001C11B0" w:rsidRPr="0082783B" w:rsidRDefault="001C11B0" w:rsidP="00B81069">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No special handling on the priority rule for PDCCH carrying ULCI</w:t>
      </w:r>
    </w:p>
    <w:p w14:paraId="41FEF6C6" w14:textId="77777777" w:rsidR="001C11B0" w:rsidRPr="0082783B" w:rsidRDefault="001C11B0" w:rsidP="00B81069">
      <w:pPr>
        <w:spacing w:after="0"/>
        <w:rPr>
          <w:lang w:eastAsia="x-none"/>
        </w:rPr>
      </w:pPr>
    </w:p>
    <w:p w14:paraId="619A9D8E" w14:textId="77777777" w:rsidR="001C11B0" w:rsidRPr="002B3A86" w:rsidRDefault="001C11B0" w:rsidP="00B81069">
      <w:pPr>
        <w:spacing w:after="0"/>
        <w:rPr>
          <w:lang w:val="en-US"/>
        </w:rPr>
      </w:pPr>
      <w:r w:rsidRPr="002B3A86">
        <w:rPr>
          <w:b/>
          <w:bCs/>
        </w:rPr>
        <w:t>Conclusion:</w:t>
      </w:r>
    </w:p>
    <w:p w14:paraId="039B2F86" w14:textId="77777777" w:rsidR="001C11B0" w:rsidRPr="0082783B" w:rsidRDefault="001C11B0" w:rsidP="00B81069">
      <w:pPr>
        <w:numPr>
          <w:ilvl w:val="0"/>
          <w:numId w:val="39"/>
        </w:numPr>
        <w:overflowPunct/>
        <w:autoSpaceDE/>
        <w:autoSpaceDN/>
        <w:adjustRightInd/>
        <w:spacing w:after="0"/>
        <w:textAlignment w:val="auto"/>
        <w:rPr>
          <w:rFonts w:eastAsia="Times New Roman"/>
        </w:rPr>
      </w:pPr>
      <w:r w:rsidRPr="0082783B">
        <w:rPr>
          <w:rFonts w:eastAsia="Times New Roman"/>
        </w:rPr>
        <w:t>No consensus of specification support of semi-static UL/DL pattern to HD-FDD RedCap UEs in Rel-17.</w:t>
      </w:r>
    </w:p>
    <w:p w14:paraId="737AE079" w14:textId="77777777" w:rsidR="001C11B0" w:rsidRPr="0082783B" w:rsidRDefault="001C11B0" w:rsidP="00B81069">
      <w:pPr>
        <w:spacing w:after="0"/>
        <w:rPr>
          <w:highlight w:val="green"/>
        </w:rPr>
      </w:pPr>
    </w:p>
    <w:p w14:paraId="4C027605" w14:textId="77777777" w:rsidR="001C11B0" w:rsidRPr="0082783B" w:rsidRDefault="001C11B0" w:rsidP="00B81069">
      <w:pPr>
        <w:spacing w:after="0"/>
        <w:rPr>
          <w:highlight w:val="green"/>
          <w:lang w:val="en-US"/>
        </w:rPr>
      </w:pPr>
      <w:r w:rsidRPr="0082783B">
        <w:rPr>
          <w:highlight w:val="green"/>
        </w:rPr>
        <w:t>Agreement:</w:t>
      </w:r>
    </w:p>
    <w:p w14:paraId="15768598" w14:textId="77777777" w:rsidR="001C11B0" w:rsidRPr="0082783B" w:rsidRDefault="001C11B0" w:rsidP="00B81069">
      <w:pPr>
        <w:numPr>
          <w:ilvl w:val="0"/>
          <w:numId w:val="39"/>
        </w:numPr>
        <w:overflowPunct/>
        <w:autoSpaceDE/>
        <w:autoSpaceDN/>
        <w:adjustRightInd/>
        <w:spacing w:after="0" w:line="252" w:lineRule="auto"/>
        <w:textAlignment w:val="auto"/>
        <w:rPr>
          <w:rFonts w:eastAsia="Times New Roman"/>
        </w:rPr>
      </w:pPr>
      <w:r w:rsidRPr="0082783B">
        <w:rPr>
          <w:rFonts w:eastAsia="Times New Roman"/>
        </w:rPr>
        <w:t>For Case 8 of valid RO overlapping with PDCCH in Type 0/0A/1/2 CSS set, down-select from the following options</w:t>
      </w:r>
    </w:p>
    <w:p w14:paraId="7EEFE1A5" w14:textId="77777777" w:rsidR="001C11B0" w:rsidRPr="0082783B" w:rsidRDefault="001C11B0" w:rsidP="00B81069">
      <w:pPr>
        <w:numPr>
          <w:ilvl w:val="1"/>
          <w:numId w:val="39"/>
        </w:numPr>
        <w:overflowPunct/>
        <w:autoSpaceDE/>
        <w:autoSpaceDN/>
        <w:adjustRightInd/>
        <w:spacing w:after="0" w:line="252" w:lineRule="auto"/>
        <w:textAlignment w:val="auto"/>
        <w:rPr>
          <w:rFonts w:eastAsia="Times New Roman"/>
          <w:lang w:val="en-US"/>
        </w:rPr>
      </w:pPr>
      <w:r w:rsidRPr="0082783B">
        <w:rPr>
          <w:rFonts w:eastAsia="Times New Roman"/>
        </w:rPr>
        <w:t>Option 1: Reuse the existing collision handling principles of Rel-15/16 for NR TDD that valid RO is prioritized over configured PDCCH</w:t>
      </w:r>
    </w:p>
    <w:p w14:paraId="53B07771" w14:textId="77777777" w:rsidR="001C11B0" w:rsidRPr="0082783B" w:rsidRDefault="001C11B0" w:rsidP="00B81069">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Option 2: Leave to UE implementation whether to receive the configured PDCCH or transmit the PRACH on the valid RO</w:t>
      </w:r>
    </w:p>
    <w:p w14:paraId="33E317AC" w14:textId="77777777" w:rsidR="001C11B0" w:rsidRPr="0082783B" w:rsidRDefault="001C11B0" w:rsidP="00B81069">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Option 3: If configured PDCCH is in a Type-2 CSS set, then PDCCH is prioritized; otherwise the valid RO is prioritized</w:t>
      </w:r>
    </w:p>
    <w:p w14:paraId="2A0FF15C" w14:textId="77777777" w:rsidR="001C11B0" w:rsidRPr="0082783B" w:rsidRDefault="001C11B0" w:rsidP="00B81069">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Option 4: Configured PDCCH is prioritized over valid RO</w:t>
      </w:r>
    </w:p>
    <w:p w14:paraId="40AB2206" w14:textId="77777777" w:rsidR="001C11B0" w:rsidRPr="0082783B" w:rsidRDefault="001C11B0" w:rsidP="00B81069">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Option 5: Configured by network, e.g. via a priority indicator</w:t>
      </w:r>
    </w:p>
    <w:p w14:paraId="00452496" w14:textId="77777777" w:rsidR="001C11B0" w:rsidRPr="0082783B" w:rsidRDefault="001C11B0" w:rsidP="00B81069">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 xml:space="preserve">FFS: whether or not the set of symbols overlapping with PDCCH in CSS set includes also </w:t>
      </w:r>
      <w:proofErr w:type="spellStart"/>
      <w:r w:rsidRPr="0082783B">
        <w:rPr>
          <w:rFonts w:eastAsia="Times New Roman"/>
        </w:rPr>
        <w:t>N</w:t>
      </w:r>
      <w:r w:rsidRPr="0082783B">
        <w:rPr>
          <w:rFonts w:eastAsia="Times New Roman"/>
          <w:vertAlign w:val="subscript"/>
        </w:rPr>
        <w:t>gap</w:t>
      </w:r>
      <w:proofErr w:type="spellEnd"/>
      <w:r w:rsidRPr="0082783B">
        <w:rPr>
          <w:rFonts w:eastAsia="Times New Roman"/>
        </w:rPr>
        <w:t xml:space="preserve"> symbols before the valid RO and whether the same value for </w:t>
      </w:r>
      <w:proofErr w:type="spellStart"/>
      <w:r w:rsidRPr="0082783B">
        <w:rPr>
          <w:rFonts w:eastAsia="Times New Roman"/>
        </w:rPr>
        <w:t>N</w:t>
      </w:r>
      <w:r w:rsidRPr="0082783B">
        <w:rPr>
          <w:rFonts w:eastAsia="Times New Roman"/>
          <w:vertAlign w:val="subscript"/>
        </w:rPr>
        <w:t>gap</w:t>
      </w:r>
      <w:proofErr w:type="spellEnd"/>
      <w:r w:rsidRPr="0082783B">
        <w:rPr>
          <w:rFonts w:eastAsia="Times New Roman"/>
        </w:rPr>
        <w:t xml:space="preserve"> in current spec is reused for HD-FDD</w:t>
      </w:r>
    </w:p>
    <w:p w14:paraId="77995140" w14:textId="77777777" w:rsidR="001C11B0" w:rsidRPr="0082783B" w:rsidRDefault="001C11B0" w:rsidP="00B81069">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FFS whether a valid RO follows TDD’s or FDD’s definition, and if so, the corresponding impact</w:t>
      </w:r>
    </w:p>
    <w:p w14:paraId="4FCEFE62" w14:textId="77777777" w:rsidR="001C11B0" w:rsidRPr="0082783B" w:rsidRDefault="001C11B0" w:rsidP="00B81069">
      <w:pPr>
        <w:numPr>
          <w:ilvl w:val="0"/>
          <w:numId w:val="39"/>
        </w:numPr>
        <w:overflowPunct/>
        <w:autoSpaceDE/>
        <w:autoSpaceDN/>
        <w:adjustRightInd/>
        <w:spacing w:after="0" w:line="252" w:lineRule="auto"/>
        <w:textAlignment w:val="auto"/>
        <w:rPr>
          <w:rFonts w:eastAsia="Times New Roman"/>
        </w:rPr>
      </w:pPr>
      <w:r w:rsidRPr="0082783B">
        <w:rPr>
          <w:rFonts w:eastAsia="Times New Roman"/>
        </w:rPr>
        <w:t>FFS: whether or not the same principle is applied to PUSCH occasion of MSGA in 2-step RACH, if supported</w:t>
      </w:r>
    </w:p>
    <w:p w14:paraId="5301E0AC" w14:textId="77777777" w:rsidR="001C11B0" w:rsidRPr="0082783B" w:rsidRDefault="001C11B0" w:rsidP="00B81069">
      <w:pPr>
        <w:spacing w:after="0"/>
        <w:rPr>
          <w:lang w:eastAsia="x-none"/>
        </w:rPr>
      </w:pPr>
    </w:p>
    <w:p w14:paraId="0A1515FB" w14:textId="77777777" w:rsidR="001C11B0" w:rsidRPr="0082783B" w:rsidRDefault="001C11B0" w:rsidP="00B81069">
      <w:pPr>
        <w:spacing w:after="0"/>
        <w:rPr>
          <w:highlight w:val="green"/>
          <w:lang w:val="en-US"/>
        </w:rPr>
      </w:pPr>
      <w:r w:rsidRPr="0082783B">
        <w:rPr>
          <w:highlight w:val="green"/>
        </w:rPr>
        <w:t>Agreement:</w:t>
      </w:r>
    </w:p>
    <w:p w14:paraId="65F8FC72" w14:textId="77777777" w:rsidR="001C11B0" w:rsidRPr="0082783B" w:rsidRDefault="001C11B0" w:rsidP="00B81069">
      <w:pPr>
        <w:numPr>
          <w:ilvl w:val="0"/>
          <w:numId w:val="39"/>
        </w:numPr>
        <w:overflowPunct/>
        <w:autoSpaceDE/>
        <w:autoSpaceDN/>
        <w:adjustRightInd/>
        <w:spacing w:after="0" w:line="252" w:lineRule="auto"/>
        <w:textAlignment w:val="auto"/>
        <w:rPr>
          <w:rFonts w:eastAsia="Times New Roman"/>
        </w:rPr>
      </w:pPr>
      <w:r w:rsidRPr="0082783B">
        <w:rPr>
          <w:rFonts w:eastAsia="Times New Roman"/>
        </w:rPr>
        <w:t>For Case 8 of valid RO overlapping with UE-dedicated configured DL reception (e.g. PDCCH in USS, SPS PDSCH, CSI-RS or DL PRS), down-select from the following options</w:t>
      </w:r>
    </w:p>
    <w:p w14:paraId="1BF99F72" w14:textId="77777777" w:rsidR="001C11B0" w:rsidRPr="0082783B" w:rsidRDefault="001C11B0" w:rsidP="00B81069">
      <w:pPr>
        <w:numPr>
          <w:ilvl w:val="1"/>
          <w:numId w:val="39"/>
        </w:numPr>
        <w:overflowPunct/>
        <w:autoSpaceDE/>
        <w:autoSpaceDN/>
        <w:adjustRightInd/>
        <w:spacing w:after="0" w:line="252" w:lineRule="auto"/>
        <w:textAlignment w:val="auto"/>
        <w:rPr>
          <w:rFonts w:eastAsia="Times New Roman"/>
          <w:lang w:val="en-US"/>
        </w:rPr>
      </w:pPr>
      <w:r w:rsidRPr="0082783B">
        <w:rPr>
          <w:rFonts w:eastAsia="Times New Roman"/>
        </w:rPr>
        <w:t>Option 1: Reuse the existing collision handling principles of Rel-15/16 for NR TDD that valid RO is prioritized over configured DL</w:t>
      </w:r>
    </w:p>
    <w:p w14:paraId="52669FD2" w14:textId="77777777" w:rsidR="001C11B0" w:rsidRPr="0082783B" w:rsidRDefault="001C11B0" w:rsidP="00B81069">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Option 2: Leave to UE implementation whether to receive the configured DL or transmit the PRACH on the valid RO</w:t>
      </w:r>
    </w:p>
    <w:p w14:paraId="460E1919" w14:textId="77777777" w:rsidR="001C11B0" w:rsidRPr="0082783B" w:rsidRDefault="001C11B0" w:rsidP="00B81069">
      <w:pPr>
        <w:numPr>
          <w:ilvl w:val="1"/>
          <w:numId w:val="39"/>
        </w:numPr>
        <w:overflowPunct/>
        <w:autoSpaceDE/>
        <w:autoSpaceDN/>
        <w:adjustRightInd/>
        <w:spacing w:after="0" w:line="252" w:lineRule="auto"/>
        <w:textAlignment w:val="auto"/>
        <w:rPr>
          <w:rFonts w:eastAsia="Times New Roman"/>
          <w:lang w:val="en-US"/>
        </w:rPr>
      </w:pPr>
      <w:r w:rsidRPr="0082783B">
        <w:rPr>
          <w:rFonts w:eastAsia="Times New Roman"/>
        </w:rPr>
        <w:t>Option 5: Configured by network, e.g. via a priority indicator</w:t>
      </w:r>
    </w:p>
    <w:p w14:paraId="25E5BDCF" w14:textId="77777777" w:rsidR="001C11B0" w:rsidRPr="00652E8A" w:rsidRDefault="001C11B0" w:rsidP="00B81069">
      <w:pPr>
        <w:numPr>
          <w:ilvl w:val="1"/>
          <w:numId w:val="39"/>
        </w:numPr>
        <w:overflowPunct/>
        <w:autoSpaceDE/>
        <w:autoSpaceDN/>
        <w:adjustRightInd/>
        <w:spacing w:after="0" w:line="252" w:lineRule="auto"/>
        <w:textAlignment w:val="auto"/>
        <w:rPr>
          <w:rFonts w:eastAsia="Times New Roman"/>
        </w:rPr>
      </w:pPr>
      <w:r w:rsidRPr="00652E8A">
        <w:rPr>
          <w:rFonts w:eastAsia="Times New Roman"/>
        </w:rPr>
        <w:t>Other options are not precluded.</w:t>
      </w:r>
    </w:p>
    <w:p w14:paraId="79AF6CFC" w14:textId="77777777" w:rsidR="001C11B0" w:rsidRPr="0082783B" w:rsidRDefault="001C11B0" w:rsidP="00B81069">
      <w:pPr>
        <w:numPr>
          <w:ilvl w:val="1"/>
          <w:numId w:val="39"/>
        </w:numPr>
        <w:overflowPunct/>
        <w:autoSpaceDE/>
        <w:autoSpaceDN/>
        <w:adjustRightInd/>
        <w:spacing w:after="0" w:line="252" w:lineRule="auto"/>
        <w:textAlignment w:val="auto"/>
        <w:rPr>
          <w:rFonts w:eastAsia="Times New Roman"/>
        </w:rPr>
      </w:pPr>
      <w:r w:rsidRPr="0082783B">
        <w:rPr>
          <w:rFonts w:eastAsia="Times New Roman"/>
        </w:rPr>
        <w:lastRenderedPageBreak/>
        <w:t xml:space="preserve">FFS: whether or not the set of symbols overlapping with configured DL includes also </w:t>
      </w:r>
      <w:proofErr w:type="spellStart"/>
      <w:r w:rsidRPr="0082783B">
        <w:rPr>
          <w:rFonts w:eastAsia="Times New Roman"/>
        </w:rPr>
        <w:t>N</w:t>
      </w:r>
      <w:r w:rsidRPr="0082783B">
        <w:rPr>
          <w:rFonts w:eastAsia="Times New Roman"/>
          <w:vertAlign w:val="subscript"/>
        </w:rPr>
        <w:t>gap</w:t>
      </w:r>
      <w:proofErr w:type="spellEnd"/>
      <w:r w:rsidRPr="0082783B">
        <w:rPr>
          <w:rFonts w:eastAsia="Times New Roman"/>
        </w:rPr>
        <w:t xml:space="preserve"> symbols before the valid RO and whether the same value for </w:t>
      </w:r>
      <w:proofErr w:type="spellStart"/>
      <w:r w:rsidRPr="0082783B">
        <w:rPr>
          <w:rFonts w:eastAsia="Times New Roman"/>
        </w:rPr>
        <w:t>N</w:t>
      </w:r>
      <w:r w:rsidRPr="0082783B">
        <w:rPr>
          <w:rFonts w:eastAsia="Times New Roman"/>
          <w:vertAlign w:val="subscript"/>
        </w:rPr>
        <w:t>gap</w:t>
      </w:r>
      <w:proofErr w:type="spellEnd"/>
      <w:r w:rsidRPr="0082783B">
        <w:rPr>
          <w:rFonts w:eastAsia="Times New Roman"/>
        </w:rPr>
        <w:t xml:space="preserve"> in current spec is reused for HD-FDD</w:t>
      </w:r>
    </w:p>
    <w:p w14:paraId="59F507FD" w14:textId="77777777" w:rsidR="001C11B0" w:rsidRPr="0082783B" w:rsidRDefault="001C11B0" w:rsidP="00B81069">
      <w:pPr>
        <w:numPr>
          <w:ilvl w:val="0"/>
          <w:numId w:val="39"/>
        </w:numPr>
        <w:overflowPunct/>
        <w:autoSpaceDE/>
        <w:autoSpaceDN/>
        <w:adjustRightInd/>
        <w:spacing w:after="0" w:line="252" w:lineRule="auto"/>
        <w:textAlignment w:val="auto"/>
        <w:rPr>
          <w:rFonts w:eastAsia="Times New Roman"/>
        </w:rPr>
      </w:pPr>
      <w:r w:rsidRPr="0082783B">
        <w:rPr>
          <w:rFonts w:eastAsia="Times New Roman"/>
        </w:rPr>
        <w:t>FFS: whether or not the same principle is applied to PUSCH occasion of MSGA in 2-step RACH, if supported</w:t>
      </w:r>
    </w:p>
    <w:p w14:paraId="28406C46" w14:textId="77777777" w:rsidR="001C11B0" w:rsidRPr="0082783B" w:rsidRDefault="001C11B0" w:rsidP="00B81069">
      <w:pPr>
        <w:spacing w:after="0"/>
        <w:rPr>
          <w:rFonts w:eastAsia="Calibri"/>
        </w:rPr>
      </w:pPr>
    </w:p>
    <w:p w14:paraId="4A867A78" w14:textId="77777777" w:rsidR="001C11B0" w:rsidRPr="0082783B" w:rsidRDefault="001C11B0" w:rsidP="00B81069">
      <w:pPr>
        <w:spacing w:after="0"/>
        <w:rPr>
          <w:highlight w:val="green"/>
        </w:rPr>
      </w:pPr>
      <w:r w:rsidRPr="0082783B">
        <w:rPr>
          <w:highlight w:val="green"/>
        </w:rPr>
        <w:t>Agreement:</w:t>
      </w:r>
    </w:p>
    <w:p w14:paraId="24151A8C" w14:textId="77777777" w:rsidR="001C11B0" w:rsidRPr="0082783B" w:rsidRDefault="001C11B0" w:rsidP="00B81069">
      <w:pPr>
        <w:numPr>
          <w:ilvl w:val="0"/>
          <w:numId w:val="39"/>
        </w:numPr>
        <w:overflowPunct/>
        <w:autoSpaceDE/>
        <w:autoSpaceDN/>
        <w:adjustRightInd/>
        <w:spacing w:after="0" w:line="252" w:lineRule="auto"/>
        <w:textAlignment w:val="auto"/>
        <w:rPr>
          <w:rFonts w:eastAsia="Times New Roman"/>
        </w:rPr>
      </w:pPr>
      <w:r w:rsidRPr="0082783B">
        <w:rPr>
          <w:rFonts w:eastAsia="Times New Roman"/>
        </w:rPr>
        <w:t>For Case 8 of valid RO overlapping with dynamically scheduled DL reception, down-select from the following options</w:t>
      </w:r>
    </w:p>
    <w:p w14:paraId="58A8353D" w14:textId="77777777" w:rsidR="001C11B0" w:rsidRPr="0082783B" w:rsidRDefault="001C11B0" w:rsidP="00B81069">
      <w:pPr>
        <w:numPr>
          <w:ilvl w:val="1"/>
          <w:numId w:val="39"/>
        </w:numPr>
        <w:overflowPunct/>
        <w:autoSpaceDE/>
        <w:autoSpaceDN/>
        <w:adjustRightInd/>
        <w:spacing w:after="0" w:line="252" w:lineRule="auto"/>
        <w:textAlignment w:val="auto"/>
        <w:rPr>
          <w:rFonts w:eastAsia="Times New Roman"/>
          <w:lang w:val="en-US"/>
        </w:rPr>
      </w:pPr>
      <w:r w:rsidRPr="0082783B">
        <w:rPr>
          <w:rFonts w:eastAsia="Times New Roman"/>
        </w:rPr>
        <w:t>Option 1: Reuse the existing collision handling principles of Rel-15/16 for NR TDD for operation on a single carrier /single cell in unpaired spectrum</w:t>
      </w:r>
    </w:p>
    <w:p w14:paraId="480F50D5" w14:textId="77777777" w:rsidR="001C11B0" w:rsidRPr="0082783B" w:rsidRDefault="001C11B0" w:rsidP="00B81069">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Option 2: Leave to UE implementation whether to receive the DL or transmit the PRACH on a valid RO</w:t>
      </w:r>
    </w:p>
    <w:p w14:paraId="0E9CD5E5" w14:textId="665B4FCE" w:rsidR="001C11B0" w:rsidRPr="0082783B" w:rsidRDefault="001C11B0" w:rsidP="00B81069">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 xml:space="preserve">Option 3: Follow the handling of Case 1 that when the cancellation timeline is satisfied, the UE cancels the PRACH transmission and receives the DL signal/channels on the symbols overlapping with PRACH occasion (Interpretation 2 in </w:t>
      </w:r>
      <w:hyperlink r:id="rId13" w:history="1">
        <w:r w:rsidRPr="00652E8A">
          <w:t>R1-2103809</w:t>
        </w:r>
      </w:hyperlink>
      <w:r w:rsidRPr="0082783B">
        <w:rPr>
          <w:rFonts w:eastAsia="Times New Roman"/>
        </w:rPr>
        <w:t>)</w:t>
      </w:r>
    </w:p>
    <w:p w14:paraId="31C675DA" w14:textId="58118560" w:rsidR="001C11B0" w:rsidRPr="0082783B" w:rsidRDefault="001C11B0" w:rsidP="00B81069">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 xml:space="preserve">Option 4: Valid RO is prioritized over dynamic DL that UE performs PRACH transmission and does not perform the DL receptions (Interpretation 3 in </w:t>
      </w:r>
      <w:hyperlink r:id="rId14" w:history="1">
        <w:r w:rsidRPr="00652E8A">
          <w:t>R1-2103809</w:t>
        </w:r>
      </w:hyperlink>
      <w:r w:rsidRPr="0082783B">
        <w:rPr>
          <w:rFonts w:eastAsia="Times New Roman"/>
        </w:rPr>
        <w:t>)</w:t>
      </w:r>
    </w:p>
    <w:p w14:paraId="25A406DC" w14:textId="33369129" w:rsidR="001C11B0" w:rsidRPr="0082783B" w:rsidRDefault="001C11B0" w:rsidP="00B81069">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 xml:space="preserve">Option 5: When the cancellation timeline is satisfied, the UE neither performs transmission nor receives any DL signal/channels on the symbols overlapping with PRACH occasion (Interpretation 1 in </w:t>
      </w:r>
      <w:hyperlink r:id="rId15" w:history="1">
        <w:r w:rsidRPr="00652E8A">
          <w:t>R1-2103809</w:t>
        </w:r>
      </w:hyperlink>
      <w:r w:rsidRPr="0082783B">
        <w:rPr>
          <w:rFonts w:eastAsia="Times New Roman"/>
        </w:rPr>
        <w:t>)</w:t>
      </w:r>
    </w:p>
    <w:p w14:paraId="20A7F785" w14:textId="77777777" w:rsidR="001C11B0" w:rsidRPr="0082783B" w:rsidRDefault="001C11B0" w:rsidP="00B81069">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 xml:space="preserve">FFS: whether or not the set of symbols overlapping with dynamic DL reception includes also </w:t>
      </w:r>
      <w:proofErr w:type="spellStart"/>
      <w:r w:rsidRPr="0082783B">
        <w:rPr>
          <w:rFonts w:eastAsia="Times New Roman"/>
        </w:rPr>
        <w:t>N</w:t>
      </w:r>
      <w:r w:rsidRPr="0082783B">
        <w:rPr>
          <w:rFonts w:eastAsia="Times New Roman"/>
          <w:vertAlign w:val="subscript"/>
        </w:rPr>
        <w:t>gap</w:t>
      </w:r>
      <w:proofErr w:type="spellEnd"/>
      <w:r w:rsidRPr="0082783B">
        <w:rPr>
          <w:rFonts w:eastAsia="Times New Roman"/>
        </w:rPr>
        <w:t xml:space="preserve"> symbols before the valid RO and whether the same value for </w:t>
      </w:r>
      <w:proofErr w:type="spellStart"/>
      <w:r w:rsidRPr="0082783B">
        <w:rPr>
          <w:rFonts w:eastAsia="Times New Roman"/>
        </w:rPr>
        <w:t>N</w:t>
      </w:r>
      <w:r w:rsidRPr="0082783B">
        <w:rPr>
          <w:rFonts w:eastAsia="Times New Roman"/>
          <w:vertAlign w:val="subscript"/>
        </w:rPr>
        <w:t>gap</w:t>
      </w:r>
      <w:proofErr w:type="spellEnd"/>
      <w:r w:rsidRPr="0082783B">
        <w:rPr>
          <w:rFonts w:eastAsia="Times New Roman"/>
        </w:rPr>
        <w:t xml:space="preserve"> in current spec is reused for HD-FDD</w:t>
      </w:r>
    </w:p>
    <w:p w14:paraId="66CF7BBC" w14:textId="77777777" w:rsidR="001C11B0" w:rsidRPr="0082783B" w:rsidRDefault="001C11B0" w:rsidP="00B81069">
      <w:pPr>
        <w:numPr>
          <w:ilvl w:val="0"/>
          <w:numId w:val="39"/>
        </w:numPr>
        <w:overflowPunct/>
        <w:autoSpaceDE/>
        <w:autoSpaceDN/>
        <w:adjustRightInd/>
        <w:spacing w:after="0" w:line="252" w:lineRule="auto"/>
        <w:textAlignment w:val="auto"/>
        <w:rPr>
          <w:rFonts w:eastAsia="Times New Roman"/>
        </w:rPr>
      </w:pPr>
      <w:r w:rsidRPr="0082783B">
        <w:rPr>
          <w:rFonts w:eastAsia="Times New Roman"/>
        </w:rPr>
        <w:t>FFS: whether or not the same principle is applied to PUSCH occasion of MSGA in 2-step RACH, if supported</w:t>
      </w:r>
    </w:p>
    <w:p w14:paraId="0C090EA2" w14:textId="234C22CD" w:rsidR="00751433" w:rsidRDefault="00751433" w:rsidP="006E36A0">
      <w:pPr>
        <w:spacing w:after="0"/>
        <w:rPr>
          <w:highlight w:val="green"/>
        </w:rPr>
      </w:pPr>
    </w:p>
    <w:p w14:paraId="3ADFC846" w14:textId="39D8F631" w:rsidR="002F40DA" w:rsidRPr="007C447A" w:rsidRDefault="002F40DA" w:rsidP="006E36A0">
      <w:pPr>
        <w:spacing w:after="0"/>
      </w:pPr>
      <w:r w:rsidRPr="007C447A">
        <w:t>In addition, there are working assumptions from RAN1#104bis-e –</w:t>
      </w:r>
    </w:p>
    <w:p w14:paraId="79F69851" w14:textId="7A3E6470" w:rsidR="006E36A0" w:rsidRDefault="006E36A0" w:rsidP="006E36A0">
      <w:pPr>
        <w:pStyle w:val="ListParagraph"/>
        <w:spacing w:before="100" w:beforeAutospacing="1" w:after="100" w:afterAutospacing="1" w:line="252" w:lineRule="auto"/>
        <w:ind w:left="0"/>
      </w:pPr>
      <w:r>
        <w:rPr>
          <w:b/>
          <w:bCs/>
          <w:highlight w:val="darkYellow"/>
        </w:rPr>
        <w:t>W</w:t>
      </w:r>
      <w:r w:rsidRPr="00F332A5">
        <w:rPr>
          <w:b/>
          <w:bCs/>
          <w:highlight w:val="darkYellow"/>
        </w:rPr>
        <w:t>orking assumption</w:t>
      </w:r>
      <w:r w:rsidRPr="00F332A5">
        <w:t xml:space="preserve">: For HD-FDD, no additional UE behavior for switching position determination is specified as compared to the existing specification. </w:t>
      </w:r>
    </w:p>
    <w:p w14:paraId="429A04F1" w14:textId="77777777" w:rsidR="006E36A0" w:rsidRPr="001F2171" w:rsidRDefault="006E36A0" w:rsidP="006E36A0">
      <w:pPr>
        <w:spacing w:after="0"/>
      </w:pPr>
      <w:r w:rsidRPr="001F2171">
        <w:rPr>
          <w:highlight w:val="darkYellow"/>
        </w:rPr>
        <w:t xml:space="preserve">Working Assumption: </w:t>
      </w:r>
      <w:r w:rsidRPr="001F2171">
        <w:t>For HD-FDD, reuse the same principle as Rel-15/16 UE not capable of full-duplex communication</w:t>
      </w:r>
    </w:p>
    <w:p w14:paraId="29BC7B6D" w14:textId="77777777" w:rsidR="006E36A0" w:rsidRDefault="006E36A0" w:rsidP="006E36A0">
      <w:pPr>
        <w:numPr>
          <w:ilvl w:val="0"/>
          <w:numId w:val="39"/>
        </w:numPr>
        <w:overflowPunct/>
        <w:autoSpaceDE/>
        <w:autoSpaceDN/>
        <w:adjustRightInd/>
        <w:spacing w:after="0" w:line="252" w:lineRule="auto"/>
        <w:contextualSpacing/>
        <w:textAlignment w:val="auto"/>
        <w:rPr>
          <w:rFonts w:eastAsia="Times New Roman"/>
        </w:rPr>
      </w:pPr>
      <w:r>
        <w:rPr>
          <w:rFonts w:eastAsia="Times New Roman"/>
          <w:color w:val="000000"/>
        </w:rPr>
        <w:t>A HD-FDD UE is not expected to transmit in the uplink earlier than [</w:t>
      </w:r>
      <w:r w:rsidRPr="00473C98">
        <w:rPr>
          <w:rFonts w:eastAsia="Times New Roman"/>
          <w:i/>
          <w:iCs/>
          <w:lang w:eastAsia="ko-KR"/>
        </w:rPr>
        <w:t>N</w:t>
      </w:r>
      <w:r w:rsidRPr="00473C98">
        <w:rPr>
          <w:rFonts w:eastAsia="Times New Roman"/>
          <w:i/>
          <w:iCs/>
          <w:vertAlign w:val="subscript"/>
          <w:lang w:eastAsia="ko-KR"/>
        </w:rPr>
        <w:t>RX-TX</w:t>
      </w:r>
      <w:r w:rsidRPr="00473C98">
        <w:rPr>
          <w:rFonts w:eastAsia="Times New Roman"/>
          <w:i/>
          <w:iCs/>
          <w:color w:val="000000"/>
        </w:rPr>
        <w:t xml:space="preserve"> T</w:t>
      </w:r>
      <w:r w:rsidRPr="00473C98">
        <w:rPr>
          <w:rFonts w:eastAsia="Times New Roman"/>
          <w:i/>
          <w:iCs/>
          <w:color w:val="000000"/>
          <w:vertAlign w:val="subscript"/>
        </w:rPr>
        <w:t>c</w:t>
      </w:r>
      <w:r>
        <w:rPr>
          <w:rFonts w:eastAsia="Times New Roman"/>
          <w:color w:val="000000"/>
        </w:rPr>
        <w:t>] after the end of the last received downlink symbol in the same cell</w:t>
      </w:r>
    </w:p>
    <w:p w14:paraId="3ED7D153" w14:textId="77777777" w:rsidR="006E36A0" w:rsidRDefault="006E36A0" w:rsidP="006E36A0">
      <w:pPr>
        <w:numPr>
          <w:ilvl w:val="0"/>
          <w:numId w:val="39"/>
        </w:numPr>
        <w:overflowPunct/>
        <w:autoSpaceDE/>
        <w:autoSpaceDN/>
        <w:adjustRightInd/>
        <w:spacing w:after="0" w:line="252" w:lineRule="auto"/>
        <w:contextualSpacing/>
        <w:textAlignment w:val="auto"/>
        <w:rPr>
          <w:rFonts w:eastAsia="Times New Roman"/>
        </w:rPr>
      </w:pPr>
      <w:r>
        <w:rPr>
          <w:rFonts w:eastAsia="Times New Roman"/>
          <w:color w:val="000000"/>
        </w:rPr>
        <w:t>A HD-FDD UE is not expected to receive in the downlink earlier than[</w:t>
      </w:r>
      <w:r w:rsidRPr="00473C98">
        <w:rPr>
          <w:rFonts w:eastAsia="Times New Roman"/>
          <w:i/>
          <w:iCs/>
          <w:lang w:eastAsia="ko-KR"/>
        </w:rPr>
        <w:t>N</w:t>
      </w:r>
      <w:r>
        <w:rPr>
          <w:rFonts w:eastAsia="Times New Roman"/>
          <w:i/>
          <w:iCs/>
          <w:vertAlign w:val="subscript"/>
          <w:lang w:eastAsia="ko-KR"/>
        </w:rPr>
        <w:t>T</w:t>
      </w:r>
      <w:r w:rsidRPr="00473C98">
        <w:rPr>
          <w:rFonts w:eastAsia="Times New Roman"/>
          <w:i/>
          <w:iCs/>
          <w:vertAlign w:val="subscript"/>
          <w:lang w:eastAsia="ko-KR"/>
        </w:rPr>
        <w:t>X-</w:t>
      </w:r>
      <w:r>
        <w:rPr>
          <w:rFonts w:eastAsia="Times New Roman"/>
          <w:i/>
          <w:iCs/>
          <w:vertAlign w:val="subscript"/>
          <w:lang w:eastAsia="ko-KR"/>
        </w:rPr>
        <w:t>R</w:t>
      </w:r>
      <w:r w:rsidRPr="00473C98">
        <w:rPr>
          <w:rFonts w:eastAsia="Times New Roman"/>
          <w:i/>
          <w:iCs/>
          <w:vertAlign w:val="subscript"/>
          <w:lang w:eastAsia="ko-KR"/>
        </w:rPr>
        <w:t>X</w:t>
      </w:r>
      <w:r w:rsidRPr="00473C98">
        <w:rPr>
          <w:rFonts w:eastAsia="Times New Roman"/>
          <w:i/>
          <w:iCs/>
          <w:color w:val="000000"/>
        </w:rPr>
        <w:t xml:space="preserve"> T</w:t>
      </w:r>
      <w:r w:rsidRPr="00473C98">
        <w:rPr>
          <w:rFonts w:eastAsia="Times New Roman"/>
          <w:i/>
          <w:iCs/>
          <w:color w:val="000000"/>
          <w:vertAlign w:val="subscript"/>
        </w:rPr>
        <w:t>c</w:t>
      </w:r>
      <w:r>
        <w:rPr>
          <w:rFonts w:eastAsia="Times New Roman"/>
          <w:color w:val="000000"/>
        </w:rPr>
        <w:t>] after the end of the last transmitted uplink symbol in the same cell</w:t>
      </w:r>
    </w:p>
    <w:p w14:paraId="788636FD" w14:textId="77777777" w:rsidR="006E36A0" w:rsidRDefault="006E36A0" w:rsidP="006E36A0">
      <w:pPr>
        <w:numPr>
          <w:ilvl w:val="0"/>
          <w:numId w:val="39"/>
        </w:numPr>
        <w:overflowPunct/>
        <w:autoSpaceDE/>
        <w:autoSpaceDN/>
        <w:adjustRightInd/>
        <w:spacing w:after="0" w:line="252" w:lineRule="auto"/>
        <w:contextualSpacing/>
        <w:textAlignment w:val="auto"/>
        <w:rPr>
          <w:rFonts w:eastAsia="Times New Roman"/>
        </w:rPr>
      </w:pPr>
      <w:r>
        <w:rPr>
          <w:rFonts w:eastAsia="Times New Roman"/>
          <w:lang w:eastAsia="ko-KR"/>
        </w:rPr>
        <w:t>FFS N</w:t>
      </w:r>
      <w:r>
        <w:rPr>
          <w:rFonts w:eastAsia="Times New Roman"/>
          <w:vertAlign w:val="subscript"/>
          <w:lang w:eastAsia="ko-KR"/>
        </w:rPr>
        <w:t xml:space="preserve">TX-RX </w:t>
      </w:r>
      <w:r>
        <w:rPr>
          <w:rFonts w:eastAsia="Times New Roman"/>
          <w:lang w:eastAsia="ko-KR"/>
        </w:rPr>
        <w:t>and N</w:t>
      </w:r>
      <w:r>
        <w:rPr>
          <w:rFonts w:eastAsia="Times New Roman"/>
          <w:vertAlign w:val="subscript"/>
          <w:lang w:eastAsia="ko-KR"/>
        </w:rPr>
        <w:t>RX-TX</w:t>
      </w:r>
    </w:p>
    <w:p w14:paraId="473D4DBE" w14:textId="77777777" w:rsidR="006E36A0" w:rsidRDefault="006E36A0" w:rsidP="006E36A0">
      <w:pPr>
        <w:numPr>
          <w:ilvl w:val="0"/>
          <w:numId w:val="39"/>
        </w:numPr>
        <w:overflowPunct/>
        <w:autoSpaceDE/>
        <w:autoSpaceDN/>
        <w:adjustRightInd/>
        <w:spacing w:after="120" w:line="252" w:lineRule="auto"/>
        <w:ind w:left="714" w:hanging="357"/>
        <w:contextualSpacing/>
        <w:textAlignment w:val="auto"/>
        <w:rPr>
          <w:rFonts w:eastAsia="Times New Roman"/>
        </w:rPr>
      </w:pPr>
      <w:r w:rsidRPr="00F06B21">
        <w:rPr>
          <w:rFonts w:eastAsia="Times New Roman"/>
        </w:rPr>
        <w:t>FFS: how it jointly</w:t>
      </w:r>
      <w:r w:rsidRPr="00F06B21">
        <w:rPr>
          <w:rFonts w:eastAsia="Times New Roman"/>
          <w:lang w:eastAsia="ko-KR"/>
        </w:rPr>
        <w:t xml:space="preserve"> works with the agreement for other collision cases</w:t>
      </w:r>
    </w:p>
    <w:p w14:paraId="4FF87FF2" w14:textId="31B9FD75" w:rsidR="006E36A0" w:rsidRPr="00F06B21" w:rsidRDefault="006E36A0" w:rsidP="006E36A0">
      <w:pPr>
        <w:overflowPunct/>
        <w:autoSpaceDE/>
        <w:autoSpaceDN/>
        <w:adjustRightInd/>
        <w:spacing w:after="120" w:line="252" w:lineRule="auto"/>
        <w:ind w:left="714"/>
        <w:contextualSpacing/>
        <w:textAlignment w:val="auto"/>
        <w:rPr>
          <w:rFonts w:eastAsia="Times New Roman"/>
        </w:rPr>
      </w:pPr>
      <w:r w:rsidRPr="00F06B21">
        <w:rPr>
          <w:rFonts w:eastAsia="Times New Roman"/>
        </w:rPr>
        <w:t xml:space="preserve"> </w:t>
      </w:r>
    </w:p>
    <w:p w14:paraId="47227E4D" w14:textId="77777777" w:rsidR="006E36A0" w:rsidRPr="00F06B21" w:rsidRDefault="006E36A0" w:rsidP="006E36A0">
      <w:pPr>
        <w:spacing w:before="120" w:after="0"/>
        <w:rPr>
          <w:rFonts w:ascii="Calibri" w:hAnsi="Calibri" w:cs="Calibri"/>
          <w:b/>
          <w:bCs/>
          <w:sz w:val="22"/>
          <w:szCs w:val="22"/>
          <w:highlight w:val="darkYellow"/>
        </w:rPr>
      </w:pPr>
      <w:r w:rsidRPr="00F06B21">
        <w:rPr>
          <w:b/>
          <w:bCs/>
          <w:highlight w:val="darkYellow"/>
        </w:rPr>
        <w:t>Working assumption:</w:t>
      </w:r>
    </w:p>
    <w:p w14:paraId="115439D9" w14:textId="77777777" w:rsidR="006E36A0" w:rsidRDefault="006E36A0" w:rsidP="006E36A0">
      <w:pPr>
        <w:numPr>
          <w:ilvl w:val="0"/>
          <w:numId w:val="39"/>
        </w:numPr>
        <w:overflowPunct/>
        <w:autoSpaceDE/>
        <w:autoSpaceDN/>
        <w:adjustRightInd/>
        <w:spacing w:after="0" w:line="252" w:lineRule="auto"/>
        <w:contextualSpacing/>
        <w:textAlignment w:val="auto"/>
      </w:pPr>
      <w:r>
        <w:t>If a dynamically scheduled UL transmission overlaps with an SSB, down-select one of the following options:</w:t>
      </w:r>
    </w:p>
    <w:p w14:paraId="673C068E" w14:textId="77777777" w:rsidR="006E36A0" w:rsidRDefault="006E36A0" w:rsidP="006E36A0">
      <w:pPr>
        <w:numPr>
          <w:ilvl w:val="1"/>
          <w:numId w:val="39"/>
        </w:numPr>
        <w:overflowPunct/>
        <w:autoSpaceDE/>
        <w:autoSpaceDN/>
        <w:adjustRightInd/>
        <w:spacing w:after="0" w:line="252" w:lineRule="auto"/>
        <w:contextualSpacing/>
        <w:textAlignment w:val="auto"/>
        <w:rPr>
          <w:lang w:eastAsia="ko-KR"/>
        </w:rPr>
      </w:pPr>
      <w:r>
        <w:t>Option 1: Follow the handling of case 2 that dynamic UL is prioritized over SSB</w:t>
      </w:r>
    </w:p>
    <w:p w14:paraId="04D475CB" w14:textId="77777777" w:rsidR="006E36A0" w:rsidRPr="006E36A0" w:rsidRDefault="006E36A0" w:rsidP="006E36A0">
      <w:pPr>
        <w:numPr>
          <w:ilvl w:val="1"/>
          <w:numId w:val="39"/>
        </w:numPr>
        <w:overflowPunct/>
        <w:autoSpaceDE/>
        <w:autoSpaceDN/>
        <w:adjustRightInd/>
        <w:spacing w:after="0" w:line="252" w:lineRule="auto"/>
        <w:contextualSpacing/>
        <w:textAlignment w:val="auto"/>
      </w:pPr>
      <w:r>
        <w:t xml:space="preserve">Option 2: Reuse the existing collision handling principles of Rel-15/16 for NR TDD that SSB is </w:t>
      </w:r>
      <w:r w:rsidRPr="006E36A0">
        <w:t xml:space="preserve">prioritized over dynamic UL </w:t>
      </w:r>
    </w:p>
    <w:p w14:paraId="65B7980D" w14:textId="15DC3C81" w:rsidR="006E36A0" w:rsidRPr="006E36A0" w:rsidRDefault="006E36A0" w:rsidP="006E36A0">
      <w:pPr>
        <w:numPr>
          <w:ilvl w:val="1"/>
          <w:numId w:val="39"/>
        </w:numPr>
        <w:overflowPunct/>
        <w:autoSpaceDE/>
        <w:autoSpaceDN/>
        <w:adjustRightInd/>
        <w:spacing w:after="0" w:line="252" w:lineRule="auto"/>
        <w:contextualSpacing/>
        <w:textAlignment w:val="auto"/>
        <w:rPr>
          <w:lang w:val="en-US"/>
        </w:rPr>
      </w:pPr>
      <w:r w:rsidRPr="006E36A0">
        <w:t>Option 3: Leave to UE implementation whether to receive the SSB or transmit the UL transmission</w:t>
      </w:r>
    </w:p>
    <w:p w14:paraId="4F512A7A" w14:textId="77777777" w:rsidR="006E36A0" w:rsidRPr="006E36A0" w:rsidRDefault="006E36A0" w:rsidP="006E36A0">
      <w:pPr>
        <w:numPr>
          <w:ilvl w:val="1"/>
          <w:numId w:val="39"/>
        </w:numPr>
        <w:overflowPunct/>
        <w:autoSpaceDE/>
        <w:autoSpaceDN/>
        <w:adjustRightInd/>
        <w:spacing w:after="0" w:line="252" w:lineRule="auto"/>
        <w:contextualSpacing/>
        <w:textAlignment w:val="auto"/>
        <w:rPr>
          <w:lang w:eastAsia="ko-KR"/>
        </w:rPr>
      </w:pPr>
      <w:r w:rsidRPr="006E36A0">
        <w:t>Other options are not precluded</w:t>
      </w:r>
    </w:p>
    <w:p w14:paraId="77D7588B" w14:textId="035BF9D9" w:rsidR="006E36A0" w:rsidRPr="006E36A0" w:rsidRDefault="006E36A0" w:rsidP="006E36A0">
      <w:pPr>
        <w:numPr>
          <w:ilvl w:val="0"/>
          <w:numId w:val="39"/>
        </w:numPr>
        <w:overflowPunct/>
        <w:autoSpaceDE/>
        <w:autoSpaceDN/>
        <w:adjustRightInd/>
        <w:spacing w:after="0" w:line="252" w:lineRule="auto"/>
        <w:contextualSpacing/>
        <w:textAlignment w:val="auto"/>
        <w:rPr>
          <w:lang w:eastAsia="ko-KR"/>
        </w:rPr>
      </w:pPr>
      <w:r w:rsidRPr="006E36A0">
        <w:t>If a semi-static configured UL transmission overlaps with an SSB, down-select from the following options</w:t>
      </w:r>
    </w:p>
    <w:p w14:paraId="1B6CBE9D" w14:textId="77777777" w:rsidR="006E36A0" w:rsidRPr="006E36A0" w:rsidRDefault="006E36A0" w:rsidP="006E36A0">
      <w:pPr>
        <w:numPr>
          <w:ilvl w:val="1"/>
          <w:numId w:val="39"/>
        </w:numPr>
        <w:overflowPunct/>
        <w:autoSpaceDE/>
        <w:autoSpaceDN/>
        <w:adjustRightInd/>
        <w:spacing w:after="0" w:line="252" w:lineRule="auto"/>
        <w:contextualSpacing/>
        <w:textAlignment w:val="auto"/>
        <w:rPr>
          <w:lang w:eastAsia="ko-KR"/>
        </w:rPr>
      </w:pPr>
      <w:r w:rsidRPr="006E36A0">
        <w:t>Option 1: Up to gNB configuration to avoid such collision and if it happens it is an error case</w:t>
      </w:r>
    </w:p>
    <w:p w14:paraId="35D95917" w14:textId="77777777" w:rsidR="006E36A0" w:rsidRPr="006E36A0" w:rsidRDefault="006E36A0" w:rsidP="006E36A0">
      <w:pPr>
        <w:numPr>
          <w:ilvl w:val="1"/>
          <w:numId w:val="39"/>
        </w:numPr>
        <w:overflowPunct/>
        <w:autoSpaceDE/>
        <w:autoSpaceDN/>
        <w:adjustRightInd/>
        <w:spacing w:after="0" w:line="252" w:lineRule="auto"/>
        <w:contextualSpacing/>
        <w:textAlignment w:val="auto"/>
      </w:pPr>
      <w:r w:rsidRPr="006E36A0">
        <w:t>Option 2: Reuse the existing collision handling principles of Rel-15/16 for NR TDD that SSB is prioritized over semi-static UL</w:t>
      </w:r>
    </w:p>
    <w:p w14:paraId="6E3B88D7" w14:textId="3D09E978" w:rsidR="006E36A0" w:rsidRPr="006E36A0" w:rsidRDefault="006E36A0" w:rsidP="006E36A0">
      <w:pPr>
        <w:numPr>
          <w:ilvl w:val="1"/>
          <w:numId w:val="39"/>
        </w:numPr>
        <w:overflowPunct/>
        <w:autoSpaceDE/>
        <w:autoSpaceDN/>
        <w:adjustRightInd/>
        <w:spacing w:after="0" w:line="252" w:lineRule="auto"/>
        <w:contextualSpacing/>
        <w:textAlignment w:val="auto"/>
        <w:rPr>
          <w:lang w:val="en-US" w:eastAsia="ko-KR"/>
        </w:rPr>
      </w:pPr>
      <w:r w:rsidRPr="006E36A0">
        <w:t>Option 3: Leave to UE implementation whether to receive the SSB or transmit the UL transmission</w:t>
      </w:r>
    </w:p>
    <w:p w14:paraId="7CFD96DD" w14:textId="77777777" w:rsidR="006E36A0" w:rsidRPr="006E36A0" w:rsidRDefault="006E36A0" w:rsidP="006E36A0">
      <w:pPr>
        <w:numPr>
          <w:ilvl w:val="1"/>
          <w:numId w:val="39"/>
        </w:numPr>
        <w:overflowPunct/>
        <w:autoSpaceDE/>
        <w:autoSpaceDN/>
        <w:adjustRightInd/>
        <w:spacing w:after="0" w:line="252" w:lineRule="auto"/>
        <w:contextualSpacing/>
        <w:textAlignment w:val="auto"/>
        <w:rPr>
          <w:lang w:eastAsia="ko-KR"/>
        </w:rPr>
      </w:pPr>
      <w:r w:rsidRPr="006E36A0">
        <w:t>Other options are not precluded</w:t>
      </w:r>
    </w:p>
    <w:p w14:paraId="279198BE" w14:textId="77777777" w:rsidR="006E36A0" w:rsidRDefault="006E36A0" w:rsidP="006E36A0">
      <w:pPr>
        <w:numPr>
          <w:ilvl w:val="0"/>
          <w:numId w:val="39"/>
        </w:numPr>
        <w:overflowPunct/>
        <w:autoSpaceDE/>
        <w:autoSpaceDN/>
        <w:adjustRightInd/>
        <w:spacing w:after="0" w:line="252" w:lineRule="auto"/>
        <w:contextualSpacing/>
        <w:textAlignment w:val="auto"/>
        <w:rPr>
          <w:lang w:eastAsia="ko-KR"/>
        </w:rPr>
      </w:pPr>
      <w:r>
        <w:t>FFS: whether/how to account for Tx/Rx switching time before and after the set of SSB symbols</w:t>
      </w:r>
    </w:p>
    <w:p w14:paraId="179D7FA0" w14:textId="77777777" w:rsidR="006E36A0" w:rsidRDefault="006E36A0" w:rsidP="006E36A0">
      <w:pPr>
        <w:numPr>
          <w:ilvl w:val="0"/>
          <w:numId w:val="39"/>
        </w:numPr>
        <w:overflowPunct/>
        <w:autoSpaceDE/>
        <w:autoSpaceDN/>
        <w:adjustRightInd/>
        <w:spacing w:after="0" w:line="252" w:lineRule="auto"/>
        <w:contextualSpacing/>
        <w:textAlignment w:val="auto"/>
      </w:pPr>
      <w:r>
        <w:t>FFS: whether or not the semi-static configured UL transmission includes a valid RO</w:t>
      </w:r>
    </w:p>
    <w:p w14:paraId="1C0F199E" w14:textId="60701B74" w:rsidR="004772C9" w:rsidRPr="00DE5B89" w:rsidRDefault="00422FD7" w:rsidP="00783BCB">
      <w:pPr>
        <w:pStyle w:val="ListParagraph"/>
        <w:spacing w:before="240" w:after="120"/>
        <w:ind w:left="0"/>
        <w:contextualSpacing w:val="0"/>
        <w:jc w:val="both"/>
        <w:rPr>
          <w:rFonts w:ascii="Times" w:eastAsia="MS Mincho" w:hAnsi="Times" w:cs="Times"/>
          <w:lang w:val="en-US"/>
        </w:rPr>
      </w:pPr>
      <w:r>
        <w:rPr>
          <w:rFonts w:ascii="Times" w:eastAsia="MS Mincho" w:hAnsi="Times" w:cs="Times"/>
          <w:lang w:val="en-US"/>
        </w:rPr>
        <w:t xml:space="preserve">In this contribution, we address issues related to </w:t>
      </w:r>
      <w:r w:rsidR="00E81962">
        <w:rPr>
          <w:lang w:val="en-US"/>
        </w:rPr>
        <w:t>half-duplex operation</w:t>
      </w:r>
      <w:r>
        <w:rPr>
          <w:lang w:val="en-US"/>
        </w:rPr>
        <w:t>.</w:t>
      </w:r>
      <w:bookmarkEnd w:id="4"/>
    </w:p>
    <w:p w14:paraId="1E4C17F3" w14:textId="1551E7A7" w:rsidR="00FD56D1" w:rsidRPr="00DE5B89" w:rsidRDefault="00D778F2" w:rsidP="00FD56D1">
      <w:pPr>
        <w:pStyle w:val="Heading1"/>
        <w:tabs>
          <w:tab w:val="clear" w:pos="1134"/>
          <w:tab w:val="num" w:pos="709"/>
        </w:tabs>
        <w:ind w:left="709" w:hanging="709"/>
        <w:rPr>
          <w:lang w:val="en-US"/>
        </w:rPr>
      </w:pPr>
      <w:bookmarkStart w:id="5" w:name="_Hlk4137067"/>
      <w:bookmarkStart w:id="6" w:name="_Hlk520894743"/>
      <w:bookmarkStart w:id="7" w:name="_Hlk7596973"/>
      <w:r>
        <w:rPr>
          <w:lang w:val="en-US"/>
        </w:rPr>
        <w:lastRenderedPageBreak/>
        <w:t>Half-Duplex Operation</w:t>
      </w:r>
    </w:p>
    <w:p w14:paraId="5443F1A3" w14:textId="547F4C4D" w:rsidR="009F404C" w:rsidRDefault="00FE3897" w:rsidP="00FE3897">
      <w:pPr>
        <w:jc w:val="both"/>
        <w:rPr>
          <w:lang w:val="en-US"/>
        </w:rPr>
      </w:pPr>
      <w:r>
        <w:rPr>
          <w:lang w:val="en-US"/>
        </w:rPr>
        <w:t xml:space="preserve">In half-duplex operation, the UE is always monitoring the downlink channel unless directed by the network to transmit something in the uplink. For collision handling, </w:t>
      </w:r>
      <w:r w:rsidR="009F404C">
        <w:rPr>
          <w:lang w:val="en-US"/>
        </w:rPr>
        <w:t xml:space="preserve">it has been agreed that, </w:t>
      </w:r>
      <w:r w:rsidR="009F404C" w:rsidRPr="009F404C">
        <w:rPr>
          <w:lang w:val="en-US"/>
        </w:rPr>
        <w:t>for cases where collision handling needs to be specified, then the existing collision handling principles in Rel-15/16 NR for operation on a single carrier/single cell in unpaired spectrum are used as a starting point if deemed applicable</w:t>
      </w:r>
      <w:r w:rsidR="009F404C">
        <w:rPr>
          <w:lang w:val="en-US"/>
        </w:rPr>
        <w:t xml:space="preserve">. In </w:t>
      </w:r>
      <w:r w:rsidR="001615B7">
        <w:rPr>
          <w:lang w:val="en-US"/>
        </w:rPr>
        <w:t>past RAN1 meetings</w:t>
      </w:r>
      <w:r w:rsidR="009F404C">
        <w:rPr>
          <w:lang w:val="en-US"/>
        </w:rPr>
        <w:t>, t</w:t>
      </w:r>
      <w:r w:rsidR="009F404C" w:rsidRPr="009F404C">
        <w:rPr>
          <w:lang w:val="en-US"/>
        </w:rPr>
        <w:t xml:space="preserve">he following cases of potential collisions </w:t>
      </w:r>
      <w:r w:rsidR="000E6EDC">
        <w:rPr>
          <w:lang w:val="en-US"/>
        </w:rPr>
        <w:t xml:space="preserve">have been discussed and the </w:t>
      </w:r>
      <w:r w:rsidR="00F46623">
        <w:rPr>
          <w:lang w:val="en-US"/>
        </w:rPr>
        <w:t>outcome</w:t>
      </w:r>
      <w:r w:rsidR="000E6EDC">
        <w:rPr>
          <w:lang w:val="en-US"/>
        </w:rPr>
        <w:t xml:space="preserve"> is </w:t>
      </w:r>
      <w:r w:rsidR="00F46623">
        <w:rPr>
          <w:lang w:val="en-US"/>
        </w:rPr>
        <w:t>summarized</w:t>
      </w:r>
      <w:r w:rsidR="000E6EDC">
        <w:rPr>
          <w:lang w:val="en-US"/>
        </w:rPr>
        <w:t xml:space="preserve"> in </w:t>
      </w:r>
      <w:r w:rsidR="000E6EDC">
        <w:rPr>
          <w:lang w:val="en-US"/>
        </w:rPr>
        <w:fldChar w:fldCharType="begin"/>
      </w:r>
      <w:r w:rsidR="000E6EDC">
        <w:rPr>
          <w:lang w:val="en-US"/>
        </w:rPr>
        <w:instrText xml:space="preserve"> REF _Ref68005444 \h </w:instrText>
      </w:r>
      <w:r w:rsidR="000E6EDC">
        <w:rPr>
          <w:lang w:val="en-US"/>
        </w:rPr>
      </w:r>
      <w:r w:rsidR="000E6EDC">
        <w:rPr>
          <w:lang w:val="en-US"/>
        </w:rPr>
        <w:fldChar w:fldCharType="separate"/>
      </w:r>
      <w:r w:rsidR="00574DA2">
        <w:t xml:space="preserve">Table </w:t>
      </w:r>
      <w:r w:rsidR="00574DA2">
        <w:rPr>
          <w:noProof/>
        </w:rPr>
        <w:t>1</w:t>
      </w:r>
      <w:r w:rsidR="000E6EDC">
        <w:rPr>
          <w:lang w:val="en-US"/>
        </w:rPr>
        <w:fldChar w:fldCharType="end"/>
      </w:r>
      <w:r w:rsidR="009F404C">
        <w:rPr>
          <w:lang w:val="en-US"/>
        </w:rPr>
        <w:t>.</w:t>
      </w:r>
    </w:p>
    <w:p w14:paraId="25757FE6" w14:textId="45AA4020" w:rsidR="003426CD" w:rsidRPr="003426CD" w:rsidRDefault="003426CD" w:rsidP="003426CD">
      <w:pPr>
        <w:pStyle w:val="Caption"/>
        <w:keepNext/>
        <w:jc w:val="center"/>
        <w:rPr>
          <w:lang w:val="en-US"/>
        </w:rPr>
      </w:pPr>
      <w:bookmarkStart w:id="8" w:name="_Ref68005444"/>
      <w:r>
        <w:t xml:space="preserve">Table </w:t>
      </w:r>
      <w:r>
        <w:fldChar w:fldCharType="begin"/>
      </w:r>
      <w:r>
        <w:instrText xml:space="preserve"> SEQ Table \* ARABIC </w:instrText>
      </w:r>
      <w:r>
        <w:fldChar w:fldCharType="separate"/>
      </w:r>
      <w:r w:rsidR="00574DA2">
        <w:rPr>
          <w:noProof/>
        </w:rPr>
        <w:t>1</w:t>
      </w:r>
      <w:r>
        <w:fldChar w:fldCharType="end"/>
      </w:r>
      <w:bookmarkEnd w:id="8"/>
      <w:r>
        <w:rPr>
          <w:lang w:val="en-US"/>
        </w:rPr>
        <w:t>. Summary of potential collision cases.</w:t>
      </w:r>
    </w:p>
    <w:tbl>
      <w:tblPr>
        <w:tblStyle w:val="TableGrid"/>
        <w:tblW w:w="0" w:type="auto"/>
        <w:jc w:val="center"/>
        <w:tblCellMar>
          <w:left w:w="28" w:type="dxa"/>
          <w:right w:w="28" w:type="dxa"/>
        </w:tblCellMar>
        <w:tblLook w:val="04A0" w:firstRow="1" w:lastRow="0" w:firstColumn="1" w:lastColumn="0" w:noHBand="0" w:noVBand="1"/>
      </w:tblPr>
      <w:tblGrid>
        <w:gridCol w:w="468"/>
        <w:gridCol w:w="3780"/>
        <w:gridCol w:w="3260"/>
        <w:gridCol w:w="2317"/>
      </w:tblGrid>
      <w:tr w:rsidR="009F404C" w14:paraId="55A351B6" w14:textId="30EA8603" w:rsidTr="00CE6544">
        <w:trPr>
          <w:jc w:val="center"/>
        </w:trPr>
        <w:tc>
          <w:tcPr>
            <w:tcW w:w="468" w:type="dxa"/>
            <w:shd w:val="clear" w:color="auto" w:fill="D9D9D9" w:themeFill="background1" w:themeFillShade="D9"/>
            <w:vAlign w:val="center"/>
          </w:tcPr>
          <w:p w14:paraId="24D5C1FF" w14:textId="4A191991" w:rsidR="009F404C" w:rsidRDefault="009F404C" w:rsidP="00693899">
            <w:pPr>
              <w:spacing w:before="120" w:after="120"/>
              <w:jc w:val="center"/>
              <w:rPr>
                <w:lang w:val="en-US"/>
              </w:rPr>
            </w:pPr>
            <w:r>
              <w:rPr>
                <w:lang w:val="en-US"/>
              </w:rPr>
              <w:t>Case</w:t>
            </w:r>
          </w:p>
        </w:tc>
        <w:tc>
          <w:tcPr>
            <w:tcW w:w="3780" w:type="dxa"/>
            <w:shd w:val="clear" w:color="auto" w:fill="D9D9D9" w:themeFill="background1" w:themeFillShade="D9"/>
            <w:vAlign w:val="center"/>
          </w:tcPr>
          <w:p w14:paraId="37800B02" w14:textId="20BF458D" w:rsidR="009F404C" w:rsidRDefault="009F404C" w:rsidP="00693899">
            <w:pPr>
              <w:spacing w:before="120" w:after="120"/>
              <w:jc w:val="center"/>
              <w:rPr>
                <w:lang w:val="en-US"/>
              </w:rPr>
            </w:pPr>
            <w:r>
              <w:rPr>
                <w:lang w:val="en-US"/>
              </w:rPr>
              <w:t>Collision</w:t>
            </w:r>
          </w:p>
        </w:tc>
        <w:tc>
          <w:tcPr>
            <w:tcW w:w="3260" w:type="dxa"/>
            <w:shd w:val="clear" w:color="auto" w:fill="D9D9D9" w:themeFill="background1" w:themeFillShade="D9"/>
            <w:vAlign w:val="center"/>
          </w:tcPr>
          <w:p w14:paraId="46332E7B" w14:textId="593C6549" w:rsidR="009F404C" w:rsidRDefault="00D7517C" w:rsidP="00693899">
            <w:pPr>
              <w:spacing w:before="120" w:after="120"/>
              <w:jc w:val="center"/>
              <w:rPr>
                <w:lang w:val="en-US"/>
              </w:rPr>
            </w:pPr>
            <w:r>
              <w:rPr>
                <w:lang w:val="en-US"/>
              </w:rPr>
              <w:t>Agreements</w:t>
            </w:r>
          </w:p>
        </w:tc>
        <w:tc>
          <w:tcPr>
            <w:tcW w:w="2317" w:type="dxa"/>
            <w:shd w:val="clear" w:color="auto" w:fill="D9D9D9" w:themeFill="background1" w:themeFillShade="D9"/>
          </w:tcPr>
          <w:p w14:paraId="3023EB58" w14:textId="0AE99F4E" w:rsidR="009F404C" w:rsidRDefault="0006018C" w:rsidP="00693899">
            <w:pPr>
              <w:spacing w:before="120" w:after="120"/>
              <w:jc w:val="center"/>
              <w:rPr>
                <w:lang w:val="en-US"/>
              </w:rPr>
            </w:pPr>
            <w:r>
              <w:rPr>
                <w:lang w:val="en-US"/>
              </w:rPr>
              <w:t>FFS</w:t>
            </w:r>
          </w:p>
        </w:tc>
      </w:tr>
      <w:tr w:rsidR="009F404C" w14:paraId="27103715" w14:textId="6D086908" w:rsidTr="00CE6544">
        <w:trPr>
          <w:jc w:val="center"/>
        </w:trPr>
        <w:tc>
          <w:tcPr>
            <w:tcW w:w="468" w:type="dxa"/>
            <w:vAlign w:val="center"/>
          </w:tcPr>
          <w:p w14:paraId="7582878F" w14:textId="21B270D1" w:rsidR="009F404C" w:rsidRDefault="009F404C" w:rsidP="00CE6544">
            <w:pPr>
              <w:spacing w:before="120" w:after="120"/>
              <w:jc w:val="center"/>
              <w:rPr>
                <w:lang w:val="en-US"/>
              </w:rPr>
            </w:pPr>
            <w:r>
              <w:rPr>
                <w:lang w:val="en-US"/>
              </w:rPr>
              <w:t>1</w:t>
            </w:r>
          </w:p>
        </w:tc>
        <w:tc>
          <w:tcPr>
            <w:tcW w:w="3780" w:type="dxa"/>
            <w:vAlign w:val="center"/>
          </w:tcPr>
          <w:p w14:paraId="2B976DFD" w14:textId="31AA04D9" w:rsidR="009F404C" w:rsidRDefault="009F404C" w:rsidP="00CE6544">
            <w:pPr>
              <w:spacing w:before="120" w:after="120"/>
              <w:ind w:left="73"/>
              <w:rPr>
                <w:lang w:val="en-US"/>
              </w:rPr>
            </w:pPr>
            <w:r w:rsidRPr="00693899">
              <w:rPr>
                <w:lang w:val="en-US"/>
              </w:rPr>
              <w:t>Dynamically scheduled DL reception vs. semi-statically configured UL transmission</w:t>
            </w:r>
            <w:r>
              <w:rPr>
                <w:lang w:val="en-US"/>
              </w:rPr>
              <w:t xml:space="preserve">, </w:t>
            </w:r>
            <w:r w:rsidRPr="00693899">
              <w:rPr>
                <w:lang w:val="en-US"/>
              </w:rPr>
              <w:t>e.g., dynamic PDSCH or CSI-RS collides with configured SRS, PUCCH, or CG PUSCH</w:t>
            </w:r>
          </w:p>
        </w:tc>
        <w:tc>
          <w:tcPr>
            <w:tcW w:w="3260" w:type="dxa"/>
            <w:vAlign w:val="center"/>
          </w:tcPr>
          <w:p w14:paraId="6B635242" w14:textId="15D08E41" w:rsidR="009F404C" w:rsidRDefault="0006018C" w:rsidP="00CE6544">
            <w:pPr>
              <w:spacing w:before="120" w:after="120"/>
              <w:rPr>
                <w:lang w:val="en-US"/>
              </w:rPr>
            </w:pPr>
            <w:r>
              <w:rPr>
                <w:lang w:val="en-US"/>
              </w:rPr>
              <w:t>R</w:t>
            </w:r>
            <w:r w:rsidRPr="0006018C">
              <w:rPr>
                <w:lang w:val="en-US"/>
              </w:rPr>
              <w:t>euse existing collision handling principles</w:t>
            </w:r>
          </w:p>
        </w:tc>
        <w:tc>
          <w:tcPr>
            <w:tcW w:w="2317" w:type="dxa"/>
            <w:vAlign w:val="center"/>
          </w:tcPr>
          <w:p w14:paraId="76B23E7B" w14:textId="323A8CD5" w:rsidR="009F404C" w:rsidRDefault="0006018C" w:rsidP="00CE6544">
            <w:pPr>
              <w:spacing w:before="120" w:after="120"/>
              <w:rPr>
                <w:lang w:val="en-US"/>
              </w:rPr>
            </w:pPr>
            <w:r>
              <w:rPr>
                <w:lang w:val="en-US"/>
              </w:rPr>
              <w:t>W</w:t>
            </w:r>
            <w:r w:rsidRPr="0006018C">
              <w:rPr>
                <w:lang w:val="en-US"/>
              </w:rPr>
              <w:t>hether the timeline is extended to include the RX/TX switching time for HD-FDD</w:t>
            </w:r>
          </w:p>
        </w:tc>
      </w:tr>
      <w:tr w:rsidR="009F404C" w14:paraId="76EFFDCE" w14:textId="2F13E826" w:rsidTr="00CE6544">
        <w:trPr>
          <w:jc w:val="center"/>
        </w:trPr>
        <w:tc>
          <w:tcPr>
            <w:tcW w:w="468" w:type="dxa"/>
            <w:vAlign w:val="center"/>
          </w:tcPr>
          <w:p w14:paraId="341DEEB5" w14:textId="559EB806" w:rsidR="009F404C" w:rsidRDefault="009F404C" w:rsidP="00CE6544">
            <w:pPr>
              <w:spacing w:before="120" w:after="120"/>
              <w:jc w:val="center"/>
              <w:rPr>
                <w:lang w:val="en-US"/>
              </w:rPr>
            </w:pPr>
            <w:r>
              <w:rPr>
                <w:lang w:val="en-US"/>
              </w:rPr>
              <w:t>2</w:t>
            </w:r>
          </w:p>
        </w:tc>
        <w:tc>
          <w:tcPr>
            <w:tcW w:w="3780" w:type="dxa"/>
            <w:vAlign w:val="center"/>
          </w:tcPr>
          <w:p w14:paraId="7B5B5391" w14:textId="0469B7FD" w:rsidR="009F404C" w:rsidRDefault="009F404C" w:rsidP="00CE6544">
            <w:pPr>
              <w:spacing w:before="120" w:after="120"/>
              <w:ind w:left="73"/>
              <w:rPr>
                <w:lang w:val="en-US"/>
              </w:rPr>
            </w:pPr>
            <w:r w:rsidRPr="00693899">
              <w:rPr>
                <w:lang w:val="en-US"/>
              </w:rPr>
              <w:t>Semi-statically configured DL reception vs. dynamically scheduled UL transmission</w:t>
            </w:r>
            <w:r>
              <w:rPr>
                <w:lang w:val="en-US"/>
              </w:rPr>
              <w:t xml:space="preserve">, </w:t>
            </w:r>
            <w:r w:rsidRPr="00693899">
              <w:rPr>
                <w:lang w:val="en-US"/>
              </w:rPr>
              <w:t>e.g., PDCCH or SPS PDSCH collides with dynamic PUSCH or PUCCH</w:t>
            </w:r>
          </w:p>
        </w:tc>
        <w:tc>
          <w:tcPr>
            <w:tcW w:w="3260" w:type="dxa"/>
            <w:vAlign w:val="center"/>
          </w:tcPr>
          <w:p w14:paraId="31862935" w14:textId="286CE375" w:rsidR="009F404C" w:rsidRDefault="0006018C" w:rsidP="00CE6544">
            <w:pPr>
              <w:spacing w:before="120" w:after="120"/>
              <w:rPr>
                <w:lang w:val="en-US"/>
              </w:rPr>
            </w:pPr>
            <w:r>
              <w:rPr>
                <w:lang w:val="en-US"/>
              </w:rPr>
              <w:t>R</w:t>
            </w:r>
            <w:r w:rsidRPr="0006018C">
              <w:rPr>
                <w:lang w:val="en-US"/>
              </w:rPr>
              <w:t>euse existing collision handling principles</w:t>
            </w:r>
          </w:p>
          <w:p w14:paraId="79A1DC41" w14:textId="745EB9CC" w:rsidR="00B865AB" w:rsidRDefault="00B865AB" w:rsidP="00B865AB">
            <w:pPr>
              <w:spacing w:before="120" w:after="120"/>
              <w:rPr>
                <w:lang w:val="en-US"/>
              </w:rPr>
            </w:pPr>
            <w:r w:rsidRPr="00B865AB">
              <w:rPr>
                <w:lang w:val="en-US"/>
              </w:rPr>
              <w:t>RedCap UE is not required to monitor ULCI</w:t>
            </w:r>
            <w:r>
              <w:rPr>
                <w:lang w:val="en-US"/>
              </w:rPr>
              <w:t xml:space="preserve">. </w:t>
            </w:r>
            <w:r w:rsidRPr="00B865AB">
              <w:rPr>
                <w:lang w:val="en-US"/>
              </w:rPr>
              <w:t>No special handling on the priority rule for PDCCH carrying ULCI</w:t>
            </w:r>
            <w:r w:rsidR="008207F6">
              <w:rPr>
                <w:lang w:val="en-US"/>
              </w:rPr>
              <w:t>.</w:t>
            </w:r>
          </w:p>
        </w:tc>
        <w:tc>
          <w:tcPr>
            <w:tcW w:w="2317" w:type="dxa"/>
            <w:vAlign w:val="center"/>
          </w:tcPr>
          <w:p w14:paraId="29BDD033" w14:textId="2607182F" w:rsidR="009F404C" w:rsidRDefault="009F404C" w:rsidP="00CE6544">
            <w:pPr>
              <w:spacing w:before="120" w:after="120"/>
              <w:rPr>
                <w:lang w:val="en-US"/>
              </w:rPr>
            </w:pPr>
          </w:p>
        </w:tc>
      </w:tr>
      <w:tr w:rsidR="009F404C" w14:paraId="0219C7D6" w14:textId="71E8F88F" w:rsidTr="00CE6544">
        <w:trPr>
          <w:jc w:val="center"/>
        </w:trPr>
        <w:tc>
          <w:tcPr>
            <w:tcW w:w="468" w:type="dxa"/>
            <w:vAlign w:val="center"/>
          </w:tcPr>
          <w:p w14:paraId="6FE8CDA8" w14:textId="4506B491" w:rsidR="009F404C" w:rsidRDefault="009F404C" w:rsidP="00CE6544">
            <w:pPr>
              <w:spacing w:before="120" w:after="120"/>
              <w:jc w:val="center"/>
              <w:rPr>
                <w:lang w:val="en-US"/>
              </w:rPr>
            </w:pPr>
            <w:r>
              <w:rPr>
                <w:lang w:val="en-US"/>
              </w:rPr>
              <w:t>3</w:t>
            </w:r>
          </w:p>
        </w:tc>
        <w:tc>
          <w:tcPr>
            <w:tcW w:w="3780" w:type="dxa"/>
            <w:vAlign w:val="center"/>
          </w:tcPr>
          <w:p w14:paraId="51268FC1" w14:textId="4B99F5E0" w:rsidR="009F404C" w:rsidRDefault="009F404C" w:rsidP="00CE6544">
            <w:pPr>
              <w:spacing w:before="120" w:after="120"/>
              <w:ind w:left="73"/>
              <w:rPr>
                <w:lang w:val="en-US"/>
              </w:rPr>
            </w:pPr>
            <w:r w:rsidRPr="00B52510">
              <w:t>Semi-statically configured DL reception vs. semi-statically configured UL transmission </w:t>
            </w:r>
          </w:p>
        </w:tc>
        <w:tc>
          <w:tcPr>
            <w:tcW w:w="3260" w:type="dxa"/>
            <w:vAlign w:val="center"/>
          </w:tcPr>
          <w:p w14:paraId="4F65C457" w14:textId="228D8F52" w:rsidR="009F404C" w:rsidRDefault="00BD2C80" w:rsidP="00CE6544">
            <w:pPr>
              <w:spacing w:before="120" w:after="120"/>
              <w:rPr>
                <w:lang w:val="en-US"/>
              </w:rPr>
            </w:pPr>
            <w:r>
              <w:rPr>
                <w:lang w:val="en-US"/>
              </w:rPr>
              <w:t>Error case, i.e. not expected by UE</w:t>
            </w:r>
          </w:p>
        </w:tc>
        <w:tc>
          <w:tcPr>
            <w:tcW w:w="2317" w:type="dxa"/>
            <w:vAlign w:val="center"/>
          </w:tcPr>
          <w:p w14:paraId="11948375" w14:textId="0CBCD16A" w:rsidR="009F404C" w:rsidRDefault="00BD2C80" w:rsidP="00BD2C80">
            <w:pPr>
              <w:spacing w:before="120" w:after="120"/>
              <w:rPr>
                <w:lang w:val="en-US"/>
              </w:rPr>
            </w:pPr>
            <w:r>
              <w:rPr>
                <w:lang w:val="en-US"/>
              </w:rPr>
              <w:t>Cell</w:t>
            </w:r>
            <w:r w:rsidRPr="00BD2C80">
              <w:rPr>
                <w:lang w:val="en-US"/>
              </w:rPr>
              <w:t>-specifically configured DL reception vs. cell-specifically configured UL transmission</w:t>
            </w:r>
          </w:p>
        </w:tc>
      </w:tr>
      <w:tr w:rsidR="009F404C" w14:paraId="1F1B4E2B" w14:textId="0983DC93" w:rsidTr="00CE6544">
        <w:trPr>
          <w:jc w:val="center"/>
        </w:trPr>
        <w:tc>
          <w:tcPr>
            <w:tcW w:w="468" w:type="dxa"/>
            <w:vAlign w:val="center"/>
          </w:tcPr>
          <w:p w14:paraId="32141730" w14:textId="2D49F837" w:rsidR="009F404C" w:rsidRDefault="009F404C" w:rsidP="00CE6544">
            <w:pPr>
              <w:spacing w:before="120" w:after="120"/>
              <w:jc w:val="center"/>
              <w:rPr>
                <w:lang w:val="en-US"/>
              </w:rPr>
            </w:pPr>
            <w:r>
              <w:rPr>
                <w:lang w:val="en-US"/>
              </w:rPr>
              <w:t>4</w:t>
            </w:r>
          </w:p>
        </w:tc>
        <w:tc>
          <w:tcPr>
            <w:tcW w:w="3780" w:type="dxa"/>
            <w:vAlign w:val="center"/>
          </w:tcPr>
          <w:p w14:paraId="47CA59FE" w14:textId="706B3780" w:rsidR="009F404C" w:rsidRDefault="009F404C" w:rsidP="00CE6544">
            <w:pPr>
              <w:spacing w:before="120" w:after="120"/>
              <w:ind w:left="73"/>
              <w:rPr>
                <w:lang w:val="en-US"/>
              </w:rPr>
            </w:pPr>
            <w:r w:rsidRPr="00B52510">
              <w:t>Dynamically scheduled DL reception vs. dynamic scheduled UL transmission</w:t>
            </w:r>
          </w:p>
        </w:tc>
        <w:tc>
          <w:tcPr>
            <w:tcW w:w="3260" w:type="dxa"/>
            <w:vAlign w:val="center"/>
          </w:tcPr>
          <w:p w14:paraId="38EB2FAE" w14:textId="02B275DB" w:rsidR="009F404C" w:rsidRDefault="0006018C" w:rsidP="00CE6544">
            <w:pPr>
              <w:spacing w:before="120" w:after="120"/>
              <w:rPr>
                <w:lang w:val="en-US"/>
              </w:rPr>
            </w:pPr>
            <w:r>
              <w:rPr>
                <w:lang w:val="en-US"/>
              </w:rPr>
              <w:t>Error case</w:t>
            </w:r>
            <w:r w:rsidR="00BD2C80">
              <w:rPr>
                <w:lang w:val="en-US"/>
              </w:rPr>
              <w:t>, i.e. not expected by UE</w:t>
            </w:r>
          </w:p>
        </w:tc>
        <w:tc>
          <w:tcPr>
            <w:tcW w:w="2317" w:type="dxa"/>
            <w:vAlign w:val="center"/>
          </w:tcPr>
          <w:p w14:paraId="22B1A84E" w14:textId="0187B54E" w:rsidR="009F404C" w:rsidRDefault="009F404C" w:rsidP="00CE6544">
            <w:pPr>
              <w:spacing w:before="120" w:after="120"/>
              <w:rPr>
                <w:lang w:val="en-US"/>
              </w:rPr>
            </w:pPr>
          </w:p>
        </w:tc>
      </w:tr>
      <w:tr w:rsidR="009F404C" w14:paraId="58DF9184" w14:textId="149274F5" w:rsidTr="00CE6544">
        <w:trPr>
          <w:jc w:val="center"/>
        </w:trPr>
        <w:tc>
          <w:tcPr>
            <w:tcW w:w="468" w:type="dxa"/>
            <w:vAlign w:val="center"/>
          </w:tcPr>
          <w:p w14:paraId="75929565" w14:textId="09C43225" w:rsidR="009F404C" w:rsidRDefault="009F404C" w:rsidP="00CE6544">
            <w:pPr>
              <w:spacing w:before="120" w:after="120"/>
              <w:jc w:val="center"/>
              <w:rPr>
                <w:lang w:val="en-US"/>
              </w:rPr>
            </w:pPr>
            <w:r>
              <w:rPr>
                <w:lang w:val="en-US"/>
              </w:rPr>
              <w:t>5</w:t>
            </w:r>
          </w:p>
        </w:tc>
        <w:tc>
          <w:tcPr>
            <w:tcW w:w="3780" w:type="dxa"/>
            <w:vAlign w:val="center"/>
          </w:tcPr>
          <w:p w14:paraId="137A325D" w14:textId="03A5A0D4" w:rsidR="009F404C" w:rsidRDefault="009F404C" w:rsidP="00CE6544">
            <w:pPr>
              <w:spacing w:before="120" w:after="120"/>
              <w:ind w:left="73"/>
              <w:rPr>
                <w:lang w:val="en-US"/>
              </w:rPr>
            </w:pPr>
            <w:r w:rsidRPr="00693899">
              <w:rPr>
                <w:lang w:val="en-US"/>
              </w:rPr>
              <w:t>Configured SSB vs. dynamically scheduled or configured UL transmission</w:t>
            </w:r>
            <w:r>
              <w:rPr>
                <w:lang w:val="en-US"/>
              </w:rPr>
              <w:t xml:space="preserve">, </w:t>
            </w:r>
            <w:r w:rsidRPr="00693899">
              <w:rPr>
                <w:lang w:val="en-US"/>
              </w:rPr>
              <w:t>e.g., PUSCH, PUCCH, PRACH, SRS</w:t>
            </w:r>
          </w:p>
        </w:tc>
        <w:tc>
          <w:tcPr>
            <w:tcW w:w="3260" w:type="dxa"/>
            <w:vAlign w:val="center"/>
          </w:tcPr>
          <w:p w14:paraId="51EAD833" w14:textId="7671EB05" w:rsidR="009F404C" w:rsidRDefault="009F404C" w:rsidP="00CE6544">
            <w:pPr>
              <w:spacing w:before="120" w:after="120"/>
              <w:rPr>
                <w:lang w:val="en-US"/>
              </w:rPr>
            </w:pPr>
          </w:p>
        </w:tc>
        <w:tc>
          <w:tcPr>
            <w:tcW w:w="2317" w:type="dxa"/>
            <w:vAlign w:val="center"/>
          </w:tcPr>
          <w:p w14:paraId="519D8C75" w14:textId="4F2D6E00" w:rsidR="00C30AB0" w:rsidRDefault="00C30AB0" w:rsidP="00CD32F9">
            <w:pPr>
              <w:spacing w:before="120" w:after="120"/>
              <w:rPr>
                <w:lang w:val="en-US"/>
              </w:rPr>
            </w:pPr>
          </w:p>
        </w:tc>
      </w:tr>
      <w:tr w:rsidR="009F404C" w14:paraId="32FB4FC0" w14:textId="242239D9" w:rsidTr="00CE6544">
        <w:trPr>
          <w:jc w:val="center"/>
        </w:trPr>
        <w:tc>
          <w:tcPr>
            <w:tcW w:w="468" w:type="dxa"/>
            <w:vAlign w:val="center"/>
          </w:tcPr>
          <w:p w14:paraId="13DE5384" w14:textId="46C478F4" w:rsidR="009F404C" w:rsidRDefault="009F404C" w:rsidP="00CE6544">
            <w:pPr>
              <w:spacing w:before="120" w:after="120"/>
              <w:jc w:val="center"/>
              <w:rPr>
                <w:lang w:val="en-US"/>
              </w:rPr>
            </w:pPr>
            <w:r>
              <w:rPr>
                <w:lang w:val="en-US"/>
              </w:rPr>
              <w:t>8</w:t>
            </w:r>
          </w:p>
        </w:tc>
        <w:tc>
          <w:tcPr>
            <w:tcW w:w="3780" w:type="dxa"/>
            <w:vAlign w:val="center"/>
          </w:tcPr>
          <w:p w14:paraId="5336AB45" w14:textId="33F24DCE" w:rsidR="009F404C" w:rsidRDefault="009F404C" w:rsidP="00CE6544">
            <w:pPr>
              <w:spacing w:before="120" w:after="120"/>
              <w:ind w:left="73"/>
              <w:rPr>
                <w:lang w:val="en-US"/>
              </w:rPr>
            </w:pPr>
            <w:r w:rsidRPr="00B52510">
              <w:t>Dynamic or semi-static DL vs. valid RO</w:t>
            </w:r>
          </w:p>
        </w:tc>
        <w:tc>
          <w:tcPr>
            <w:tcW w:w="3260" w:type="dxa"/>
            <w:vAlign w:val="center"/>
          </w:tcPr>
          <w:p w14:paraId="7355585F" w14:textId="36D0C2F4" w:rsidR="009F404C" w:rsidRDefault="009F404C" w:rsidP="00CE6544">
            <w:pPr>
              <w:spacing w:before="120" w:after="120"/>
              <w:rPr>
                <w:lang w:val="en-US"/>
              </w:rPr>
            </w:pPr>
          </w:p>
        </w:tc>
        <w:tc>
          <w:tcPr>
            <w:tcW w:w="2317" w:type="dxa"/>
            <w:vAlign w:val="center"/>
          </w:tcPr>
          <w:p w14:paraId="50120F66" w14:textId="501C7053" w:rsidR="009F404C" w:rsidRDefault="00CD32F9" w:rsidP="00CE6544">
            <w:pPr>
              <w:spacing w:before="120" w:after="120"/>
              <w:rPr>
                <w:lang w:val="en-US"/>
              </w:rPr>
            </w:pPr>
            <w:r>
              <w:rPr>
                <w:lang w:val="en-US"/>
              </w:rPr>
              <w:t xml:space="preserve">3 cases - (1) </w:t>
            </w:r>
            <w:r w:rsidRPr="0082783B">
              <w:rPr>
                <w:rFonts w:eastAsia="Times New Roman"/>
              </w:rPr>
              <w:t>valid RO overlapping with PDCCH in Type 0/0A/1/2 CSS set</w:t>
            </w:r>
            <w:r>
              <w:rPr>
                <w:rFonts w:eastAsia="Times New Roman"/>
              </w:rPr>
              <w:t xml:space="preserve">, (2) </w:t>
            </w:r>
            <w:r w:rsidRPr="0082783B">
              <w:rPr>
                <w:rFonts w:eastAsia="Times New Roman"/>
              </w:rPr>
              <w:t>valid RO overlapping with UE-dedicated configured DL reception</w:t>
            </w:r>
            <w:r>
              <w:rPr>
                <w:rFonts w:eastAsia="Times New Roman"/>
              </w:rPr>
              <w:t xml:space="preserve">, and (3) </w:t>
            </w:r>
            <w:r w:rsidRPr="0082783B">
              <w:rPr>
                <w:rFonts w:eastAsia="Times New Roman"/>
              </w:rPr>
              <w:t>valid RO overlapping with dynamically scheduled DL reception</w:t>
            </w:r>
          </w:p>
        </w:tc>
      </w:tr>
      <w:tr w:rsidR="009F404C" w14:paraId="1830548C" w14:textId="5FE5A687" w:rsidTr="00CE6544">
        <w:trPr>
          <w:jc w:val="center"/>
        </w:trPr>
        <w:tc>
          <w:tcPr>
            <w:tcW w:w="468" w:type="dxa"/>
            <w:vAlign w:val="center"/>
          </w:tcPr>
          <w:p w14:paraId="6E2F51EA" w14:textId="5F802C6B" w:rsidR="009F404C" w:rsidRDefault="009F404C" w:rsidP="00CE6544">
            <w:pPr>
              <w:spacing w:before="120" w:after="120"/>
              <w:jc w:val="center"/>
              <w:rPr>
                <w:lang w:val="en-US"/>
              </w:rPr>
            </w:pPr>
            <w:r>
              <w:rPr>
                <w:lang w:val="en-US"/>
              </w:rPr>
              <w:t>9</w:t>
            </w:r>
          </w:p>
        </w:tc>
        <w:tc>
          <w:tcPr>
            <w:tcW w:w="3780" w:type="dxa"/>
            <w:vAlign w:val="center"/>
          </w:tcPr>
          <w:p w14:paraId="28665DB1" w14:textId="1ED4A9BB" w:rsidR="009F404C" w:rsidRDefault="009F404C" w:rsidP="00CE6544">
            <w:pPr>
              <w:spacing w:before="120" w:after="120"/>
              <w:ind w:left="73"/>
              <w:rPr>
                <w:lang w:val="en-US"/>
              </w:rPr>
            </w:pPr>
            <w:r w:rsidRPr="00B52510">
              <w:t>Collision due to direction switching</w:t>
            </w:r>
          </w:p>
        </w:tc>
        <w:tc>
          <w:tcPr>
            <w:tcW w:w="3260" w:type="dxa"/>
            <w:vAlign w:val="center"/>
          </w:tcPr>
          <w:p w14:paraId="7A25277D" w14:textId="710AAD16" w:rsidR="009F404C" w:rsidRDefault="00772A43" w:rsidP="00CE6544">
            <w:pPr>
              <w:spacing w:before="120" w:after="120"/>
              <w:rPr>
                <w:lang w:val="en-US"/>
              </w:rPr>
            </w:pPr>
            <w:r>
              <w:rPr>
                <w:lang w:val="en-US"/>
              </w:rPr>
              <w:t xml:space="preserve">[Working assumption] </w:t>
            </w:r>
            <w:r w:rsidR="005F026F">
              <w:rPr>
                <w:lang w:val="en-US"/>
              </w:rPr>
              <w:t>R</w:t>
            </w:r>
            <w:r w:rsidR="005F026F" w:rsidRPr="0006018C">
              <w:rPr>
                <w:lang w:val="en-US"/>
              </w:rPr>
              <w:t>euse existing collision handling principles</w:t>
            </w:r>
          </w:p>
        </w:tc>
        <w:tc>
          <w:tcPr>
            <w:tcW w:w="2317" w:type="dxa"/>
            <w:vAlign w:val="center"/>
          </w:tcPr>
          <w:p w14:paraId="08326728" w14:textId="2DAADD35" w:rsidR="009F404C" w:rsidRDefault="005F026F" w:rsidP="00EB025E">
            <w:pPr>
              <w:overflowPunct/>
              <w:autoSpaceDE/>
              <w:autoSpaceDN/>
              <w:adjustRightInd/>
              <w:spacing w:after="0" w:line="252" w:lineRule="auto"/>
              <w:contextualSpacing/>
              <w:textAlignment w:val="auto"/>
              <w:rPr>
                <w:lang w:val="en-US"/>
              </w:rPr>
            </w:pPr>
            <w:r>
              <w:rPr>
                <w:rFonts w:eastAsia="Times New Roman"/>
                <w:lang w:eastAsia="ko-KR"/>
              </w:rPr>
              <w:t>N</w:t>
            </w:r>
            <w:r>
              <w:rPr>
                <w:rFonts w:eastAsia="Times New Roman"/>
                <w:vertAlign w:val="subscript"/>
                <w:lang w:eastAsia="ko-KR"/>
              </w:rPr>
              <w:t xml:space="preserve">TX-RX </w:t>
            </w:r>
            <w:r>
              <w:rPr>
                <w:rFonts w:eastAsia="Times New Roman"/>
                <w:lang w:eastAsia="ko-KR"/>
              </w:rPr>
              <w:t>and N</w:t>
            </w:r>
            <w:r>
              <w:rPr>
                <w:rFonts w:eastAsia="Times New Roman"/>
                <w:vertAlign w:val="subscript"/>
                <w:lang w:eastAsia="ko-KR"/>
              </w:rPr>
              <w:t>RX-TX</w:t>
            </w:r>
            <w:r>
              <w:rPr>
                <w:rFonts w:eastAsia="Times New Roman"/>
                <w:lang w:eastAsia="ko-KR"/>
              </w:rPr>
              <w:t xml:space="preserve">, and </w:t>
            </w:r>
            <w:r w:rsidR="00357498">
              <w:rPr>
                <w:rFonts w:eastAsia="Times New Roman"/>
                <w:lang w:eastAsia="ko-KR"/>
              </w:rPr>
              <w:t>h</w:t>
            </w:r>
            <w:r w:rsidRPr="00F06B21">
              <w:rPr>
                <w:rFonts w:eastAsia="Times New Roman"/>
              </w:rPr>
              <w:t>ow it jointly</w:t>
            </w:r>
            <w:r w:rsidRPr="00F06B21">
              <w:rPr>
                <w:rFonts w:eastAsia="Times New Roman"/>
                <w:lang w:eastAsia="ko-KR"/>
              </w:rPr>
              <w:t xml:space="preserve"> works with the agreement for other collision cases</w:t>
            </w:r>
          </w:p>
        </w:tc>
      </w:tr>
    </w:tbl>
    <w:p w14:paraId="0657FDC2" w14:textId="77777777" w:rsidR="00693899" w:rsidRDefault="00693899" w:rsidP="00FE3897">
      <w:pPr>
        <w:jc w:val="both"/>
        <w:rPr>
          <w:lang w:val="en-US"/>
        </w:rPr>
      </w:pPr>
    </w:p>
    <w:p w14:paraId="249351F7" w14:textId="587C340C" w:rsidR="006F4EBC" w:rsidRDefault="006F4EBC" w:rsidP="00FE3897">
      <w:pPr>
        <w:jc w:val="both"/>
        <w:rPr>
          <w:lang w:val="en-US"/>
        </w:rPr>
      </w:pPr>
      <w:r w:rsidRPr="006F4EBC">
        <w:rPr>
          <w:u w:val="single"/>
          <w:lang w:val="en-US"/>
        </w:rPr>
        <w:t>Case 1</w:t>
      </w:r>
      <w:r>
        <w:rPr>
          <w:lang w:val="en-US"/>
        </w:rPr>
        <w:t xml:space="preserve">: </w:t>
      </w:r>
      <w:r w:rsidRPr="00693899">
        <w:rPr>
          <w:lang w:val="en-US"/>
        </w:rPr>
        <w:t>Dynamically scheduled DL reception vs. semi-statically configured UL transmission</w:t>
      </w:r>
      <w:r>
        <w:rPr>
          <w:lang w:val="en-US"/>
        </w:rPr>
        <w:t xml:space="preserve">, </w:t>
      </w:r>
      <w:r w:rsidRPr="00693899">
        <w:rPr>
          <w:lang w:val="en-US"/>
        </w:rPr>
        <w:t>e.g., dynamic PDSCH or CSI-RS collides with configured SRS, PUCCH, or CG PUSCH</w:t>
      </w:r>
      <w:r>
        <w:rPr>
          <w:lang w:val="en-US"/>
        </w:rPr>
        <w:t>.</w:t>
      </w:r>
    </w:p>
    <w:p w14:paraId="2FE58AE0" w14:textId="667BE327" w:rsidR="006F4EBC" w:rsidRDefault="00881775" w:rsidP="00FE3897">
      <w:pPr>
        <w:jc w:val="both"/>
        <w:rPr>
          <w:lang w:val="en-US"/>
        </w:rPr>
      </w:pPr>
      <w:r>
        <w:lastRenderedPageBreak/>
        <w:t xml:space="preserve">For Case 1, it has been agreed to </w:t>
      </w:r>
      <w:r w:rsidRPr="004B316D">
        <w:t>reuse the existing collision handling principles in Rel-15/16 NR for operation on a single carrier/single cell in unpaired spectrum</w:t>
      </w:r>
      <w:r>
        <w:t>.</w:t>
      </w:r>
      <w:r w:rsidR="00E82428">
        <w:t xml:space="preserve"> The existing rules are defined in Section 11.1 of 38.213. In short, if the UE is not capable of partial cancellation in the uplink, the </w:t>
      </w:r>
      <w:r w:rsidR="00CD6133">
        <w:t xml:space="preserve">uplink transmission is cancelled if the first symbol of the uplink transmission occurs after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CD6133">
        <w:t xml:space="preserve"> </w:t>
      </w:r>
      <w:r w:rsidR="00CD6133">
        <w:rPr>
          <w:rFonts w:hint="eastAsia"/>
        </w:rPr>
        <w:t>relative to a last symbol of a CORESET where the UE detects the DCI format</w:t>
      </w:r>
      <w:r w:rsidR="00CD6133">
        <w:t>. If the UE is capable of partial cancellation in the uplink, the UE does not cancel uplink</w:t>
      </w:r>
      <w:r w:rsidR="00CD6133" w:rsidRPr="001F460E">
        <w:rPr>
          <w:rFonts w:hint="eastAsia"/>
        </w:rPr>
        <w:t xml:space="preserve"> transmission in</w:t>
      </w:r>
      <w:r w:rsidR="00CD6133" w:rsidRPr="001F460E">
        <w:rPr>
          <w:lang w:val="en-US"/>
        </w:rPr>
        <w:t xml:space="preserve"> symbols from the set of symbols </w:t>
      </w:r>
      <w:r w:rsidR="00CD6133" w:rsidRPr="001F460E">
        <w:t>that</w:t>
      </w:r>
      <w:r w:rsidR="00CD6133" w:rsidRPr="001F460E">
        <w:rPr>
          <w:rFonts w:hint="eastAsia"/>
        </w:rPr>
        <w:t xml:space="preserve"> occur</w:t>
      </w:r>
      <w:r w:rsidR="00CD6133">
        <w:rPr>
          <w:lang w:val="en-US"/>
        </w:rPr>
        <w:t xml:space="preserve"> within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proc,2</m:t>
            </m:r>
          </m:sub>
        </m:sSub>
      </m:oMath>
      <w:r w:rsidR="00CD6133" w:rsidRPr="001F460E">
        <w:rPr>
          <w:rFonts w:hint="eastAsia"/>
        </w:rPr>
        <w:t xml:space="preserve"> relative to a last symbol of a CORESET where the UE detects the DCI format</w:t>
      </w:r>
      <w:r w:rsidR="00CD6133">
        <w:t xml:space="preserve">, but will cancel the remaining uplink symbols. The parameter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 xml:space="preserve">proc,2 </m:t>
            </m:r>
          </m:sub>
        </m:sSub>
      </m:oMath>
      <w:r w:rsidR="00CD6133">
        <w:rPr>
          <w:lang w:val="en-US"/>
        </w:rPr>
        <w:t xml:space="preserve"> denotes the PUSCH preparation time and is given by the equation –</w:t>
      </w:r>
    </w:p>
    <w:p w14:paraId="6B1FBFCA" w14:textId="6CBF504A" w:rsidR="00CD6133" w:rsidRPr="006F4EBC" w:rsidRDefault="00D964BC" w:rsidP="00FE3897">
      <w:pPr>
        <w:jc w:val="both"/>
        <w:rPr>
          <w:lang w:val="en-US"/>
        </w:rPr>
      </w:pPr>
      <m:oMathPara>
        <m:oMath>
          <m:sSub>
            <m:sSubPr>
              <m:ctrlPr>
                <w:rPr>
                  <w:rFonts w:ascii="Cambria Math" w:hAnsi="Cambria Math"/>
                  <w:i/>
                  <w:color w:val="000000"/>
                </w:rPr>
              </m:ctrlPr>
            </m:sSubPr>
            <m:e>
              <m:r>
                <w:rPr>
                  <w:rFonts w:ascii="Cambria Math"/>
                  <w:color w:val="000000"/>
                </w:rPr>
                <m:t>T</m:t>
              </m:r>
            </m:e>
            <m:sub>
              <m:r>
                <w:rPr>
                  <w:rFonts w:ascii="Cambria Math"/>
                  <w:color w:val="000000"/>
                </w:rPr>
                <m:t>proc,2</m:t>
              </m:r>
            </m:sub>
          </m:sSub>
          <m:r>
            <w:rPr>
              <w:rFonts w:ascii="Cambria Math"/>
              <w:color w:val="000000"/>
            </w:rPr>
            <m:t>=</m:t>
          </m:r>
          <m:func>
            <m:funcPr>
              <m:ctrlPr>
                <w:rPr>
                  <w:rFonts w:ascii="Cambria Math" w:hAnsi="Cambria Math"/>
                  <w:i/>
                  <w:color w:val="000000"/>
                </w:rPr>
              </m:ctrlPr>
            </m:funcPr>
            <m:fName>
              <m:r>
                <w:rPr>
                  <w:rFonts w:ascii="Cambria Math"/>
                  <w:color w:val="000000"/>
                </w:rPr>
                <m:t>max</m:t>
              </m:r>
            </m:fName>
            <m:e>
              <m:d>
                <m:dPr>
                  <m:ctrlPr>
                    <w:rPr>
                      <w:rFonts w:ascii="Cambria Math" w:hAnsi="Cambria Math"/>
                      <w:i/>
                      <w:color w:val="000000"/>
                    </w:rPr>
                  </m:ctrlPr>
                </m:dPr>
                <m:e>
                  <m:r>
                    <w:rPr>
                      <w:rFonts w:ascii="Cambria Math"/>
                      <w:color w:val="000000"/>
                    </w:rPr>
                    <m:t>(</m:t>
                  </m:r>
                  <m:sSub>
                    <m:sSubPr>
                      <m:ctrlPr>
                        <w:rPr>
                          <w:rFonts w:ascii="Cambria Math" w:hAnsi="Cambria Math"/>
                          <w:i/>
                          <w:color w:val="000000"/>
                        </w:rPr>
                      </m:ctrlPr>
                    </m:sSubPr>
                    <m:e>
                      <m:r>
                        <w:rPr>
                          <w:rFonts w:ascii="Cambria Math"/>
                          <w:color w:val="000000"/>
                        </w:rPr>
                        <m:t>N</m:t>
                      </m:r>
                    </m:e>
                    <m:sub>
                      <m:r>
                        <w:rPr>
                          <w:rFonts w:ascii="Cambria Math"/>
                          <w:color w:val="000000"/>
                        </w:rPr>
                        <m:t>2</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2,1</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m:t>
                      </m:r>
                    </m:sub>
                  </m:sSub>
                  <m:r>
                    <w:rPr>
                      <w:rFonts w:ascii="Cambria Math"/>
                      <w:color w:val="000000"/>
                    </w:rPr>
                    <m:t>)(2048+144)</m:t>
                  </m:r>
                  <m:r>
                    <w:rPr>
                      <w:rFonts w:ascii="Cambria Math" w:hAnsi="Cambria Math" w:cs="Cambria Math"/>
                      <w:color w:val="000000"/>
                    </w:rPr>
                    <m:t>⋅</m:t>
                  </m:r>
                  <m:r>
                    <w:rPr>
                      <w:rFonts w:ascii="Cambria Math"/>
                      <w:color w:val="000000"/>
                    </w:rPr>
                    <m:t>κ</m:t>
                  </m:r>
                  <m:sSup>
                    <m:sSupPr>
                      <m:ctrlPr>
                        <w:rPr>
                          <w:rFonts w:ascii="Cambria Math" w:hAnsi="Cambria Math"/>
                          <w:i/>
                          <w:color w:val="000000"/>
                        </w:rPr>
                      </m:ctrlPr>
                    </m:sSupPr>
                    <m:e>
                      <m:r>
                        <w:rPr>
                          <w:rFonts w:ascii="Cambria Math"/>
                          <w:color w:val="000000"/>
                        </w:rPr>
                        <m:t>2</m:t>
                      </m:r>
                    </m:e>
                    <m:sup>
                      <m:r>
                        <w:rPr>
                          <w:rFonts w:ascii="Cambria Math"/>
                          <w:color w:val="000000"/>
                        </w:rPr>
                        <m:t>-</m:t>
                      </m:r>
                      <m:r>
                        <w:rPr>
                          <w:rFonts w:ascii="Cambria Math"/>
                          <w:color w:val="000000"/>
                        </w:rPr>
                        <m:t>μ</m:t>
                      </m:r>
                    </m:sup>
                  </m:sSup>
                  <m:r>
                    <w:rPr>
                      <w:rFonts w:ascii="Cambria Math" w:hAnsi="Cambria Math" w:cs="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C</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ext</m:t>
                      </m:r>
                    </m:sub>
                  </m:sSub>
                  <m:r>
                    <w:rPr>
                      <w:rFonts w:ascii="Cambria Math"/>
                      <w:color w:val="000000"/>
                    </w:rPr>
                    <m:t>+</m:t>
                  </m:r>
                  <m:sSub>
                    <m:sSubPr>
                      <m:ctrlPr>
                        <w:rPr>
                          <w:rFonts w:ascii="Cambria Math" w:hAnsi="Cambria Math"/>
                          <w:i/>
                          <w:color w:val="000000"/>
                        </w:rPr>
                      </m:ctrlPr>
                    </m:sSubPr>
                    <m:e>
                      <m:r>
                        <w:rPr>
                          <w:rFonts w:ascii="Cambria Math"/>
                          <w:color w:val="000000"/>
                        </w:rPr>
                        <m:t>T</m:t>
                      </m:r>
                    </m:e>
                    <m:sub>
                      <m:r>
                        <w:rPr>
                          <w:rFonts w:ascii="Cambria Math"/>
                          <w:color w:val="000000"/>
                        </w:rPr>
                        <m:t>switc</m:t>
                      </m:r>
                      <m:r>
                        <w:rPr>
                          <w:rFonts w:ascii="Cambria Math"/>
                          <w:color w:val="000000"/>
                        </w:rPr>
                        <m:t>h</m:t>
                      </m:r>
                    </m:sub>
                  </m:sSub>
                  <m:r>
                    <w:rPr>
                      <w:rFonts w:ascii="Cambria Math"/>
                      <w:color w:val="000000"/>
                    </w:rPr>
                    <m:t>,</m:t>
                  </m:r>
                  <m:sSub>
                    <m:sSubPr>
                      <m:ctrlPr>
                        <w:rPr>
                          <w:rFonts w:ascii="Cambria Math" w:hAnsi="Cambria Math"/>
                          <w:i/>
                          <w:color w:val="000000"/>
                        </w:rPr>
                      </m:ctrlPr>
                    </m:sSubPr>
                    <m:e>
                      <m:r>
                        <w:rPr>
                          <w:rFonts w:ascii="Cambria Math"/>
                          <w:color w:val="000000"/>
                        </w:rPr>
                        <m:t>d</m:t>
                      </m:r>
                    </m:e>
                    <m:sub>
                      <m:r>
                        <w:rPr>
                          <w:rFonts w:ascii="Cambria Math"/>
                          <w:color w:val="000000"/>
                        </w:rPr>
                        <m:t>2,2</m:t>
                      </m:r>
                    </m:sub>
                  </m:sSub>
                </m:e>
              </m:d>
            </m:e>
          </m:func>
        </m:oMath>
      </m:oMathPara>
    </w:p>
    <w:p w14:paraId="41552E25" w14:textId="0D362B7E" w:rsidR="00CD6133" w:rsidRPr="00422A8D" w:rsidRDefault="00422A8D" w:rsidP="00FE3897">
      <w:pPr>
        <w:jc w:val="both"/>
        <w:rPr>
          <w:noProof/>
          <w:lang w:val="en-US" w:eastAsia="en-GB"/>
        </w:rPr>
      </w:pPr>
      <w:r>
        <w:rPr>
          <w:noProof/>
          <w:lang w:val="en-US" w:eastAsia="en-GB"/>
        </w:rPr>
        <w:t>In RAN1#104bis-e, it was left for further study</w:t>
      </w:r>
      <w:r w:rsidRPr="00422A8D">
        <w:rPr>
          <w:noProof/>
          <w:lang w:val="en-US" w:eastAsia="en-GB"/>
        </w:rPr>
        <w:t xml:space="preserve"> whether the timeline is extended to include the R</w:t>
      </w:r>
      <w:r>
        <w:rPr>
          <w:noProof/>
          <w:lang w:val="en-US" w:eastAsia="en-GB"/>
        </w:rPr>
        <w:t>x</w:t>
      </w:r>
      <w:r w:rsidRPr="00422A8D">
        <w:rPr>
          <w:noProof/>
          <w:lang w:val="en-US" w:eastAsia="en-GB"/>
        </w:rPr>
        <w:t>/T</w:t>
      </w:r>
      <w:r>
        <w:rPr>
          <w:noProof/>
          <w:lang w:val="en-US" w:eastAsia="en-GB"/>
        </w:rPr>
        <w:t>x</w:t>
      </w:r>
      <w:r w:rsidRPr="00422A8D">
        <w:rPr>
          <w:noProof/>
          <w:lang w:val="en-US" w:eastAsia="en-GB"/>
        </w:rPr>
        <w:t xml:space="preserve"> switching time for HD-FDD</w:t>
      </w:r>
      <w:r>
        <w:rPr>
          <w:noProof/>
          <w:lang w:val="en-US" w:eastAsia="en-GB"/>
        </w:rPr>
        <w:t xml:space="preserve">. In our view, the PUSCH preparation time greatly exceeds the Rx/Tx switching time. In addition, the UE can perform PUSCH preparation at the same time as Rx/Tx switching. </w:t>
      </w:r>
      <w:r w:rsidR="00C60A3D">
        <w:rPr>
          <w:noProof/>
          <w:lang w:val="en-US" w:eastAsia="en-GB"/>
        </w:rPr>
        <w:t xml:space="preserve">Furthermore, the gNB can </w:t>
      </w:r>
      <w:r w:rsidR="005C5BA6">
        <w:rPr>
          <w:noProof/>
          <w:lang w:val="en-US" w:eastAsia="en-GB"/>
        </w:rPr>
        <w:t xml:space="preserve">also take the switching time into account when scheduling the UE. </w:t>
      </w:r>
      <w:r>
        <w:rPr>
          <w:noProof/>
          <w:lang w:val="en-US" w:eastAsia="en-GB"/>
        </w:rPr>
        <w:t xml:space="preserve">Therefore, there is no need to extend the timeline. </w:t>
      </w:r>
    </w:p>
    <w:p w14:paraId="167BA3E3" w14:textId="1EA1082C" w:rsidR="00FE3897" w:rsidRDefault="00FE3897" w:rsidP="00FE3897">
      <w:pPr>
        <w:jc w:val="both"/>
        <w:rPr>
          <w:noProof/>
          <w:lang w:val="en-US" w:eastAsia="en-GB"/>
        </w:rPr>
      </w:pPr>
      <w:r>
        <w:rPr>
          <w:b/>
          <w:bCs/>
          <w:noProof/>
          <w:lang w:val="en-US" w:eastAsia="en-GB"/>
        </w:rPr>
        <w:t xml:space="preserve">Proposal </w:t>
      </w:r>
      <w:r w:rsidR="00881775">
        <w:rPr>
          <w:b/>
          <w:bCs/>
          <w:noProof/>
          <w:lang w:val="en-US" w:eastAsia="en-GB"/>
        </w:rPr>
        <w:t>1</w:t>
      </w:r>
      <w:r>
        <w:rPr>
          <w:b/>
          <w:bCs/>
          <w:noProof/>
          <w:lang w:val="en-US" w:eastAsia="en-GB"/>
        </w:rPr>
        <w:t xml:space="preserve">: </w:t>
      </w:r>
      <w:r w:rsidR="000609B7">
        <w:rPr>
          <w:b/>
          <w:bCs/>
          <w:noProof/>
          <w:lang w:val="en-US" w:eastAsia="en-GB"/>
        </w:rPr>
        <w:t xml:space="preserve">(Case 1) </w:t>
      </w:r>
      <w:r w:rsidR="00422A8D">
        <w:rPr>
          <w:b/>
          <w:bCs/>
          <w:noProof/>
          <w:lang w:val="en-US" w:eastAsia="en-GB"/>
        </w:rPr>
        <w:t>In case of d</w:t>
      </w:r>
      <w:r w:rsidR="00422A8D" w:rsidRPr="00422A8D">
        <w:rPr>
          <w:b/>
          <w:bCs/>
          <w:noProof/>
          <w:lang w:val="en-US" w:eastAsia="en-GB"/>
        </w:rPr>
        <w:t>ynamically scheduled DL reception vs. semi-statically configured UL transmission</w:t>
      </w:r>
      <w:r w:rsidR="00422A8D">
        <w:rPr>
          <w:b/>
          <w:bCs/>
          <w:noProof/>
          <w:lang w:val="en-US" w:eastAsia="en-GB"/>
        </w:rPr>
        <w:t>, there is no need to extend the timeline to include the Rx/Tx switching time</w:t>
      </w:r>
      <w:r>
        <w:rPr>
          <w:b/>
          <w:bCs/>
          <w:noProof/>
          <w:lang w:val="en-US" w:eastAsia="en-GB"/>
        </w:rPr>
        <w:t>.</w:t>
      </w:r>
    </w:p>
    <w:p w14:paraId="5AD0BD55" w14:textId="791A5413" w:rsidR="005523E0" w:rsidRDefault="005523E0" w:rsidP="00FE3897">
      <w:pPr>
        <w:jc w:val="both"/>
        <w:rPr>
          <w:lang w:val="en-US"/>
        </w:rPr>
      </w:pPr>
      <w:r w:rsidRPr="006F4EBC">
        <w:rPr>
          <w:u w:val="single"/>
          <w:lang w:val="en-US"/>
        </w:rPr>
        <w:t xml:space="preserve">Case </w:t>
      </w:r>
      <w:r>
        <w:rPr>
          <w:u w:val="single"/>
          <w:lang w:val="en-US"/>
        </w:rPr>
        <w:t>3</w:t>
      </w:r>
      <w:r>
        <w:rPr>
          <w:lang w:val="en-US"/>
        </w:rPr>
        <w:t xml:space="preserve">: </w:t>
      </w:r>
      <w:r w:rsidRPr="005523E0">
        <w:rPr>
          <w:lang w:val="en-US"/>
        </w:rPr>
        <w:t>Semi-statically configured DL reception vs. semi-statically configured UL transmission</w:t>
      </w:r>
      <w:r>
        <w:rPr>
          <w:lang w:val="en-US"/>
        </w:rPr>
        <w:t>.</w:t>
      </w:r>
    </w:p>
    <w:p w14:paraId="021867E6" w14:textId="135DC987" w:rsidR="005523E0" w:rsidRDefault="005523E0" w:rsidP="00FE3897">
      <w:pPr>
        <w:jc w:val="both"/>
        <w:rPr>
          <w:lang w:val="en-US"/>
        </w:rPr>
      </w:pPr>
      <w:r>
        <w:rPr>
          <w:lang w:val="en-US"/>
        </w:rPr>
        <w:t xml:space="preserve">For Case 3, this is not expected by the UE and is therefore considered an error case to be avoided by the gNB. </w:t>
      </w:r>
      <w:r w:rsidR="00F22692">
        <w:rPr>
          <w:lang w:val="en-US"/>
        </w:rPr>
        <w:t>The one exception to be considered further is with respect to cell</w:t>
      </w:r>
      <w:r w:rsidR="00F22692" w:rsidRPr="00BD2C80">
        <w:rPr>
          <w:lang w:val="en-US"/>
        </w:rPr>
        <w:t xml:space="preserve">-specifically configured </w:t>
      </w:r>
      <w:r w:rsidR="00F22692">
        <w:rPr>
          <w:lang w:val="en-US"/>
        </w:rPr>
        <w:t>downlink</w:t>
      </w:r>
      <w:r w:rsidR="00F22692" w:rsidRPr="00BD2C80">
        <w:rPr>
          <w:lang w:val="en-US"/>
        </w:rPr>
        <w:t xml:space="preserve"> reception vs. cell-specifically configured </w:t>
      </w:r>
      <w:r w:rsidR="00F22692">
        <w:rPr>
          <w:lang w:val="en-US"/>
        </w:rPr>
        <w:t>uplink</w:t>
      </w:r>
      <w:r w:rsidR="00F22692" w:rsidRPr="00BD2C80">
        <w:rPr>
          <w:lang w:val="en-US"/>
        </w:rPr>
        <w:t xml:space="preserve"> transmission</w:t>
      </w:r>
      <w:r w:rsidR="00F22692">
        <w:rPr>
          <w:lang w:val="en-US"/>
        </w:rPr>
        <w:t>. For instance, there may be an overlap between RACH occasions and paging occasions. It would not be practical for the gNB to avoid all these potential overlap with configuration restrictions. Two approaches can be considered –</w:t>
      </w:r>
    </w:p>
    <w:p w14:paraId="6303520D" w14:textId="6CF8F172" w:rsidR="00F22692" w:rsidRDefault="00F22692" w:rsidP="00F22692">
      <w:pPr>
        <w:pStyle w:val="ListParagraph"/>
        <w:numPr>
          <w:ilvl w:val="0"/>
          <w:numId w:val="40"/>
        </w:numPr>
        <w:jc w:val="both"/>
        <w:rPr>
          <w:lang w:val="en-US"/>
        </w:rPr>
      </w:pPr>
      <w:r>
        <w:rPr>
          <w:lang w:val="en-US"/>
        </w:rPr>
        <w:t>Define collision handling rule</w:t>
      </w:r>
      <w:r w:rsidR="00733AF4">
        <w:rPr>
          <w:lang w:val="en-US"/>
        </w:rPr>
        <w:t xml:space="preserve"> </w:t>
      </w:r>
    </w:p>
    <w:p w14:paraId="4318DCBE" w14:textId="71E2D836" w:rsidR="00F22692" w:rsidRDefault="00F22692" w:rsidP="00F22692">
      <w:pPr>
        <w:pStyle w:val="ListParagraph"/>
        <w:numPr>
          <w:ilvl w:val="0"/>
          <w:numId w:val="40"/>
        </w:numPr>
        <w:jc w:val="both"/>
        <w:rPr>
          <w:lang w:val="en-US"/>
        </w:rPr>
      </w:pPr>
      <w:r>
        <w:rPr>
          <w:lang w:val="en-US"/>
        </w:rPr>
        <w:t xml:space="preserve">Leave it to UE implementation which channel to prioritize. Generally, the UE would be interested only in one of the downlink </w:t>
      </w:r>
      <w:r w:rsidR="00A40C78">
        <w:rPr>
          <w:lang w:val="en-US"/>
        </w:rPr>
        <w:t>or</w:t>
      </w:r>
      <w:r>
        <w:rPr>
          <w:lang w:val="en-US"/>
        </w:rPr>
        <w:t xml:space="preserve"> uplink channel. For instance, if the UE is performing random access i</w:t>
      </w:r>
      <w:r w:rsidR="006A5527">
        <w:rPr>
          <w:lang w:val="en-US"/>
        </w:rPr>
        <w:t>t</w:t>
      </w:r>
      <w:r>
        <w:rPr>
          <w:lang w:val="en-US"/>
        </w:rPr>
        <w:t xml:space="preserve"> would send the preamble on the PRACH then switches over to CORESET#0 monitoring. </w:t>
      </w:r>
      <w:r w:rsidR="00C65485">
        <w:rPr>
          <w:lang w:val="en-US"/>
        </w:rPr>
        <w:t xml:space="preserve">Or if </w:t>
      </w:r>
      <w:r w:rsidR="007347B7">
        <w:rPr>
          <w:lang w:val="en-US"/>
        </w:rPr>
        <w:t xml:space="preserve">the </w:t>
      </w:r>
      <w:r w:rsidR="00C65485">
        <w:rPr>
          <w:lang w:val="en-US"/>
        </w:rPr>
        <w:t xml:space="preserve">UE is configured for RRM measurement it can </w:t>
      </w:r>
      <w:r w:rsidR="00467A4C">
        <w:rPr>
          <w:lang w:val="en-US"/>
        </w:rPr>
        <w:t>decide to prioritize SSB</w:t>
      </w:r>
      <w:r w:rsidR="007347B7">
        <w:rPr>
          <w:lang w:val="en-US"/>
        </w:rPr>
        <w:t xml:space="preserve"> over UL transmission</w:t>
      </w:r>
      <w:r w:rsidR="00467A4C">
        <w:rPr>
          <w:lang w:val="en-US"/>
        </w:rPr>
        <w:t xml:space="preserve">. </w:t>
      </w:r>
      <w:r>
        <w:rPr>
          <w:lang w:val="en-US"/>
        </w:rPr>
        <w:t>Therefore, there is no need to define explicit handling rule.</w:t>
      </w:r>
    </w:p>
    <w:p w14:paraId="484BDC5D" w14:textId="14DDA74E" w:rsidR="00F22692" w:rsidRDefault="00F22692" w:rsidP="00F22692">
      <w:pPr>
        <w:jc w:val="both"/>
        <w:rPr>
          <w:noProof/>
          <w:lang w:val="en-US" w:eastAsia="en-GB"/>
        </w:rPr>
      </w:pPr>
      <w:r>
        <w:rPr>
          <w:b/>
          <w:bCs/>
          <w:noProof/>
          <w:lang w:val="en-US" w:eastAsia="en-GB"/>
        </w:rPr>
        <w:t xml:space="preserve">Proposal </w:t>
      </w:r>
      <w:r w:rsidR="004C540F">
        <w:rPr>
          <w:b/>
          <w:bCs/>
          <w:noProof/>
          <w:lang w:val="en-US" w:eastAsia="en-GB"/>
        </w:rPr>
        <w:t>2</w:t>
      </w:r>
      <w:r>
        <w:rPr>
          <w:b/>
          <w:bCs/>
          <w:noProof/>
          <w:lang w:val="en-US" w:eastAsia="en-GB"/>
        </w:rPr>
        <w:t xml:space="preserve">: </w:t>
      </w:r>
      <w:r w:rsidR="005E2EF3">
        <w:rPr>
          <w:b/>
          <w:bCs/>
          <w:noProof/>
          <w:lang w:val="en-US" w:eastAsia="en-GB"/>
        </w:rPr>
        <w:t xml:space="preserve">(Case 3) </w:t>
      </w:r>
      <w:r>
        <w:rPr>
          <w:b/>
          <w:bCs/>
          <w:noProof/>
          <w:lang w:val="en-US" w:eastAsia="en-GB"/>
        </w:rPr>
        <w:t xml:space="preserve">In case of collision between </w:t>
      </w:r>
      <w:bookmarkStart w:id="9" w:name="_Hlk70947027"/>
      <w:r>
        <w:rPr>
          <w:b/>
          <w:bCs/>
          <w:noProof/>
          <w:lang w:val="en-US" w:eastAsia="en-GB"/>
        </w:rPr>
        <w:t>c</w:t>
      </w:r>
      <w:r w:rsidRPr="00F22692">
        <w:rPr>
          <w:b/>
          <w:bCs/>
          <w:noProof/>
          <w:lang w:val="en-US" w:eastAsia="en-GB"/>
        </w:rPr>
        <w:t xml:space="preserve">ell-specifically configured </w:t>
      </w:r>
      <w:r>
        <w:rPr>
          <w:b/>
          <w:bCs/>
          <w:noProof/>
          <w:lang w:val="en-US" w:eastAsia="en-GB"/>
        </w:rPr>
        <w:t>downlink</w:t>
      </w:r>
      <w:r w:rsidRPr="00F22692">
        <w:rPr>
          <w:b/>
          <w:bCs/>
          <w:noProof/>
          <w:lang w:val="en-US" w:eastAsia="en-GB"/>
        </w:rPr>
        <w:t xml:space="preserve"> reception vs. cell-specifically configured </w:t>
      </w:r>
      <w:r>
        <w:rPr>
          <w:b/>
          <w:bCs/>
          <w:noProof/>
          <w:lang w:val="en-US" w:eastAsia="en-GB"/>
        </w:rPr>
        <w:t>uplink</w:t>
      </w:r>
      <w:r w:rsidRPr="00F22692">
        <w:rPr>
          <w:b/>
          <w:bCs/>
          <w:noProof/>
          <w:lang w:val="en-US" w:eastAsia="en-GB"/>
        </w:rPr>
        <w:t xml:space="preserve"> transmission</w:t>
      </w:r>
      <w:bookmarkEnd w:id="9"/>
      <w:r>
        <w:rPr>
          <w:b/>
          <w:bCs/>
          <w:noProof/>
          <w:lang w:val="en-US" w:eastAsia="en-GB"/>
        </w:rPr>
        <w:t xml:space="preserve">, there is no need to define collision handling rule. Collision handling </w:t>
      </w:r>
      <w:r w:rsidR="001665D8">
        <w:rPr>
          <w:b/>
          <w:bCs/>
          <w:noProof/>
          <w:lang w:val="en-US" w:eastAsia="en-GB"/>
        </w:rPr>
        <w:t xml:space="preserve">or priotization </w:t>
      </w:r>
      <w:r>
        <w:rPr>
          <w:b/>
          <w:bCs/>
          <w:noProof/>
          <w:lang w:val="en-US" w:eastAsia="en-GB"/>
        </w:rPr>
        <w:t>can be left to UE implementation.</w:t>
      </w:r>
    </w:p>
    <w:p w14:paraId="6ABF9941" w14:textId="0FC5803A" w:rsidR="006A153C" w:rsidRDefault="006A153C" w:rsidP="00F22692">
      <w:pPr>
        <w:jc w:val="both"/>
        <w:rPr>
          <w:lang w:val="en-US"/>
        </w:rPr>
      </w:pPr>
      <w:r w:rsidRPr="006F4EBC">
        <w:rPr>
          <w:u w:val="single"/>
          <w:lang w:val="en-US"/>
        </w:rPr>
        <w:t xml:space="preserve">Case </w:t>
      </w:r>
      <w:r>
        <w:rPr>
          <w:u w:val="single"/>
          <w:lang w:val="en-US"/>
        </w:rPr>
        <w:t>5</w:t>
      </w:r>
      <w:r>
        <w:rPr>
          <w:lang w:val="en-US"/>
        </w:rPr>
        <w:t xml:space="preserve">: </w:t>
      </w:r>
      <w:r w:rsidRPr="00693899">
        <w:rPr>
          <w:lang w:val="en-US"/>
        </w:rPr>
        <w:t>Configured SSB vs. dynamically scheduled or configured UL transmission</w:t>
      </w:r>
      <w:r>
        <w:rPr>
          <w:lang w:val="en-US"/>
        </w:rPr>
        <w:t xml:space="preserve">, </w:t>
      </w:r>
      <w:r w:rsidRPr="00693899">
        <w:rPr>
          <w:lang w:val="en-US"/>
        </w:rPr>
        <w:t>e.g., PUSCH, PUCCH, PRACH, SRS</w:t>
      </w:r>
      <w:r>
        <w:rPr>
          <w:lang w:val="en-US"/>
        </w:rPr>
        <w:t>.</w:t>
      </w:r>
    </w:p>
    <w:p w14:paraId="26D4F063" w14:textId="56CB570D" w:rsidR="006A153C" w:rsidRDefault="006A153C" w:rsidP="00F22692">
      <w:pPr>
        <w:jc w:val="both"/>
        <w:rPr>
          <w:lang w:val="en-US"/>
        </w:rPr>
      </w:pPr>
      <w:r>
        <w:rPr>
          <w:lang w:val="en-US"/>
        </w:rPr>
        <w:t>Case 5 remains undecided and several options have been listed. The case has also been split between dynamic and configured uplink transmission.</w:t>
      </w:r>
    </w:p>
    <w:p w14:paraId="51D76995" w14:textId="3E9FB43C" w:rsidR="006A153C" w:rsidRDefault="006A153C" w:rsidP="00F22692">
      <w:pPr>
        <w:jc w:val="both"/>
        <w:rPr>
          <w:lang w:val="en-US"/>
        </w:rPr>
      </w:pPr>
      <w:r>
        <w:rPr>
          <w:lang w:val="en-US"/>
        </w:rPr>
        <w:t>For dynamically scheduled uplink transmission, the options are –</w:t>
      </w:r>
    </w:p>
    <w:p w14:paraId="727D23BA" w14:textId="77777777" w:rsidR="006A153C" w:rsidRDefault="006A153C" w:rsidP="006A153C">
      <w:pPr>
        <w:numPr>
          <w:ilvl w:val="0"/>
          <w:numId w:val="39"/>
        </w:numPr>
        <w:overflowPunct/>
        <w:autoSpaceDE/>
        <w:autoSpaceDN/>
        <w:adjustRightInd/>
        <w:spacing w:after="0" w:line="252" w:lineRule="auto"/>
        <w:contextualSpacing/>
        <w:textAlignment w:val="auto"/>
      </w:pPr>
      <w:r>
        <w:t>If a dynamically scheduled UL transmission overlaps with an SSB, down-select one of the following options:</w:t>
      </w:r>
    </w:p>
    <w:p w14:paraId="45D08DEE" w14:textId="77777777" w:rsidR="006A153C" w:rsidRDefault="006A153C" w:rsidP="006A153C">
      <w:pPr>
        <w:numPr>
          <w:ilvl w:val="1"/>
          <w:numId w:val="39"/>
        </w:numPr>
        <w:overflowPunct/>
        <w:autoSpaceDE/>
        <w:autoSpaceDN/>
        <w:adjustRightInd/>
        <w:spacing w:after="0" w:line="252" w:lineRule="auto"/>
        <w:contextualSpacing/>
        <w:textAlignment w:val="auto"/>
        <w:rPr>
          <w:lang w:eastAsia="ko-KR"/>
        </w:rPr>
      </w:pPr>
      <w:r>
        <w:t>Option 1: Follow the handling of case 2 that dynamic UL is prioritized over SSB</w:t>
      </w:r>
    </w:p>
    <w:p w14:paraId="6CE1CAEF" w14:textId="77777777" w:rsidR="006A153C" w:rsidRPr="006E36A0" w:rsidRDefault="006A153C" w:rsidP="006A153C">
      <w:pPr>
        <w:numPr>
          <w:ilvl w:val="1"/>
          <w:numId w:val="39"/>
        </w:numPr>
        <w:overflowPunct/>
        <w:autoSpaceDE/>
        <w:autoSpaceDN/>
        <w:adjustRightInd/>
        <w:spacing w:after="0" w:line="252" w:lineRule="auto"/>
        <w:contextualSpacing/>
        <w:textAlignment w:val="auto"/>
      </w:pPr>
      <w:r>
        <w:t xml:space="preserve">Option 2: Reuse the existing collision handling principles of Rel-15/16 for NR TDD that SSB is </w:t>
      </w:r>
      <w:r w:rsidRPr="006E36A0">
        <w:t xml:space="preserve">prioritized over dynamic UL </w:t>
      </w:r>
    </w:p>
    <w:p w14:paraId="2D332D1C" w14:textId="77777777" w:rsidR="006A153C" w:rsidRPr="006E36A0" w:rsidRDefault="006A153C" w:rsidP="006A153C">
      <w:pPr>
        <w:numPr>
          <w:ilvl w:val="1"/>
          <w:numId w:val="39"/>
        </w:numPr>
        <w:overflowPunct/>
        <w:autoSpaceDE/>
        <w:autoSpaceDN/>
        <w:adjustRightInd/>
        <w:spacing w:after="0" w:line="252" w:lineRule="auto"/>
        <w:contextualSpacing/>
        <w:textAlignment w:val="auto"/>
        <w:rPr>
          <w:lang w:val="en-US"/>
        </w:rPr>
      </w:pPr>
      <w:r w:rsidRPr="006E36A0">
        <w:t>Option 3: Leave to UE implementation whether to receive the SSB or transmit the UL transmission</w:t>
      </w:r>
    </w:p>
    <w:p w14:paraId="1F564F6F" w14:textId="0FD24382" w:rsidR="006A153C" w:rsidRDefault="006A153C" w:rsidP="006A153C">
      <w:pPr>
        <w:numPr>
          <w:ilvl w:val="1"/>
          <w:numId w:val="39"/>
        </w:numPr>
        <w:overflowPunct/>
        <w:autoSpaceDE/>
        <w:autoSpaceDN/>
        <w:adjustRightInd/>
        <w:spacing w:after="0" w:line="252" w:lineRule="auto"/>
        <w:contextualSpacing/>
        <w:textAlignment w:val="auto"/>
        <w:rPr>
          <w:lang w:eastAsia="ko-KR"/>
        </w:rPr>
      </w:pPr>
      <w:r w:rsidRPr="006E36A0">
        <w:t>Other options are not precluded</w:t>
      </w:r>
    </w:p>
    <w:p w14:paraId="10748050" w14:textId="66CDE984" w:rsidR="006A153C" w:rsidRDefault="006A153C" w:rsidP="006A153C">
      <w:pPr>
        <w:overflowPunct/>
        <w:autoSpaceDE/>
        <w:autoSpaceDN/>
        <w:adjustRightInd/>
        <w:spacing w:after="0" w:line="252" w:lineRule="auto"/>
        <w:contextualSpacing/>
        <w:textAlignment w:val="auto"/>
      </w:pPr>
    </w:p>
    <w:p w14:paraId="11A998FE" w14:textId="5083FB29" w:rsidR="002F2795" w:rsidRPr="002F2795" w:rsidRDefault="002F2795" w:rsidP="006A153C">
      <w:pPr>
        <w:jc w:val="both"/>
        <w:rPr>
          <w:noProof/>
          <w:lang w:val="en-US" w:eastAsia="en-GB"/>
        </w:rPr>
      </w:pPr>
      <w:r w:rsidRPr="002F2795">
        <w:rPr>
          <w:noProof/>
          <w:lang w:val="en-US" w:eastAsia="en-GB"/>
        </w:rPr>
        <w:t>For this case, our preference is to handle this in the same manner as Case 2 and prioritize dynamically scheduled uplink transmission over SSB.</w:t>
      </w:r>
    </w:p>
    <w:p w14:paraId="24BCBBFD" w14:textId="0793E42A" w:rsidR="009F5481" w:rsidRDefault="006A153C" w:rsidP="006A153C">
      <w:pPr>
        <w:jc w:val="both"/>
        <w:rPr>
          <w:noProof/>
          <w:lang w:val="en-US" w:eastAsia="en-GB"/>
        </w:rPr>
      </w:pPr>
      <w:r>
        <w:rPr>
          <w:b/>
          <w:bCs/>
          <w:noProof/>
          <w:lang w:val="en-US" w:eastAsia="en-GB"/>
        </w:rPr>
        <w:t xml:space="preserve">Proposal </w:t>
      </w:r>
      <w:r w:rsidR="00FE2F3D">
        <w:rPr>
          <w:b/>
          <w:bCs/>
          <w:noProof/>
          <w:lang w:val="en-US" w:eastAsia="en-GB"/>
        </w:rPr>
        <w:t>3</w:t>
      </w:r>
      <w:r>
        <w:rPr>
          <w:b/>
          <w:bCs/>
          <w:noProof/>
          <w:lang w:val="en-US" w:eastAsia="en-GB"/>
        </w:rPr>
        <w:t xml:space="preserve">: </w:t>
      </w:r>
      <w:r w:rsidR="005E2EF3">
        <w:rPr>
          <w:b/>
          <w:bCs/>
          <w:noProof/>
          <w:lang w:val="en-US" w:eastAsia="en-GB"/>
        </w:rPr>
        <w:t xml:space="preserve">(Case 5) </w:t>
      </w:r>
      <w:r>
        <w:rPr>
          <w:b/>
          <w:bCs/>
          <w:noProof/>
          <w:lang w:val="en-US" w:eastAsia="en-GB"/>
        </w:rPr>
        <w:t xml:space="preserve">In case </w:t>
      </w:r>
      <w:r w:rsidR="002F2795" w:rsidRPr="002F2795">
        <w:rPr>
          <w:b/>
          <w:bCs/>
          <w:noProof/>
          <w:lang w:val="en-US" w:eastAsia="en-GB"/>
        </w:rPr>
        <w:t>dynamically scheduled UL transmission overlaps with an SSB</w:t>
      </w:r>
      <w:r w:rsidR="002F2795">
        <w:rPr>
          <w:b/>
          <w:bCs/>
          <w:noProof/>
          <w:lang w:val="en-US" w:eastAsia="en-GB"/>
        </w:rPr>
        <w:t>, follow the handling of Case 2 that dynamic uplink transmission is prioritize over SSB</w:t>
      </w:r>
      <w:r>
        <w:rPr>
          <w:b/>
          <w:bCs/>
          <w:noProof/>
          <w:lang w:val="en-US" w:eastAsia="en-GB"/>
        </w:rPr>
        <w:t>.</w:t>
      </w:r>
    </w:p>
    <w:p w14:paraId="66554F16" w14:textId="69146D05" w:rsidR="009F5481" w:rsidRDefault="009F5481" w:rsidP="006A153C">
      <w:pPr>
        <w:jc w:val="both"/>
        <w:rPr>
          <w:noProof/>
          <w:lang w:val="en-US" w:eastAsia="en-GB"/>
        </w:rPr>
      </w:pPr>
      <w:r>
        <w:rPr>
          <w:noProof/>
          <w:lang w:val="en-US" w:eastAsia="en-GB"/>
        </w:rPr>
        <w:t>The next issue concerns the case of semi-statically configured uplink transmission</w:t>
      </w:r>
      <w:r w:rsidR="00A1109D">
        <w:rPr>
          <w:noProof/>
          <w:lang w:val="en-US" w:eastAsia="en-GB"/>
        </w:rPr>
        <w:t xml:space="preserve"> overlapping with an SSB. The options are listed below –</w:t>
      </w:r>
    </w:p>
    <w:p w14:paraId="4D321B02" w14:textId="77777777" w:rsidR="006A153C" w:rsidRPr="006E36A0" w:rsidRDefault="006A153C" w:rsidP="006A153C">
      <w:pPr>
        <w:numPr>
          <w:ilvl w:val="0"/>
          <w:numId w:val="39"/>
        </w:numPr>
        <w:overflowPunct/>
        <w:autoSpaceDE/>
        <w:autoSpaceDN/>
        <w:adjustRightInd/>
        <w:spacing w:after="0" w:line="252" w:lineRule="auto"/>
        <w:contextualSpacing/>
        <w:textAlignment w:val="auto"/>
        <w:rPr>
          <w:lang w:eastAsia="ko-KR"/>
        </w:rPr>
      </w:pPr>
      <w:r w:rsidRPr="006E36A0">
        <w:lastRenderedPageBreak/>
        <w:t>If a semi-static configured UL transmission overlaps with an SSB, down-select from the following options</w:t>
      </w:r>
    </w:p>
    <w:p w14:paraId="1642F2B9" w14:textId="77777777" w:rsidR="006A153C" w:rsidRPr="006E36A0" w:rsidRDefault="006A153C" w:rsidP="006A153C">
      <w:pPr>
        <w:numPr>
          <w:ilvl w:val="1"/>
          <w:numId w:val="39"/>
        </w:numPr>
        <w:overflowPunct/>
        <w:autoSpaceDE/>
        <w:autoSpaceDN/>
        <w:adjustRightInd/>
        <w:spacing w:after="0" w:line="252" w:lineRule="auto"/>
        <w:contextualSpacing/>
        <w:textAlignment w:val="auto"/>
        <w:rPr>
          <w:lang w:eastAsia="ko-KR"/>
        </w:rPr>
      </w:pPr>
      <w:r w:rsidRPr="006E36A0">
        <w:t>Option 1: Up to gNB configuration to avoid such collision and if it happens it is an error case</w:t>
      </w:r>
    </w:p>
    <w:p w14:paraId="21665244" w14:textId="77777777" w:rsidR="006A153C" w:rsidRPr="006E36A0" w:rsidRDefault="006A153C" w:rsidP="006A153C">
      <w:pPr>
        <w:numPr>
          <w:ilvl w:val="1"/>
          <w:numId w:val="39"/>
        </w:numPr>
        <w:overflowPunct/>
        <w:autoSpaceDE/>
        <w:autoSpaceDN/>
        <w:adjustRightInd/>
        <w:spacing w:after="0" w:line="252" w:lineRule="auto"/>
        <w:contextualSpacing/>
        <w:textAlignment w:val="auto"/>
      </w:pPr>
      <w:r w:rsidRPr="006E36A0">
        <w:t>Option 2: Reuse the existing collision handling principles of Rel-15/16 for NR TDD that SSB is prioritized over semi-static UL</w:t>
      </w:r>
    </w:p>
    <w:p w14:paraId="6D6EB0E0" w14:textId="77777777" w:rsidR="006A153C" w:rsidRPr="006E36A0" w:rsidRDefault="006A153C" w:rsidP="006A153C">
      <w:pPr>
        <w:numPr>
          <w:ilvl w:val="1"/>
          <w:numId w:val="39"/>
        </w:numPr>
        <w:overflowPunct/>
        <w:autoSpaceDE/>
        <w:autoSpaceDN/>
        <w:adjustRightInd/>
        <w:spacing w:after="0" w:line="252" w:lineRule="auto"/>
        <w:contextualSpacing/>
        <w:textAlignment w:val="auto"/>
        <w:rPr>
          <w:lang w:val="en-US" w:eastAsia="ko-KR"/>
        </w:rPr>
      </w:pPr>
      <w:r w:rsidRPr="006E36A0">
        <w:t>Option 3: Leave to UE implementation whether to receive the SSB or transmit the UL transmission</w:t>
      </w:r>
    </w:p>
    <w:p w14:paraId="4A8467BA" w14:textId="77777777" w:rsidR="006A153C" w:rsidRPr="006E36A0" w:rsidRDefault="006A153C" w:rsidP="006A153C">
      <w:pPr>
        <w:numPr>
          <w:ilvl w:val="1"/>
          <w:numId w:val="39"/>
        </w:numPr>
        <w:overflowPunct/>
        <w:autoSpaceDE/>
        <w:autoSpaceDN/>
        <w:adjustRightInd/>
        <w:spacing w:after="0" w:line="252" w:lineRule="auto"/>
        <w:contextualSpacing/>
        <w:textAlignment w:val="auto"/>
        <w:rPr>
          <w:lang w:eastAsia="ko-KR"/>
        </w:rPr>
      </w:pPr>
      <w:r w:rsidRPr="006E36A0">
        <w:t>Other options are not precluded</w:t>
      </w:r>
    </w:p>
    <w:p w14:paraId="75CE54DA" w14:textId="7204CB7D" w:rsidR="006A153C" w:rsidRPr="00AB4CBD" w:rsidRDefault="006A153C" w:rsidP="00AB4CBD">
      <w:pPr>
        <w:pStyle w:val="ListParagraph"/>
        <w:numPr>
          <w:ilvl w:val="0"/>
          <w:numId w:val="39"/>
        </w:numPr>
        <w:jc w:val="both"/>
        <w:rPr>
          <w:lang w:val="en-US"/>
        </w:rPr>
      </w:pPr>
      <w:r>
        <w:t>FFS: whether or not the semi-static configured UL transmission includes a valid RO</w:t>
      </w:r>
    </w:p>
    <w:p w14:paraId="6EFFA5D5" w14:textId="3C27549E" w:rsidR="00AB4CBD" w:rsidRDefault="00AB4CBD" w:rsidP="00AB4CBD">
      <w:pPr>
        <w:jc w:val="both"/>
        <w:rPr>
          <w:noProof/>
          <w:lang w:val="en-US" w:eastAsia="en-GB"/>
        </w:rPr>
      </w:pPr>
      <w:r w:rsidRPr="002F2795">
        <w:rPr>
          <w:noProof/>
          <w:lang w:val="en-US" w:eastAsia="en-GB"/>
        </w:rPr>
        <w:t xml:space="preserve">For this case, our preference is </w:t>
      </w:r>
      <w:r w:rsidR="00F5049D">
        <w:rPr>
          <w:noProof/>
          <w:lang w:val="en-US" w:eastAsia="en-GB"/>
        </w:rPr>
        <w:t>a combination of options 1 and 3. It should be up to gNB configuration to avoid such collision</w:t>
      </w:r>
      <w:r w:rsidRPr="002F2795">
        <w:rPr>
          <w:noProof/>
          <w:lang w:val="en-US" w:eastAsia="en-GB"/>
        </w:rPr>
        <w:t>.</w:t>
      </w:r>
      <w:r w:rsidR="00F5049D">
        <w:rPr>
          <w:noProof/>
          <w:lang w:val="en-US" w:eastAsia="en-GB"/>
        </w:rPr>
        <w:t xml:space="preserve"> However, if collision occurs, it is up to UE implementation whether to receive the SSB or to transmit on the uplink</w:t>
      </w:r>
      <w:r w:rsidR="00D65ADB">
        <w:rPr>
          <w:noProof/>
          <w:lang w:val="en-US" w:eastAsia="en-GB"/>
        </w:rPr>
        <w:t>.</w:t>
      </w:r>
    </w:p>
    <w:p w14:paraId="23E0CF8E" w14:textId="7F60BD0C" w:rsidR="00AB4CBD" w:rsidRDefault="00AB4CBD" w:rsidP="00AB4CBD">
      <w:pPr>
        <w:jc w:val="both"/>
        <w:rPr>
          <w:noProof/>
          <w:lang w:val="en-US" w:eastAsia="en-GB"/>
        </w:rPr>
      </w:pPr>
      <w:r>
        <w:rPr>
          <w:b/>
          <w:bCs/>
          <w:noProof/>
          <w:lang w:val="en-US" w:eastAsia="en-GB"/>
        </w:rPr>
        <w:t xml:space="preserve">Proposal </w:t>
      </w:r>
      <w:r w:rsidR="00FE2F3D">
        <w:rPr>
          <w:b/>
          <w:bCs/>
          <w:noProof/>
          <w:lang w:val="en-US" w:eastAsia="en-GB"/>
        </w:rPr>
        <w:t>4</w:t>
      </w:r>
      <w:r>
        <w:rPr>
          <w:b/>
          <w:bCs/>
          <w:noProof/>
          <w:lang w:val="en-US" w:eastAsia="en-GB"/>
        </w:rPr>
        <w:t xml:space="preserve">: </w:t>
      </w:r>
      <w:r w:rsidR="005E2EF3">
        <w:rPr>
          <w:b/>
          <w:bCs/>
          <w:noProof/>
          <w:lang w:val="en-US" w:eastAsia="en-GB"/>
        </w:rPr>
        <w:t xml:space="preserve">(Case 5) </w:t>
      </w:r>
      <w:r>
        <w:rPr>
          <w:b/>
          <w:bCs/>
          <w:noProof/>
          <w:lang w:val="en-US" w:eastAsia="en-GB"/>
        </w:rPr>
        <w:t xml:space="preserve">In case </w:t>
      </w:r>
      <w:r w:rsidR="0081099D" w:rsidRPr="0081099D">
        <w:rPr>
          <w:b/>
          <w:bCs/>
          <w:noProof/>
          <w:lang w:val="en-US" w:eastAsia="en-GB"/>
        </w:rPr>
        <w:t>semi-static configured</w:t>
      </w:r>
      <w:r w:rsidRPr="002F2795">
        <w:rPr>
          <w:b/>
          <w:bCs/>
          <w:noProof/>
          <w:lang w:val="en-US" w:eastAsia="en-GB"/>
        </w:rPr>
        <w:t xml:space="preserve"> UL transmission overlaps with an SSB</w:t>
      </w:r>
      <w:r>
        <w:rPr>
          <w:b/>
          <w:bCs/>
          <w:noProof/>
          <w:lang w:val="en-US" w:eastAsia="en-GB"/>
        </w:rPr>
        <w:t xml:space="preserve">, </w:t>
      </w:r>
      <w:r w:rsidR="0081099D">
        <w:rPr>
          <w:b/>
          <w:bCs/>
          <w:noProof/>
          <w:lang w:val="en-US" w:eastAsia="en-GB"/>
        </w:rPr>
        <w:t>it is up to gNB configuration to avoid such collision</w:t>
      </w:r>
      <w:r w:rsidR="00385BE6">
        <w:rPr>
          <w:b/>
          <w:bCs/>
          <w:noProof/>
          <w:lang w:val="en-US" w:eastAsia="en-GB"/>
        </w:rPr>
        <w:t>. In case there is an overlap, it is up to UE implementation whether to receive the SSB or transmit UL.</w:t>
      </w:r>
    </w:p>
    <w:p w14:paraId="39B1B893" w14:textId="390B9D75" w:rsidR="00A626ED" w:rsidRDefault="00A626ED" w:rsidP="00AB4CBD">
      <w:pPr>
        <w:jc w:val="both"/>
      </w:pPr>
      <w:r w:rsidRPr="006F4EBC">
        <w:rPr>
          <w:u w:val="single"/>
          <w:lang w:val="en-US"/>
        </w:rPr>
        <w:t xml:space="preserve">Case </w:t>
      </w:r>
      <w:r>
        <w:rPr>
          <w:u w:val="single"/>
          <w:lang w:val="en-US"/>
        </w:rPr>
        <w:t>8</w:t>
      </w:r>
      <w:r>
        <w:rPr>
          <w:lang w:val="en-US"/>
        </w:rPr>
        <w:t xml:space="preserve">: </w:t>
      </w:r>
      <w:r w:rsidRPr="00B52510">
        <w:t>Dynamic or semi-static DL vs. valid RO</w:t>
      </w:r>
      <w:r w:rsidR="00915D8D">
        <w:t>.</w:t>
      </w:r>
    </w:p>
    <w:p w14:paraId="25770EE3" w14:textId="4FED503A" w:rsidR="00CA5EEC" w:rsidRDefault="001665D8" w:rsidP="00AB4CBD">
      <w:pPr>
        <w:jc w:val="both"/>
        <w:rPr>
          <w:lang w:val="en-US"/>
        </w:rPr>
      </w:pPr>
      <w:r>
        <w:rPr>
          <w:lang w:val="en-US"/>
        </w:rPr>
        <w:t xml:space="preserve">For Case 8, it is noted that the gNB can still receive random access </w:t>
      </w:r>
      <w:r w:rsidR="00647A7B">
        <w:rPr>
          <w:lang w:val="en-US"/>
        </w:rPr>
        <w:t xml:space="preserve">on the uplink </w:t>
      </w:r>
      <w:r>
        <w:rPr>
          <w:lang w:val="en-US"/>
        </w:rPr>
        <w:t xml:space="preserve">and transmit on the downlink at the same time. </w:t>
      </w:r>
      <w:r w:rsidR="00CD278A">
        <w:rPr>
          <w:lang w:val="en-US"/>
        </w:rPr>
        <w:t>Therefore,</w:t>
      </w:r>
      <w:r>
        <w:rPr>
          <w:lang w:val="en-US"/>
        </w:rPr>
        <w:t xml:space="preserve"> there is no issue from the gNB perspective. For the UE perspective, UE in connected mode </w:t>
      </w:r>
      <w:r w:rsidR="004A5DDC">
        <w:rPr>
          <w:lang w:val="en-US"/>
        </w:rPr>
        <w:t xml:space="preserve">in general </w:t>
      </w:r>
      <w:r>
        <w:rPr>
          <w:lang w:val="en-US"/>
        </w:rPr>
        <w:t>will not need to transmit anything on the PRACH unless instructed to do so by the gNB</w:t>
      </w:r>
      <w:r w:rsidR="00BA1BEA">
        <w:rPr>
          <w:lang w:val="en-US"/>
        </w:rPr>
        <w:t xml:space="preserve">. </w:t>
      </w:r>
      <w:r w:rsidR="00CA5EEC">
        <w:rPr>
          <w:lang w:val="en-US"/>
        </w:rPr>
        <w:t xml:space="preserve">In RAN1#105-e, case 8 has </w:t>
      </w:r>
      <w:r w:rsidR="006D056C">
        <w:rPr>
          <w:lang w:val="en-US"/>
        </w:rPr>
        <w:t xml:space="preserve">been separated into </w:t>
      </w:r>
      <w:r w:rsidR="00CA5EEC">
        <w:rPr>
          <w:lang w:val="en-US"/>
        </w:rPr>
        <w:t xml:space="preserve">3 different sub-cases and corresponding options. </w:t>
      </w:r>
      <w:r w:rsidR="00041CC4">
        <w:rPr>
          <w:lang w:val="en-US"/>
        </w:rPr>
        <w:t>The first sub-case is listed below –</w:t>
      </w:r>
    </w:p>
    <w:p w14:paraId="250F26C8" w14:textId="77777777" w:rsidR="00CA5EEC" w:rsidRPr="0082783B" w:rsidRDefault="00CA5EEC" w:rsidP="00CA5EEC">
      <w:pPr>
        <w:numPr>
          <w:ilvl w:val="0"/>
          <w:numId w:val="39"/>
        </w:numPr>
        <w:overflowPunct/>
        <w:autoSpaceDE/>
        <w:autoSpaceDN/>
        <w:adjustRightInd/>
        <w:spacing w:after="0" w:line="252" w:lineRule="auto"/>
        <w:textAlignment w:val="auto"/>
        <w:rPr>
          <w:rFonts w:eastAsia="Times New Roman"/>
        </w:rPr>
      </w:pPr>
      <w:r w:rsidRPr="0082783B">
        <w:rPr>
          <w:rFonts w:eastAsia="Times New Roman"/>
        </w:rPr>
        <w:t>For Case 8 of valid RO overlapping with PDCCH in Type 0/0A/1/2 CSS set, down-select from the following options</w:t>
      </w:r>
    </w:p>
    <w:p w14:paraId="514F7AE1" w14:textId="77777777" w:rsidR="00CA5EEC" w:rsidRPr="0082783B" w:rsidRDefault="00CA5EEC" w:rsidP="00CA5EEC">
      <w:pPr>
        <w:numPr>
          <w:ilvl w:val="1"/>
          <w:numId w:val="39"/>
        </w:numPr>
        <w:overflowPunct/>
        <w:autoSpaceDE/>
        <w:autoSpaceDN/>
        <w:adjustRightInd/>
        <w:spacing w:after="0" w:line="252" w:lineRule="auto"/>
        <w:textAlignment w:val="auto"/>
        <w:rPr>
          <w:rFonts w:eastAsia="Times New Roman"/>
          <w:lang w:val="en-US"/>
        </w:rPr>
      </w:pPr>
      <w:r w:rsidRPr="0082783B">
        <w:rPr>
          <w:rFonts w:eastAsia="Times New Roman"/>
        </w:rPr>
        <w:t>Option 1: Reuse the existing collision handling principles of Rel-15/16 for NR TDD that valid RO is prioritized over configured PDCCH</w:t>
      </w:r>
    </w:p>
    <w:p w14:paraId="7129FABA" w14:textId="77777777" w:rsidR="00CA5EEC" w:rsidRPr="0082783B" w:rsidRDefault="00CA5EEC" w:rsidP="00CA5EEC">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Option 2: Leave to UE implementation whether to receive the configured PDCCH or transmit the PRACH on the valid RO</w:t>
      </w:r>
    </w:p>
    <w:p w14:paraId="7284AE79" w14:textId="77777777" w:rsidR="00CA5EEC" w:rsidRPr="0082783B" w:rsidRDefault="00CA5EEC" w:rsidP="00CA5EEC">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Option 3: If configured PDCCH is in a Type-2 CSS set, then PDCCH is prioritized; otherwise the valid RO is prioritized</w:t>
      </w:r>
    </w:p>
    <w:p w14:paraId="6726505D" w14:textId="77777777" w:rsidR="00CA5EEC" w:rsidRPr="0082783B" w:rsidRDefault="00CA5EEC" w:rsidP="00CA5EEC">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Option 4: Configured PDCCH is prioritized over valid RO</w:t>
      </w:r>
    </w:p>
    <w:p w14:paraId="43E5FC17" w14:textId="77777777" w:rsidR="00CA5EEC" w:rsidRPr="0082783B" w:rsidRDefault="00CA5EEC" w:rsidP="00CA5EEC">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Option 5: Configured by network, e.g. via a priority indicator</w:t>
      </w:r>
    </w:p>
    <w:p w14:paraId="6904E54E" w14:textId="77777777" w:rsidR="00CA5EEC" w:rsidRPr="0082783B" w:rsidRDefault="00CA5EEC" w:rsidP="00CA5EEC">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 xml:space="preserve">FFS: whether or not the set of symbols overlapping with PDCCH in CSS set includes also </w:t>
      </w:r>
      <w:proofErr w:type="spellStart"/>
      <w:r w:rsidRPr="0082783B">
        <w:rPr>
          <w:rFonts w:eastAsia="Times New Roman"/>
        </w:rPr>
        <w:t>N</w:t>
      </w:r>
      <w:r w:rsidRPr="0082783B">
        <w:rPr>
          <w:rFonts w:eastAsia="Times New Roman"/>
          <w:vertAlign w:val="subscript"/>
        </w:rPr>
        <w:t>gap</w:t>
      </w:r>
      <w:proofErr w:type="spellEnd"/>
      <w:r w:rsidRPr="0082783B">
        <w:rPr>
          <w:rFonts w:eastAsia="Times New Roman"/>
        </w:rPr>
        <w:t xml:space="preserve"> symbols before the valid RO and whether the same value for </w:t>
      </w:r>
      <w:proofErr w:type="spellStart"/>
      <w:r w:rsidRPr="0082783B">
        <w:rPr>
          <w:rFonts w:eastAsia="Times New Roman"/>
        </w:rPr>
        <w:t>N</w:t>
      </w:r>
      <w:r w:rsidRPr="0082783B">
        <w:rPr>
          <w:rFonts w:eastAsia="Times New Roman"/>
          <w:vertAlign w:val="subscript"/>
        </w:rPr>
        <w:t>gap</w:t>
      </w:r>
      <w:proofErr w:type="spellEnd"/>
      <w:r w:rsidRPr="0082783B">
        <w:rPr>
          <w:rFonts w:eastAsia="Times New Roman"/>
        </w:rPr>
        <w:t xml:space="preserve"> in current spec is reused for HD-FDD</w:t>
      </w:r>
    </w:p>
    <w:p w14:paraId="7BDDD133" w14:textId="77777777" w:rsidR="00CA5EEC" w:rsidRPr="0082783B" w:rsidRDefault="00CA5EEC" w:rsidP="00CA5EEC">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FFS whether a valid RO follows TDD’s or FDD’s definition, and if so, the corresponding impact</w:t>
      </w:r>
    </w:p>
    <w:p w14:paraId="07AF9900" w14:textId="77777777" w:rsidR="00CA5EEC" w:rsidRPr="0082783B" w:rsidRDefault="00CA5EEC" w:rsidP="00CA5EEC">
      <w:pPr>
        <w:numPr>
          <w:ilvl w:val="0"/>
          <w:numId w:val="39"/>
        </w:numPr>
        <w:overflowPunct/>
        <w:autoSpaceDE/>
        <w:autoSpaceDN/>
        <w:adjustRightInd/>
        <w:spacing w:after="0" w:line="252" w:lineRule="auto"/>
        <w:textAlignment w:val="auto"/>
        <w:rPr>
          <w:rFonts w:eastAsia="Times New Roman"/>
        </w:rPr>
      </w:pPr>
      <w:r w:rsidRPr="0082783B">
        <w:rPr>
          <w:rFonts w:eastAsia="Times New Roman"/>
        </w:rPr>
        <w:t>FFS: whether or not the same principle is applied to PUSCH occasion of MSGA in 2-step RACH, if supported</w:t>
      </w:r>
    </w:p>
    <w:p w14:paraId="768D580F" w14:textId="77777777" w:rsidR="00CA5EEC" w:rsidRPr="0082783B" w:rsidRDefault="00CA5EEC" w:rsidP="00CA5EEC">
      <w:pPr>
        <w:spacing w:after="0"/>
        <w:rPr>
          <w:lang w:eastAsia="x-none"/>
        </w:rPr>
      </w:pPr>
    </w:p>
    <w:p w14:paraId="6F83CEC8" w14:textId="44407D8B" w:rsidR="003F2CE3" w:rsidRPr="001665D8" w:rsidRDefault="003F2CE3" w:rsidP="003F2CE3">
      <w:pPr>
        <w:jc w:val="both"/>
        <w:rPr>
          <w:noProof/>
          <w:lang w:val="en-US" w:eastAsia="en-GB"/>
        </w:rPr>
      </w:pPr>
      <w:r w:rsidRPr="001665D8">
        <w:rPr>
          <w:noProof/>
          <w:lang w:val="en-US" w:eastAsia="en-GB"/>
        </w:rPr>
        <w:t xml:space="preserve">In case of </w:t>
      </w:r>
      <w:r w:rsidR="00050B35" w:rsidRPr="0082783B">
        <w:rPr>
          <w:rFonts w:eastAsia="Times New Roman"/>
        </w:rPr>
        <w:t>valid RO overlapping with PDCCH in Type 0/0A/1/2 CSS set</w:t>
      </w:r>
      <w:r w:rsidRPr="001665D8">
        <w:rPr>
          <w:noProof/>
          <w:lang w:val="en-US" w:eastAsia="en-GB"/>
        </w:rPr>
        <w:t xml:space="preserve">, </w:t>
      </w:r>
      <w:r w:rsidR="00050B35">
        <w:rPr>
          <w:noProof/>
          <w:lang w:val="en-US" w:eastAsia="en-GB"/>
        </w:rPr>
        <w:t xml:space="preserve">our view is that the UE </w:t>
      </w:r>
      <w:r w:rsidR="00C52130">
        <w:rPr>
          <w:noProof/>
          <w:lang w:val="en-US" w:eastAsia="en-GB"/>
        </w:rPr>
        <w:t xml:space="preserve">can transmit the PRACH </w:t>
      </w:r>
      <w:r w:rsidR="00B74FBF">
        <w:rPr>
          <w:noProof/>
          <w:lang w:val="en-US" w:eastAsia="en-GB"/>
        </w:rPr>
        <w:t>on the valid RO</w:t>
      </w:r>
      <w:r w:rsidR="00344EC2">
        <w:rPr>
          <w:noProof/>
          <w:lang w:val="en-US" w:eastAsia="en-GB"/>
        </w:rPr>
        <w:t xml:space="preserve"> if the UE needs to transmit the PRACH</w:t>
      </w:r>
      <w:r w:rsidR="00B74FBF">
        <w:rPr>
          <w:noProof/>
          <w:lang w:val="en-US" w:eastAsia="en-GB"/>
        </w:rPr>
        <w:t>. Otherwise, it should receive the the PDCCH</w:t>
      </w:r>
      <w:r>
        <w:rPr>
          <w:noProof/>
          <w:lang w:val="en-US" w:eastAsia="en-GB"/>
        </w:rPr>
        <w:t xml:space="preserve">. </w:t>
      </w:r>
      <w:r w:rsidR="00712C9A">
        <w:rPr>
          <w:noProof/>
          <w:lang w:val="en-US" w:eastAsia="en-GB"/>
        </w:rPr>
        <w:t>This would be aligned with the existing collision handling principles</w:t>
      </w:r>
      <w:r w:rsidR="00F63506">
        <w:rPr>
          <w:noProof/>
          <w:lang w:val="en-US" w:eastAsia="en-GB"/>
        </w:rPr>
        <w:t xml:space="preserve"> in our view.</w:t>
      </w:r>
    </w:p>
    <w:p w14:paraId="2EA0CF4F" w14:textId="04519F03" w:rsidR="003F2CE3" w:rsidRDefault="003F2CE3" w:rsidP="003F2CE3">
      <w:pPr>
        <w:jc w:val="both"/>
        <w:rPr>
          <w:b/>
          <w:bCs/>
          <w:noProof/>
          <w:lang w:val="en-US" w:eastAsia="en-GB"/>
        </w:rPr>
      </w:pPr>
      <w:r>
        <w:rPr>
          <w:b/>
          <w:bCs/>
          <w:noProof/>
          <w:lang w:val="en-US" w:eastAsia="en-GB"/>
        </w:rPr>
        <w:t xml:space="preserve">Proposal </w:t>
      </w:r>
      <w:r w:rsidR="00D647D6">
        <w:rPr>
          <w:b/>
          <w:bCs/>
          <w:noProof/>
          <w:lang w:val="en-US" w:eastAsia="en-GB"/>
        </w:rPr>
        <w:t>5</w:t>
      </w:r>
      <w:r>
        <w:rPr>
          <w:b/>
          <w:bCs/>
          <w:noProof/>
          <w:lang w:val="en-US" w:eastAsia="en-GB"/>
        </w:rPr>
        <w:t xml:space="preserve">: </w:t>
      </w:r>
      <w:r w:rsidR="004242CE">
        <w:rPr>
          <w:b/>
          <w:bCs/>
          <w:noProof/>
          <w:lang w:val="en-US" w:eastAsia="en-GB"/>
        </w:rPr>
        <w:t xml:space="preserve">(Case 8) </w:t>
      </w:r>
      <w:r>
        <w:rPr>
          <w:b/>
          <w:bCs/>
          <w:noProof/>
          <w:lang w:val="en-US" w:eastAsia="en-GB"/>
        </w:rPr>
        <w:t xml:space="preserve">In case of </w:t>
      </w:r>
      <w:r w:rsidR="004242CE" w:rsidRPr="004242CE">
        <w:rPr>
          <w:b/>
          <w:bCs/>
          <w:noProof/>
          <w:lang w:val="en-US" w:eastAsia="en-GB"/>
        </w:rPr>
        <w:t>valid RO overlapping with PDCCH in Type 0/0A/1/2 CSS set</w:t>
      </w:r>
      <w:r>
        <w:rPr>
          <w:b/>
          <w:bCs/>
          <w:noProof/>
          <w:lang w:val="en-US" w:eastAsia="en-GB"/>
        </w:rPr>
        <w:t xml:space="preserve">, </w:t>
      </w:r>
      <w:r w:rsidR="006B6E08">
        <w:rPr>
          <w:b/>
          <w:bCs/>
          <w:noProof/>
          <w:lang w:val="en-US" w:eastAsia="en-GB"/>
        </w:rPr>
        <w:t>UE should prioritize valid RO over configured PDCCH if UE needs to transmit the PRACH</w:t>
      </w:r>
      <w:r>
        <w:rPr>
          <w:b/>
          <w:bCs/>
          <w:noProof/>
          <w:lang w:val="en-US" w:eastAsia="en-GB"/>
        </w:rPr>
        <w:t>.</w:t>
      </w:r>
    </w:p>
    <w:p w14:paraId="4376E2C8" w14:textId="6F98AE9E" w:rsidR="00517968" w:rsidRPr="00517968" w:rsidRDefault="00517968" w:rsidP="003F2CE3">
      <w:pPr>
        <w:jc w:val="both"/>
        <w:rPr>
          <w:noProof/>
          <w:lang w:val="en-US" w:eastAsia="en-GB"/>
        </w:rPr>
      </w:pPr>
      <w:r w:rsidRPr="00517968">
        <w:rPr>
          <w:noProof/>
          <w:lang w:val="en-US" w:eastAsia="en-GB"/>
        </w:rPr>
        <w:t>The second sub-case is listed below –</w:t>
      </w:r>
    </w:p>
    <w:p w14:paraId="47809012" w14:textId="77777777" w:rsidR="00CA5EEC" w:rsidRPr="0082783B" w:rsidRDefault="00CA5EEC" w:rsidP="00CA5EEC">
      <w:pPr>
        <w:numPr>
          <w:ilvl w:val="0"/>
          <w:numId w:val="39"/>
        </w:numPr>
        <w:overflowPunct/>
        <w:autoSpaceDE/>
        <w:autoSpaceDN/>
        <w:adjustRightInd/>
        <w:spacing w:after="0" w:line="252" w:lineRule="auto"/>
        <w:textAlignment w:val="auto"/>
        <w:rPr>
          <w:rFonts w:eastAsia="Times New Roman"/>
        </w:rPr>
      </w:pPr>
      <w:r w:rsidRPr="0082783B">
        <w:rPr>
          <w:rFonts w:eastAsia="Times New Roman"/>
        </w:rPr>
        <w:t>For Case 8 of valid RO overlapping with UE-dedicated configured DL reception (e.g. PDCCH in USS, SPS PDSCH, CSI-RS or DL PRS), down-select from the following options</w:t>
      </w:r>
    </w:p>
    <w:p w14:paraId="2A23DFE7" w14:textId="77777777" w:rsidR="00CA5EEC" w:rsidRPr="0082783B" w:rsidRDefault="00CA5EEC" w:rsidP="00CA5EEC">
      <w:pPr>
        <w:numPr>
          <w:ilvl w:val="1"/>
          <w:numId w:val="39"/>
        </w:numPr>
        <w:overflowPunct/>
        <w:autoSpaceDE/>
        <w:autoSpaceDN/>
        <w:adjustRightInd/>
        <w:spacing w:after="0" w:line="252" w:lineRule="auto"/>
        <w:textAlignment w:val="auto"/>
        <w:rPr>
          <w:rFonts w:eastAsia="Times New Roman"/>
          <w:lang w:val="en-US"/>
        </w:rPr>
      </w:pPr>
      <w:r w:rsidRPr="0082783B">
        <w:rPr>
          <w:rFonts w:eastAsia="Times New Roman"/>
        </w:rPr>
        <w:t>Option 1: Reuse the existing collision handling principles of Rel-15/16 for NR TDD that valid RO is prioritized over configured DL</w:t>
      </w:r>
    </w:p>
    <w:p w14:paraId="3D5160D5" w14:textId="77777777" w:rsidR="00CA5EEC" w:rsidRPr="0082783B" w:rsidRDefault="00CA5EEC" w:rsidP="00CA5EEC">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Option 2: Leave to UE implementation whether to receive the configured DL or transmit the PRACH on the valid RO</w:t>
      </w:r>
    </w:p>
    <w:p w14:paraId="75FCA2E4" w14:textId="77777777" w:rsidR="00CA5EEC" w:rsidRPr="0082783B" w:rsidRDefault="00CA5EEC" w:rsidP="00CA5EEC">
      <w:pPr>
        <w:numPr>
          <w:ilvl w:val="1"/>
          <w:numId w:val="39"/>
        </w:numPr>
        <w:overflowPunct/>
        <w:autoSpaceDE/>
        <w:autoSpaceDN/>
        <w:adjustRightInd/>
        <w:spacing w:after="0" w:line="252" w:lineRule="auto"/>
        <w:textAlignment w:val="auto"/>
        <w:rPr>
          <w:rFonts w:eastAsia="Times New Roman"/>
          <w:lang w:val="en-US"/>
        </w:rPr>
      </w:pPr>
      <w:r w:rsidRPr="0082783B">
        <w:rPr>
          <w:rFonts w:eastAsia="Times New Roman"/>
        </w:rPr>
        <w:t>Option 5: Configured by network, e.g. via a priority indicator</w:t>
      </w:r>
    </w:p>
    <w:p w14:paraId="78020B06" w14:textId="77777777" w:rsidR="00CA5EEC" w:rsidRPr="00652E8A" w:rsidRDefault="00CA5EEC" w:rsidP="00CA5EEC">
      <w:pPr>
        <w:numPr>
          <w:ilvl w:val="1"/>
          <w:numId w:val="39"/>
        </w:numPr>
        <w:overflowPunct/>
        <w:autoSpaceDE/>
        <w:autoSpaceDN/>
        <w:adjustRightInd/>
        <w:spacing w:after="0" w:line="252" w:lineRule="auto"/>
        <w:textAlignment w:val="auto"/>
        <w:rPr>
          <w:rFonts w:eastAsia="Times New Roman"/>
        </w:rPr>
      </w:pPr>
      <w:r w:rsidRPr="00652E8A">
        <w:rPr>
          <w:rFonts w:eastAsia="Times New Roman"/>
        </w:rPr>
        <w:t>Other options are not precluded.</w:t>
      </w:r>
    </w:p>
    <w:p w14:paraId="016DCB50" w14:textId="77777777" w:rsidR="00CA5EEC" w:rsidRPr="0082783B" w:rsidRDefault="00CA5EEC" w:rsidP="00CA5EEC">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 xml:space="preserve">FFS: whether or not the set of symbols overlapping with configured DL includes also </w:t>
      </w:r>
      <w:proofErr w:type="spellStart"/>
      <w:r w:rsidRPr="0082783B">
        <w:rPr>
          <w:rFonts w:eastAsia="Times New Roman"/>
        </w:rPr>
        <w:t>N</w:t>
      </w:r>
      <w:r w:rsidRPr="0082783B">
        <w:rPr>
          <w:rFonts w:eastAsia="Times New Roman"/>
          <w:vertAlign w:val="subscript"/>
        </w:rPr>
        <w:t>gap</w:t>
      </w:r>
      <w:proofErr w:type="spellEnd"/>
      <w:r w:rsidRPr="0082783B">
        <w:rPr>
          <w:rFonts w:eastAsia="Times New Roman"/>
        </w:rPr>
        <w:t xml:space="preserve"> symbols before the valid RO and whether the same value for </w:t>
      </w:r>
      <w:proofErr w:type="spellStart"/>
      <w:r w:rsidRPr="0082783B">
        <w:rPr>
          <w:rFonts w:eastAsia="Times New Roman"/>
        </w:rPr>
        <w:t>N</w:t>
      </w:r>
      <w:r w:rsidRPr="0082783B">
        <w:rPr>
          <w:rFonts w:eastAsia="Times New Roman"/>
          <w:vertAlign w:val="subscript"/>
        </w:rPr>
        <w:t>gap</w:t>
      </w:r>
      <w:proofErr w:type="spellEnd"/>
      <w:r w:rsidRPr="0082783B">
        <w:rPr>
          <w:rFonts w:eastAsia="Times New Roman"/>
        </w:rPr>
        <w:t xml:space="preserve"> in current spec is reused for HD-FDD</w:t>
      </w:r>
    </w:p>
    <w:p w14:paraId="6C1D5F5A" w14:textId="77777777" w:rsidR="00CA5EEC" w:rsidRPr="0082783B" w:rsidRDefault="00CA5EEC" w:rsidP="00CA5EEC">
      <w:pPr>
        <w:numPr>
          <w:ilvl w:val="0"/>
          <w:numId w:val="39"/>
        </w:numPr>
        <w:overflowPunct/>
        <w:autoSpaceDE/>
        <w:autoSpaceDN/>
        <w:adjustRightInd/>
        <w:spacing w:after="0" w:line="252" w:lineRule="auto"/>
        <w:textAlignment w:val="auto"/>
        <w:rPr>
          <w:rFonts w:eastAsia="Times New Roman"/>
        </w:rPr>
      </w:pPr>
      <w:r w:rsidRPr="0082783B">
        <w:rPr>
          <w:rFonts w:eastAsia="Times New Roman"/>
        </w:rPr>
        <w:t>FFS: whether or not the same principle is applied to PUSCH occasion of MSGA in 2-step RACH, if supported</w:t>
      </w:r>
    </w:p>
    <w:p w14:paraId="3DDFEEBE" w14:textId="6283DD64" w:rsidR="00CA5EEC" w:rsidRDefault="00CA5EEC" w:rsidP="00CA5EEC">
      <w:pPr>
        <w:spacing w:after="0"/>
        <w:rPr>
          <w:rFonts w:eastAsia="Calibri"/>
        </w:rPr>
      </w:pPr>
    </w:p>
    <w:p w14:paraId="4E6AE76F" w14:textId="5DB9E2BE" w:rsidR="00DC3C8B" w:rsidRPr="001665D8" w:rsidRDefault="00DC3C8B" w:rsidP="00DC3C8B">
      <w:pPr>
        <w:jc w:val="both"/>
        <w:rPr>
          <w:noProof/>
          <w:lang w:val="en-US" w:eastAsia="en-GB"/>
        </w:rPr>
      </w:pPr>
      <w:r>
        <w:rPr>
          <w:noProof/>
          <w:lang w:val="en-US" w:eastAsia="en-GB"/>
        </w:rPr>
        <w:t xml:space="preserve">For this sub-case, we have the same view as in the previous sub-case. </w:t>
      </w:r>
    </w:p>
    <w:p w14:paraId="22F6C0B5" w14:textId="45C55BDE" w:rsidR="00CF2CB0" w:rsidRDefault="00DC3C8B" w:rsidP="00DC3C8B">
      <w:pPr>
        <w:jc w:val="both"/>
        <w:rPr>
          <w:b/>
          <w:bCs/>
          <w:noProof/>
          <w:lang w:val="en-US" w:eastAsia="en-GB"/>
        </w:rPr>
      </w:pPr>
      <w:r>
        <w:rPr>
          <w:b/>
          <w:bCs/>
          <w:noProof/>
          <w:lang w:val="en-US" w:eastAsia="en-GB"/>
        </w:rPr>
        <w:t xml:space="preserve">Proposal 6: (Case 8) In case of </w:t>
      </w:r>
      <w:r w:rsidRPr="004242CE">
        <w:rPr>
          <w:b/>
          <w:bCs/>
          <w:noProof/>
          <w:lang w:val="en-US" w:eastAsia="en-GB"/>
        </w:rPr>
        <w:t xml:space="preserve">valid RO overlapping with </w:t>
      </w:r>
      <w:r w:rsidRPr="00DC3C8B">
        <w:rPr>
          <w:b/>
          <w:bCs/>
          <w:noProof/>
          <w:lang w:val="en-US" w:eastAsia="en-GB"/>
        </w:rPr>
        <w:t>UE-dedicated configured DL reception</w:t>
      </w:r>
      <w:r>
        <w:rPr>
          <w:b/>
          <w:bCs/>
          <w:noProof/>
          <w:lang w:val="en-US" w:eastAsia="en-GB"/>
        </w:rPr>
        <w:t>, UE should prioritize valid RO over configured PDCCH if UE needs to transmit the PRACH.</w:t>
      </w:r>
    </w:p>
    <w:p w14:paraId="2F90E4AB" w14:textId="52CCC2DF" w:rsidR="001845C5" w:rsidRPr="00517968" w:rsidRDefault="001845C5" w:rsidP="001845C5">
      <w:pPr>
        <w:jc w:val="both"/>
        <w:rPr>
          <w:noProof/>
          <w:lang w:val="en-US" w:eastAsia="en-GB"/>
        </w:rPr>
      </w:pPr>
      <w:r w:rsidRPr="00517968">
        <w:rPr>
          <w:noProof/>
          <w:lang w:val="en-US" w:eastAsia="en-GB"/>
        </w:rPr>
        <w:t xml:space="preserve">The </w:t>
      </w:r>
      <w:r>
        <w:rPr>
          <w:noProof/>
          <w:lang w:val="en-US" w:eastAsia="en-GB"/>
        </w:rPr>
        <w:t>third</w:t>
      </w:r>
      <w:r w:rsidRPr="00517968">
        <w:rPr>
          <w:noProof/>
          <w:lang w:val="en-US" w:eastAsia="en-GB"/>
        </w:rPr>
        <w:t xml:space="preserve"> sub-case is listed below –</w:t>
      </w:r>
    </w:p>
    <w:p w14:paraId="11F93996" w14:textId="77777777" w:rsidR="00CA5EEC" w:rsidRPr="0082783B" w:rsidRDefault="00CA5EEC" w:rsidP="00CA5EEC">
      <w:pPr>
        <w:numPr>
          <w:ilvl w:val="0"/>
          <w:numId w:val="39"/>
        </w:numPr>
        <w:overflowPunct/>
        <w:autoSpaceDE/>
        <w:autoSpaceDN/>
        <w:adjustRightInd/>
        <w:spacing w:after="0" w:line="252" w:lineRule="auto"/>
        <w:textAlignment w:val="auto"/>
        <w:rPr>
          <w:rFonts w:eastAsia="Times New Roman"/>
        </w:rPr>
      </w:pPr>
      <w:r w:rsidRPr="0082783B">
        <w:rPr>
          <w:rFonts w:eastAsia="Times New Roman"/>
        </w:rPr>
        <w:t>For Case 8 of valid RO overlapping with dynamically scheduled DL reception, down-select from the following options</w:t>
      </w:r>
    </w:p>
    <w:p w14:paraId="2122DFD3" w14:textId="77777777" w:rsidR="00CA5EEC" w:rsidRPr="0082783B" w:rsidRDefault="00CA5EEC" w:rsidP="00CA5EEC">
      <w:pPr>
        <w:numPr>
          <w:ilvl w:val="1"/>
          <w:numId w:val="39"/>
        </w:numPr>
        <w:overflowPunct/>
        <w:autoSpaceDE/>
        <w:autoSpaceDN/>
        <w:adjustRightInd/>
        <w:spacing w:after="0" w:line="252" w:lineRule="auto"/>
        <w:textAlignment w:val="auto"/>
        <w:rPr>
          <w:rFonts w:eastAsia="Times New Roman"/>
          <w:lang w:val="en-US"/>
        </w:rPr>
      </w:pPr>
      <w:r w:rsidRPr="0082783B">
        <w:rPr>
          <w:rFonts w:eastAsia="Times New Roman"/>
        </w:rPr>
        <w:t>Option 1: Reuse the existing collision handling principles of Rel-15/16 for NR TDD for operation on a single carrier /single cell in unpaired spectrum</w:t>
      </w:r>
    </w:p>
    <w:p w14:paraId="51F15B32" w14:textId="77777777" w:rsidR="00CA5EEC" w:rsidRPr="0082783B" w:rsidRDefault="00CA5EEC" w:rsidP="00CA5EEC">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Option 2: Leave to UE implementation whether to receive the DL or transmit the PRACH on a valid RO</w:t>
      </w:r>
    </w:p>
    <w:p w14:paraId="33447A30" w14:textId="541B5F88" w:rsidR="00CA5EEC" w:rsidRPr="0082783B" w:rsidRDefault="00CA5EEC" w:rsidP="00CA5EEC">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 xml:space="preserve">Option 3: Follow the handling of Case 1 that when the cancellation timeline is satisfied, the UE cancels the PRACH transmission and receives the DL signal/channels on the symbols overlapping with PRACH occasion (Interpretation 2 in </w:t>
      </w:r>
      <w:hyperlink r:id="rId16" w:history="1">
        <w:r w:rsidRPr="00652E8A">
          <w:t>R1-2103809</w:t>
        </w:r>
      </w:hyperlink>
      <w:r w:rsidRPr="0082783B">
        <w:rPr>
          <w:rFonts w:eastAsia="Times New Roman"/>
        </w:rPr>
        <w:t>)</w:t>
      </w:r>
    </w:p>
    <w:p w14:paraId="651041ED" w14:textId="392CB9C0" w:rsidR="00CA5EEC" w:rsidRPr="0082783B" w:rsidRDefault="00CA5EEC" w:rsidP="00CA5EEC">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 xml:space="preserve">Option 4: Valid RO is prioritized over dynamic DL that UE performs PRACH transmission and does not perform the DL receptions (Interpretation 3 in </w:t>
      </w:r>
      <w:hyperlink r:id="rId17" w:history="1">
        <w:r w:rsidRPr="00652E8A">
          <w:t>R1-2103809</w:t>
        </w:r>
      </w:hyperlink>
      <w:r w:rsidRPr="0082783B">
        <w:rPr>
          <w:rFonts w:eastAsia="Times New Roman"/>
        </w:rPr>
        <w:t>)</w:t>
      </w:r>
    </w:p>
    <w:p w14:paraId="3BBE0DAB" w14:textId="03DED052" w:rsidR="00CA5EEC" w:rsidRPr="0082783B" w:rsidRDefault="00CA5EEC" w:rsidP="00CA5EEC">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 xml:space="preserve">Option 5: When the cancellation timeline is satisfied, the UE neither performs transmission nor receives any DL signal/channels on the symbols overlapping with PRACH occasion (Interpretation 1 in </w:t>
      </w:r>
      <w:hyperlink r:id="rId18" w:history="1">
        <w:r w:rsidRPr="00652E8A">
          <w:t>R1-2103809</w:t>
        </w:r>
      </w:hyperlink>
      <w:r w:rsidRPr="0082783B">
        <w:rPr>
          <w:rFonts w:eastAsia="Times New Roman"/>
        </w:rPr>
        <w:t>)</w:t>
      </w:r>
    </w:p>
    <w:p w14:paraId="3DF2BC2D" w14:textId="77777777" w:rsidR="0042629E" w:rsidRDefault="00CA5EEC" w:rsidP="0042629E">
      <w:pPr>
        <w:numPr>
          <w:ilvl w:val="1"/>
          <w:numId w:val="39"/>
        </w:numPr>
        <w:overflowPunct/>
        <w:autoSpaceDE/>
        <w:autoSpaceDN/>
        <w:adjustRightInd/>
        <w:spacing w:after="0" w:line="252" w:lineRule="auto"/>
        <w:textAlignment w:val="auto"/>
        <w:rPr>
          <w:rFonts w:eastAsia="Times New Roman"/>
        </w:rPr>
      </w:pPr>
      <w:r w:rsidRPr="0082783B">
        <w:rPr>
          <w:rFonts w:eastAsia="Times New Roman"/>
        </w:rPr>
        <w:t xml:space="preserve">FFS: whether or not the set of symbols overlapping with dynamic DL reception includes also </w:t>
      </w:r>
      <w:proofErr w:type="spellStart"/>
      <w:r w:rsidRPr="0082783B">
        <w:rPr>
          <w:rFonts w:eastAsia="Times New Roman"/>
        </w:rPr>
        <w:t>N</w:t>
      </w:r>
      <w:r w:rsidRPr="0082783B">
        <w:rPr>
          <w:rFonts w:eastAsia="Times New Roman"/>
          <w:vertAlign w:val="subscript"/>
        </w:rPr>
        <w:t>gap</w:t>
      </w:r>
      <w:proofErr w:type="spellEnd"/>
      <w:r w:rsidRPr="0082783B">
        <w:rPr>
          <w:rFonts w:eastAsia="Times New Roman"/>
        </w:rPr>
        <w:t xml:space="preserve"> symbols before the valid RO and whether the same value for </w:t>
      </w:r>
      <w:proofErr w:type="spellStart"/>
      <w:r w:rsidRPr="0082783B">
        <w:rPr>
          <w:rFonts w:eastAsia="Times New Roman"/>
        </w:rPr>
        <w:t>N</w:t>
      </w:r>
      <w:r w:rsidRPr="0082783B">
        <w:rPr>
          <w:rFonts w:eastAsia="Times New Roman"/>
          <w:vertAlign w:val="subscript"/>
        </w:rPr>
        <w:t>gap</w:t>
      </w:r>
      <w:proofErr w:type="spellEnd"/>
      <w:r w:rsidRPr="0082783B">
        <w:rPr>
          <w:rFonts w:eastAsia="Times New Roman"/>
        </w:rPr>
        <w:t xml:space="preserve"> in current spec is reused for HD-FDD</w:t>
      </w:r>
    </w:p>
    <w:p w14:paraId="580DD0C6" w14:textId="5C9AE93D" w:rsidR="00CA5EEC" w:rsidRPr="0042629E" w:rsidRDefault="00CA5EEC" w:rsidP="00677392">
      <w:pPr>
        <w:numPr>
          <w:ilvl w:val="0"/>
          <w:numId w:val="39"/>
        </w:numPr>
        <w:overflowPunct/>
        <w:autoSpaceDE/>
        <w:autoSpaceDN/>
        <w:adjustRightInd/>
        <w:spacing w:after="0" w:line="252" w:lineRule="auto"/>
        <w:textAlignment w:val="auto"/>
        <w:rPr>
          <w:rFonts w:eastAsia="Times New Roman"/>
        </w:rPr>
      </w:pPr>
      <w:r w:rsidRPr="0042629E">
        <w:rPr>
          <w:rFonts w:eastAsia="Times New Roman"/>
        </w:rPr>
        <w:t>FFS: whether or not the same principle is applied to PUSCH occasion of MSGA in 2-step RACH, if supported</w:t>
      </w:r>
    </w:p>
    <w:p w14:paraId="4218E37F" w14:textId="578D4303" w:rsidR="0042629E" w:rsidRPr="001665D8" w:rsidRDefault="0042629E" w:rsidP="0042629E">
      <w:pPr>
        <w:spacing w:before="120"/>
        <w:jc w:val="both"/>
        <w:rPr>
          <w:noProof/>
          <w:lang w:val="en-US" w:eastAsia="en-GB"/>
        </w:rPr>
      </w:pPr>
      <w:r>
        <w:rPr>
          <w:noProof/>
          <w:lang w:val="en-US" w:eastAsia="en-GB"/>
        </w:rPr>
        <w:t xml:space="preserve">For this sub-case, we have the same view as in the previous sub-case. </w:t>
      </w:r>
    </w:p>
    <w:p w14:paraId="4FDC4B6A" w14:textId="78EEBA43" w:rsidR="0042629E" w:rsidRDefault="0042629E" w:rsidP="0042629E">
      <w:pPr>
        <w:jc w:val="both"/>
        <w:rPr>
          <w:b/>
          <w:bCs/>
          <w:noProof/>
          <w:lang w:val="en-US" w:eastAsia="en-GB"/>
        </w:rPr>
      </w:pPr>
      <w:r>
        <w:rPr>
          <w:b/>
          <w:bCs/>
          <w:noProof/>
          <w:lang w:val="en-US" w:eastAsia="en-GB"/>
        </w:rPr>
        <w:t xml:space="preserve">Proposal </w:t>
      </w:r>
      <w:r w:rsidR="00D647D6">
        <w:rPr>
          <w:b/>
          <w:bCs/>
          <w:noProof/>
          <w:lang w:val="en-US" w:eastAsia="en-GB"/>
        </w:rPr>
        <w:t>7</w:t>
      </w:r>
      <w:r>
        <w:rPr>
          <w:b/>
          <w:bCs/>
          <w:noProof/>
          <w:lang w:val="en-US" w:eastAsia="en-GB"/>
        </w:rPr>
        <w:t xml:space="preserve">: (Case 8) In case of </w:t>
      </w:r>
      <w:r w:rsidRPr="004242CE">
        <w:rPr>
          <w:b/>
          <w:bCs/>
          <w:noProof/>
          <w:lang w:val="en-US" w:eastAsia="en-GB"/>
        </w:rPr>
        <w:t xml:space="preserve">valid RO overlapping with </w:t>
      </w:r>
      <w:r w:rsidR="00304735" w:rsidRPr="00304735">
        <w:rPr>
          <w:b/>
          <w:bCs/>
          <w:noProof/>
          <w:lang w:val="en-US" w:eastAsia="en-GB"/>
        </w:rPr>
        <w:t>dynamically scheduled DL reception</w:t>
      </w:r>
      <w:r>
        <w:rPr>
          <w:b/>
          <w:bCs/>
          <w:noProof/>
          <w:lang w:val="en-US" w:eastAsia="en-GB"/>
        </w:rPr>
        <w:t xml:space="preserve">, UE should prioritize valid RO over </w:t>
      </w:r>
      <w:r w:rsidR="007C7369" w:rsidRPr="007C7369">
        <w:rPr>
          <w:b/>
          <w:bCs/>
          <w:noProof/>
          <w:lang w:val="en-US" w:eastAsia="en-GB"/>
        </w:rPr>
        <w:t>dynamically scheduled DL reception</w:t>
      </w:r>
      <w:r>
        <w:rPr>
          <w:b/>
          <w:bCs/>
          <w:noProof/>
          <w:lang w:val="en-US" w:eastAsia="en-GB"/>
        </w:rPr>
        <w:t xml:space="preserve"> if UE needs to transmit the PRACH.</w:t>
      </w:r>
    </w:p>
    <w:p w14:paraId="227C4A1A" w14:textId="32B73882" w:rsidR="00677392" w:rsidRDefault="0020347D" w:rsidP="00677392">
      <w:pPr>
        <w:spacing w:before="120"/>
        <w:jc w:val="both"/>
        <w:rPr>
          <w:noProof/>
          <w:lang w:val="en-US" w:eastAsia="en-GB"/>
        </w:rPr>
      </w:pPr>
      <w:r>
        <w:rPr>
          <w:noProof/>
          <w:lang w:val="en-US" w:eastAsia="en-GB"/>
        </w:rPr>
        <w:t xml:space="preserve">Another issue is whether the </w:t>
      </w:r>
      <w:r w:rsidR="00FC5709">
        <w:rPr>
          <w:noProof/>
          <w:lang w:val="en-US" w:eastAsia="en-GB"/>
        </w:rPr>
        <w:t xml:space="preserve">valid </w:t>
      </w:r>
      <w:r>
        <w:rPr>
          <w:noProof/>
          <w:lang w:val="en-US" w:eastAsia="en-GB"/>
        </w:rPr>
        <w:t>RO</w:t>
      </w:r>
      <w:r w:rsidR="00FC5709">
        <w:rPr>
          <w:noProof/>
          <w:lang w:val="en-US" w:eastAsia="en-GB"/>
        </w:rPr>
        <w:t xml:space="preserve"> </w:t>
      </w:r>
      <w:r w:rsidR="000645AB">
        <w:rPr>
          <w:noProof/>
          <w:lang w:val="en-US" w:eastAsia="en-GB"/>
        </w:rPr>
        <w:t xml:space="preserve">definition </w:t>
      </w:r>
      <w:r w:rsidR="00FC5709">
        <w:rPr>
          <w:noProof/>
          <w:lang w:val="en-US" w:eastAsia="en-GB"/>
        </w:rPr>
        <w:t>should follow</w:t>
      </w:r>
      <w:r w:rsidR="003540E5">
        <w:rPr>
          <w:noProof/>
          <w:lang w:val="en-US" w:eastAsia="en-GB"/>
        </w:rPr>
        <w:t xml:space="preserve"> </w:t>
      </w:r>
      <w:r w:rsidR="00FC5709">
        <w:rPr>
          <w:noProof/>
          <w:lang w:val="en-US" w:eastAsia="en-GB"/>
        </w:rPr>
        <w:t xml:space="preserve">the FDD or TDD definition. In FDD, all PRACH occasions are valid. For TDD, </w:t>
      </w:r>
      <w:r w:rsidR="004F0D1A">
        <w:rPr>
          <w:noProof/>
          <w:lang w:val="en-US" w:eastAsia="en-GB"/>
        </w:rPr>
        <w:t xml:space="preserve">a PRACH occasion is valid only if </w:t>
      </w:r>
      <w:r w:rsidR="00F76E9A" w:rsidRPr="00162E2F">
        <w:t xml:space="preserve">does not precede a SS/PBCH block in the PRACH slot and starts at least </w:t>
      </w:r>
      <m:oMath>
        <m:sSub>
          <m:sSubPr>
            <m:ctrlPr>
              <w:rPr>
                <w:rFonts w:ascii="Cambria Math" w:hAnsi="Cambria Math"/>
                <w:i/>
              </w:rPr>
            </m:ctrlPr>
          </m:sSubPr>
          <m:e>
            <m:r>
              <w:rPr>
                <w:rFonts w:ascii="Cambria Math" w:hAnsi="Cambria Math"/>
              </w:rPr>
              <m:t>N</m:t>
            </m:r>
          </m:e>
          <m:sub>
            <m:r>
              <m:rPr>
                <m:sty m:val="p"/>
              </m:rPr>
              <w:rPr>
                <w:rFonts w:ascii="Cambria Math" w:hAnsi="Cambria Math"/>
              </w:rPr>
              <m:t>gap</m:t>
            </m:r>
          </m:sub>
        </m:sSub>
      </m:oMath>
      <w:r w:rsidR="00F76E9A" w:rsidRPr="00162E2F">
        <w:t xml:space="preserve"> symbols after a last SS/PBCH block </w:t>
      </w:r>
      <w:r w:rsidR="00F76E9A">
        <w:rPr>
          <w:lang w:val="en-US"/>
        </w:rPr>
        <w:t xml:space="preserve">reception </w:t>
      </w:r>
      <w:r w:rsidR="00F76E9A" w:rsidRPr="00162E2F">
        <w:t>symbol</w:t>
      </w:r>
      <w:r w:rsidR="00F76E9A">
        <w:rPr>
          <w:noProof/>
          <w:lang w:val="en-US" w:eastAsia="en-GB"/>
        </w:rPr>
        <w:t xml:space="preserve">. From the gNB perspective, </w:t>
      </w:r>
      <w:r w:rsidR="00481BDC">
        <w:rPr>
          <w:noProof/>
          <w:lang w:val="en-US" w:eastAsia="en-GB"/>
        </w:rPr>
        <w:t xml:space="preserve">it can transmit and receive at the same time, and there is no need to </w:t>
      </w:r>
      <w:r w:rsidR="00355751">
        <w:rPr>
          <w:noProof/>
          <w:lang w:val="en-US" w:eastAsia="en-GB"/>
        </w:rPr>
        <w:t>preclude PRACH occasions that are too close to the SSB.</w:t>
      </w:r>
    </w:p>
    <w:p w14:paraId="5A90D914" w14:textId="5FD36D11" w:rsidR="009028BA" w:rsidRDefault="009028BA" w:rsidP="009028BA">
      <w:pPr>
        <w:jc w:val="both"/>
        <w:rPr>
          <w:b/>
          <w:bCs/>
          <w:noProof/>
          <w:lang w:val="en-US" w:eastAsia="en-GB"/>
        </w:rPr>
      </w:pPr>
      <w:r>
        <w:rPr>
          <w:b/>
          <w:bCs/>
          <w:noProof/>
          <w:lang w:val="en-US" w:eastAsia="en-GB"/>
        </w:rPr>
        <w:t>Proposal 8: Valid RO definition for HD-FDD UE should follow the FDD definition</w:t>
      </w:r>
      <w:r w:rsidR="00355751">
        <w:rPr>
          <w:b/>
          <w:bCs/>
          <w:noProof/>
          <w:lang w:val="en-US" w:eastAsia="en-GB"/>
        </w:rPr>
        <w:t xml:space="preserve"> (i.e. all PRACH occasions are valid)</w:t>
      </w:r>
      <w:r>
        <w:rPr>
          <w:b/>
          <w:bCs/>
          <w:noProof/>
          <w:lang w:val="en-US" w:eastAsia="en-GB"/>
        </w:rPr>
        <w:t>.</w:t>
      </w:r>
    </w:p>
    <w:p w14:paraId="3A753642" w14:textId="77777777" w:rsidR="0020347D" w:rsidRDefault="0020347D" w:rsidP="0020347D">
      <w:pPr>
        <w:spacing w:before="120"/>
        <w:jc w:val="both"/>
        <w:rPr>
          <w:noProof/>
          <w:lang w:val="en-US" w:eastAsia="en-GB"/>
        </w:rPr>
      </w:pPr>
      <w:r>
        <w:rPr>
          <w:noProof/>
          <w:lang w:val="en-US" w:eastAsia="en-GB"/>
        </w:rPr>
        <w:t>Some issues remain FFS in the above cases and our preferences are provided below –</w:t>
      </w:r>
    </w:p>
    <w:p w14:paraId="193FEFD6" w14:textId="1C1656A0" w:rsidR="009028BA" w:rsidRPr="00DA4837" w:rsidRDefault="009028BA" w:rsidP="009028BA">
      <w:pPr>
        <w:jc w:val="both"/>
        <w:rPr>
          <w:b/>
          <w:bCs/>
          <w:noProof/>
          <w:lang w:val="en-US" w:eastAsia="en-GB"/>
        </w:rPr>
      </w:pPr>
      <w:r w:rsidRPr="00DA4837">
        <w:rPr>
          <w:b/>
          <w:bCs/>
          <w:noProof/>
          <w:lang w:val="en-US" w:eastAsia="en-GB"/>
        </w:rPr>
        <w:t xml:space="preserve">Proposal 9: </w:t>
      </w:r>
      <w:r w:rsidR="00AB2C7A" w:rsidRPr="00DA4837">
        <w:rPr>
          <w:rFonts w:eastAsia="Times New Roman"/>
          <w:b/>
          <w:bCs/>
        </w:rPr>
        <w:t xml:space="preserve">The set of symbols overlapping with dynamic DL reception </w:t>
      </w:r>
      <w:r w:rsidR="00AD3840">
        <w:rPr>
          <w:rFonts w:eastAsia="Times New Roman"/>
          <w:b/>
          <w:bCs/>
        </w:rPr>
        <w:t>does not include the</w:t>
      </w:r>
      <w:r w:rsidR="00AB2C7A" w:rsidRPr="00DA4837">
        <w:rPr>
          <w:rFonts w:eastAsia="Times New Roman"/>
          <w:b/>
          <w:bCs/>
        </w:rPr>
        <w:t xml:space="preserve"> </w:t>
      </w:r>
      <w:proofErr w:type="spellStart"/>
      <w:r w:rsidR="00AB2C7A" w:rsidRPr="00DA4837">
        <w:rPr>
          <w:rFonts w:eastAsia="Times New Roman"/>
          <w:b/>
          <w:bCs/>
        </w:rPr>
        <w:t>N</w:t>
      </w:r>
      <w:r w:rsidR="00AB2C7A" w:rsidRPr="00DA4837">
        <w:rPr>
          <w:rFonts w:eastAsia="Times New Roman"/>
          <w:b/>
          <w:bCs/>
          <w:vertAlign w:val="subscript"/>
        </w:rPr>
        <w:t>gap</w:t>
      </w:r>
      <w:proofErr w:type="spellEnd"/>
      <w:r w:rsidR="00AB2C7A" w:rsidRPr="00DA4837">
        <w:rPr>
          <w:rFonts w:eastAsia="Times New Roman"/>
          <w:b/>
          <w:bCs/>
        </w:rPr>
        <w:t xml:space="preserve"> symbols before the valid RO</w:t>
      </w:r>
      <w:r w:rsidRPr="00DA4837">
        <w:rPr>
          <w:b/>
          <w:bCs/>
          <w:noProof/>
          <w:lang w:val="en-US" w:eastAsia="en-GB"/>
        </w:rPr>
        <w:t>.</w:t>
      </w:r>
    </w:p>
    <w:p w14:paraId="15339141" w14:textId="3838875F" w:rsidR="00677392" w:rsidRDefault="00677392" w:rsidP="00677392">
      <w:pPr>
        <w:jc w:val="both"/>
        <w:rPr>
          <w:b/>
          <w:bCs/>
          <w:noProof/>
          <w:lang w:val="en-US" w:eastAsia="en-GB"/>
        </w:rPr>
      </w:pPr>
      <w:r>
        <w:rPr>
          <w:b/>
          <w:bCs/>
          <w:noProof/>
          <w:lang w:val="en-US" w:eastAsia="en-GB"/>
        </w:rPr>
        <w:t xml:space="preserve">Proposal </w:t>
      </w:r>
      <w:r w:rsidR="009028BA">
        <w:rPr>
          <w:b/>
          <w:bCs/>
          <w:noProof/>
          <w:lang w:val="en-US" w:eastAsia="en-GB"/>
        </w:rPr>
        <w:t>10</w:t>
      </w:r>
      <w:r>
        <w:rPr>
          <w:b/>
          <w:bCs/>
          <w:noProof/>
          <w:lang w:val="en-US" w:eastAsia="en-GB"/>
        </w:rPr>
        <w:t xml:space="preserve">: </w:t>
      </w:r>
      <w:r w:rsidR="00F727B7">
        <w:rPr>
          <w:b/>
          <w:bCs/>
          <w:noProof/>
          <w:lang w:val="en-US" w:eastAsia="en-GB"/>
        </w:rPr>
        <w:t xml:space="preserve">For PUSCH occasion of MsgA in 2-step RACH, </w:t>
      </w:r>
      <w:r w:rsidR="007C7369">
        <w:rPr>
          <w:b/>
          <w:bCs/>
          <w:noProof/>
          <w:lang w:val="en-US" w:eastAsia="en-GB"/>
        </w:rPr>
        <w:t>UE should prioritize PUSCH transmission</w:t>
      </w:r>
      <w:r w:rsidR="002A4E4D">
        <w:rPr>
          <w:b/>
          <w:bCs/>
          <w:noProof/>
          <w:lang w:val="en-US" w:eastAsia="en-GB"/>
        </w:rPr>
        <w:t xml:space="preserve"> over </w:t>
      </w:r>
      <w:r w:rsidR="00605476">
        <w:rPr>
          <w:b/>
          <w:bCs/>
          <w:noProof/>
          <w:lang w:val="en-US" w:eastAsia="en-GB"/>
        </w:rPr>
        <w:t>d</w:t>
      </w:r>
      <w:r w:rsidR="00605476" w:rsidRPr="00605476">
        <w:rPr>
          <w:b/>
          <w:bCs/>
          <w:noProof/>
          <w:lang w:val="en-US" w:eastAsia="en-GB"/>
        </w:rPr>
        <w:t>ynamic or semi-static DL</w:t>
      </w:r>
      <w:r>
        <w:rPr>
          <w:b/>
          <w:bCs/>
          <w:noProof/>
          <w:lang w:val="en-US" w:eastAsia="en-GB"/>
        </w:rPr>
        <w:t>.</w:t>
      </w:r>
    </w:p>
    <w:p w14:paraId="7A82DE1B" w14:textId="17AE44FA" w:rsidR="001665D8" w:rsidRDefault="00B077ED" w:rsidP="00AB4CBD">
      <w:pPr>
        <w:jc w:val="both"/>
      </w:pPr>
      <w:r w:rsidRPr="006F4EBC">
        <w:rPr>
          <w:u w:val="single"/>
          <w:lang w:val="en-US"/>
        </w:rPr>
        <w:t xml:space="preserve">Case </w:t>
      </w:r>
      <w:r>
        <w:rPr>
          <w:u w:val="single"/>
          <w:lang w:val="en-US"/>
        </w:rPr>
        <w:t>9</w:t>
      </w:r>
      <w:r>
        <w:rPr>
          <w:lang w:val="en-US"/>
        </w:rPr>
        <w:t xml:space="preserve">: </w:t>
      </w:r>
      <w:r w:rsidRPr="00B52510">
        <w:t>Collision due to direction switching</w:t>
      </w:r>
      <w:r>
        <w:t>.</w:t>
      </w:r>
    </w:p>
    <w:p w14:paraId="1398FA19" w14:textId="6138F78C" w:rsidR="00B077ED" w:rsidRDefault="00B077ED" w:rsidP="00AB4CBD">
      <w:pPr>
        <w:jc w:val="both"/>
      </w:pPr>
      <w:r>
        <w:t xml:space="preserve">For Case 9, </w:t>
      </w:r>
      <w:r w:rsidR="003656D1">
        <w:t>a working assumption was made in RAN1#104bis-e –</w:t>
      </w:r>
    </w:p>
    <w:p w14:paraId="51141255" w14:textId="77777777" w:rsidR="003656D1" w:rsidRPr="001F2171" w:rsidRDefault="003656D1" w:rsidP="00EC2C09">
      <w:pPr>
        <w:spacing w:after="0"/>
      </w:pPr>
      <w:r w:rsidRPr="001F2171">
        <w:t>For HD-FDD, reuse the same principle as Rel-15/16 UE not capable of full-duplex communication</w:t>
      </w:r>
    </w:p>
    <w:p w14:paraId="0A103554" w14:textId="77777777" w:rsidR="003656D1" w:rsidRDefault="003656D1" w:rsidP="00EC2C09">
      <w:pPr>
        <w:numPr>
          <w:ilvl w:val="0"/>
          <w:numId w:val="39"/>
        </w:numPr>
        <w:overflowPunct/>
        <w:autoSpaceDE/>
        <w:autoSpaceDN/>
        <w:adjustRightInd/>
        <w:spacing w:after="0"/>
        <w:contextualSpacing/>
        <w:textAlignment w:val="auto"/>
        <w:rPr>
          <w:rFonts w:eastAsia="Times New Roman"/>
        </w:rPr>
      </w:pPr>
      <w:r>
        <w:rPr>
          <w:rFonts w:eastAsia="Times New Roman"/>
          <w:color w:val="000000"/>
        </w:rPr>
        <w:t>A HD-FDD UE is not expected to transmit in the uplink earlier than [</w:t>
      </w:r>
      <w:r w:rsidRPr="00473C98">
        <w:rPr>
          <w:rFonts w:eastAsia="Times New Roman"/>
          <w:i/>
          <w:iCs/>
          <w:lang w:eastAsia="ko-KR"/>
        </w:rPr>
        <w:t>N</w:t>
      </w:r>
      <w:r w:rsidRPr="00473C98">
        <w:rPr>
          <w:rFonts w:eastAsia="Times New Roman"/>
          <w:i/>
          <w:iCs/>
          <w:vertAlign w:val="subscript"/>
          <w:lang w:eastAsia="ko-KR"/>
        </w:rPr>
        <w:t>RX-TX</w:t>
      </w:r>
      <w:r w:rsidRPr="00473C98">
        <w:rPr>
          <w:rFonts w:eastAsia="Times New Roman"/>
          <w:i/>
          <w:iCs/>
          <w:color w:val="000000"/>
        </w:rPr>
        <w:t xml:space="preserve"> T</w:t>
      </w:r>
      <w:r w:rsidRPr="00473C98">
        <w:rPr>
          <w:rFonts w:eastAsia="Times New Roman"/>
          <w:i/>
          <w:iCs/>
          <w:color w:val="000000"/>
          <w:vertAlign w:val="subscript"/>
        </w:rPr>
        <w:t>c</w:t>
      </w:r>
      <w:r>
        <w:rPr>
          <w:rFonts w:eastAsia="Times New Roman"/>
          <w:color w:val="000000"/>
        </w:rPr>
        <w:t>] after the end of the last received downlink symbol in the same cell</w:t>
      </w:r>
    </w:p>
    <w:p w14:paraId="2ADA80F4" w14:textId="77777777" w:rsidR="003656D1" w:rsidRDefault="003656D1" w:rsidP="00EC2C09">
      <w:pPr>
        <w:numPr>
          <w:ilvl w:val="0"/>
          <w:numId w:val="39"/>
        </w:numPr>
        <w:overflowPunct/>
        <w:autoSpaceDE/>
        <w:autoSpaceDN/>
        <w:adjustRightInd/>
        <w:spacing w:after="0"/>
        <w:contextualSpacing/>
        <w:textAlignment w:val="auto"/>
        <w:rPr>
          <w:rFonts w:eastAsia="Times New Roman"/>
        </w:rPr>
      </w:pPr>
      <w:r>
        <w:rPr>
          <w:rFonts w:eastAsia="Times New Roman"/>
          <w:color w:val="000000"/>
        </w:rPr>
        <w:t>A HD-FDD UE is not expected to receive in the downlink earlier than[</w:t>
      </w:r>
      <w:r w:rsidRPr="00473C98">
        <w:rPr>
          <w:rFonts w:eastAsia="Times New Roman"/>
          <w:i/>
          <w:iCs/>
          <w:lang w:eastAsia="ko-KR"/>
        </w:rPr>
        <w:t>N</w:t>
      </w:r>
      <w:r>
        <w:rPr>
          <w:rFonts w:eastAsia="Times New Roman"/>
          <w:i/>
          <w:iCs/>
          <w:vertAlign w:val="subscript"/>
          <w:lang w:eastAsia="ko-KR"/>
        </w:rPr>
        <w:t>T</w:t>
      </w:r>
      <w:r w:rsidRPr="00473C98">
        <w:rPr>
          <w:rFonts w:eastAsia="Times New Roman"/>
          <w:i/>
          <w:iCs/>
          <w:vertAlign w:val="subscript"/>
          <w:lang w:eastAsia="ko-KR"/>
        </w:rPr>
        <w:t>X-</w:t>
      </w:r>
      <w:r>
        <w:rPr>
          <w:rFonts w:eastAsia="Times New Roman"/>
          <w:i/>
          <w:iCs/>
          <w:vertAlign w:val="subscript"/>
          <w:lang w:eastAsia="ko-KR"/>
        </w:rPr>
        <w:t>R</w:t>
      </w:r>
      <w:r w:rsidRPr="00473C98">
        <w:rPr>
          <w:rFonts w:eastAsia="Times New Roman"/>
          <w:i/>
          <w:iCs/>
          <w:vertAlign w:val="subscript"/>
          <w:lang w:eastAsia="ko-KR"/>
        </w:rPr>
        <w:t>X</w:t>
      </w:r>
      <w:r w:rsidRPr="00473C98">
        <w:rPr>
          <w:rFonts w:eastAsia="Times New Roman"/>
          <w:i/>
          <w:iCs/>
          <w:color w:val="000000"/>
        </w:rPr>
        <w:t xml:space="preserve"> T</w:t>
      </w:r>
      <w:r w:rsidRPr="00473C98">
        <w:rPr>
          <w:rFonts w:eastAsia="Times New Roman"/>
          <w:i/>
          <w:iCs/>
          <w:color w:val="000000"/>
          <w:vertAlign w:val="subscript"/>
        </w:rPr>
        <w:t>c</w:t>
      </w:r>
      <w:r>
        <w:rPr>
          <w:rFonts w:eastAsia="Times New Roman"/>
          <w:color w:val="000000"/>
        </w:rPr>
        <w:t>] after the end of the last transmitted uplink symbol in the same cell</w:t>
      </w:r>
    </w:p>
    <w:p w14:paraId="1B91D547" w14:textId="77777777" w:rsidR="003656D1" w:rsidRDefault="003656D1" w:rsidP="00EC2C09">
      <w:pPr>
        <w:numPr>
          <w:ilvl w:val="0"/>
          <w:numId w:val="39"/>
        </w:numPr>
        <w:overflowPunct/>
        <w:autoSpaceDE/>
        <w:autoSpaceDN/>
        <w:adjustRightInd/>
        <w:spacing w:after="0"/>
        <w:contextualSpacing/>
        <w:textAlignment w:val="auto"/>
        <w:rPr>
          <w:rFonts w:eastAsia="Times New Roman"/>
        </w:rPr>
      </w:pPr>
      <w:r>
        <w:rPr>
          <w:rFonts w:eastAsia="Times New Roman"/>
          <w:lang w:eastAsia="ko-KR"/>
        </w:rPr>
        <w:t>FFS N</w:t>
      </w:r>
      <w:r>
        <w:rPr>
          <w:rFonts w:eastAsia="Times New Roman"/>
          <w:vertAlign w:val="subscript"/>
          <w:lang w:eastAsia="ko-KR"/>
        </w:rPr>
        <w:t xml:space="preserve">TX-RX </w:t>
      </w:r>
      <w:r>
        <w:rPr>
          <w:rFonts w:eastAsia="Times New Roman"/>
          <w:lang w:eastAsia="ko-KR"/>
        </w:rPr>
        <w:t>and N</w:t>
      </w:r>
      <w:r>
        <w:rPr>
          <w:rFonts w:eastAsia="Times New Roman"/>
          <w:vertAlign w:val="subscript"/>
          <w:lang w:eastAsia="ko-KR"/>
        </w:rPr>
        <w:t>RX-TX</w:t>
      </w:r>
    </w:p>
    <w:p w14:paraId="44AFC6F4" w14:textId="77777777" w:rsidR="003656D1" w:rsidRDefault="003656D1" w:rsidP="00EC2C09">
      <w:pPr>
        <w:numPr>
          <w:ilvl w:val="0"/>
          <w:numId w:val="39"/>
        </w:numPr>
        <w:overflowPunct/>
        <w:autoSpaceDE/>
        <w:autoSpaceDN/>
        <w:adjustRightInd/>
        <w:spacing w:after="0"/>
        <w:ind w:left="714" w:hanging="357"/>
        <w:contextualSpacing/>
        <w:textAlignment w:val="auto"/>
        <w:rPr>
          <w:rFonts w:eastAsia="Times New Roman"/>
        </w:rPr>
      </w:pPr>
      <w:r w:rsidRPr="00F06B21">
        <w:rPr>
          <w:rFonts w:eastAsia="Times New Roman"/>
        </w:rPr>
        <w:t>FFS: how it jointly</w:t>
      </w:r>
      <w:r w:rsidRPr="00F06B21">
        <w:rPr>
          <w:rFonts w:eastAsia="Times New Roman"/>
          <w:lang w:eastAsia="ko-KR"/>
        </w:rPr>
        <w:t xml:space="preserve"> works with the agreement for other collision cases</w:t>
      </w:r>
    </w:p>
    <w:p w14:paraId="6C58E072" w14:textId="7B999CD1" w:rsidR="00984059" w:rsidRDefault="00EC2C09" w:rsidP="00EC2C09">
      <w:pPr>
        <w:spacing w:before="120"/>
        <w:jc w:val="both"/>
      </w:pPr>
      <w:r>
        <w:rPr>
          <w:lang w:val="en-US"/>
        </w:rPr>
        <w:t xml:space="preserve">In addition, it has been agreed as a working assumption that </w:t>
      </w:r>
      <w:r w:rsidRPr="00F332A5">
        <w:t xml:space="preserve">no additional UE </w:t>
      </w:r>
      <w:r>
        <w:t>behavior</w:t>
      </w:r>
      <w:r w:rsidRPr="00F332A5">
        <w:t xml:space="preserve"> for switching position determination is specified as compared to the existing specification.</w:t>
      </w:r>
      <w:r>
        <w:t xml:space="preserve"> </w:t>
      </w:r>
    </w:p>
    <w:p w14:paraId="44AAAF1E" w14:textId="694F34C3" w:rsidR="00EC2C09" w:rsidRDefault="00EC2C09" w:rsidP="00EC2C09">
      <w:pPr>
        <w:jc w:val="both"/>
        <w:rPr>
          <w:b/>
          <w:bCs/>
          <w:noProof/>
          <w:lang w:val="en-US" w:eastAsia="en-GB"/>
        </w:rPr>
      </w:pPr>
      <w:r>
        <w:rPr>
          <w:b/>
          <w:bCs/>
          <w:noProof/>
          <w:lang w:val="en-US" w:eastAsia="en-GB"/>
        </w:rPr>
        <w:lastRenderedPageBreak/>
        <w:t xml:space="preserve">Proposal </w:t>
      </w:r>
      <w:r w:rsidR="00C97A35">
        <w:rPr>
          <w:b/>
          <w:bCs/>
          <w:noProof/>
          <w:lang w:val="en-US" w:eastAsia="en-GB"/>
        </w:rPr>
        <w:t>1</w:t>
      </w:r>
      <w:r w:rsidR="001D0B83">
        <w:rPr>
          <w:b/>
          <w:bCs/>
          <w:noProof/>
          <w:lang w:val="en-US" w:eastAsia="en-GB"/>
        </w:rPr>
        <w:t>1</w:t>
      </w:r>
      <w:r>
        <w:rPr>
          <w:b/>
          <w:bCs/>
          <w:noProof/>
          <w:lang w:val="en-US" w:eastAsia="en-GB"/>
        </w:rPr>
        <w:t xml:space="preserve">: </w:t>
      </w:r>
      <w:r w:rsidR="005E2EF3">
        <w:rPr>
          <w:b/>
          <w:bCs/>
          <w:noProof/>
          <w:lang w:val="en-US" w:eastAsia="en-GB"/>
        </w:rPr>
        <w:t xml:space="preserve">(Case 9) </w:t>
      </w:r>
      <w:r>
        <w:rPr>
          <w:b/>
          <w:bCs/>
          <w:noProof/>
          <w:lang w:val="en-US" w:eastAsia="en-GB"/>
        </w:rPr>
        <w:t xml:space="preserve">For collision due to direction switching, confirm the working assumption to </w:t>
      </w:r>
      <w:r w:rsidRPr="00EC2C09">
        <w:rPr>
          <w:b/>
          <w:bCs/>
          <w:noProof/>
          <w:lang w:val="en-US" w:eastAsia="en-GB"/>
        </w:rPr>
        <w:t>reuse the same principle as Rel-15/16 UE not capable of full-duplex communication</w:t>
      </w:r>
      <w:r>
        <w:rPr>
          <w:b/>
          <w:bCs/>
          <w:noProof/>
          <w:lang w:val="en-US" w:eastAsia="en-GB"/>
        </w:rPr>
        <w:t>.</w:t>
      </w:r>
    </w:p>
    <w:p w14:paraId="2DCF3D5F" w14:textId="302F206A" w:rsidR="00C7028B" w:rsidRDefault="00C7028B" w:rsidP="00EC2C09">
      <w:pPr>
        <w:jc w:val="both"/>
        <w:rPr>
          <w:rFonts w:eastAsia="Times New Roman"/>
          <w:lang w:eastAsia="ko-KR"/>
        </w:rPr>
      </w:pPr>
      <w:r>
        <w:rPr>
          <w:noProof/>
          <w:lang w:val="en-US" w:eastAsia="en-GB"/>
        </w:rPr>
        <w:t>Note that this means that the gNB should take care to</w:t>
      </w:r>
      <w:r w:rsidR="00716F80">
        <w:rPr>
          <w:noProof/>
          <w:lang w:val="en-US" w:eastAsia="en-GB"/>
        </w:rPr>
        <w:t xml:space="preserve"> sc</w:t>
      </w:r>
      <w:r w:rsidR="00563DDE">
        <w:rPr>
          <w:noProof/>
          <w:lang w:val="en-US" w:eastAsia="en-GB"/>
        </w:rPr>
        <w:t>h</w:t>
      </w:r>
      <w:r w:rsidR="00716F80">
        <w:rPr>
          <w:noProof/>
          <w:lang w:val="en-US" w:eastAsia="en-GB"/>
        </w:rPr>
        <w:t>edule</w:t>
      </w:r>
      <w:r w:rsidR="00563DDE">
        <w:rPr>
          <w:noProof/>
          <w:lang w:val="en-US" w:eastAsia="en-GB"/>
        </w:rPr>
        <w:t xml:space="preserve"> </w:t>
      </w:r>
      <w:r>
        <w:rPr>
          <w:noProof/>
          <w:lang w:val="en-US" w:eastAsia="en-GB"/>
        </w:rPr>
        <w:t xml:space="preserve">back-to-back DL-to-UL and UL-to-DL transmission and reception </w:t>
      </w:r>
      <w:r w:rsidR="00716F80">
        <w:rPr>
          <w:noProof/>
          <w:lang w:val="en-US" w:eastAsia="en-GB"/>
        </w:rPr>
        <w:t>with the necessary gaps</w:t>
      </w:r>
      <w:r>
        <w:rPr>
          <w:noProof/>
          <w:lang w:val="en-US" w:eastAsia="en-GB"/>
        </w:rPr>
        <w:t xml:space="preserve">. In addition, the </w:t>
      </w:r>
      <w:r w:rsidRPr="00157098">
        <w:rPr>
          <w:rFonts w:eastAsia="Times New Roman"/>
          <w:lang w:eastAsia="ko-KR"/>
        </w:rPr>
        <w:t>N</w:t>
      </w:r>
      <w:r w:rsidRPr="00157098">
        <w:rPr>
          <w:rFonts w:eastAsia="Times New Roman"/>
          <w:vertAlign w:val="subscript"/>
          <w:lang w:eastAsia="ko-KR"/>
        </w:rPr>
        <w:t xml:space="preserve">TX-RX </w:t>
      </w:r>
      <w:r w:rsidRPr="00157098">
        <w:rPr>
          <w:rFonts w:eastAsia="Times New Roman"/>
          <w:lang w:eastAsia="ko-KR"/>
        </w:rPr>
        <w:t>and N</w:t>
      </w:r>
      <w:r w:rsidRPr="00157098">
        <w:rPr>
          <w:rFonts w:eastAsia="Times New Roman"/>
          <w:vertAlign w:val="subscript"/>
          <w:lang w:eastAsia="ko-KR"/>
        </w:rPr>
        <w:t>RX-TX</w:t>
      </w:r>
      <w:r>
        <w:rPr>
          <w:rFonts w:eastAsia="Times New Roman"/>
          <w:b/>
          <w:bCs/>
          <w:lang w:eastAsia="ko-KR"/>
        </w:rPr>
        <w:t xml:space="preserve"> </w:t>
      </w:r>
      <w:r w:rsidRPr="00C7028B">
        <w:rPr>
          <w:rFonts w:eastAsia="Times New Roman"/>
          <w:lang w:eastAsia="ko-KR"/>
        </w:rPr>
        <w:t>can be</w:t>
      </w:r>
      <w:r w:rsidR="003E4005">
        <w:rPr>
          <w:rFonts w:eastAsia="Times New Roman"/>
          <w:lang w:eastAsia="ko-KR"/>
        </w:rPr>
        <w:t xml:space="preserve"> </w:t>
      </w:r>
      <w:r w:rsidR="003E4005" w:rsidRPr="003E4005">
        <w:rPr>
          <w:rFonts w:eastAsia="Times New Roman"/>
          <w:lang w:eastAsia="ko-KR"/>
        </w:rPr>
        <w:t>existing switching times for UE not capable of full duplex in TS 38.211, Table 4.3.2-3</w:t>
      </w:r>
      <w:r w:rsidRPr="00C7028B">
        <w:rPr>
          <w:rFonts w:eastAsia="Times New Roman"/>
          <w:lang w:eastAsia="ko-KR"/>
        </w:rPr>
        <w:t>, pending confirmation from RAN4.</w:t>
      </w:r>
    </w:p>
    <w:p w14:paraId="63014761" w14:textId="37E7538E" w:rsidR="00C30DD6" w:rsidRDefault="00C30DD6" w:rsidP="00B84723">
      <w:pPr>
        <w:jc w:val="both"/>
        <w:rPr>
          <w:lang w:val="en-US"/>
        </w:rPr>
      </w:pPr>
      <w:r w:rsidRPr="00C30DD6">
        <w:rPr>
          <w:u w:val="single"/>
          <w:lang w:val="en-US"/>
        </w:rPr>
        <w:t>Other issues</w:t>
      </w:r>
      <w:r>
        <w:rPr>
          <w:lang w:val="en-US"/>
        </w:rPr>
        <w:t>:</w:t>
      </w:r>
    </w:p>
    <w:p w14:paraId="26BF2EF3" w14:textId="3DAA20D9" w:rsidR="00B84723" w:rsidRDefault="00B84723" w:rsidP="00B84723">
      <w:pPr>
        <w:jc w:val="both"/>
      </w:pPr>
      <w:r>
        <w:rPr>
          <w:lang w:val="en-US"/>
        </w:rPr>
        <w:t>One remaining issue is</w:t>
      </w:r>
      <w:r>
        <w:t xml:space="preserve"> whether to define the guard times in symbol units. Based on the above discussion on collision handling, it is seen that collision handling for required cases will </w:t>
      </w:r>
      <w:r w:rsidR="00202A7C">
        <w:t xml:space="preserve">be based on </w:t>
      </w:r>
      <w:r w:rsidRPr="004B316D">
        <w:t>existing collision handling principles in Rel-15/16 NR for operation on a single carrier /single cell in unpaired spectrum</w:t>
      </w:r>
      <w:r>
        <w:rPr>
          <w:lang w:val="en-US"/>
        </w:rPr>
        <w:t>.</w:t>
      </w:r>
      <w:r>
        <w:t xml:space="preserve"> Therefore, there is no need to define guard times in symbol units to simplify collision handling. Furthermore, it has been </w:t>
      </w:r>
      <w:r w:rsidR="00D3726C">
        <w:t>concluded that e</w:t>
      </w:r>
      <w:r w:rsidR="00D3726C" w:rsidRPr="00D3726C">
        <w:t xml:space="preserve">nhancement for potential UL and DL collision handling due to TA misalignment is not considered </w:t>
      </w:r>
      <w:r w:rsidR="000B0C69">
        <w:t>HD-FDD RedCap UE.</w:t>
      </w:r>
      <w:r w:rsidR="004855FD">
        <w:t xml:space="preserve"> </w:t>
      </w:r>
      <w:r>
        <w:t>Therefore, we do not see a reason to define guard times in symbol units.</w:t>
      </w:r>
    </w:p>
    <w:p w14:paraId="13D5ED34" w14:textId="31B14934" w:rsidR="00B84723" w:rsidRDefault="00B84723" w:rsidP="00B84723">
      <w:pPr>
        <w:jc w:val="both"/>
        <w:rPr>
          <w:b/>
          <w:bCs/>
          <w:noProof/>
          <w:lang w:val="en-US" w:eastAsia="en-GB"/>
        </w:rPr>
      </w:pPr>
      <w:r w:rsidRPr="004D1103">
        <w:rPr>
          <w:b/>
          <w:bCs/>
          <w:noProof/>
          <w:lang w:val="en-US" w:eastAsia="en-GB"/>
        </w:rPr>
        <w:t xml:space="preserve">Proposal </w:t>
      </w:r>
      <w:r w:rsidR="00C97A35">
        <w:rPr>
          <w:b/>
          <w:bCs/>
          <w:noProof/>
          <w:lang w:val="en-US" w:eastAsia="en-GB"/>
        </w:rPr>
        <w:t>1</w:t>
      </w:r>
      <w:r w:rsidR="001D0B83">
        <w:rPr>
          <w:b/>
          <w:bCs/>
          <w:noProof/>
          <w:lang w:val="en-US" w:eastAsia="en-GB"/>
        </w:rPr>
        <w:t>2</w:t>
      </w:r>
      <w:r w:rsidRPr="004D1103">
        <w:rPr>
          <w:b/>
          <w:bCs/>
          <w:noProof/>
          <w:lang w:val="en-US" w:eastAsia="en-GB"/>
        </w:rPr>
        <w:t xml:space="preserve">: </w:t>
      </w:r>
      <w:r>
        <w:rPr>
          <w:b/>
          <w:bCs/>
          <w:noProof/>
          <w:lang w:val="en-US" w:eastAsia="en-GB"/>
        </w:rPr>
        <w:t>There is no need to define guard times in symbol units</w:t>
      </w:r>
      <w:r w:rsidRPr="004D1103">
        <w:rPr>
          <w:b/>
          <w:bCs/>
          <w:noProof/>
          <w:lang w:val="en-US" w:eastAsia="en-GB"/>
        </w:rPr>
        <w:t>.</w:t>
      </w:r>
    </w:p>
    <w:p w14:paraId="153F283D" w14:textId="32B23CDC" w:rsidR="00CF0765" w:rsidRPr="00CF0765" w:rsidRDefault="00CF0765" w:rsidP="00B84723">
      <w:pPr>
        <w:jc w:val="both"/>
        <w:rPr>
          <w:noProof/>
          <w:lang w:val="en-US" w:eastAsia="en-GB"/>
        </w:rPr>
      </w:pPr>
      <w:r w:rsidRPr="00CF0765">
        <w:rPr>
          <w:noProof/>
          <w:lang w:val="en-US" w:eastAsia="en-GB"/>
        </w:rPr>
        <w:t xml:space="preserve">In RAN1#105-e, it was concluded that there was </w:t>
      </w:r>
      <w:r w:rsidR="00D43061">
        <w:rPr>
          <w:noProof/>
          <w:lang w:val="en-US" w:eastAsia="en-GB"/>
        </w:rPr>
        <w:t xml:space="preserve">no </w:t>
      </w:r>
      <w:r w:rsidRPr="00CF0765">
        <w:rPr>
          <w:noProof/>
          <w:lang w:val="en-US" w:eastAsia="en-GB"/>
        </w:rPr>
        <w:t>consensus o</w:t>
      </w:r>
      <w:r w:rsidR="00D43061">
        <w:rPr>
          <w:noProof/>
          <w:lang w:val="en-US" w:eastAsia="en-GB"/>
        </w:rPr>
        <w:t>n</w:t>
      </w:r>
      <w:r w:rsidRPr="00CF0765">
        <w:rPr>
          <w:noProof/>
          <w:lang w:val="en-US" w:eastAsia="en-GB"/>
        </w:rPr>
        <w:t xml:space="preserve"> specification support of semi-static UL/DL pattern to HD-FDD RedCap UEs in Rel-17</w:t>
      </w:r>
      <w:r>
        <w:rPr>
          <w:noProof/>
          <w:lang w:val="en-US" w:eastAsia="en-GB"/>
        </w:rPr>
        <w:t xml:space="preserve">. One issue </w:t>
      </w:r>
      <w:r w:rsidR="00D964BC">
        <w:rPr>
          <w:noProof/>
          <w:lang w:val="en-US" w:eastAsia="en-GB"/>
        </w:rPr>
        <w:t xml:space="preserve">also </w:t>
      </w:r>
      <w:r>
        <w:rPr>
          <w:noProof/>
          <w:lang w:val="en-US" w:eastAsia="en-GB"/>
        </w:rPr>
        <w:t xml:space="preserve">considered was whether SFI can be optionally supported for HD-FDD UE. </w:t>
      </w:r>
      <w:r w:rsidR="00C01457">
        <w:rPr>
          <w:noProof/>
          <w:lang w:val="en-US" w:eastAsia="en-GB"/>
        </w:rPr>
        <w:t xml:space="preserve">In our view, SFI support would unnecessarily increase UE complexity. Furthermore, since collision cases are </w:t>
      </w:r>
      <w:r w:rsidR="008944EE">
        <w:rPr>
          <w:noProof/>
          <w:lang w:val="en-US" w:eastAsia="en-GB"/>
        </w:rPr>
        <w:t xml:space="preserve">being handled, we do not see the need to </w:t>
      </w:r>
      <w:r w:rsidR="007D70F4">
        <w:rPr>
          <w:noProof/>
          <w:lang w:val="en-US" w:eastAsia="en-GB"/>
        </w:rPr>
        <w:t>support SFI for HD-FDD UE.</w:t>
      </w:r>
    </w:p>
    <w:bookmarkEnd w:id="5"/>
    <w:bookmarkEnd w:id="6"/>
    <w:bookmarkEnd w:id="7"/>
    <w:p w14:paraId="343B1CC9" w14:textId="608AB76E" w:rsidR="007D70F4" w:rsidRDefault="007D70F4" w:rsidP="007D70F4">
      <w:pPr>
        <w:jc w:val="both"/>
        <w:rPr>
          <w:b/>
          <w:bCs/>
          <w:noProof/>
          <w:lang w:val="en-US" w:eastAsia="en-GB"/>
        </w:rPr>
      </w:pPr>
      <w:r w:rsidRPr="004D1103">
        <w:rPr>
          <w:b/>
          <w:bCs/>
          <w:noProof/>
          <w:lang w:val="en-US" w:eastAsia="en-GB"/>
        </w:rPr>
        <w:t xml:space="preserve">Proposal </w:t>
      </w:r>
      <w:r>
        <w:rPr>
          <w:b/>
          <w:bCs/>
          <w:noProof/>
          <w:lang w:val="en-US" w:eastAsia="en-GB"/>
        </w:rPr>
        <w:t>1</w:t>
      </w:r>
      <w:r w:rsidR="001D0B83">
        <w:rPr>
          <w:b/>
          <w:bCs/>
          <w:noProof/>
          <w:lang w:val="en-US" w:eastAsia="en-GB"/>
        </w:rPr>
        <w:t>3</w:t>
      </w:r>
      <w:r w:rsidRPr="004D1103">
        <w:rPr>
          <w:b/>
          <w:bCs/>
          <w:noProof/>
          <w:lang w:val="en-US" w:eastAsia="en-GB"/>
        </w:rPr>
        <w:t xml:space="preserve">: </w:t>
      </w:r>
      <w:r>
        <w:rPr>
          <w:b/>
          <w:bCs/>
          <w:noProof/>
          <w:lang w:val="en-US" w:eastAsia="en-GB"/>
        </w:rPr>
        <w:t>There is no need to support dynamic SF</w:t>
      </w:r>
      <w:r w:rsidR="0040091A">
        <w:rPr>
          <w:b/>
          <w:bCs/>
          <w:noProof/>
          <w:lang w:val="en-US" w:eastAsia="en-GB"/>
        </w:rPr>
        <w:t>I</w:t>
      </w:r>
      <w:r>
        <w:rPr>
          <w:b/>
          <w:bCs/>
          <w:noProof/>
          <w:lang w:val="en-US" w:eastAsia="en-GB"/>
        </w:rPr>
        <w:t xml:space="preserve"> for HD-FDD RedCap UE</w:t>
      </w:r>
      <w:r w:rsidRPr="004D1103">
        <w:rPr>
          <w:b/>
          <w:bCs/>
          <w:noProof/>
          <w:lang w:val="en-US" w:eastAsia="en-GB"/>
        </w:rPr>
        <w:t>.</w:t>
      </w:r>
    </w:p>
    <w:p w14:paraId="41537564" w14:textId="77777777" w:rsidR="00931B76" w:rsidRPr="002651FD" w:rsidRDefault="00931B76" w:rsidP="00931B76">
      <w:pPr>
        <w:pStyle w:val="Heading1"/>
        <w:tabs>
          <w:tab w:val="clear" w:pos="1134"/>
          <w:tab w:val="num" w:pos="709"/>
        </w:tabs>
        <w:ind w:left="709" w:hanging="709"/>
        <w:rPr>
          <w:lang w:val="en-US"/>
        </w:rPr>
      </w:pPr>
      <w:r w:rsidRPr="002651FD">
        <w:rPr>
          <w:lang w:val="en-US"/>
        </w:rPr>
        <w:t>Conclusions</w:t>
      </w:r>
    </w:p>
    <w:p w14:paraId="39CB5DD6" w14:textId="4247B0FA" w:rsidR="00931B76" w:rsidRDefault="00931B76" w:rsidP="00931B76">
      <w:pPr>
        <w:spacing w:before="120" w:after="120"/>
        <w:jc w:val="both"/>
        <w:rPr>
          <w:lang w:val="en-US"/>
        </w:rPr>
      </w:pPr>
      <w:r w:rsidRPr="002651FD">
        <w:rPr>
          <w:rFonts w:ascii="Times" w:eastAsia="MS Mincho" w:hAnsi="Times" w:cs="Times"/>
          <w:lang w:val="en-US"/>
        </w:rPr>
        <w:t xml:space="preserve">In this contribution, we consider </w:t>
      </w:r>
      <w:r w:rsidR="005275D4">
        <w:rPr>
          <w:lang w:val="en-US"/>
        </w:rPr>
        <w:t>half-duplex operation</w:t>
      </w:r>
      <w:r w:rsidR="0058133D">
        <w:rPr>
          <w:lang w:val="en-US"/>
        </w:rPr>
        <w:t xml:space="preserve"> and make the following</w:t>
      </w:r>
      <w:r w:rsidR="00B327B9">
        <w:rPr>
          <w:lang w:val="en-US"/>
        </w:rPr>
        <w:t xml:space="preserve"> proposals</w:t>
      </w:r>
      <w:r w:rsidR="003F43D8">
        <w:rPr>
          <w:lang w:val="en-US"/>
        </w:rPr>
        <w:t xml:space="preserve"> </w:t>
      </w:r>
      <w:r w:rsidRPr="002651FD">
        <w:rPr>
          <w:lang w:val="en-US"/>
        </w:rPr>
        <w:t>–</w:t>
      </w:r>
    </w:p>
    <w:p w14:paraId="3DB40BFA" w14:textId="32D8B98D" w:rsidR="000D5BAD" w:rsidRDefault="000D5BAD" w:rsidP="000D5BAD">
      <w:pPr>
        <w:jc w:val="both"/>
        <w:rPr>
          <w:b/>
          <w:bCs/>
          <w:noProof/>
          <w:lang w:val="en-US" w:eastAsia="en-GB"/>
        </w:rPr>
      </w:pPr>
      <w:r>
        <w:rPr>
          <w:b/>
          <w:bCs/>
          <w:noProof/>
          <w:lang w:val="en-US" w:eastAsia="en-GB"/>
        </w:rPr>
        <w:t>Proposal 1: (Case 1) In case of d</w:t>
      </w:r>
      <w:r w:rsidRPr="00422A8D">
        <w:rPr>
          <w:b/>
          <w:bCs/>
          <w:noProof/>
          <w:lang w:val="en-US" w:eastAsia="en-GB"/>
        </w:rPr>
        <w:t>ynamically scheduled DL reception vs. semi-statically configured UL transmission</w:t>
      </w:r>
      <w:r>
        <w:rPr>
          <w:b/>
          <w:bCs/>
          <w:noProof/>
          <w:lang w:val="en-US" w:eastAsia="en-GB"/>
        </w:rPr>
        <w:t>, there is no need to extend the timeline to include the Rx/Tx switching time.</w:t>
      </w:r>
    </w:p>
    <w:p w14:paraId="05B8772C" w14:textId="77777777" w:rsidR="002A2CF0" w:rsidRDefault="002A2CF0" w:rsidP="002A2CF0">
      <w:pPr>
        <w:jc w:val="both"/>
        <w:rPr>
          <w:noProof/>
          <w:lang w:val="en-US" w:eastAsia="en-GB"/>
        </w:rPr>
      </w:pPr>
      <w:r>
        <w:rPr>
          <w:b/>
          <w:bCs/>
          <w:noProof/>
          <w:lang w:val="en-US" w:eastAsia="en-GB"/>
        </w:rPr>
        <w:t>Proposal 2: (Case 3) In case of collision between c</w:t>
      </w:r>
      <w:r w:rsidRPr="00F22692">
        <w:rPr>
          <w:b/>
          <w:bCs/>
          <w:noProof/>
          <w:lang w:val="en-US" w:eastAsia="en-GB"/>
        </w:rPr>
        <w:t xml:space="preserve">ell-specifically configured </w:t>
      </w:r>
      <w:r>
        <w:rPr>
          <w:b/>
          <w:bCs/>
          <w:noProof/>
          <w:lang w:val="en-US" w:eastAsia="en-GB"/>
        </w:rPr>
        <w:t>downlink</w:t>
      </w:r>
      <w:r w:rsidRPr="00F22692">
        <w:rPr>
          <w:b/>
          <w:bCs/>
          <w:noProof/>
          <w:lang w:val="en-US" w:eastAsia="en-GB"/>
        </w:rPr>
        <w:t xml:space="preserve"> reception vs. cell-specifically configured </w:t>
      </w:r>
      <w:r>
        <w:rPr>
          <w:b/>
          <w:bCs/>
          <w:noProof/>
          <w:lang w:val="en-US" w:eastAsia="en-GB"/>
        </w:rPr>
        <w:t>uplink</w:t>
      </w:r>
      <w:r w:rsidRPr="00F22692">
        <w:rPr>
          <w:b/>
          <w:bCs/>
          <w:noProof/>
          <w:lang w:val="en-US" w:eastAsia="en-GB"/>
        </w:rPr>
        <w:t xml:space="preserve"> transmission</w:t>
      </w:r>
      <w:r>
        <w:rPr>
          <w:b/>
          <w:bCs/>
          <w:noProof/>
          <w:lang w:val="en-US" w:eastAsia="en-GB"/>
        </w:rPr>
        <w:t>, there is no need to define collision handling rule. Collision handling or priotization can be left to UE implementation.</w:t>
      </w:r>
    </w:p>
    <w:p w14:paraId="439A3E0F" w14:textId="77777777" w:rsidR="002A2CF0" w:rsidRDefault="002A2CF0" w:rsidP="002A2CF0">
      <w:pPr>
        <w:jc w:val="both"/>
        <w:rPr>
          <w:noProof/>
          <w:lang w:val="en-US" w:eastAsia="en-GB"/>
        </w:rPr>
      </w:pPr>
      <w:r>
        <w:rPr>
          <w:b/>
          <w:bCs/>
          <w:noProof/>
          <w:lang w:val="en-US" w:eastAsia="en-GB"/>
        </w:rPr>
        <w:t xml:space="preserve">Proposal 3: (Case 5) In case </w:t>
      </w:r>
      <w:r w:rsidRPr="002F2795">
        <w:rPr>
          <w:b/>
          <w:bCs/>
          <w:noProof/>
          <w:lang w:val="en-US" w:eastAsia="en-GB"/>
        </w:rPr>
        <w:t>dynamically scheduled UL transmission overlaps with an SSB</w:t>
      </w:r>
      <w:r>
        <w:rPr>
          <w:b/>
          <w:bCs/>
          <w:noProof/>
          <w:lang w:val="en-US" w:eastAsia="en-GB"/>
        </w:rPr>
        <w:t>, follow the handling of Case 2 that dynamic uplink transmission is prioritize over SSB.</w:t>
      </w:r>
    </w:p>
    <w:p w14:paraId="62787392" w14:textId="77777777" w:rsidR="002A2CF0" w:rsidRDefault="002A2CF0" w:rsidP="002A2CF0">
      <w:pPr>
        <w:jc w:val="both"/>
        <w:rPr>
          <w:noProof/>
          <w:lang w:val="en-US" w:eastAsia="en-GB"/>
        </w:rPr>
      </w:pPr>
      <w:r>
        <w:rPr>
          <w:b/>
          <w:bCs/>
          <w:noProof/>
          <w:lang w:val="en-US" w:eastAsia="en-GB"/>
        </w:rPr>
        <w:t xml:space="preserve">Proposal 4: (Case 5) In case </w:t>
      </w:r>
      <w:r w:rsidRPr="0081099D">
        <w:rPr>
          <w:b/>
          <w:bCs/>
          <w:noProof/>
          <w:lang w:val="en-US" w:eastAsia="en-GB"/>
        </w:rPr>
        <w:t>semi-static configured</w:t>
      </w:r>
      <w:r w:rsidRPr="002F2795">
        <w:rPr>
          <w:b/>
          <w:bCs/>
          <w:noProof/>
          <w:lang w:val="en-US" w:eastAsia="en-GB"/>
        </w:rPr>
        <w:t xml:space="preserve"> UL transmission overlaps with an SSB</w:t>
      </w:r>
      <w:r>
        <w:rPr>
          <w:b/>
          <w:bCs/>
          <w:noProof/>
          <w:lang w:val="en-US" w:eastAsia="en-GB"/>
        </w:rPr>
        <w:t>, it is up to gNB configuration to avoid such collision. In case there is an overlap, it is up to UE implementation whether to receive the SSB or transmit UL.</w:t>
      </w:r>
    </w:p>
    <w:p w14:paraId="2C9BBB7A" w14:textId="77777777" w:rsidR="002A2CF0" w:rsidRDefault="002A2CF0" w:rsidP="002A2CF0">
      <w:pPr>
        <w:jc w:val="both"/>
        <w:rPr>
          <w:b/>
          <w:bCs/>
          <w:noProof/>
          <w:lang w:val="en-US" w:eastAsia="en-GB"/>
        </w:rPr>
      </w:pPr>
      <w:r>
        <w:rPr>
          <w:b/>
          <w:bCs/>
          <w:noProof/>
          <w:lang w:val="en-US" w:eastAsia="en-GB"/>
        </w:rPr>
        <w:t xml:space="preserve">Proposal 5: (Case 8) In case of </w:t>
      </w:r>
      <w:r w:rsidRPr="004242CE">
        <w:rPr>
          <w:b/>
          <w:bCs/>
          <w:noProof/>
          <w:lang w:val="en-US" w:eastAsia="en-GB"/>
        </w:rPr>
        <w:t>valid RO overlapping with PDCCH in Type 0/0A/1/2 CSS set</w:t>
      </w:r>
      <w:r>
        <w:rPr>
          <w:b/>
          <w:bCs/>
          <w:noProof/>
          <w:lang w:val="en-US" w:eastAsia="en-GB"/>
        </w:rPr>
        <w:t>, UE should prioritize valid RO over configured PDCCH if UE needs to transmit the PRACH.</w:t>
      </w:r>
    </w:p>
    <w:p w14:paraId="14E09051" w14:textId="77777777" w:rsidR="002A2CF0" w:rsidRDefault="002A2CF0" w:rsidP="002A2CF0">
      <w:pPr>
        <w:jc w:val="both"/>
        <w:rPr>
          <w:b/>
          <w:bCs/>
          <w:noProof/>
          <w:lang w:val="en-US" w:eastAsia="en-GB"/>
        </w:rPr>
      </w:pPr>
      <w:r>
        <w:rPr>
          <w:b/>
          <w:bCs/>
          <w:noProof/>
          <w:lang w:val="en-US" w:eastAsia="en-GB"/>
        </w:rPr>
        <w:t xml:space="preserve">Proposal 6: (Case 8) In case of </w:t>
      </w:r>
      <w:r w:rsidRPr="004242CE">
        <w:rPr>
          <w:b/>
          <w:bCs/>
          <w:noProof/>
          <w:lang w:val="en-US" w:eastAsia="en-GB"/>
        </w:rPr>
        <w:t xml:space="preserve">valid RO overlapping with </w:t>
      </w:r>
      <w:r w:rsidRPr="00DC3C8B">
        <w:rPr>
          <w:b/>
          <w:bCs/>
          <w:noProof/>
          <w:lang w:val="en-US" w:eastAsia="en-GB"/>
        </w:rPr>
        <w:t>UE-dedicated configured DL reception</w:t>
      </w:r>
      <w:r>
        <w:rPr>
          <w:b/>
          <w:bCs/>
          <w:noProof/>
          <w:lang w:val="en-US" w:eastAsia="en-GB"/>
        </w:rPr>
        <w:t>, UE should prioritize valid RO over configured PDCCH if UE needs to transmit the PRACH.</w:t>
      </w:r>
    </w:p>
    <w:p w14:paraId="49EB4113" w14:textId="77777777" w:rsidR="00B24BDC" w:rsidRDefault="00B24BDC" w:rsidP="00B24BDC">
      <w:pPr>
        <w:jc w:val="both"/>
        <w:rPr>
          <w:b/>
          <w:bCs/>
          <w:noProof/>
          <w:lang w:val="en-US" w:eastAsia="en-GB"/>
        </w:rPr>
      </w:pPr>
      <w:r>
        <w:rPr>
          <w:b/>
          <w:bCs/>
          <w:noProof/>
          <w:lang w:val="en-US" w:eastAsia="en-GB"/>
        </w:rPr>
        <w:t xml:space="preserve">Proposal 7: (Case 8) In case of </w:t>
      </w:r>
      <w:r w:rsidRPr="004242CE">
        <w:rPr>
          <w:b/>
          <w:bCs/>
          <w:noProof/>
          <w:lang w:val="en-US" w:eastAsia="en-GB"/>
        </w:rPr>
        <w:t xml:space="preserve">valid RO overlapping with </w:t>
      </w:r>
      <w:r w:rsidRPr="00304735">
        <w:rPr>
          <w:b/>
          <w:bCs/>
          <w:noProof/>
          <w:lang w:val="en-US" w:eastAsia="en-GB"/>
        </w:rPr>
        <w:t>dynamically scheduled DL reception</w:t>
      </w:r>
      <w:r>
        <w:rPr>
          <w:b/>
          <w:bCs/>
          <w:noProof/>
          <w:lang w:val="en-US" w:eastAsia="en-GB"/>
        </w:rPr>
        <w:t xml:space="preserve">, UE should prioritize valid RO over </w:t>
      </w:r>
      <w:r w:rsidRPr="007C7369">
        <w:rPr>
          <w:b/>
          <w:bCs/>
          <w:noProof/>
          <w:lang w:val="en-US" w:eastAsia="en-GB"/>
        </w:rPr>
        <w:t>dynamically scheduled DL reception</w:t>
      </w:r>
      <w:r>
        <w:rPr>
          <w:b/>
          <w:bCs/>
          <w:noProof/>
          <w:lang w:val="en-US" w:eastAsia="en-GB"/>
        </w:rPr>
        <w:t xml:space="preserve"> if UE needs to transmit the PRACH.</w:t>
      </w:r>
    </w:p>
    <w:p w14:paraId="570F06F9" w14:textId="4CA7D742" w:rsidR="00B24BDC" w:rsidRDefault="00B24BDC" w:rsidP="00B24BDC">
      <w:pPr>
        <w:jc w:val="both"/>
        <w:rPr>
          <w:b/>
          <w:bCs/>
          <w:noProof/>
          <w:lang w:val="en-US" w:eastAsia="en-GB"/>
        </w:rPr>
      </w:pPr>
      <w:r>
        <w:rPr>
          <w:b/>
          <w:bCs/>
          <w:noProof/>
          <w:lang w:val="en-US" w:eastAsia="en-GB"/>
        </w:rPr>
        <w:t>Proposal 8: Valid RO definition for HD-FDD UE should follow the FDD definition (i.e. all PRACH occasions are valid).</w:t>
      </w:r>
    </w:p>
    <w:p w14:paraId="5D7BEE1D" w14:textId="77777777" w:rsidR="00B24BDC" w:rsidRPr="00DA4837" w:rsidRDefault="00B24BDC" w:rsidP="00B24BDC">
      <w:pPr>
        <w:jc w:val="both"/>
        <w:rPr>
          <w:b/>
          <w:bCs/>
          <w:noProof/>
          <w:lang w:val="en-US" w:eastAsia="en-GB"/>
        </w:rPr>
      </w:pPr>
      <w:r w:rsidRPr="00DA4837">
        <w:rPr>
          <w:b/>
          <w:bCs/>
          <w:noProof/>
          <w:lang w:val="en-US" w:eastAsia="en-GB"/>
        </w:rPr>
        <w:t xml:space="preserve">Proposal 9: </w:t>
      </w:r>
      <w:r w:rsidRPr="00DA4837">
        <w:rPr>
          <w:rFonts w:eastAsia="Times New Roman"/>
          <w:b/>
          <w:bCs/>
        </w:rPr>
        <w:t xml:space="preserve">The set of symbols overlapping with dynamic DL reception </w:t>
      </w:r>
      <w:r>
        <w:rPr>
          <w:rFonts w:eastAsia="Times New Roman"/>
          <w:b/>
          <w:bCs/>
        </w:rPr>
        <w:t>does not include the</w:t>
      </w:r>
      <w:r w:rsidRPr="00DA4837">
        <w:rPr>
          <w:rFonts w:eastAsia="Times New Roman"/>
          <w:b/>
          <w:bCs/>
        </w:rPr>
        <w:t xml:space="preserve"> </w:t>
      </w:r>
      <w:proofErr w:type="spellStart"/>
      <w:r w:rsidRPr="00DA4837">
        <w:rPr>
          <w:rFonts w:eastAsia="Times New Roman"/>
          <w:b/>
          <w:bCs/>
        </w:rPr>
        <w:t>N</w:t>
      </w:r>
      <w:r w:rsidRPr="00DA4837">
        <w:rPr>
          <w:rFonts w:eastAsia="Times New Roman"/>
          <w:b/>
          <w:bCs/>
          <w:vertAlign w:val="subscript"/>
        </w:rPr>
        <w:t>gap</w:t>
      </w:r>
      <w:proofErr w:type="spellEnd"/>
      <w:r w:rsidRPr="00DA4837">
        <w:rPr>
          <w:rFonts w:eastAsia="Times New Roman"/>
          <w:b/>
          <w:bCs/>
        </w:rPr>
        <w:t xml:space="preserve"> symbols before the valid RO</w:t>
      </w:r>
      <w:r w:rsidRPr="00DA4837">
        <w:rPr>
          <w:b/>
          <w:bCs/>
          <w:noProof/>
          <w:lang w:val="en-US" w:eastAsia="en-GB"/>
        </w:rPr>
        <w:t>.</w:t>
      </w:r>
    </w:p>
    <w:p w14:paraId="766AAC44" w14:textId="77777777" w:rsidR="00B24BDC" w:rsidRDefault="00B24BDC" w:rsidP="00B24BDC">
      <w:pPr>
        <w:jc w:val="both"/>
        <w:rPr>
          <w:b/>
          <w:bCs/>
          <w:noProof/>
          <w:lang w:val="en-US" w:eastAsia="en-GB"/>
        </w:rPr>
      </w:pPr>
      <w:r>
        <w:rPr>
          <w:b/>
          <w:bCs/>
          <w:noProof/>
          <w:lang w:val="en-US" w:eastAsia="en-GB"/>
        </w:rPr>
        <w:t>Proposal 10: For PUSCH occasion of MsgA in 2-step RACH, UE should prioritize PUSCH transmission over d</w:t>
      </w:r>
      <w:r w:rsidRPr="00605476">
        <w:rPr>
          <w:b/>
          <w:bCs/>
          <w:noProof/>
          <w:lang w:val="en-US" w:eastAsia="en-GB"/>
        </w:rPr>
        <w:t>ynamic or semi-static DL</w:t>
      </w:r>
      <w:r>
        <w:rPr>
          <w:b/>
          <w:bCs/>
          <w:noProof/>
          <w:lang w:val="en-US" w:eastAsia="en-GB"/>
        </w:rPr>
        <w:t>.</w:t>
      </w:r>
    </w:p>
    <w:p w14:paraId="3F89A150" w14:textId="77777777" w:rsidR="000D5BAD" w:rsidRDefault="000D5BAD" w:rsidP="000D5BAD">
      <w:pPr>
        <w:jc w:val="both"/>
        <w:rPr>
          <w:b/>
          <w:bCs/>
          <w:noProof/>
          <w:lang w:val="en-US" w:eastAsia="en-GB"/>
        </w:rPr>
      </w:pPr>
      <w:r>
        <w:rPr>
          <w:b/>
          <w:bCs/>
          <w:noProof/>
          <w:lang w:val="en-US" w:eastAsia="en-GB"/>
        </w:rPr>
        <w:lastRenderedPageBreak/>
        <w:t xml:space="preserve">Proposal 11: (Case 9) For collision due to direction switching, confirm the working assumption to </w:t>
      </w:r>
      <w:r w:rsidRPr="00EC2C09">
        <w:rPr>
          <w:b/>
          <w:bCs/>
          <w:noProof/>
          <w:lang w:val="en-US" w:eastAsia="en-GB"/>
        </w:rPr>
        <w:t>reuse the same principle as Rel-15/16 UE not capable of full-duplex communication</w:t>
      </w:r>
      <w:r>
        <w:rPr>
          <w:b/>
          <w:bCs/>
          <w:noProof/>
          <w:lang w:val="en-US" w:eastAsia="en-GB"/>
        </w:rPr>
        <w:t>.</w:t>
      </w:r>
    </w:p>
    <w:p w14:paraId="3EEBAD5A" w14:textId="77777777" w:rsidR="000D5BAD" w:rsidRDefault="000D5BAD" w:rsidP="000D5BAD">
      <w:pPr>
        <w:jc w:val="both"/>
        <w:rPr>
          <w:b/>
          <w:bCs/>
          <w:noProof/>
          <w:lang w:val="en-US" w:eastAsia="en-GB"/>
        </w:rPr>
      </w:pPr>
      <w:r w:rsidRPr="004D1103">
        <w:rPr>
          <w:b/>
          <w:bCs/>
          <w:noProof/>
          <w:lang w:val="en-US" w:eastAsia="en-GB"/>
        </w:rPr>
        <w:t xml:space="preserve">Proposal </w:t>
      </w:r>
      <w:r>
        <w:rPr>
          <w:b/>
          <w:bCs/>
          <w:noProof/>
          <w:lang w:val="en-US" w:eastAsia="en-GB"/>
        </w:rPr>
        <w:t>12</w:t>
      </w:r>
      <w:r w:rsidRPr="004D1103">
        <w:rPr>
          <w:b/>
          <w:bCs/>
          <w:noProof/>
          <w:lang w:val="en-US" w:eastAsia="en-GB"/>
        </w:rPr>
        <w:t xml:space="preserve">: </w:t>
      </w:r>
      <w:r>
        <w:rPr>
          <w:b/>
          <w:bCs/>
          <w:noProof/>
          <w:lang w:val="en-US" w:eastAsia="en-GB"/>
        </w:rPr>
        <w:t>There is no need to define guard times in symbol units</w:t>
      </w:r>
      <w:r w:rsidRPr="004D1103">
        <w:rPr>
          <w:b/>
          <w:bCs/>
          <w:noProof/>
          <w:lang w:val="en-US" w:eastAsia="en-GB"/>
        </w:rPr>
        <w:t>.</w:t>
      </w:r>
    </w:p>
    <w:p w14:paraId="549F336D" w14:textId="77777777" w:rsidR="000D5BAD" w:rsidRDefault="000D5BAD" w:rsidP="000D5BAD">
      <w:pPr>
        <w:jc w:val="both"/>
        <w:rPr>
          <w:b/>
          <w:bCs/>
          <w:noProof/>
          <w:lang w:val="en-US" w:eastAsia="en-GB"/>
        </w:rPr>
      </w:pPr>
      <w:r w:rsidRPr="004D1103">
        <w:rPr>
          <w:b/>
          <w:bCs/>
          <w:noProof/>
          <w:lang w:val="en-US" w:eastAsia="en-GB"/>
        </w:rPr>
        <w:t xml:space="preserve">Proposal </w:t>
      </w:r>
      <w:r>
        <w:rPr>
          <w:b/>
          <w:bCs/>
          <w:noProof/>
          <w:lang w:val="en-US" w:eastAsia="en-GB"/>
        </w:rPr>
        <w:t>13</w:t>
      </w:r>
      <w:r w:rsidRPr="004D1103">
        <w:rPr>
          <w:b/>
          <w:bCs/>
          <w:noProof/>
          <w:lang w:val="en-US" w:eastAsia="en-GB"/>
        </w:rPr>
        <w:t xml:space="preserve">: </w:t>
      </w:r>
      <w:r>
        <w:rPr>
          <w:b/>
          <w:bCs/>
          <w:noProof/>
          <w:lang w:val="en-US" w:eastAsia="en-GB"/>
        </w:rPr>
        <w:t>There is no need to support dynamic SFI for HD-FDD RedCap UE</w:t>
      </w:r>
      <w:r w:rsidRPr="004D1103">
        <w:rPr>
          <w:b/>
          <w:bCs/>
          <w:noProof/>
          <w:lang w:val="en-US" w:eastAsia="en-GB"/>
        </w:rPr>
        <w:t>.</w:t>
      </w:r>
    </w:p>
    <w:p w14:paraId="49DBB2C8" w14:textId="77777777" w:rsidR="00FD3934" w:rsidRPr="00DE5B89" w:rsidRDefault="00FD3934" w:rsidP="00FD3934">
      <w:pPr>
        <w:pStyle w:val="Heading1"/>
        <w:tabs>
          <w:tab w:val="clear" w:pos="1134"/>
          <w:tab w:val="num" w:pos="709"/>
        </w:tabs>
        <w:ind w:left="709" w:hanging="709"/>
        <w:rPr>
          <w:lang w:val="en-US"/>
        </w:rPr>
      </w:pPr>
      <w:r w:rsidRPr="00DE5B89">
        <w:rPr>
          <w:lang w:val="en-US"/>
        </w:rPr>
        <w:t>References</w:t>
      </w:r>
    </w:p>
    <w:p w14:paraId="0C668CE8" w14:textId="459E1623" w:rsidR="00CF667F" w:rsidRDefault="00435E75" w:rsidP="00CF667F">
      <w:pPr>
        <w:numPr>
          <w:ilvl w:val="0"/>
          <w:numId w:val="1"/>
        </w:numPr>
        <w:tabs>
          <w:tab w:val="left" w:pos="360"/>
        </w:tabs>
        <w:spacing w:after="120"/>
        <w:jc w:val="both"/>
        <w:rPr>
          <w:rFonts w:eastAsia="MS Mincho"/>
          <w:lang w:val="en-US" w:eastAsia="ja-JP"/>
        </w:rPr>
      </w:pPr>
      <w:bookmarkStart w:id="10" w:name="_Ref3999986"/>
      <w:r>
        <w:rPr>
          <w:rFonts w:eastAsia="MS Mincho"/>
          <w:lang w:val="en-US" w:eastAsia="ja-JP"/>
        </w:rPr>
        <w:t>RP-</w:t>
      </w:r>
      <w:r w:rsidR="00D8247E">
        <w:rPr>
          <w:rFonts w:eastAsia="MS Mincho"/>
          <w:lang w:val="en-US" w:eastAsia="ja-JP"/>
        </w:rPr>
        <w:t>210918</w:t>
      </w:r>
      <w:r w:rsidR="00626FC7">
        <w:rPr>
          <w:rFonts w:eastAsia="MS Mincho"/>
          <w:lang w:val="en-US" w:eastAsia="ja-JP"/>
        </w:rPr>
        <w:t>,</w:t>
      </w:r>
      <w:r w:rsidR="00CF667F" w:rsidRPr="00CB3152">
        <w:rPr>
          <w:rFonts w:eastAsia="MS Mincho"/>
          <w:lang w:val="en-US" w:eastAsia="ja-JP"/>
        </w:rPr>
        <w:t xml:space="preserve"> “</w:t>
      </w:r>
      <w:r w:rsidR="00D8247E" w:rsidRPr="00D8247E">
        <w:rPr>
          <w:lang w:eastAsia="x-none"/>
        </w:rPr>
        <w:t>Revised WID on support of reduced capability NR devices</w:t>
      </w:r>
      <w:r w:rsidR="00212954">
        <w:rPr>
          <w:lang w:eastAsia="x-none"/>
        </w:rPr>
        <w:t>,</w:t>
      </w:r>
      <w:r w:rsidR="00CF667F" w:rsidRPr="00CB3152">
        <w:rPr>
          <w:rFonts w:eastAsia="MS Mincho"/>
          <w:lang w:val="en-US" w:eastAsia="ja-JP"/>
        </w:rPr>
        <w:t xml:space="preserve">” </w:t>
      </w:r>
      <w:r w:rsidR="00D8247E">
        <w:rPr>
          <w:rFonts w:eastAsia="MS Mincho"/>
          <w:lang w:val="en-US" w:eastAsia="ja-JP"/>
        </w:rPr>
        <w:t xml:space="preserve">Nokia, </w:t>
      </w:r>
      <w:r>
        <w:rPr>
          <w:rFonts w:eastAsia="MS Mincho"/>
          <w:lang w:val="en-US" w:eastAsia="ja-JP"/>
        </w:rPr>
        <w:t>Ericsson</w:t>
      </w:r>
      <w:r w:rsidR="00756031">
        <w:rPr>
          <w:lang w:val="en-US"/>
        </w:rPr>
        <w:t xml:space="preserve">, </w:t>
      </w:r>
      <w:r w:rsidR="00820524">
        <w:rPr>
          <w:lang w:val="en-US"/>
        </w:rPr>
        <w:t>RAN#</w:t>
      </w:r>
      <w:r>
        <w:rPr>
          <w:lang w:val="en-US"/>
        </w:rPr>
        <w:t>9</w:t>
      </w:r>
      <w:r w:rsidR="00D8247E">
        <w:rPr>
          <w:lang w:val="en-US"/>
        </w:rPr>
        <w:t>1</w:t>
      </w:r>
      <w:r w:rsidR="00756031">
        <w:rPr>
          <w:lang w:val="en-US"/>
        </w:rPr>
        <w:t>-</w:t>
      </w:r>
      <w:r w:rsidR="00F22A6C">
        <w:rPr>
          <w:lang w:val="en-US"/>
        </w:rPr>
        <w:t>e</w:t>
      </w:r>
      <w:r w:rsidR="004224D6">
        <w:rPr>
          <w:lang w:val="en-US"/>
        </w:rPr>
        <w:t xml:space="preserve">, </w:t>
      </w:r>
      <w:r w:rsidR="00F22A6C">
        <w:rPr>
          <w:lang w:val="en-US"/>
        </w:rPr>
        <w:t>electronic meeting</w:t>
      </w:r>
      <w:r w:rsidR="00212954">
        <w:rPr>
          <w:rFonts w:eastAsia="MS Mincho"/>
          <w:lang w:val="en-US" w:eastAsia="ja-JP"/>
        </w:rPr>
        <w:t>.</w:t>
      </w:r>
      <w:bookmarkEnd w:id="10"/>
    </w:p>
    <w:p w14:paraId="4C553812" w14:textId="68647046" w:rsidR="005F1B1A" w:rsidRDefault="005F1B1A" w:rsidP="001C4E18">
      <w:pPr>
        <w:numPr>
          <w:ilvl w:val="0"/>
          <w:numId w:val="1"/>
        </w:numPr>
        <w:tabs>
          <w:tab w:val="left" w:pos="360"/>
        </w:tabs>
        <w:spacing w:after="120"/>
        <w:jc w:val="both"/>
        <w:rPr>
          <w:rFonts w:eastAsia="MS Mincho"/>
          <w:lang w:val="en-US" w:eastAsia="ja-JP"/>
        </w:rPr>
      </w:pPr>
      <w:bookmarkStart w:id="11" w:name="_Ref60741089"/>
      <w:r w:rsidRPr="005F1B1A">
        <w:rPr>
          <w:rFonts w:eastAsia="MS Mincho"/>
          <w:lang w:val="en-US" w:eastAsia="ja-JP"/>
        </w:rPr>
        <w:t>TR 38.875, “Study on support of reduced capability NR devices,” v1.0.0, December 2020.</w:t>
      </w:r>
      <w:bookmarkEnd w:id="11"/>
    </w:p>
    <w:p w14:paraId="4AF95106" w14:textId="2C2548FD" w:rsidR="00AA7AFE" w:rsidRPr="00642751" w:rsidRDefault="004D5BE2" w:rsidP="00642751">
      <w:pPr>
        <w:numPr>
          <w:ilvl w:val="0"/>
          <w:numId w:val="1"/>
        </w:numPr>
        <w:tabs>
          <w:tab w:val="left" w:pos="360"/>
        </w:tabs>
        <w:spacing w:after="120"/>
        <w:jc w:val="both"/>
        <w:rPr>
          <w:rFonts w:eastAsia="MS Mincho"/>
          <w:lang w:val="en-US" w:eastAsia="ja-JP"/>
        </w:rPr>
      </w:pPr>
      <w:bookmarkStart w:id="12" w:name="_Ref60822310"/>
      <w:r>
        <w:rPr>
          <w:rFonts w:eastAsia="MS Mincho"/>
          <w:lang w:val="en-US" w:eastAsia="ja-JP"/>
        </w:rPr>
        <w:t>R1-2</w:t>
      </w:r>
      <w:r w:rsidR="008A3A2F">
        <w:rPr>
          <w:rFonts w:eastAsia="MS Mincho"/>
          <w:lang w:val="en-US" w:eastAsia="ja-JP"/>
        </w:rPr>
        <w:t>1</w:t>
      </w:r>
      <w:r>
        <w:rPr>
          <w:rFonts w:eastAsia="MS Mincho"/>
          <w:lang w:val="en-US" w:eastAsia="ja-JP"/>
        </w:rPr>
        <w:t>0</w:t>
      </w:r>
      <w:r w:rsidR="00480384">
        <w:rPr>
          <w:rFonts w:eastAsia="MS Mincho"/>
          <w:lang w:val="en-US" w:eastAsia="ja-JP"/>
        </w:rPr>
        <w:t>6244</w:t>
      </w:r>
      <w:r>
        <w:rPr>
          <w:rFonts w:eastAsia="MS Mincho"/>
          <w:lang w:val="en-US" w:eastAsia="ja-JP"/>
        </w:rPr>
        <w:t>,</w:t>
      </w:r>
      <w:r w:rsidRPr="00CB3152">
        <w:rPr>
          <w:rFonts w:eastAsia="MS Mincho"/>
          <w:lang w:val="en-US" w:eastAsia="ja-JP"/>
        </w:rPr>
        <w:t xml:space="preserve"> “</w:t>
      </w:r>
      <w:r w:rsidR="00157098">
        <w:rPr>
          <w:lang w:eastAsia="x-none"/>
        </w:rPr>
        <w:t>FL summary #3 on duplex operation for RedCap</w:t>
      </w:r>
      <w:r>
        <w:rPr>
          <w:lang w:eastAsia="x-none"/>
        </w:rPr>
        <w:t>,</w:t>
      </w:r>
      <w:r w:rsidRPr="00CB3152">
        <w:rPr>
          <w:rFonts w:eastAsia="MS Mincho"/>
          <w:lang w:val="en-US" w:eastAsia="ja-JP"/>
        </w:rPr>
        <w:t xml:space="preserve">” </w:t>
      </w:r>
      <w:r w:rsidR="00157098">
        <w:rPr>
          <w:lang w:val="en-US"/>
        </w:rPr>
        <w:t>Moderator (Qualcomm)</w:t>
      </w:r>
      <w:r>
        <w:rPr>
          <w:lang w:val="en-US"/>
        </w:rPr>
        <w:t>, RAN1#10</w:t>
      </w:r>
      <w:r w:rsidR="00480384">
        <w:rPr>
          <w:lang w:val="en-US"/>
        </w:rPr>
        <w:t>5</w:t>
      </w:r>
      <w:r>
        <w:rPr>
          <w:lang w:val="en-US"/>
        </w:rPr>
        <w:t>-e, electronic meeting</w:t>
      </w:r>
      <w:r>
        <w:rPr>
          <w:rFonts w:eastAsia="MS Mincho"/>
          <w:lang w:val="en-US" w:eastAsia="ja-JP"/>
        </w:rPr>
        <w:t>.</w:t>
      </w:r>
      <w:bookmarkEnd w:id="12"/>
    </w:p>
    <w:sectPr w:rsidR="00AA7AFE" w:rsidRPr="00642751" w:rsidSect="00CA3622">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42C917B" w14:textId="77777777" w:rsidR="000759E9" w:rsidRDefault="000759E9">
      <w:r>
        <w:separator/>
      </w:r>
    </w:p>
  </w:endnote>
  <w:endnote w:type="continuationSeparator" w:id="0">
    <w:p w14:paraId="6935B075" w14:textId="77777777" w:rsidR="000759E9" w:rsidRDefault="000759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9568AF" w14:textId="77777777" w:rsidR="000759E9" w:rsidRDefault="000759E9">
      <w:r>
        <w:separator/>
      </w:r>
    </w:p>
  </w:footnote>
  <w:footnote w:type="continuationSeparator" w:id="0">
    <w:p w14:paraId="11B2869A" w14:textId="77777777" w:rsidR="000759E9" w:rsidRDefault="000759E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F33E19"/>
    <w:multiLevelType w:val="hybridMultilevel"/>
    <w:tmpl w:val="23C24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3" w15:restartNumberingAfterBreak="0">
    <w:nsid w:val="10BA74CA"/>
    <w:multiLevelType w:val="hybridMultilevel"/>
    <w:tmpl w:val="306030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444C84"/>
    <w:multiLevelType w:val="hybridMultilevel"/>
    <w:tmpl w:val="46EC19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200E43"/>
    <w:multiLevelType w:val="hybridMultilevel"/>
    <w:tmpl w:val="313E7FB6"/>
    <w:lvl w:ilvl="0" w:tplc="AA90C29A">
      <w:start w:val="1"/>
      <w:numFmt w:val="low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2A1824"/>
    <w:multiLevelType w:val="hybridMultilevel"/>
    <w:tmpl w:val="A3F81384"/>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8" w15:restartNumberingAfterBreak="0">
    <w:nsid w:val="1E4752A9"/>
    <w:multiLevelType w:val="hybridMultilevel"/>
    <w:tmpl w:val="B516AC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04C3556"/>
    <w:multiLevelType w:val="hybridMultilevel"/>
    <w:tmpl w:val="BE985B2A"/>
    <w:lvl w:ilvl="0" w:tplc="E1729452">
      <w:start w:val="1"/>
      <w:numFmt w:val="bullet"/>
      <w:lvlText w:val=""/>
      <w:lvlJc w:val="left"/>
      <w:pPr>
        <w:tabs>
          <w:tab w:val="num" w:pos="720"/>
        </w:tabs>
        <w:ind w:left="720" w:hanging="360"/>
      </w:pPr>
      <w:rPr>
        <w:rFonts w:ascii="Symbol" w:hAnsi="Symbol" w:hint="default"/>
      </w:rPr>
    </w:lvl>
    <w:lvl w:ilvl="1" w:tplc="72E06A9A">
      <w:numFmt w:val="bullet"/>
      <w:lvlText w:val=""/>
      <w:lvlJc w:val="left"/>
      <w:pPr>
        <w:tabs>
          <w:tab w:val="num" w:pos="1440"/>
        </w:tabs>
        <w:ind w:left="1440" w:hanging="360"/>
      </w:pPr>
      <w:rPr>
        <w:rFonts w:ascii="Symbol" w:hAnsi="Symbol" w:hint="default"/>
      </w:rPr>
    </w:lvl>
    <w:lvl w:ilvl="2" w:tplc="277C2C16" w:tentative="1">
      <w:start w:val="1"/>
      <w:numFmt w:val="bullet"/>
      <w:lvlText w:val=""/>
      <w:lvlJc w:val="left"/>
      <w:pPr>
        <w:tabs>
          <w:tab w:val="num" w:pos="2160"/>
        </w:tabs>
        <w:ind w:left="2160" w:hanging="360"/>
      </w:pPr>
      <w:rPr>
        <w:rFonts w:ascii="Symbol" w:hAnsi="Symbol" w:hint="default"/>
      </w:rPr>
    </w:lvl>
    <w:lvl w:ilvl="3" w:tplc="D27EED4E" w:tentative="1">
      <w:start w:val="1"/>
      <w:numFmt w:val="bullet"/>
      <w:lvlText w:val=""/>
      <w:lvlJc w:val="left"/>
      <w:pPr>
        <w:tabs>
          <w:tab w:val="num" w:pos="2880"/>
        </w:tabs>
        <w:ind w:left="2880" w:hanging="360"/>
      </w:pPr>
      <w:rPr>
        <w:rFonts w:ascii="Symbol" w:hAnsi="Symbol" w:hint="default"/>
      </w:rPr>
    </w:lvl>
    <w:lvl w:ilvl="4" w:tplc="4FE6B43A" w:tentative="1">
      <w:start w:val="1"/>
      <w:numFmt w:val="bullet"/>
      <w:lvlText w:val=""/>
      <w:lvlJc w:val="left"/>
      <w:pPr>
        <w:tabs>
          <w:tab w:val="num" w:pos="3600"/>
        </w:tabs>
        <w:ind w:left="3600" w:hanging="360"/>
      </w:pPr>
      <w:rPr>
        <w:rFonts w:ascii="Symbol" w:hAnsi="Symbol" w:hint="default"/>
      </w:rPr>
    </w:lvl>
    <w:lvl w:ilvl="5" w:tplc="949EE02A" w:tentative="1">
      <w:start w:val="1"/>
      <w:numFmt w:val="bullet"/>
      <w:lvlText w:val=""/>
      <w:lvlJc w:val="left"/>
      <w:pPr>
        <w:tabs>
          <w:tab w:val="num" w:pos="4320"/>
        </w:tabs>
        <w:ind w:left="4320" w:hanging="360"/>
      </w:pPr>
      <w:rPr>
        <w:rFonts w:ascii="Symbol" w:hAnsi="Symbol" w:hint="default"/>
      </w:rPr>
    </w:lvl>
    <w:lvl w:ilvl="6" w:tplc="5E7E7008" w:tentative="1">
      <w:start w:val="1"/>
      <w:numFmt w:val="bullet"/>
      <w:lvlText w:val=""/>
      <w:lvlJc w:val="left"/>
      <w:pPr>
        <w:tabs>
          <w:tab w:val="num" w:pos="5040"/>
        </w:tabs>
        <w:ind w:left="5040" w:hanging="360"/>
      </w:pPr>
      <w:rPr>
        <w:rFonts w:ascii="Symbol" w:hAnsi="Symbol" w:hint="default"/>
      </w:rPr>
    </w:lvl>
    <w:lvl w:ilvl="7" w:tplc="800AA186" w:tentative="1">
      <w:start w:val="1"/>
      <w:numFmt w:val="bullet"/>
      <w:lvlText w:val=""/>
      <w:lvlJc w:val="left"/>
      <w:pPr>
        <w:tabs>
          <w:tab w:val="num" w:pos="5760"/>
        </w:tabs>
        <w:ind w:left="5760" w:hanging="360"/>
      </w:pPr>
      <w:rPr>
        <w:rFonts w:ascii="Symbol" w:hAnsi="Symbol" w:hint="default"/>
      </w:rPr>
    </w:lvl>
    <w:lvl w:ilvl="8" w:tplc="322C17B4"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BC71EA"/>
    <w:multiLevelType w:val="hybridMultilevel"/>
    <w:tmpl w:val="EE8AC1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33A21CC9"/>
    <w:multiLevelType w:val="hybridMultilevel"/>
    <w:tmpl w:val="EEE439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BDE7912"/>
    <w:multiLevelType w:val="multilevel"/>
    <w:tmpl w:val="7C1A844C"/>
    <w:lvl w:ilvl="0">
      <w:start w:val="1"/>
      <w:numFmt w:val="decimal"/>
      <w:pStyle w:val="Heading1"/>
      <w:lvlText w:val="%1"/>
      <w:lvlJc w:val="left"/>
      <w:pPr>
        <w:tabs>
          <w:tab w:val="num" w:pos="1134"/>
        </w:tabs>
        <w:ind w:left="1000" w:hanging="432"/>
      </w:pPr>
      <w:rPr>
        <w:rFonts w:hint="default"/>
      </w:rPr>
    </w:lvl>
    <w:lvl w:ilvl="1">
      <w:start w:val="1"/>
      <w:numFmt w:val="decimal"/>
      <w:pStyle w:val="Heading2"/>
      <w:lvlText w:val="%1.%2"/>
      <w:lvlJc w:val="left"/>
      <w:pPr>
        <w:ind w:left="1144" w:hanging="576"/>
      </w:pPr>
      <w:rPr>
        <w:rFonts w:hint="default"/>
      </w:rPr>
    </w:lvl>
    <w:lvl w:ilvl="2">
      <w:start w:val="1"/>
      <w:numFmt w:val="decimal"/>
      <w:pStyle w:val="Heading3"/>
      <w:lvlText w:val="%1.%2.%3"/>
      <w:lvlJc w:val="left"/>
      <w:pPr>
        <w:ind w:left="1288" w:hanging="720"/>
      </w:pPr>
      <w:rPr>
        <w:rFonts w:hint="default"/>
        <w:sz w:val="24"/>
      </w:rPr>
    </w:lvl>
    <w:lvl w:ilvl="3">
      <w:start w:val="1"/>
      <w:numFmt w:val="decimal"/>
      <w:pStyle w:val="Heading4"/>
      <w:lvlText w:val="%1.%2.%3.%4"/>
      <w:lvlJc w:val="left"/>
      <w:pPr>
        <w:ind w:left="1432" w:hanging="864"/>
      </w:pPr>
      <w:rPr>
        <w:rFonts w:hint="default"/>
      </w:rPr>
    </w:lvl>
    <w:lvl w:ilvl="4">
      <w:start w:val="1"/>
      <w:numFmt w:val="decimal"/>
      <w:pStyle w:val="Heading5"/>
      <w:lvlText w:val="%1.%2.%3.%4.%5"/>
      <w:lvlJc w:val="left"/>
      <w:pPr>
        <w:ind w:left="1576" w:hanging="1008"/>
      </w:pPr>
      <w:rPr>
        <w:rFonts w:hint="default"/>
      </w:rPr>
    </w:lvl>
    <w:lvl w:ilvl="5">
      <w:start w:val="1"/>
      <w:numFmt w:val="decimal"/>
      <w:pStyle w:val="Heading6"/>
      <w:lvlText w:val="%1.%2.%3.%4.%5.%6"/>
      <w:lvlJc w:val="left"/>
      <w:pPr>
        <w:ind w:left="1720" w:hanging="1152"/>
      </w:pPr>
      <w:rPr>
        <w:rFonts w:hint="default"/>
      </w:rPr>
    </w:lvl>
    <w:lvl w:ilvl="6">
      <w:start w:val="1"/>
      <w:numFmt w:val="decimal"/>
      <w:pStyle w:val="Heading7"/>
      <w:lvlText w:val="%1.%2.%3.%4.%5.%6.%7"/>
      <w:lvlJc w:val="left"/>
      <w:pPr>
        <w:ind w:left="1864" w:hanging="1296"/>
      </w:pPr>
      <w:rPr>
        <w:rFonts w:hint="default"/>
      </w:rPr>
    </w:lvl>
    <w:lvl w:ilvl="7">
      <w:start w:val="1"/>
      <w:numFmt w:val="decimal"/>
      <w:pStyle w:val="Heading8"/>
      <w:lvlText w:val="%1.%2.%3.%4.%5.%6.%7.%8"/>
      <w:lvlJc w:val="left"/>
      <w:pPr>
        <w:ind w:left="2008" w:hanging="1440"/>
      </w:pPr>
      <w:rPr>
        <w:rFonts w:hint="default"/>
      </w:rPr>
    </w:lvl>
    <w:lvl w:ilvl="8">
      <w:start w:val="1"/>
      <w:numFmt w:val="decimal"/>
      <w:pStyle w:val="Heading9"/>
      <w:lvlText w:val="%1.%2.%3.%4.%5.%6.%7.%8.%9"/>
      <w:lvlJc w:val="left"/>
      <w:pPr>
        <w:ind w:left="2152" w:hanging="1584"/>
      </w:pPr>
      <w:rPr>
        <w:rFonts w:hint="default"/>
      </w:rPr>
    </w:lvl>
  </w:abstractNum>
  <w:abstractNum w:abstractNumId="15"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6" w15:restartNumberingAfterBreak="0">
    <w:nsid w:val="42491B0B"/>
    <w:multiLevelType w:val="hybridMultilevel"/>
    <w:tmpl w:val="71B80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26E34F3"/>
    <w:multiLevelType w:val="hybridMultilevel"/>
    <w:tmpl w:val="0A387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207260"/>
    <w:multiLevelType w:val="hybridMultilevel"/>
    <w:tmpl w:val="8736C4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495A3C70"/>
    <w:multiLevelType w:val="hybridMultilevel"/>
    <w:tmpl w:val="A82AC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15:restartNumberingAfterBreak="0">
    <w:nsid w:val="4AD75390"/>
    <w:multiLevelType w:val="hybridMultilevel"/>
    <w:tmpl w:val="F2462F58"/>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4" w15:restartNumberingAfterBreak="0">
    <w:nsid w:val="4C756B71"/>
    <w:multiLevelType w:val="hybridMultilevel"/>
    <w:tmpl w:val="983490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0B332F6"/>
    <w:multiLevelType w:val="hybridMultilevel"/>
    <w:tmpl w:val="84F2C5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CB4203"/>
    <w:multiLevelType w:val="hybridMultilevel"/>
    <w:tmpl w:val="4B08DB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A173D3"/>
    <w:multiLevelType w:val="hybridMultilevel"/>
    <w:tmpl w:val="66400C66"/>
    <w:lvl w:ilvl="0" w:tplc="04090001">
      <w:start w:val="1"/>
      <w:numFmt w:val="bullet"/>
      <w:lvlText w:val=""/>
      <w:lvlJc w:val="left"/>
      <w:pPr>
        <w:ind w:left="825" w:hanging="360"/>
      </w:pPr>
      <w:rPr>
        <w:rFonts w:ascii="Symbol" w:hAnsi="Symbol" w:hint="default"/>
      </w:rPr>
    </w:lvl>
    <w:lvl w:ilvl="1" w:tplc="04090003" w:tentative="1">
      <w:start w:val="1"/>
      <w:numFmt w:val="bullet"/>
      <w:lvlText w:val="o"/>
      <w:lvlJc w:val="left"/>
      <w:pPr>
        <w:ind w:left="1545" w:hanging="360"/>
      </w:pPr>
      <w:rPr>
        <w:rFonts w:ascii="Courier New" w:hAnsi="Courier New" w:cs="Courier New" w:hint="default"/>
      </w:rPr>
    </w:lvl>
    <w:lvl w:ilvl="2" w:tplc="04090005" w:tentative="1">
      <w:start w:val="1"/>
      <w:numFmt w:val="bullet"/>
      <w:lvlText w:val=""/>
      <w:lvlJc w:val="left"/>
      <w:pPr>
        <w:ind w:left="2265" w:hanging="360"/>
      </w:pPr>
      <w:rPr>
        <w:rFonts w:ascii="Wingdings" w:hAnsi="Wingdings" w:hint="default"/>
      </w:rPr>
    </w:lvl>
    <w:lvl w:ilvl="3" w:tplc="04090001" w:tentative="1">
      <w:start w:val="1"/>
      <w:numFmt w:val="bullet"/>
      <w:lvlText w:val=""/>
      <w:lvlJc w:val="left"/>
      <w:pPr>
        <w:ind w:left="2985" w:hanging="360"/>
      </w:pPr>
      <w:rPr>
        <w:rFonts w:ascii="Symbol" w:hAnsi="Symbol" w:hint="default"/>
      </w:rPr>
    </w:lvl>
    <w:lvl w:ilvl="4" w:tplc="04090003" w:tentative="1">
      <w:start w:val="1"/>
      <w:numFmt w:val="bullet"/>
      <w:lvlText w:val="o"/>
      <w:lvlJc w:val="left"/>
      <w:pPr>
        <w:ind w:left="3705" w:hanging="360"/>
      </w:pPr>
      <w:rPr>
        <w:rFonts w:ascii="Courier New" w:hAnsi="Courier New" w:cs="Courier New" w:hint="default"/>
      </w:rPr>
    </w:lvl>
    <w:lvl w:ilvl="5" w:tplc="04090005" w:tentative="1">
      <w:start w:val="1"/>
      <w:numFmt w:val="bullet"/>
      <w:lvlText w:val=""/>
      <w:lvlJc w:val="left"/>
      <w:pPr>
        <w:ind w:left="4425" w:hanging="360"/>
      </w:pPr>
      <w:rPr>
        <w:rFonts w:ascii="Wingdings" w:hAnsi="Wingdings" w:hint="default"/>
      </w:rPr>
    </w:lvl>
    <w:lvl w:ilvl="6" w:tplc="04090001" w:tentative="1">
      <w:start w:val="1"/>
      <w:numFmt w:val="bullet"/>
      <w:lvlText w:val=""/>
      <w:lvlJc w:val="left"/>
      <w:pPr>
        <w:ind w:left="5145" w:hanging="360"/>
      </w:pPr>
      <w:rPr>
        <w:rFonts w:ascii="Symbol" w:hAnsi="Symbol" w:hint="default"/>
      </w:rPr>
    </w:lvl>
    <w:lvl w:ilvl="7" w:tplc="04090003" w:tentative="1">
      <w:start w:val="1"/>
      <w:numFmt w:val="bullet"/>
      <w:lvlText w:val="o"/>
      <w:lvlJc w:val="left"/>
      <w:pPr>
        <w:ind w:left="5865" w:hanging="360"/>
      </w:pPr>
      <w:rPr>
        <w:rFonts w:ascii="Courier New" w:hAnsi="Courier New" w:cs="Courier New" w:hint="default"/>
      </w:rPr>
    </w:lvl>
    <w:lvl w:ilvl="8" w:tplc="04090005" w:tentative="1">
      <w:start w:val="1"/>
      <w:numFmt w:val="bullet"/>
      <w:lvlText w:val=""/>
      <w:lvlJc w:val="left"/>
      <w:pPr>
        <w:ind w:left="6585" w:hanging="360"/>
      </w:pPr>
      <w:rPr>
        <w:rFonts w:ascii="Wingdings" w:hAnsi="Wingdings" w:hint="default"/>
      </w:rPr>
    </w:lvl>
  </w:abstractNum>
  <w:abstractNum w:abstractNumId="28" w15:restartNumberingAfterBreak="0">
    <w:nsid w:val="58CF3C68"/>
    <w:multiLevelType w:val="hybridMultilevel"/>
    <w:tmpl w:val="550E69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5D9D2599"/>
    <w:multiLevelType w:val="hybridMultilevel"/>
    <w:tmpl w:val="264E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0FB40B4"/>
    <w:multiLevelType w:val="hybridMultilevel"/>
    <w:tmpl w:val="217E56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62117A8C"/>
    <w:multiLevelType w:val="hybridMultilevel"/>
    <w:tmpl w:val="24CC08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2757D87"/>
    <w:multiLevelType w:val="hybridMultilevel"/>
    <w:tmpl w:val="FC0AD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D622455"/>
    <w:multiLevelType w:val="hybridMultilevel"/>
    <w:tmpl w:val="7C86B0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E06BF9"/>
    <w:multiLevelType w:val="hybridMultilevel"/>
    <w:tmpl w:val="07464A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68A6944"/>
    <w:multiLevelType w:val="hybridMultilevel"/>
    <w:tmpl w:val="5D68F7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19572C"/>
    <w:multiLevelType w:val="hybridMultilevel"/>
    <w:tmpl w:val="E5AEDD54"/>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8" w15:restartNumberingAfterBreak="0">
    <w:nsid w:val="7AB130D0"/>
    <w:multiLevelType w:val="hybridMultilevel"/>
    <w:tmpl w:val="9C1A30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10"/>
  </w:num>
  <w:num w:numId="3">
    <w:abstractNumId w:val="14"/>
  </w:num>
  <w:num w:numId="4">
    <w:abstractNumId w:val="21"/>
  </w:num>
  <w:num w:numId="5">
    <w:abstractNumId w:val="40"/>
  </w:num>
  <w:num w:numId="6">
    <w:abstractNumId w:val="23"/>
  </w:num>
  <w:num w:numId="7">
    <w:abstractNumId w:val="19"/>
  </w:num>
  <w:num w:numId="8">
    <w:abstractNumId w:val="2"/>
  </w:num>
  <w:num w:numId="9">
    <w:abstractNumId w:val="37"/>
  </w:num>
  <w:num w:numId="10">
    <w:abstractNumId w:val="15"/>
  </w:num>
  <w:num w:numId="11">
    <w:abstractNumId w:val="39"/>
  </w:num>
  <w:num w:numId="12">
    <w:abstractNumId w:val="33"/>
  </w:num>
  <w:num w:numId="13">
    <w:abstractNumId w:val="34"/>
  </w:num>
  <w:num w:numId="14">
    <w:abstractNumId w:val="30"/>
  </w:num>
  <w:num w:numId="15">
    <w:abstractNumId w:val="18"/>
  </w:num>
  <w:num w:numId="16">
    <w:abstractNumId w:val="8"/>
  </w:num>
  <w:num w:numId="17">
    <w:abstractNumId w:val="31"/>
  </w:num>
  <w:num w:numId="18">
    <w:abstractNumId w:val="24"/>
  </w:num>
  <w:num w:numId="19">
    <w:abstractNumId w:val="3"/>
  </w:num>
  <w:num w:numId="20">
    <w:abstractNumId w:val="11"/>
  </w:num>
  <w:num w:numId="21">
    <w:abstractNumId w:val="0"/>
  </w:num>
  <w:num w:numId="22">
    <w:abstractNumId w:val="38"/>
  </w:num>
  <w:num w:numId="23">
    <w:abstractNumId w:val="17"/>
  </w:num>
  <w:num w:numId="24">
    <w:abstractNumId w:val="35"/>
  </w:num>
  <w:num w:numId="25">
    <w:abstractNumId w:val="12"/>
  </w:num>
  <w:num w:numId="26">
    <w:abstractNumId w:val="9"/>
  </w:num>
  <w:num w:numId="27">
    <w:abstractNumId w:val="13"/>
  </w:num>
  <w:num w:numId="28">
    <w:abstractNumId w:val="4"/>
  </w:num>
  <w:num w:numId="29">
    <w:abstractNumId w:val="27"/>
  </w:num>
  <w:num w:numId="30">
    <w:abstractNumId w:val="26"/>
  </w:num>
  <w:num w:numId="31">
    <w:abstractNumId w:val="20"/>
  </w:num>
  <w:num w:numId="32">
    <w:abstractNumId w:val="12"/>
  </w:num>
  <w:num w:numId="33">
    <w:abstractNumId w:val="36"/>
  </w:num>
  <w:num w:numId="34">
    <w:abstractNumId w:val="32"/>
  </w:num>
  <w:num w:numId="35">
    <w:abstractNumId w:val="16"/>
  </w:num>
  <w:num w:numId="36">
    <w:abstractNumId w:val="7"/>
  </w:num>
  <w:num w:numId="37">
    <w:abstractNumId w:val="6"/>
  </w:num>
  <w:num w:numId="38">
    <w:abstractNumId w:val="25"/>
  </w:num>
  <w:num w:numId="39">
    <w:abstractNumId w:val="5"/>
  </w:num>
  <w:num w:numId="40">
    <w:abstractNumId w:val="29"/>
  </w:num>
  <w:num w:numId="41">
    <w:abstractNumId w:val="28"/>
  </w:num>
  <w:num w:numId="42">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853"/>
    <w:rsid w:val="00000BA9"/>
    <w:rsid w:val="00000D47"/>
    <w:rsid w:val="00001133"/>
    <w:rsid w:val="0000141D"/>
    <w:rsid w:val="00001C08"/>
    <w:rsid w:val="0000251A"/>
    <w:rsid w:val="00003243"/>
    <w:rsid w:val="000032D6"/>
    <w:rsid w:val="00003811"/>
    <w:rsid w:val="00003E4F"/>
    <w:rsid w:val="0000494E"/>
    <w:rsid w:val="00004AD6"/>
    <w:rsid w:val="000068C6"/>
    <w:rsid w:val="00006A46"/>
    <w:rsid w:val="00006BB1"/>
    <w:rsid w:val="00006DE9"/>
    <w:rsid w:val="000074C4"/>
    <w:rsid w:val="00007649"/>
    <w:rsid w:val="00007943"/>
    <w:rsid w:val="00011212"/>
    <w:rsid w:val="0001170C"/>
    <w:rsid w:val="00011766"/>
    <w:rsid w:val="00011C5F"/>
    <w:rsid w:val="0001245C"/>
    <w:rsid w:val="000124F1"/>
    <w:rsid w:val="00012886"/>
    <w:rsid w:val="00012ECB"/>
    <w:rsid w:val="0001350A"/>
    <w:rsid w:val="00013FF2"/>
    <w:rsid w:val="000144F8"/>
    <w:rsid w:val="00014945"/>
    <w:rsid w:val="00014A49"/>
    <w:rsid w:val="00014A77"/>
    <w:rsid w:val="00015842"/>
    <w:rsid w:val="00015BFE"/>
    <w:rsid w:val="0001644E"/>
    <w:rsid w:val="000166E2"/>
    <w:rsid w:val="00016AA0"/>
    <w:rsid w:val="00016D5F"/>
    <w:rsid w:val="00016FAC"/>
    <w:rsid w:val="0001715F"/>
    <w:rsid w:val="00017291"/>
    <w:rsid w:val="0001756A"/>
    <w:rsid w:val="00017E2E"/>
    <w:rsid w:val="00017EDA"/>
    <w:rsid w:val="0002059E"/>
    <w:rsid w:val="0002060E"/>
    <w:rsid w:val="00020935"/>
    <w:rsid w:val="000218DB"/>
    <w:rsid w:val="00021942"/>
    <w:rsid w:val="00021990"/>
    <w:rsid w:val="00021D44"/>
    <w:rsid w:val="00021ECE"/>
    <w:rsid w:val="00022660"/>
    <w:rsid w:val="00022790"/>
    <w:rsid w:val="00022C9F"/>
    <w:rsid w:val="00022EE7"/>
    <w:rsid w:val="00023DCF"/>
    <w:rsid w:val="00023F7A"/>
    <w:rsid w:val="00024236"/>
    <w:rsid w:val="000244C6"/>
    <w:rsid w:val="00024B53"/>
    <w:rsid w:val="00025B5C"/>
    <w:rsid w:val="00025C24"/>
    <w:rsid w:val="00025D50"/>
    <w:rsid w:val="00026065"/>
    <w:rsid w:val="0002616D"/>
    <w:rsid w:val="000265B1"/>
    <w:rsid w:val="000265D7"/>
    <w:rsid w:val="000269F3"/>
    <w:rsid w:val="0002766A"/>
    <w:rsid w:val="00027BB9"/>
    <w:rsid w:val="00027BCE"/>
    <w:rsid w:val="00027CAF"/>
    <w:rsid w:val="00027D6E"/>
    <w:rsid w:val="00027F0D"/>
    <w:rsid w:val="000304CE"/>
    <w:rsid w:val="000306E3"/>
    <w:rsid w:val="00030DDF"/>
    <w:rsid w:val="00031D20"/>
    <w:rsid w:val="00031DD7"/>
    <w:rsid w:val="00032523"/>
    <w:rsid w:val="000326EB"/>
    <w:rsid w:val="00032A4D"/>
    <w:rsid w:val="00032D9B"/>
    <w:rsid w:val="000332A2"/>
    <w:rsid w:val="000332E5"/>
    <w:rsid w:val="00034373"/>
    <w:rsid w:val="00034617"/>
    <w:rsid w:val="0003525C"/>
    <w:rsid w:val="00036A4E"/>
    <w:rsid w:val="000374DF"/>
    <w:rsid w:val="00037D6A"/>
    <w:rsid w:val="000403A2"/>
    <w:rsid w:val="000407B4"/>
    <w:rsid w:val="00040C59"/>
    <w:rsid w:val="00040C84"/>
    <w:rsid w:val="00040E5A"/>
    <w:rsid w:val="000411E0"/>
    <w:rsid w:val="000417BF"/>
    <w:rsid w:val="00041923"/>
    <w:rsid w:val="00041CC4"/>
    <w:rsid w:val="00042263"/>
    <w:rsid w:val="000423CA"/>
    <w:rsid w:val="00042669"/>
    <w:rsid w:val="000427FB"/>
    <w:rsid w:val="00042BC3"/>
    <w:rsid w:val="00043475"/>
    <w:rsid w:val="00043B31"/>
    <w:rsid w:val="00043CB2"/>
    <w:rsid w:val="00045F6E"/>
    <w:rsid w:val="00045FC2"/>
    <w:rsid w:val="000461E3"/>
    <w:rsid w:val="0004647B"/>
    <w:rsid w:val="00046A1B"/>
    <w:rsid w:val="00046A41"/>
    <w:rsid w:val="00047534"/>
    <w:rsid w:val="00047937"/>
    <w:rsid w:val="00047AD1"/>
    <w:rsid w:val="000500AA"/>
    <w:rsid w:val="00050107"/>
    <w:rsid w:val="0005018D"/>
    <w:rsid w:val="0005068C"/>
    <w:rsid w:val="00050B35"/>
    <w:rsid w:val="00050C10"/>
    <w:rsid w:val="000511F9"/>
    <w:rsid w:val="0005124C"/>
    <w:rsid w:val="000513F1"/>
    <w:rsid w:val="00051647"/>
    <w:rsid w:val="00051745"/>
    <w:rsid w:val="00051F4D"/>
    <w:rsid w:val="00051FC1"/>
    <w:rsid w:val="000521B9"/>
    <w:rsid w:val="00052254"/>
    <w:rsid w:val="00052277"/>
    <w:rsid w:val="000528A2"/>
    <w:rsid w:val="00052C32"/>
    <w:rsid w:val="000535F1"/>
    <w:rsid w:val="00053AD8"/>
    <w:rsid w:val="00053F4F"/>
    <w:rsid w:val="00054BF9"/>
    <w:rsid w:val="00054FA3"/>
    <w:rsid w:val="00055403"/>
    <w:rsid w:val="00056544"/>
    <w:rsid w:val="00056613"/>
    <w:rsid w:val="00056B48"/>
    <w:rsid w:val="00056DB4"/>
    <w:rsid w:val="00056F94"/>
    <w:rsid w:val="0006018C"/>
    <w:rsid w:val="00060297"/>
    <w:rsid w:val="00060647"/>
    <w:rsid w:val="0006099A"/>
    <w:rsid w:val="000609B7"/>
    <w:rsid w:val="00060EAB"/>
    <w:rsid w:val="00061299"/>
    <w:rsid w:val="000620EF"/>
    <w:rsid w:val="00062517"/>
    <w:rsid w:val="00062648"/>
    <w:rsid w:val="00062934"/>
    <w:rsid w:val="00062F9C"/>
    <w:rsid w:val="00063482"/>
    <w:rsid w:val="000634CE"/>
    <w:rsid w:val="00063BBD"/>
    <w:rsid w:val="00063D9E"/>
    <w:rsid w:val="00064039"/>
    <w:rsid w:val="00064084"/>
    <w:rsid w:val="00064318"/>
    <w:rsid w:val="0006450A"/>
    <w:rsid w:val="0006457E"/>
    <w:rsid w:val="000645AB"/>
    <w:rsid w:val="00064AD3"/>
    <w:rsid w:val="00064C45"/>
    <w:rsid w:val="00064EA3"/>
    <w:rsid w:val="000653AF"/>
    <w:rsid w:val="00065917"/>
    <w:rsid w:val="00065987"/>
    <w:rsid w:val="00065B69"/>
    <w:rsid w:val="00065F75"/>
    <w:rsid w:val="00065FCB"/>
    <w:rsid w:val="00066721"/>
    <w:rsid w:val="000667E7"/>
    <w:rsid w:val="00067092"/>
    <w:rsid w:val="000675E5"/>
    <w:rsid w:val="00067924"/>
    <w:rsid w:val="00070723"/>
    <w:rsid w:val="00070806"/>
    <w:rsid w:val="00070B74"/>
    <w:rsid w:val="00072FD4"/>
    <w:rsid w:val="00072FFC"/>
    <w:rsid w:val="00073503"/>
    <w:rsid w:val="0007444E"/>
    <w:rsid w:val="00074659"/>
    <w:rsid w:val="00074AE4"/>
    <w:rsid w:val="00074C10"/>
    <w:rsid w:val="00074D60"/>
    <w:rsid w:val="00075107"/>
    <w:rsid w:val="0007594B"/>
    <w:rsid w:val="000759E9"/>
    <w:rsid w:val="00075A1D"/>
    <w:rsid w:val="00075BAC"/>
    <w:rsid w:val="00075E00"/>
    <w:rsid w:val="00075E55"/>
    <w:rsid w:val="00075F85"/>
    <w:rsid w:val="0007612E"/>
    <w:rsid w:val="0007619F"/>
    <w:rsid w:val="00076DB1"/>
    <w:rsid w:val="000770AF"/>
    <w:rsid w:val="00077959"/>
    <w:rsid w:val="00080D9D"/>
    <w:rsid w:val="00080E89"/>
    <w:rsid w:val="00081171"/>
    <w:rsid w:val="000813FB"/>
    <w:rsid w:val="00081BEE"/>
    <w:rsid w:val="00082438"/>
    <w:rsid w:val="0008247E"/>
    <w:rsid w:val="00082CDA"/>
    <w:rsid w:val="0008305C"/>
    <w:rsid w:val="0008361A"/>
    <w:rsid w:val="00083986"/>
    <w:rsid w:val="00083C09"/>
    <w:rsid w:val="000844BA"/>
    <w:rsid w:val="00085115"/>
    <w:rsid w:val="00085221"/>
    <w:rsid w:val="00085865"/>
    <w:rsid w:val="0008591B"/>
    <w:rsid w:val="00085ABF"/>
    <w:rsid w:val="0008663D"/>
    <w:rsid w:val="00086D08"/>
    <w:rsid w:val="00087107"/>
    <w:rsid w:val="0008749E"/>
    <w:rsid w:val="00087647"/>
    <w:rsid w:val="000876BD"/>
    <w:rsid w:val="00087883"/>
    <w:rsid w:val="00087C0A"/>
    <w:rsid w:val="00087E56"/>
    <w:rsid w:val="0009066E"/>
    <w:rsid w:val="00090C1A"/>
    <w:rsid w:val="00090DBB"/>
    <w:rsid w:val="00090EBC"/>
    <w:rsid w:val="00090ED3"/>
    <w:rsid w:val="00091A24"/>
    <w:rsid w:val="00092A56"/>
    <w:rsid w:val="000932E8"/>
    <w:rsid w:val="00093520"/>
    <w:rsid w:val="00093F74"/>
    <w:rsid w:val="00093F86"/>
    <w:rsid w:val="000944C9"/>
    <w:rsid w:val="000947AA"/>
    <w:rsid w:val="00094AE6"/>
    <w:rsid w:val="00094E32"/>
    <w:rsid w:val="00094FF5"/>
    <w:rsid w:val="000955C7"/>
    <w:rsid w:val="00095EEC"/>
    <w:rsid w:val="000962CD"/>
    <w:rsid w:val="0009652F"/>
    <w:rsid w:val="000967E9"/>
    <w:rsid w:val="000967EB"/>
    <w:rsid w:val="00096E53"/>
    <w:rsid w:val="00097924"/>
    <w:rsid w:val="00097C91"/>
    <w:rsid w:val="00097F30"/>
    <w:rsid w:val="000A06A1"/>
    <w:rsid w:val="000A0782"/>
    <w:rsid w:val="000A07FC"/>
    <w:rsid w:val="000A0815"/>
    <w:rsid w:val="000A0E1E"/>
    <w:rsid w:val="000A0E6D"/>
    <w:rsid w:val="000A1587"/>
    <w:rsid w:val="000A18BA"/>
    <w:rsid w:val="000A1CC6"/>
    <w:rsid w:val="000A1D7D"/>
    <w:rsid w:val="000A1E69"/>
    <w:rsid w:val="000A20BA"/>
    <w:rsid w:val="000A356B"/>
    <w:rsid w:val="000A3803"/>
    <w:rsid w:val="000A3AD1"/>
    <w:rsid w:val="000A3D29"/>
    <w:rsid w:val="000A46A6"/>
    <w:rsid w:val="000A47E2"/>
    <w:rsid w:val="000A4D7C"/>
    <w:rsid w:val="000A5593"/>
    <w:rsid w:val="000A5721"/>
    <w:rsid w:val="000A609E"/>
    <w:rsid w:val="000A6A09"/>
    <w:rsid w:val="000A6A0B"/>
    <w:rsid w:val="000A6CC2"/>
    <w:rsid w:val="000A78B8"/>
    <w:rsid w:val="000A7939"/>
    <w:rsid w:val="000A7AB0"/>
    <w:rsid w:val="000B0141"/>
    <w:rsid w:val="000B0884"/>
    <w:rsid w:val="000B0C69"/>
    <w:rsid w:val="000B13C6"/>
    <w:rsid w:val="000B1B3D"/>
    <w:rsid w:val="000B1EEC"/>
    <w:rsid w:val="000B223B"/>
    <w:rsid w:val="000B266F"/>
    <w:rsid w:val="000B2D84"/>
    <w:rsid w:val="000B3798"/>
    <w:rsid w:val="000B39D7"/>
    <w:rsid w:val="000B3A5C"/>
    <w:rsid w:val="000B3D42"/>
    <w:rsid w:val="000B3F94"/>
    <w:rsid w:val="000B47DA"/>
    <w:rsid w:val="000B5282"/>
    <w:rsid w:val="000B5875"/>
    <w:rsid w:val="000B64B0"/>
    <w:rsid w:val="000B64E9"/>
    <w:rsid w:val="000B64FA"/>
    <w:rsid w:val="000B674F"/>
    <w:rsid w:val="000B696E"/>
    <w:rsid w:val="000B6A1C"/>
    <w:rsid w:val="000B6C7C"/>
    <w:rsid w:val="000B7063"/>
    <w:rsid w:val="000B766E"/>
    <w:rsid w:val="000B7FDB"/>
    <w:rsid w:val="000C0167"/>
    <w:rsid w:val="000C09E8"/>
    <w:rsid w:val="000C0E65"/>
    <w:rsid w:val="000C1666"/>
    <w:rsid w:val="000C1CC9"/>
    <w:rsid w:val="000C27AA"/>
    <w:rsid w:val="000C28E7"/>
    <w:rsid w:val="000C2EE6"/>
    <w:rsid w:val="000C31C0"/>
    <w:rsid w:val="000C3434"/>
    <w:rsid w:val="000C355D"/>
    <w:rsid w:val="000C379A"/>
    <w:rsid w:val="000C3C7A"/>
    <w:rsid w:val="000C3DCB"/>
    <w:rsid w:val="000C3DD8"/>
    <w:rsid w:val="000C3E11"/>
    <w:rsid w:val="000C421D"/>
    <w:rsid w:val="000C4399"/>
    <w:rsid w:val="000C4475"/>
    <w:rsid w:val="000C4545"/>
    <w:rsid w:val="000C479C"/>
    <w:rsid w:val="000C4BEF"/>
    <w:rsid w:val="000C4F4E"/>
    <w:rsid w:val="000C51B7"/>
    <w:rsid w:val="000C5A11"/>
    <w:rsid w:val="000C6666"/>
    <w:rsid w:val="000C6AB5"/>
    <w:rsid w:val="000C72CE"/>
    <w:rsid w:val="000C7B05"/>
    <w:rsid w:val="000C7BEC"/>
    <w:rsid w:val="000D0254"/>
    <w:rsid w:val="000D04CA"/>
    <w:rsid w:val="000D056B"/>
    <w:rsid w:val="000D0C91"/>
    <w:rsid w:val="000D10A4"/>
    <w:rsid w:val="000D1E5F"/>
    <w:rsid w:val="000D23A8"/>
    <w:rsid w:val="000D24B2"/>
    <w:rsid w:val="000D2578"/>
    <w:rsid w:val="000D269B"/>
    <w:rsid w:val="000D273F"/>
    <w:rsid w:val="000D29A9"/>
    <w:rsid w:val="000D2FC1"/>
    <w:rsid w:val="000D3441"/>
    <w:rsid w:val="000D347D"/>
    <w:rsid w:val="000D35ED"/>
    <w:rsid w:val="000D3AC5"/>
    <w:rsid w:val="000D3BE4"/>
    <w:rsid w:val="000D416D"/>
    <w:rsid w:val="000D4681"/>
    <w:rsid w:val="000D49A6"/>
    <w:rsid w:val="000D4E0D"/>
    <w:rsid w:val="000D53B2"/>
    <w:rsid w:val="000D5879"/>
    <w:rsid w:val="000D59C5"/>
    <w:rsid w:val="000D5BAD"/>
    <w:rsid w:val="000D660B"/>
    <w:rsid w:val="000D6C15"/>
    <w:rsid w:val="000D6D22"/>
    <w:rsid w:val="000D7668"/>
    <w:rsid w:val="000D775F"/>
    <w:rsid w:val="000E08D7"/>
    <w:rsid w:val="000E0B77"/>
    <w:rsid w:val="000E0D66"/>
    <w:rsid w:val="000E0ECC"/>
    <w:rsid w:val="000E16F8"/>
    <w:rsid w:val="000E1946"/>
    <w:rsid w:val="000E1C4E"/>
    <w:rsid w:val="000E1D5A"/>
    <w:rsid w:val="000E2C18"/>
    <w:rsid w:val="000E3258"/>
    <w:rsid w:val="000E3442"/>
    <w:rsid w:val="000E3BA0"/>
    <w:rsid w:val="000E3BFF"/>
    <w:rsid w:val="000E3DEF"/>
    <w:rsid w:val="000E41A9"/>
    <w:rsid w:val="000E5108"/>
    <w:rsid w:val="000E537D"/>
    <w:rsid w:val="000E53D3"/>
    <w:rsid w:val="000E5536"/>
    <w:rsid w:val="000E5855"/>
    <w:rsid w:val="000E5C7E"/>
    <w:rsid w:val="000E5CAA"/>
    <w:rsid w:val="000E6106"/>
    <w:rsid w:val="000E6470"/>
    <w:rsid w:val="000E6473"/>
    <w:rsid w:val="000E6635"/>
    <w:rsid w:val="000E6EDC"/>
    <w:rsid w:val="000E6F3F"/>
    <w:rsid w:val="000E72FB"/>
    <w:rsid w:val="000E744C"/>
    <w:rsid w:val="000E7744"/>
    <w:rsid w:val="000F09A2"/>
    <w:rsid w:val="000F0E8D"/>
    <w:rsid w:val="000F102A"/>
    <w:rsid w:val="000F12DA"/>
    <w:rsid w:val="000F19F7"/>
    <w:rsid w:val="000F2176"/>
    <w:rsid w:val="000F2D63"/>
    <w:rsid w:val="000F2E8C"/>
    <w:rsid w:val="000F2F1F"/>
    <w:rsid w:val="000F328B"/>
    <w:rsid w:val="000F33FB"/>
    <w:rsid w:val="000F3F95"/>
    <w:rsid w:val="000F41B3"/>
    <w:rsid w:val="000F518F"/>
    <w:rsid w:val="000F536B"/>
    <w:rsid w:val="000F5567"/>
    <w:rsid w:val="000F5FB6"/>
    <w:rsid w:val="000F6167"/>
    <w:rsid w:val="000F666C"/>
    <w:rsid w:val="000F66EF"/>
    <w:rsid w:val="000F7230"/>
    <w:rsid w:val="000F79A0"/>
    <w:rsid w:val="000F7EDF"/>
    <w:rsid w:val="000F7F21"/>
    <w:rsid w:val="001001EC"/>
    <w:rsid w:val="00100266"/>
    <w:rsid w:val="00100487"/>
    <w:rsid w:val="001008E4"/>
    <w:rsid w:val="00100A49"/>
    <w:rsid w:val="00100E7C"/>
    <w:rsid w:val="001012DC"/>
    <w:rsid w:val="00101381"/>
    <w:rsid w:val="00101662"/>
    <w:rsid w:val="00101F35"/>
    <w:rsid w:val="0010269E"/>
    <w:rsid w:val="001027DD"/>
    <w:rsid w:val="00102840"/>
    <w:rsid w:val="00102C3F"/>
    <w:rsid w:val="0010316E"/>
    <w:rsid w:val="00103417"/>
    <w:rsid w:val="001035B3"/>
    <w:rsid w:val="001036A3"/>
    <w:rsid w:val="001036A5"/>
    <w:rsid w:val="001037C3"/>
    <w:rsid w:val="00103C51"/>
    <w:rsid w:val="00104334"/>
    <w:rsid w:val="001044AC"/>
    <w:rsid w:val="00104650"/>
    <w:rsid w:val="0010470D"/>
    <w:rsid w:val="00104752"/>
    <w:rsid w:val="00104C7E"/>
    <w:rsid w:val="001053CA"/>
    <w:rsid w:val="00105453"/>
    <w:rsid w:val="0010556C"/>
    <w:rsid w:val="0010734E"/>
    <w:rsid w:val="001073D6"/>
    <w:rsid w:val="00107510"/>
    <w:rsid w:val="001075D3"/>
    <w:rsid w:val="00107665"/>
    <w:rsid w:val="00107C49"/>
    <w:rsid w:val="00110236"/>
    <w:rsid w:val="0011035C"/>
    <w:rsid w:val="001107CE"/>
    <w:rsid w:val="00110C17"/>
    <w:rsid w:val="0011133D"/>
    <w:rsid w:val="00111621"/>
    <w:rsid w:val="00111DD8"/>
    <w:rsid w:val="00112575"/>
    <w:rsid w:val="0011290E"/>
    <w:rsid w:val="0011295E"/>
    <w:rsid w:val="00112CF7"/>
    <w:rsid w:val="001131E2"/>
    <w:rsid w:val="00113DD0"/>
    <w:rsid w:val="001140EA"/>
    <w:rsid w:val="00114D77"/>
    <w:rsid w:val="00115C80"/>
    <w:rsid w:val="00115EB2"/>
    <w:rsid w:val="0011601E"/>
    <w:rsid w:val="00116EFD"/>
    <w:rsid w:val="0012005C"/>
    <w:rsid w:val="001202F7"/>
    <w:rsid w:val="001215C4"/>
    <w:rsid w:val="001225F0"/>
    <w:rsid w:val="0012280F"/>
    <w:rsid w:val="00122832"/>
    <w:rsid w:val="00122B4F"/>
    <w:rsid w:val="00122F32"/>
    <w:rsid w:val="001231CA"/>
    <w:rsid w:val="001243CE"/>
    <w:rsid w:val="00124562"/>
    <w:rsid w:val="0012476C"/>
    <w:rsid w:val="00124C85"/>
    <w:rsid w:val="001267FC"/>
    <w:rsid w:val="00126E18"/>
    <w:rsid w:val="00126F1D"/>
    <w:rsid w:val="00127009"/>
    <w:rsid w:val="0012714F"/>
    <w:rsid w:val="001274A9"/>
    <w:rsid w:val="001274F0"/>
    <w:rsid w:val="001277FA"/>
    <w:rsid w:val="001279F8"/>
    <w:rsid w:val="00127B76"/>
    <w:rsid w:val="00127C2C"/>
    <w:rsid w:val="00127F9E"/>
    <w:rsid w:val="00130EF9"/>
    <w:rsid w:val="0013107E"/>
    <w:rsid w:val="00131159"/>
    <w:rsid w:val="0013172A"/>
    <w:rsid w:val="001318E7"/>
    <w:rsid w:val="00131D94"/>
    <w:rsid w:val="00131F8B"/>
    <w:rsid w:val="0013229E"/>
    <w:rsid w:val="001325DB"/>
    <w:rsid w:val="00132744"/>
    <w:rsid w:val="00132AA9"/>
    <w:rsid w:val="0013324B"/>
    <w:rsid w:val="00133309"/>
    <w:rsid w:val="00133397"/>
    <w:rsid w:val="00133AC7"/>
    <w:rsid w:val="00134416"/>
    <w:rsid w:val="00134B06"/>
    <w:rsid w:val="00134C4F"/>
    <w:rsid w:val="00134F38"/>
    <w:rsid w:val="00135626"/>
    <w:rsid w:val="00135982"/>
    <w:rsid w:val="00135B1A"/>
    <w:rsid w:val="00135CCB"/>
    <w:rsid w:val="0013601F"/>
    <w:rsid w:val="0013602C"/>
    <w:rsid w:val="00137262"/>
    <w:rsid w:val="00137323"/>
    <w:rsid w:val="00137577"/>
    <w:rsid w:val="001375BC"/>
    <w:rsid w:val="0013790F"/>
    <w:rsid w:val="00137D78"/>
    <w:rsid w:val="00140006"/>
    <w:rsid w:val="00140456"/>
    <w:rsid w:val="001406CE"/>
    <w:rsid w:val="00140A92"/>
    <w:rsid w:val="00140B73"/>
    <w:rsid w:val="001419AA"/>
    <w:rsid w:val="00141B3E"/>
    <w:rsid w:val="00141C21"/>
    <w:rsid w:val="00141D5B"/>
    <w:rsid w:val="00142633"/>
    <w:rsid w:val="0014267A"/>
    <w:rsid w:val="00142908"/>
    <w:rsid w:val="0014328D"/>
    <w:rsid w:val="001432F2"/>
    <w:rsid w:val="00143809"/>
    <w:rsid w:val="00143C99"/>
    <w:rsid w:val="00144D9D"/>
    <w:rsid w:val="00146075"/>
    <w:rsid w:val="00146182"/>
    <w:rsid w:val="001462BE"/>
    <w:rsid w:val="00146B84"/>
    <w:rsid w:val="00146D2A"/>
    <w:rsid w:val="00146F26"/>
    <w:rsid w:val="00147699"/>
    <w:rsid w:val="00147BB2"/>
    <w:rsid w:val="00147C96"/>
    <w:rsid w:val="00147FEE"/>
    <w:rsid w:val="001500EB"/>
    <w:rsid w:val="00150A20"/>
    <w:rsid w:val="00150B41"/>
    <w:rsid w:val="00151AD5"/>
    <w:rsid w:val="00151C8D"/>
    <w:rsid w:val="001528B9"/>
    <w:rsid w:val="00152BBF"/>
    <w:rsid w:val="00152EC1"/>
    <w:rsid w:val="00153033"/>
    <w:rsid w:val="00153463"/>
    <w:rsid w:val="0015377D"/>
    <w:rsid w:val="00153AC8"/>
    <w:rsid w:val="001542C7"/>
    <w:rsid w:val="00154391"/>
    <w:rsid w:val="0015464A"/>
    <w:rsid w:val="00154CBD"/>
    <w:rsid w:val="00154E6E"/>
    <w:rsid w:val="00155571"/>
    <w:rsid w:val="00155EEB"/>
    <w:rsid w:val="00155FF5"/>
    <w:rsid w:val="00156394"/>
    <w:rsid w:val="001563B7"/>
    <w:rsid w:val="00156F8B"/>
    <w:rsid w:val="00157098"/>
    <w:rsid w:val="0015709E"/>
    <w:rsid w:val="00157286"/>
    <w:rsid w:val="00157DEC"/>
    <w:rsid w:val="00157ED3"/>
    <w:rsid w:val="00160338"/>
    <w:rsid w:val="001607F3"/>
    <w:rsid w:val="001609D5"/>
    <w:rsid w:val="001612C1"/>
    <w:rsid w:val="001615B7"/>
    <w:rsid w:val="001615FC"/>
    <w:rsid w:val="001616EE"/>
    <w:rsid w:val="00161883"/>
    <w:rsid w:val="00161B20"/>
    <w:rsid w:val="00161D9C"/>
    <w:rsid w:val="00161F92"/>
    <w:rsid w:val="001621E4"/>
    <w:rsid w:val="00162EF9"/>
    <w:rsid w:val="00163BD0"/>
    <w:rsid w:val="00163E5B"/>
    <w:rsid w:val="00163F33"/>
    <w:rsid w:val="001641F1"/>
    <w:rsid w:val="00164D3B"/>
    <w:rsid w:val="00164E99"/>
    <w:rsid w:val="00165033"/>
    <w:rsid w:val="0016525C"/>
    <w:rsid w:val="00165A7E"/>
    <w:rsid w:val="001661BC"/>
    <w:rsid w:val="001665D8"/>
    <w:rsid w:val="00166AE1"/>
    <w:rsid w:val="001670E0"/>
    <w:rsid w:val="001670EA"/>
    <w:rsid w:val="001674A0"/>
    <w:rsid w:val="0017070D"/>
    <w:rsid w:val="001707D2"/>
    <w:rsid w:val="00170A88"/>
    <w:rsid w:val="00170B3C"/>
    <w:rsid w:val="00170CE6"/>
    <w:rsid w:val="00170DC1"/>
    <w:rsid w:val="00170EBD"/>
    <w:rsid w:val="001719F8"/>
    <w:rsid w:val="0017208D"/>
    <w:rsid w:val="0017222D"/>
    <w:rsid w:val="001728E6"/>
    <w:rsid w:val="00172F84"/>
    <w:rsid w:val="00173686"/>
    <w:rsid w:val="00174289"/>
    <w:rsid w:val="0017466B"/>
    <w:rsid w:val="0017569B"/>
    <w:rsid w:val="0017674F"/>
    <w:rsid w:val="00176D2D"/>
    <w:rsid w:val="00177664"/>
    <w:rsid w:val="001779E5"/>
    <w:rsid w:val="001779F1"/>
    <w:rsid w:val="00177E80"/>
    <w:rsid w:val="001802CA"/>
    <w:rsid w:val="0018034D"/>
    <w:rsid w:val="001807E8"/>
    <w:rsid w:val="00180848"/>
    <w:rsid w:val="0018129E"/>
    <w:rsid w:val="0018177A"/>
    <w:rsid w:val="00181CB1"/>
    <w:rsid w:val="00181F7A"/>
    <w:rsid w:val="00182253"/>
    <w:rsid w:val="001825C2"/>
    <w:rsid w:val="00182B15"/>
    <w:rsid w:val="00182B8B"/>
    <w:rsid w:val="00183279"/>
    <w:rsid w:val="001834F4"/>
    <w:rsid w:val="00183C4F"/>
    <w:rsid w:val="00183FEC"/>
    <w:rsid w:val="001842AF"/>
    <w:rsid w:val="001845C5"/>
    <w:rsid w:val="00184C96"/>
    <w:rsid w:val="00184EC4"/>
    <w:rsid w:val="001852B9"/>
    <w:rsid w:val="00185347"/>
    <w:rsid w:val="00185D9D"/>
    <w:rsid w:val="00185DDC"/>
    <w:rsid w:val="00185E10"/>
    <w:rsid w:val="00185F01"/>
    <w:rsid w:val="00186365"/>
    <w:rsid w:val="0018664A"/>
    <w:rsid w:val="00186688"/>
    <w:rsid w:val="00186E1B"/>
    <w:rsid w:val="00186FFA"/>
    <w:rsid w:val="00187315"/>
    <w:rsid w:val="001878D3"/>
    <w:rsid w:val="00187D0A"/>
    <w:rsid w:val="001900A2"/>
    <w:rsid w:val="001900D2"/>
    <w:rsid w:val="001909F5"/>
    <w:rsid w:val="00191042"/>
    <w:rsid w:val="00191226"/>
    <w:rsid w:val="001913D3"/>
    <w:rsid w:val="001915E3"/>
    <w:rsid w:val="00191DC6"/>
    <w:rsid w:val="00192C52"/>
    <w:rsid w:val="00192DCF"/>
    <w:rsid w:val="00193175"/>
    <w:rsid w:val="0019328E"/>
    <w:rsid w:val="001934D2"/>
    <w:rsid w:val="0019466E"/>
    <w:rsid w:val="00194A0C"/>
    <w:rsid w:val="00194CC8"/>
    <w:rsid w:val="00194D78"/>
    <w:rsid w:val="00194E4E"/>
    <w:rsid w:val="00195284"/>
    <w:rsid w:val="0019567B"/>
    <w:rsid w:val="00195E78"/>
    <w:rsid w:val="00196560"/>
    <w:rsid w:val="001965FC"/>
    <w:rsid w:val="00196ADA"/>
    <w:rsid w:val="0019749E"/>
    <w:rsid w:val="0019757C"/>
    <w:rsid w:val="001979ED"/>
    <w:rsid w:val="00197BDF"/>
    <w:rsid w:val="001A0734"/>
    <w:rsid w:val="001A0B09"/>
    <w:rsid w:val="001A103E"/>
    <w:rsid w:val="001A1940"/>
    <w:rsid w:val="001A2B4E"/>
    <w:rsid w:val="001A2C97"/>
    <w:rsid w:val="001A3290"/>
    <w:rsid w:val="001A4160"/>
    <w:rsid w:val="001A47DB"/>
    <w:rsid w:val="001A4A55"/>
    <w:rsid w:val="001A5421"/>
    <w:rsid w:val="001A58D0"/>
    <w:rsid w:val="001A5D46"/>
    <w:rsid w:val="001A613C"/>
    <w:rsid w:val="001A668C"/>
    <w:rsid w:val="001A67C5"/>
    <w:rsid w:val="001A691A"/>
    <w:rsid w:val="001A6A25"/>
    <w:rsid w:val="001A6C88"/>
    <w:rsid w:val="001A77F3"/>
    <w:rsid w:val="001A7C85"/>
    <w:rsid w:val="001A7D06"/>
    <w:rsid w:val="001B0365"/>
    <w:rsid w:val="001B09CA"/>
    <w:rsid w:val="001B1053"/>
    <w:rsid w:val="001B1A86"/>
    <w:rsid w:val="001B1F77"/>
    <w:rsid w:val="001B21A7"/>
    <w:rsid w:val="001B2BF4"/>
    <w:rsid w:val="001B2D04"/>
    <w:rsid w:val="001B374F"/>
    <w:rsid w:val="001B37CD"/>
    <w:rsid w:val="001B3AA0"/>
    <w:rsid w:val="001B3BBD"/>
    <w:rsid w:val="001B3C14"/>
    <w:rsid w:val="001B3CBB"/>
    <w:rsid w:val="001B3CC5"/>
    <w:rsid w:val="001B3E9E"/>
    <w:rsid w:val="001B4394"/>
    <w:rsid w:val="001B479C"/>
    <w:rsid w:val="001B4A49"/>
    <w:rsid w:val="001B4A72"/>
    <w:rsid w:val="001B4BB4"/>
    <w:rsid w:val="001B5269"/>
    <w:rsid w:val="001B547E"/>
    <w:rsid w:val="001B5B8A"/>
    <w:rsid w:val="001B5FE1"/>
    <w:rsid w:val="001B656A"/>
    <w:rsid w:val="001B65E0"/>
    <w:rsid w:val="001B6BA0"/>
    <w:rsid w:val="001B75A8"/>
    <w:rsid w:val="001B7B29"/>
    <w:rsid w:val="001B7DC5"/>
    <w:rsid w:val="001C0658"/>
    <w:rsid w:val="001C0EBF"/>
    <w:rsid w:val="001C11B0"/>
    <w:rsid w:val="001C145E"/>
    <w:rsid w:val="001C1BF0"/>
    <w:rsid w:val="001C1C14"/>
    <w:rsid w:val="001C1E40"/>
    <w:rsid w:val="001C1F43"/>
    <w:rsid w:val="001C207C"/>
    <w:rsid w:val="001C25B2"/>
    <w:rsid w:val="001C38A5"/>
    <w:rsid w:val="001C46A1"/>
    <w:rsid w:val="001C4C67"/>
    <w:rsid w:val="001C4CC0"/>
    <w:rsid w:val="001C5006"/>
    <w:rsid w:val="001C5674"/>
    <w:rsid w:val="001C57BA"/>
    <w:rsid w:val="001C6596"/>
    <w:rsid w:val="001C6EE4"/>
    <w:rsid w:val="001C76C1"/>
    <w:rsid w:val="001C777A"/>
    <w:rsid w:val="001C78F9"/>
    <w:rsid w:val="001D0592"/>
    <w:rsid w:val="001D09D2"/>
    <w:rsid w:val="001D0B83"/>
    <w:rsid w:val="001D0CD2"/>
    <w:rsid w:val="001D0DB8"/>
    <w:rsid w:val="001D0E62"/>
    <w:rsid w:val="001D1312"/>
    <w:rsid w:val="001D17D6"/>
    <w:rsid w:val="001D1C0B"/>
    <w:rsid w:val="001D1D0C"/>
    <w:rsid w:val="001D225A"/>
    <w:rsid w:val="001D2395"/>
    <w:rsid w:val="001D2ECA"/>
    <w:rsid w:val="001D3B95"/>
    <w:rsid w:val="001D41AD"/>
    <w:rsid w:val="001D4D5C"/>
    <w:rsid w:val="001D4FE3"/>
    <w:rsid w:val="001D5039"/>
    <w:rsid w:val="001D52BE"/>
    <w:rsid w:val="001D6350"/>
    <w:rsid w:val="001D64B9"/>
    <w:rsid w:val="001D6C2E"/>
    <w:rsid w:val="001D7339"/>
    <w:rsid w:val="001E0242"/>
    <w:rsid w:val="001E0801"/>
    <w:rsid w:val="001E1406"/>
    <w:rsid w:val="001E22A3"/>
    <w:rsid w:val="001E2449"/>
    <w:rsid w:val="001E2698"/>
    <w:rsid w:val="001E2BCB"/>
    <w:rsid w:val="001E3C32"/>
    <w:rsid w:val="001E4473"/>
    <w:rsid w:val="001E4748"/>
    <w:rsid w:val="001E4B6E"/>
    <w:rsid w:val="001E5290"/>
    <w:rsid w:val="001E530D"/>
    <w:rsid w:val="001E59C5"/>
    <w:rsid w:val="001E5ED3"/>
    <w:rsid w:val="001E5F13"/>
    <w:rsid w:val="001E66F6"/>
    <w:rsid w:val="001E6728"/>
    <w:rsid w:val="001E69D6"/>
    <w:rsid w:val="001E71DF"/>
    <w:rsid w:val="001E7260"/>
    <w:rsid w:val="001E7837"/>
    <w:rsid w:val="001F0156"/>
    <w:rsid w:val="001F02B8"/>
    <w:rsid w:val="001F0A21"/>
    <w:rsid w:val="001F1951"/>
    <w:rsid w:val="001F19F5"/>
    <w:rsid w:val="001F1EC6"/>
    <w:rsid w:val="001F2372"/>
    <w:rsid w:val="001F2A23"/>
    <w:rsid w:val="001F2DDD"/>
    <w:rsid w:val="001F30EF"/>
    <w:rsid w:val="001F3BB5"/>
    <w:rsid w:val="001F3FAB"/>
    <w:rsid w:val="001F3FC1"/>
    <w:rsid w:val="001F4259"/>
    <w:rsid w:val="001F4940"/>
    <w:rsid w:val="001F5019"/>
    <w:rsid w:val="001F53D5"/>
    <w:rsid w:val="001F59C4"/>
    <w:rsid w:val="001F5DE1"/>
    <w:rsid w:val="001F7729"/>
    <w:rsid w:val="002004FC"/>
    <w:rsid w:val="00200870"/>
    <w:rsid w:val="00200CBF"/>
    <w:rsid w:val="002010E5"/>
    <w:rsid w:val="002010EB"/>
    <w:rsid w:val="00201B56"/>
    <w:rsid w:val="00201BD4"/>
    <w:rsid w:val="00202151"/>
    <w:rsid w:val="00202231"/>
    <w:rsid w:val="00202A7C"/>
    <w:rsid w:val="00202ABC"/>
    <w:rsid w:val="00202B39"/>
    <w:rsid w:val="00202F91"/>
    <w:rsid w:val="00203461"/>
    <w:rsid w:val="0020347D"/>
    <w:rsid w:val="00203F28"/>
    <w:rsid w:val="00204140"/>
    <w:rsid w:val="00204296"/>
    <w:rsid w:val="00204B3A"/>
    <w:rsid w:val="002050D3"/>
    <w:rsid w:val="00205969"/>
    <w:rsid w:val="00206164"/>
    <w:rsid w:val="00206209"/>
    <w:rsid w:val="00206EC9"/>
    <w:rsid w:val="002070B8"/>
    <w:rsid w:val="00207C33"/>
    <w:rsid w:val="002101E0"/>
    <w:rsid w:val="002103E3"/>
    <w:rsid w:val="00210471"/>
    <w:rsid w:val="002104EA"/>
    <w:rsid w:val="002107EA"/>
    <w:rsid w:val="00210C30"/>
    <w:rsid w:val="00210DC1"/>
    <w:rsid w:val="00211698"/>
    <w:rsid w:val="00211977"/>
    <w:rsid w:val="00211D9B"/>
    <w:rsid w:val="00211F3C"/>
    <w:rsid w:val="002120EE"/>
    <w:rsid w:val="002124E0"/>
    <w:rsid w:val="002128D2"/>
    <w:rsid w:val="00212954"/>
    <w:rsid w:val="00212A2E"/>
    <w:rsid w:val="00212CAC"/>
    <w:rsid w:val="00212D43"/>
    <w:rsid w:val="002132F4"/>
    <w:rsid w:val="002138A6"/>
    <w:rsid w:val="0021396C"/>
    <w:rsid w:val="00213D86"/>
    <w:rsid w:val="00213F93"/>
    <w:rsid w:val="002144B8"/>
    <w:rsid w:val="002149AF"/>
    <w:rsid w:val="00214F4D"/>
    <w:rsid w:val="00215A16"/>
    <w:rsid w:val="00215C63"/>
    <w:rsid w:val="00215DDD"/>
    <w:rsid w:val="00216244"/>
    <w:rsid w:val="00216D2B"/>
    <w:rsid w:val="002170A0"/>
    <w:rsid w:val="00217597"/>
    <w:rsid w:val="00217910"/>
    <w:rsid w:val="00217A7F"/>
    <w:rsid w:val="002203FD"/>
    <w:rsid w:val="00220D22"/>
    <w:rsid w:val="00221167"/>
    <w:rsid w:val="002223C7"/>
    <w:rsid w:val="002225B2"/>
    <w:rsid w:val="00222857"/>
    <w:rsid w:val="00222A7A"/>
    <w:rsid w:val="00223CD6"/>
    <w:rsid w:val="00223E0D"/>
    <w:rsid w:val="0022436C"/>
    <w:rsid w:val="0022472B"/>
    <w:rsid w:val="00224A2C"/>
    <w:rsid w:val="00224D55"/>
    <w:rsid w:val="00225164"/>
    <w:rsid w:val="00225413"/>
    <w:rsid w:val="00226488"/>
    <w:rsid w:val="002269F9"/>
    <w:rsid w:val="00226BF0"/>
    <w:rsid w:val="002273FB"/>
    <w:rsid w:val="00227BE5"/>
    <w:rsid w:val="00230232"/>
    <w:rsid w:val="00230300"/>
    <w:rsid w:val="0023031F"/>
    <w:rsid w:val="00230375"/>
    <w:rsid w:val="002306C2"/>
    <w:rsid w:val="00230945"/>
    <w:rsid w:val="00230C7E"/>
    <w:rsid w:val="002312F4"/>
    <w:rsid w:val="002313AE"/>
    <w:rsid w:val="00231BBF"/>
    <w:rsid w:val="00231FC7"/>
    <w:rsid w:val="00232B2F"/>
    <w:rsid w:val="00232B7A"/>
    <w:rsid w:val="00232B9F"/>
    <w:rsid w:val="00232E26"/>
    <w:rsid w:val="0023325B"/>
    <w:rsid w:val="0023364A"/>
    <w:rsid w:val="00233E61"/>
    <w:rsid w:val="0023443D"/>
    <w:rsid w:val="00234B37"/>
    <w:rsid w:val="002352A8"/>
    <w:rsid w:val="00235330"/>
    <w:rsid w:val="00235B0F"/>
    <w:rsid w:val="00235B2B"/>
    <w:rsid w:val="0023628A"/>
    <w:rsid w:val="00236A8B"/>
    <w:rsid w:val="002373F4"/>
    <w:rsid w:val="0023752B"/>
    <w:rsid w:val="00237557"/>
    <w:rsid w:val="002401B8"/>
    <w:rsid w:val="002403C6"/>
    <w:rsid w:val="0024057B"/>
    <w:rsid w:val="00240716"/>
    <w:rsid w:val="00240CA5"/>
    <w:rsid w:val="00240D03"/>
    <w:rsid w:val="00240EA5"/>
    <w:rsid w:val="00240ED1"/>
    <w:rsid w:val="0024129A"/>
    <w:rsid w:val="002416CA"/>
    <w:rsid w:val="00241C96"/>
    <w:rsid w:val="0024235A"/>
    <w:rsid w:val="0024267D"/>
    <w:rsid w:val="002426C0"/>
    <w:rsid w:val="002427D6"/>
    <w:rsid w:val="0024330B"/>
    <w:rsid w:val="0024336B"/>
    <w:rsid w:val="00243C6C"/>
    <w:rsid w:val="00243FCF"/>
    <w:rsid w:val="002443C9"/>
    <w:rsid w:val="002445FF"/>
    <w:rsid w:val="0024468C"/>
    <w:rsid w:val="00244C1C"/>
    <w:rsid w:val="00244C44"/>
    <w:rsid w:val="00244CFE"/>
    <w:rsid w:val="00244DDE"/>
    <w:rsid w:val="00244E1D"/>
    <w:rsid w:val="00244ED4"/>
    <w:rsid w:val="00245887"/>
    <w:rsid w:val="00245C9B"/>
    <w:rsid w:val="00245E48"/>
    <w:rsid w:val="00246081"/>
    <w:rsid w:val="00246913"/>
    <w:rsid w:val="00246AB8"/>
    <w:rsid w:val="00246BE2"/>
    <w:rsid w:val="00247487"/>
    <w:rsid w:val="0024752D"/>
    <w:rsid w:val="0024781A"/>
    <w:rsid w:val="00247DEE"/>
    <w:rsid w:val="00247FB2"/>
    <w:rsid w:val="002501E4"/>
    <w:rsid w:val="002505FF"/>
    <w:rsid w:val="00250C10"/>
    <w:rsid w:val="002510B6"/>
    <w:rsid w:val="00251C64"/>
    <w:rsid w:val="00251D5E"/>
    <w:rsid w:val="00252508"/>
    <w:rsid w:val="002528D5"/>
    <w:rsid w:val="00252BC3"/>
    <w:rsid w:val="00252C17"/>
    <w:rsid w:val="00253004"/>
    <w:rsid w:val="0025303A"/>
    <w:rsid w:val="0025356C"/>
    <w:rsid w:val="00253A91"/>
    <w:rsid w:val="00253A92"/>
    <w:rsid w:val="00253B1E"/>
    <w:rsid w:val="00253C2E"/>
    <w:rsid w:val="00253F80"/>
    <w:rsid w:val="0025413E"/>
    <w:rsid w:val="00254319"/>
    <w:rsid w:val="00254706"/>
    <w:rsid w:val="0025476E"/>
    <w:rsid w:val="00255462"/>
    <w:rsid w:val="00255534"/>
    <w:rsid w:val="00255ADC"/>
    <w:rsid w:val="002569F3"/>
    <w:rsid w:val="00256C14"/>
    <w:rsid w:val="002572CF"/>
    <w:rsid w:val="0025735C"/>
    <w:rsid w:val="00257B07"/>
    <w:rsid w:val="00257DC5"/>
    <w:rsid w:val="002600C2"/>
    <w:rsid w:val="002600D8"/>
    <w:rsid w:val="002600E1"/>
    <w:rsid w:val="002604B1"/>
    <w:rsid w:val="00260831"/>
    <w:rsid w:val="00261328"/>
    <w:rsid w:val="00261709"/>
    <w:rsid w:val="00261AED"/>
    <w:rsid w:val="0026222F"/>
    <w:rsid w:val="0026267F"/>
    <w:rsid w:val="00262AB8"/>
    <w:rsid w:val="0026317B"/>
    <w:rsid w:val="002634B5"/>
    <w:rsid w:val="002635BC"/>
    <w:rsid w:val="0026410F"/>
    <w:rsid w:val="00264263"/>
    <w:rsid w:val="00264DEC"/>
    <w:rsid w:val="002651FD"/>
    <w:rsid w:val="00265C0B"/>
    <w:rsid w:val="00265C20"/>
    <w:rsid w:val="00266D06"/>
    <w:rsid w:val="00266F6D"/>
    <w:rsid w:val="002673F1"/>
    <w:rsid w:val="002674F7"/>
    <w:rsid w:val="00267686"/>
    <w:rsid w:val="00267A49"/>
    <w:rsid w:val="00267B86"/>
    <w:rsid w:val="00267BA9"/>
    <w:rsid w:val="00270901"/>
    <w:rsid w:val="00270C57"/>
    <w:rsid w:val="00270CD2"/>
    <w:rsid w:val="0027103D"/>
    <w:rsid w:val="0027114C"/>
    <w:rsid w:val="0027152B"/>
    <w:rsid w:val="002718B6"/>
    <w:rsid w:val="0027223E"/>
    <w:rsid w:val="00272248"/>
    <w:rsid w:val="00272452"/>
    <w:rsid w:val="0027279F"/>
    <w:rsid w:val="00272931"/>
    <w:rsid w:val="00272CD9"/>
    <w:rsid w:val="00273193"/>
    <w:rsid w:val="0027377F"/>
    <w:rsid w:val="0027495E"/>
    <w:rsid w:val="002750E6"/>
    <w:rsid w:val="00275497"/>
    <w:rsid w:val="00275807"/>
    <w:rsid w:val="0027580F"/>
    <w:rsid w:val="00275E03"/>
    <w:rsid w:val="00276108"/>
    <w:rsid w:val="0027617D"/>
    <w:rsid w:val="002763A9"/>
    <w:rsid w:val="00276D4B"/>
    <w:rsid w:val="00276E69"/>
    <w:rsid w:val="00276FDD"/>
    <w:rsid w:val="002774CA"/>
    <w:rsid w:val="002775C7"/>
    <w:rsid w:val="002777EA"/>
    <w:rsid w:val="00277C67"/>
    <w:rsid w:val="00277E7D"/>
    <w:rsid w:val="00280049"/>
    <w:rsid w:val="00280569"/>
    <w:rsid w:val="00280F72"/>
    <w:rsid w:val="0028115B"/>
    <w:rsid w:val="00281B66"/>
    <w:rsid w:val="00282903"/>
    <w:rsid w:val="00282B08"/>
    <w:rsid w:val="00283154"/>
    <w:rsid w:val="00283A96"/>
    <w:rsid w:val="00284554"/>
    <w:rsid w:val="00284646"/>
    <w:rsid w:val="00284BEB"/>
    <w:rsid w:val="00284C84"/>
    <w:rsid w:val="00284FE1"/>
    <w:rsid w:val="002854EA"/>
    <w:rsid w:val="00285510"/>
    <w:rsid w:val="00285574"/>
    <w:rsid w:val="00285D5C"/>
    <w:rsid w:val="00285DAA"/>
    <w:rsid w:val="00285FDE"/>
    <w:rsid w:val="00286494"/>
    <w:rsid w:val="00286612"/>
    <w:rsid w:val="00286C86"/>
    <w:rsid w:val="00286E67"/>
    <w:rsid w:val="00286E9E"/>
    <w:rsid w:val="00286FA3"/>
    <w:rsid w:val="00286FE0"/>
    <w:rsid w:val="00287C0F"/>
    <w:rsid w:val="0029036F"/>
    <w:rsid w:val="0029060B"/>
    <w:rsid w:val="00291165"/>
    <w:rsid w:val="00291225"/>
    <w:rsid w:val="002914AA"/>
    <w:rsid w:val="00291A09"/>
    <w:rsid w:val="002922A9"/>
    <w:rsid w:val="00293555"/>
    <w:rsid w:val="002937B8"/>
    <w:rsid w:val="00293E09"/>
    <w:rsid w:val="00293E1B"/>
    <w:rsid w:val="00293F1B"/>
    <w:rsid w:val="002941AC"/>
    <w:rsid w:val="00294C4F"/>
    <w:rsid w:val="00294DF4"/>
    <w:rsid w:val="002952B2"/>
    <w:rsid w:val="00295FCE"/>
    <w:rsid w:val="00296D6D"/>
    <w:rsid w:val="00296DD7"/>
    <w:rsid w:val="00297CC1"/>
    <w:rsid w:val="00297CFE"/>
    <w:rsid w:val="002A0024"/>
    <w:rsid w:val="002A02CB"/>
    <w:rsid w:val="002A05F0"/>
    <w:rsid w:val="002A0DE4"/>
    <w:rsid w:val="002A0FE6"/>
    <w:rsid w:val="002A1126"/>
    <w:rsid w:val="002A1181"/>
    <w:rsid w:val="002A1DD4"/>
    <w:rsid w:val="002A1E46"/>
    <w:rsid w:val="002A1F37"/>
    <w:rsid w:val="002A2A3F"/>
    <w:rsid w:val="002A2CF0"/>
    <w:rsid w:val="002A31A3"/>
    <w:rsid w:val="002A352A"/>
    <w:rsid w:val="002A3DD8"/>
    <w:rsid w:val="002A3EA6"/>
    <w:rsid w:val="002A3FCC"/>
    <w:rsid w:val="002A40D9"/>
    <w:rsid w:val="002A44F4"/>
    <w:rsid w:val="002A4ACE"/>
    <w:rsid w:val="002A4B54"/>
    <w:rsid w:val="002A4E4D"/>
    <w:rsid w:val="002A4F64"/>
    <w:rsid w:val="002A5A5E"/>
    <w:rsid w:val="002A5D87"/>
    <w:rsid w:val="002A72A6"/>
    <w:rsid w:val="002A72B3"/>
    <w:rsid w:val="002A78CE"/>
    <w:rsid w:val="002A799E"/>
    <w:rsid w:val="002A7E30"/>
    <w:rsid w:val="002A7FB0"/>
    <w:rsid w:val="002B02D3"/>
    <w:rsid w:val="002B0562"/>
    <w:rsid w:val="002B132E"/>
    <w:rsid w:val="002B1560"/>
    <w:rsid w:val="002B180F"/>
    <w:rsid w:val="002B21CE"/>
    <w:rsid w:val="002B2593"/>
    <w:rsid w:val="002B2767"/>
    <w:rsid w:val="002B2813"/>
    <w:rsid w:val="002B309A"/>
    <w:rsid w:val="002B3667"/>
    <w:rsid w:val="002B5589"/>
    <w:rsid w:val="002B55CD"/>
    <w:rsid w:val="002B5B1D"/>
    <w:rsid w:val="002B6C25"/>
    <w:rsid w:val="002B7249"/>
    <w:rsid w:val="002B7773"/>
    <w:rsid w:val="002C010B"/>
    <w:rsid w:val="002C06B7"/>
    <w:rsid w:val="002C139E"/>
    <w:rsid w:val="002C180A"/>
    <w:rsid w:val="002C1C79"/>
    <w:rsid w:val="002C1F53"/>
    <w:rsid w:val="002C30A5"/>
    <w:rsid w:val="002C32DB"/>
    <w:rsid w:val="002C3622"/>
    <w:rsid w:val="002C39FE"/>
    <w:rsid w:val="002C4037"/>
    <w:rsid w:val="002C4117"/>
    <w:rsid w:val="002C5280"/>
    <w:rsid w:val="002C56CC"/>
    <w:rsid w:val="002C584D"/>
    <w:rsid w:val="002C58DD"/>
    <w:rsid w:val="002C5CF1"/>
    <w:rsid w:val="002C5D11"/>
    <w:rsid w:val="002C6E3E"/>
    <w:rsid w:val="002C7B95"/>
    <w:rsid w:val="002C7BA0"/>
    <w:rsid w:val="002C7C36"/>
    <w:rsid w:val="002D03B3"/>
    <w:rsid w:val="002D07AF"/>
    <w:rsid w:val="002D07D3"/>
    <w:rsid w:val="002D1214"/>
    <w:rsid w:val="002D1AF5"/>
    <w:rsid w:val="002D1C09"/>
    <w:rsid w:val="002D2B82"/>
    <w:rsid w:val="002D2F36"/>
    <w:rsid w:val="002D3133"/>
    <w:rsid w:val="002D322C"/>
    <w:rsid w:val="002D365F"/>
    <w:rsid w:val="002D3B4B"/>
    <w:rsid w:val="002D4116"/>
    <w:rsid w:val="002D4159"/>
    <w:rsid w:val="002D5619"/>
    <w:rsid w:val="002D571F"/>
    <w:rsid w:val="002D5C69"/>
    <w:rsid w:val="002D5CAA"/>
    <w:rsid w:val="002D65EF"/>
    <w:rsid w:val="002D6662"/>
    <w:rsid w:val="002D6D5D"/>
    <w:rsid w:val="002D73C6"/>
    <w:rsid w:val="002D73D0"/>
    <w:rsid w:val="002D78A9"/>
    <w:rsid w:val="002D791A"/>
    <w:rsid w:val="002D7994"/>
    <w:rsid w:val="002E0A79"/>
    <w:rsid w:val="002E0B0C"/>
    <w:rsid w:val="002E0E1B"/>
    <w:rsid w:val="002E1308"/>
    <w:rsid w:val="002E1D1D"/>
    <w:rsid w:val="002E1DEE"/>
    <w:rsid w:val="002E23CA"/>
    <w:rsid w:val="002E23D5"/>
    <w:rsid w:val="002E2EE0"/>
    <w:rsid w:val="002E3686"/>
    <w:rsid w:val="002E3A21"/>
    <w:rsid w:val="002E3A3B"/>
    <w:rsid w:val="002E596D"/>
    <w:rsid w:val="002E5CC3"/>
    <w:rsid w:val="002E5F7A"/>
    <w:rsid w:val="002E6DEE"/>
    <w:rsid w:val="002E6E47"/>
    <w:rsid w:val="002E7954"/>
    <w:rsid w:val="002E7D73"/>
    <w:rsid w:val="002E7FEB"/>
    <w:rsid w:val="002F02DF"/>
    <w:rsid w:val="002F11B9"/>
    <w:rsid w:val="002F13B4"/>
    <w:rsid w:val="002F143E"/>
    <w:rsid w:val="002F144D"/>
    <w:rsid w:val="002F1498"/>
    <w:rsid w:val="002F16F8"/>
    <w:rsid w:val="002F175A"/>
    <w:rsid w:val="002F18A9"/>
    <w:rsid w:val="002F1CEF"/>
    <w:rsid w:val="002F1E06"/>
    <w:rsid w:val="002F2795"/>
    <w:rsid w:val="002F29FC"/>
    <w:rsid w:val="002F319A"/>
    <w:rsid w:val="002F3823"/>
    <w:rsid w:val="002F3B8D"/>
    <w:rsid w:val="002F40DA"/>
    <w:rsid w:val="002F4420"/>
    <w:rsid w:val="002F4DF9"/>
    <w:rsid w:val="002F517C"/>
    <w:rsid w:val="002F5F6D"/>
    <w:rsid w:val="002F609D"/>
    <w:rsid w:val="002F60CF"/>
    <w:rsid w:val="002F6125"/>
    <w:rsid w:val="002F676A"/>
    <w:rsid w:val="002F72DA"/>
    <w:rsid w:val="002F7319"/>
    <w:rsid w:val="002F743D"/>
    <w:rsid w:val="002F7590"/>
    <w:rsid w:val="002F7717"/>
    <w:rsid w:val="002F7775"/>
    <w:rsid w:val="002F7CE9"/>
    <w:rsid w:val="003001CA"/>
    <w:rsid w:val="003003EB"/>
    <w:rsid w:val="00300E13"/>
    <w:rsid w:val="00301225"/>
    <w:rsid w:val="0030122E"/>
    <w:rsid w:val="003012F9"/>
    <w:rsid w:val="003013B2"/>
    <w:rsid w:val="00301EE5"/>
    <w:rsid w:val="0030235D"/>
    <w:rsid w:val="00302A21"/>
    <w:rsid w:val="00302D86"/>
    <w:rsid w:val="003035D8"/>
    <w:rsid w:val="00303B0C"/>
    <w:rsid w:val="00303B57"/>
    <w:rsid w:val="00303D53"/>
    <w:rsid w:val="003042FE"/>
    <w:rsid w:val="003045C1"/>
    <w:rsid w:val="00304735"/>
    <w:rsid w:val="003048D7"/>
    <w:rsid w:val="00304E42"/>
    <w:rsid w:val="00304EC7"/>
    <w:rsid w:val="0030565B"/>
    <w:rsid w:val="0030573D"/>
    <w:rsid w:val="00305749"/>
    <w:rsid w:val="003061B5"/>
    <w:rsid w:val="00306569"/>
    <w:rsid w:val="003071F6"/>
    <w:rsid w:val="0030773F"/>
    <w:rsid w:val="00307D56"/>
    <w:rsid w:val="003102D0"/>
    <w:rsid w:val="00310463"/>
    <w:rsid w:val="003108E0"/>
    <w:rsid w:val="00310E98"/>
    <w:rsid w:val="0031128C"/>
    <w:rsid w:val="00311594"/>
    <w:rsid w:val="0031164B"/>
    <w:rsid w:val="00311C74"/>
    <w:rsid w:val="0031201D"/>
    <w:rsid w:val="003120F1"/>
    <w:rsid w:val="00312957"/>
    <w:rsid w:val="00312EA0"/>
    <w:rsid w:val="003133B2"/>
    <w:rsid w:val="003136CB"/>
    <w:rsid w:val="00313A5B"/>
    <w:rsid w:val="00313CB0"/>
    <w:rsid w:val="00313F96"/>
    <w:rsid w:val="00313FD2"/>
    <w:rsid w:val="0031458B"/>
    <w:rsid w:val="00314885"/>
    <w:rsid w:val="00314CF4"/>
    <w:rsid w:val="003151CA"/>
    <w:rsid w:val="003159C3"/>
    <w:rsid w:val="00315FC6"/>
    <w:rsid w:val="0031630B"/>
    <w:rsid w:val="0031668E"/>
    <w:rsid w:val="003174D1"/>
    <w:rsid w:val="0031771F"/>
    <w:rsid w:val="003179C3"/>
    <w:rsid w:val="00317BF6"/>
    <w:rsid w:val="00317F47"/>
    <w:rsid w:val="003206C6"/>
    <w:rsid w:val="00320DCD"/>
    <w:rsid w:val="00320E94"/>
    <w:rsid w:val="0032119C"/>
    <w:rsid w:val="003213B9"/>
    <w:rsid w:val="003218F9"/>
    <w:rsid w:val="00321A6B"/>
    <w:rsid w:val="00321C89"/>
    <w:rsid w:val="00321DA2"/>
    <w:rsid w:val="00321E55"/>
    <w:rsid w:val="003221E1"/>
    <w:rsid w:val="0032281B"/>
    <w:rsid w:val="00323306"/>
    <w:rsid w:val="00323A71"/>
    <w:rsid w:val="00324C9B"/>
    <w:rsid w:val="00324D2E"/>
    <w:rsid w:val="00324E60"/>
    <w:rsid w:val="003250A8"/>
    <w:rsid w:val="003256BC"/>
    <w:rsid w:val="00325702"/>
    <w:rsid w:val="00325D5D"/>
    <w:rsid w:val="0032696F"/>
    <w:rsid w:val="003269F3"/>
    <w:rsid w:val="00327281"/>
    <w:rsid w:val="00327E6D"/>
    <w:rsid w:val="003302A3"/>
    <w:rsid w:val="003303C5"/>
    <w:rsid w:val="00330AFE"/>
    <w:rsid w:val="0033105E"/>
    <w:rsid w:val="00331183"/>
    <w:rsid w:val="003315AB"/>
    <w:rsid w:val="003315BF"/>
    <w:rsid w:val="003317EF"/>
    <w:rsid w:val="0033189C"/>
    <w:rsid w:val="00331C86"/>
    <w:rsid w:val="00331D1C"/>
    <w:rsid w:val="0033241A"/>
    <w:rsid w:val="003328CA"/>
    <w:rsid w:val="00332CA3"/>
    <w:rsid w:val="00333246"/>
    <w:rsid w:val="00333494"/>
    <w:rsid w:val="00333A58"/>
    <w:rsid w:val="00333C6F"/>
    <w:rsid w:val="00333CF5"/>
    <w:rsid w:val="00333E9B"/>
    <w:rsid w:val="003344D6"/>
    <w:rsid w:val="00334D7B"/>
    <w:rsid w:val="003351C4"/>
    <w:rsid w:val="00335875"/>
    <w:rsid w:val="00335C2D"/>
    <w:rsid w:val="003365B7"/>
    <w:rsid w:val="00336636"/>
    <w:rsid w:val="00336905"/>
    <w:rsid w:val="0033742A"/>
    <w:rsid w:val="00337B59"/>
    <w:rsid w:val="00340429"/>
    <w:rsid w:val="003404E1"/>
    <w:rsid w:val="00340807"/>
    <w:rsid w:val="00340968"/>
    <w:rsid w:val="00340BB3"/>
    <w:rsid w:val="00340DE8"/>
    <w:rsid w:val="0034111C"/>
    <w:rsid w:val="0034161F"/>
    <w:rsid w:val="00341723"/>
    <w:rsid w:val="00341738"/>
    <w:rsid w:val="00341A54"/>
    <w:rsid w:val="00341B23"/>
    <w:rsid w:val="00341C27"/>
    <w:rsid w:val="00341D1F"/>
    <w:rsid w:val="003426CD"/>
    <w:rsid w:val="0034279D"/>
    <w:rsid w:val="00342A18"/>
    <w:rsid w:val="00342AD5"/>
    <w:rsid w:val="00342DD3"/>
    <w:rsid w:val="00343309"/>
    <w:rsid w:val="0034388A"/>
    <w:rsid w:val="00343B5C"/>
    <w:rsid w:val="003443D6"/>
    <w:rsid w:val="003449C7"/>
    <w:rsid w:val="003449E4"/>
    <w:rsid w:val="00344EC2"/>
    <w:rsid w:val="003462D7"/>
    <w:rsid w:val="003465E5"/>
    <w:rsid w:val="00346ADA"/>
    <w:rsid w:val="00346B8E"/>
    <w:rsid w:val="00347245"/>
    <w:rsid w:val="003472CC"/>
    <w:rsid w:val="003474B8"/>
    <w:rsid w:val="00347F95"/>
    <w:rsid w:val="003501AE"/>
    <w:rsid w:val="0035029A"/>
    <w:rsid w:val="00350D3C"/>
    <w:rsid w:val="0035113F"/>
    <w:rsid w:val="00351E40"/>
    <w:rsid w:val="00352D21"/>
    <w:rsid w:val="00353018"/>
    <w:rsid w:val="003536FE"/>
    <w:rsid w:val="003538D2"/>
    <w:rsid w:val="00353A08"/>
    <w:rsid w:val="00353B3F"/>
    <w:rsid w:val="003540E5"/>
    <w:rsid w:val="00355751"/>
    <w:rsid w:val="0035641C"/>
    <w:rsid w:val="00356861"/>
    <w:rsid w:val="00357498"/>
    <w:rsid w:val="003579FA"/>
    <w:rsid w:val="00357B29"/>
    <w:rsid w:val="00357B9C"/>
    <w:rsid w:val="00357CE3"/>
    <w:rsid w:val="00360E9F"/>
    <w:rsid w:val="00361310"/>
    <w:rsid w:val="0036140A"/>
    <w:rsid w:val="0036156D"/>
    <w:rsid w:val="00361D71"/>
    <w:rsid w:val="00362115"/>
    <w:rsid w:val="00362274"/>
    <w:rsid w:val="00362676"/>
    <w:rsid w:val="00362DF0"/>
    <w:rsid w:val="003634C0"/>
    <w:rsid w:val="0036393A"/>
    <w:rsid w:val="00363F33"/>
    <w:rsid w:val="003642A6"/>
    <w:rsid w:val="003646F5"/>
    <w:rsid w:val="00364BDE"/>
    <w:rsid w:val="00364D65"/>
    <w:rsid w:val="0036528D"/>
    <w:rsid w:val="003656D1"/>
    <w:rsid w:val="00366142"/>
    <w:rsid w:val="0036620B"/>
    <w:rsid w:val="003662A0"/>
    <w:rsid w:val="003666FD"/>
    <w:rsid w:val="00367319"/>
    <w:rsid w:val="003674FD"/>
    <w:rsid w:val="00367B21"/>
    <w:rsid w:val="00367BED"/>
    <w:rsid w:val="003705AC"/>
    <w:rsid w:val="003708AE"/>
    <w:rsid w:val="003709DA"/>
    <w:rsid w:val="00370EC4"/>
    <w:rsid w:val="003710E1"/>
    <w:rsid w:val="003711E9"/>
    <w:rsid w:val="00371787"/>
    <w:rsid w:val="003717EC"/>
    <w:rsid w:val="00372043"/>
    <w:rsid w:val="00372093"/>
    <w:rsid w:val="00372471"/>
    <w:rsid w:val="00372702"/>
    <w:rsid w:val="0037366C"/>
    <w:rsid w:val="0037411D"/>
    <w:rsid w:val="0037493F"/>
    <w:rsid w:val="00374B35"/>
    <w:rsid w:val="00374CAF"/>
    <w:rsid w:val="00374DB7"/>
    <w:rsid w:val="00374F58"/>
    <w:rsid w:val="0037500D"/>
    <w:rsid w:val="00375259"/>
    <w:rsid w:val="0037538D"/>
    <w:rsid w:val="0037626C"/>
    <w:rsid w:val="003763EE"/>
    <w:rsid w:val="003768CC"/>
    <w:rsid w:val="0037691E"/>
    <w:rsid w:val="00376AAE"/>
    <w:rsid w:val="00376AB4"/>
    <w:rsid w:val="00377131"/>
    <w:rsid w:val="0037725E"/>
    <w:rsid w:val="003774E0"/>
    <w:rsid w:val="0037751C"/>
    <w:rsid w:val="0037792A"/>
    <w:rsid w:val="00380046"/>
    <w:rsid w:val="0038007A"/>
    <w:rsid w:val="00380266"/>
    <w:rsid w:val="003802D4"/>
    <w:rsid w:val="003806AE"/>
    <w:rsid w:val="0038105C"/>
    <w:rsid w:val="003814F1"/>
    <w:rsid w:val="00381623"/>
    <w:rsid w:val="00381731"/>
    <w:rsid w:val="00381D59"/>
    <w:rsid w:val="00381E28"/>
    <w:rsid w:val="0038294C"/>
    <w:rsid w:val="00383300"/>
    <w:rsid w:val="00383AEA"/>
    <w:rsid w:val="00383F09"/>
    <w:rsid w:val="003840EA"/>
    <w:rsid w:val="00384DA6"/>
    <w:rsid w:val="0038501D"/>
    <w:rsid w:val="00385095"/>
    <w:rsid w:val="00385888"/>
    <w:rsid w:val="00385902"/>
    <w:rsid w:val="00385BE6"/>
    <w:rsid w:val="00385F4B"/>
    <w:rsid w:val="003860C3"/>
    <w:rsid w:val="00386264"/>
    <w:rsid w:val="00386440"/>
    <w:rsid w:val="00386932"/>
    <w:rsid w:val="00386BFB"/>
    <w:rsid w:val="0038703D"/>
    <w:rsid w:val="003872AA"/>
    <w:rsid w:val="00387519"/>
    <w:rsid w:val="00387683"/>
    <w:rsid w:val="0038795B"/>
    <w:rsid w:val="003900F3"/>
    <w:rsid w:val="00390610"/>
    <w:rsid w:val="003906CC"/>
    <w:rsid w:val="00390B10"/>
    <w:rsid w:val="00390D01"/>
    <w:rsid w:val="00390FA1"/>
    <w:rsid w:val="00391290"/>
    <w:rsid w:val="003915B6"/>
    <w:rsid w:val="00391BDD"/>
    <w:rsid w:val="003926C2"/>
    <w:rsid w:val="003926C7"/>
    <w:rsid w:val="00392815"/>
    <w:rsid w:val="003928FC"/>
    <w:rsid w:val="00392D04"/>
    <w:rsid w:val="0039300A"/>
    <w:rsid w:val="003935E6"/>
    <w:rsid w:val="003935EC"/>
    <w:rsid w:val="00393F17"/>
    <w:rsid w:val="00394423"/>
    <w:rsid w:val="00394605"/>
    <w:rsid w:val="00395ABF"/>
    <w:rsid w:val="00395FD5"/>
    <w:rsid w:val="003963DC"/>
    <w:rsid w:val="003967BB"/>
    <w:rsid w:val="003968D6"/>
    <w:rsid w:val="00397468"/>
    <w:rsid w:val="003A03FE"/>
    <w:rsid w:val="003A10D1"/>
    <w:rsid w:val="003A1D7D"/>
    <w:rsid w:val="003A2ABF"/>
    <w:rsid w:val="003A2DB1"/>
    <w:rsid w:val="003A3614"/>
    <w:rsid w:val="003A4130"/>
    <w:rsid w:val="003A4649"/>
    <w:rsid w:val="003A498F"/>
    <w:rsid w:val="003A5322"/>
    <w:rsid w:val="003A597F"/>
    <w:rsid w:val="003A5DA9"/>
    <w:rsid w:val="003A5F81"/>
    <w:rsid w:val="003A6088"/>
    <w:rsid w:val="003A6AEA"/>
    <w:rsid w:val="003A6DA3"/>
    <w:rsid w:val="003A75A0"/>
    <w:rsid w:val="003A75F1"/>
    <w:rsid w:val="003A7966"/>
    <w:rsid w:val="003B030B"/>
    <w:rsid w:val="003B0ABB"/>
    <w:rsid w:val="003B1161"/>
    <w:rsid w:val="003B1788"/>
    <w:rsid w:val="003B2C90"/>
    <w:rsid w:val="003B381F"/>
    <w:rsid w:val="003B425C"/>
    <w:rsid w:val="003B4D48"/>
    <w:rsid w:val="003B53A3"/>
    <w:rsid w:val="003B53EF"/>
    <w:rsid w:val="003B5622"/>
    <w:rsid w:val="003B5D2A"/>
    <w:rsid w:val="003B6300"/>
    <w:rsid w:val="003B6482"/>
    <w:rsid w:val="003B6A59"/>
    <w:rsid w:val="003B6FCA"/>
    <w:rsid w:val="003B7300"/>
    <w:rsid w:val="003B73BB"/>
    <w:rsid w:val="003B740A"/>
    <w:rsid w:val="003B79B6"/>
    <w:rsid w:val="003B79C7"/>
    <w:rsid w:val="003B7C8B"/>
    <w:rsid w:val="003C033D"/>
    <w:rsid w:val="003C0523"/>
    <w:rsid w:val="003C057B"/>
    <w:rsid w:val="003C05A5"/>
    <w:rsid w:val="003C16F3"/>
    <w:rsid w:val="003C20A5"/>
    <w:rsid w:val="003C23B7"/>
    <w:rsid w:val="003C28D3"/>
    <w:rsid w:val="003C2C35"/>
    <w:rsid w:val="003C34F0"/>
    <w:rsid w:val="003C42C7"/>
    <w:rsid w:val="003C509B"/>
    <w:rsid w:val="003C543F"/>
    <w:rsid w:val="003C594A"/>
    <w:rsid w:val="003C616C"/>
    <w:rsid w:val="003C630F"/>
    <w:rsid w:val="003C64E8"/>
    <w:rsid w:val="003C7796"/>
    <w:rsid w:val="003C7A07"/>
    <w:rsid w:val="003D0304"/>
    <w:rsid w:val="003D04E2"/>
    <w:rsid w:val="003D0CCD"/>
    <w:rsid w:val="003D0E58"/>
    <w:rsid w:val="003D1076"/>
    <w:rsid w:val="003D16D3"/>
    <w:rsid w:val="003D174E"/>
    <w:rsid w:val="003D1853"/>
    <w:rsid w:val="003D1E51"/>
    <w:rsid w:val="003D28B1"/>
    <w:rsid w:val="003D3003"/>
    <w:rsid w:val="003D3618"/>
    <w:rsid w:val="003D38C8"/>
    <w:rsid w:val="003D3A07"/>
    <w:rsid w:val="003D3B9B"/>
    <w:rsid w:val="003D402B"/>
    <w:rsid w:val="003D4118"/>
    <w:rsid w:val="003D4277"/>
    <w:rsid w:val="003D49DA"/>
    <w:rsid w:val="003D4F95"/>
    <w:rsid w:val="003D5092"/>
    <w:rsid w:val="003D5630"/>
    <w:rsid w:val="003D58CF"/>
    <w:rsid w:val="003D5E44"/>
    <w:rsid w:val="003D6008"/>
    <w:rsid w:val="003D662B"/>
    <w:rsid w:val="003D739B"/>
    <w:rsid w:val="003D73D9"/>
    <w:rsid w:val="003D767C"/>
    <w:rsid w:val="003D76FA"/>
    <w:rsid w:val="003D774E"/>
    <w:rsid w:val="003D782D"/>
    <w:rsid w:val="003E031F"/>
    <w:rsid w:val="003E065B"/>
    <w:rsid w:val="003E0F5A"/>
    <w:rsid w:val="003E17F9"/>
    <w:rsid w:val="003E1FA3"/>
    <w:rsid w:val="003E2396"/>
    <w:rsid w:val="003E2A36"/>
    <w:rsid w:val="003E3F38"/>
    <w:rsid w:val="003E4005"/>
    <w:rsid w:val="003E42DD"/>
    <w:rsid w:val="003E4580"/>
    <w:rsid w:val="003E521B"/>
    <w:rsid w:val="003E5428"/>
    <w:rsid w:val="003E5AD0"/>
    <w:rsid w:val="003E5B0C"/>
    <w:rsid w:val="003E5B29"/>
    <w:rsid w:val="003E5CE8"/>
    <w:rsid w:val="003E5E46"/>
    <w:rsid w:val="003E6282"/>
    <w:rsid w:val="003E6A4B"/>
    <w:rsid w:val="003E6B45"/>
    <w:rsid w:val="003E6D71"/>
    <w:rsid w:val="003E6F97"/>
    <w:rsid w:val="003F008D"/>
    <w:rsid w:val="003F020E"/>
    <w:rsid w:val="003F120E"/>
    <w:rsid w:val="003F1329"/>
    <w:rsid w:val="003F164B"/>
    <w:rsid w:val="003F1A7F"/>
    <w:rsid w:val="003F29CC"/>
    <w:rsid w:val="003F2CE3"/>
    <w:rsid w:val="003F2FF7"/>
    <w:rsid w:val="003F3B26"/>
    <w:rsid w:val="003F3EB7"/>
    <w:rsid w:val="003F43D8"/>
    <w:rsid w:val="003F448D"/>
    <w:rsid w:val="003F45C9"/>
    <w:rsid w:val="003F5869"/>
    <w:rsid w:val="003F5D59"/>
    <w:rsid w:val="003F636B"/>
    <w:rsid w:val="003F6DE3"/>
    <w:rsid w:val="003F6E9F"/>
    <w:rsid w:val="003F702F"/>
    <w:rsid w:val="003F762A"/>
    <w:rsid w:val="003F782F"/>
    <w:rsid w:val="003F7CBB"/>
    <w:rsid w:val="004003EC"/>
    <w:rsid w:val="0040053A"/>
    <w:rsid w:val="0040091A"/>
    <w:rsid w:val="00400E8E"/>
    <w:rsid w:val="004012EE"/>
    <w:rsid w:val="004014A8"/>
    <w:rsid w:val="0040195F"/>
    <w:rsid w:val="00401AC2"/>
    <w:rsid w:val="00401B78"/>
    <w:rsid w:val="00401CC9"/>
    <w:rsid w:val="00401DD6"/>
    <w:rsid w:val="00402045"/>
    <w:rsid w:val="00402838"/>
    <w:rsid w:val="00402C50"/>
    <w:rsid w:val="0040343F"/>
    <w:rsid w:val="00403985"/>
    <w:rsid w:val="00403C11"/>
    <w:rsid w:val="0040439D"/>
    <w:rsid w:val="00405745"/>
    <w:rsid w:val="00405A85"/>
    <w:rsid w:val="00405F8F"/>
    <w:rsid w:val="00406011"/>
    <w:rsid w:val="004063B9"/>
    <w:rsid w:val="00406E44"/>
    <w:rsid w:val="00406ED1"/>
    <w:rsid w:val="00406ED2"/>
    <w:rsid w:val="0040783F"/>
    <w:rsid w:val="00407A1D"/>
    <w:rsid w:val="00410094"/>
    <w:rsid w:val="004100F6"/>
    <w:rsid w:val="00410AE7"/>
    <w:rsid w:val="0041197A"/>
    <w:rsid w:val="00411AA2"/>
    <w:rsid w:val="00411E0F"/>
    <w:rsid w:val="00411E32"/>
    <w:rsid w:val="00412590"/>
    <w:rsid w:val="0041276E"/>
    <w:rsid w:val="00412895"/>
    <w:rsid w:val="00412A9A"/>
    <w:rsid w:val="00412B6E"/>
    <w:rsid w:val="00412E7E"/>
    <w:rsid w:val="00412F13"/>
    <w:rsid w:val="004132D7"/>
    <w:rsid w:val="00414292"/>
    <w:rsid w:val="004145D1"/>
    <w:rsid w:val="00414939"/>
    <w:rsid w:val="00414B3F"/>
    <w:rsid w:val="004157A4"/>
    <w:rsid w:val="00415A59"/>
    <w:rsid w:val="0041609E"/>
    <w:rsid w:val="00416877"/>
    <w:rsid w:val="00416C24"/>
    <w:rsid w:val="00416C7D"/>
    <w:rsid w:val="00416EEB"/>
    <w:rsid w:val="0041744A"/>
    <w:rsid w:val="00417524"/>
    <w:rsid w:val="004175BD"/>
    <w:rsid w:val="004176AD"/>
    <w:rsid w:val="004176FB"/>
    <w:rsid w:val="004176FF"/>
    <w:rsid w:val="00417BD8"/>
    <w:rsid w:val="00417C95"/>
    <w:rsid w:val="00420786"/>
    <w:rsid w:val="004207A1"/>
    <w:rsid w:val="00420A9A"/>
    <w:rsid w:val="00420B61"/>
    <w:rsid w:val="004210C1"/>
    <w:rsid w:val="0042110F"/>
    <w:rsid w:val="0042138F"/>
    <w:rsid w:val="00421608"/>
    <w:rsid w:val="00421778"/>
    <w:rsid w:val="0042177D"/>
    <w:rsid w:val="00421859"/>
    <w:rsid w:val="00422353"/>
    <w:rsid w:val="004224B3"/>
    <w:rsid w:val="004224D6"/>
    <w:rsid w:val="00422886"/>
    <w:rsid w:val="0042293D"/>
    <w:rsid w:val="00422A8D"/>
    <w:rsid w:val="00422BBE"/>
    <w:rsid w:val="00422DA2"/>
    <w:rsid w:val="00422F62"/>
    <w:rsid w:val="00422FD7"/>
    <w:rsid w:val="00423108"/>
    <w:rsid w:val="004231E8"/>
    <w:rsid w:val="004234F9"/>
    <w:rsid w:val="004241D0"/>
    <w:rsid w:val="004242CE"/>
    <w:rsid w:val="0042457E"/>
    <w:rsid w:val="004247C2"/>
    <w:rsid w:val="00424FA7"/>
    <w:rsid w:val="004255B8"/>
    <w:rsid w:val="004257BB"/>
    <w:rsid w:val="00425AFA"/>
    <w:rsid w:val="00425E33"/>
    <w:rsid w:val="0042629E"/>
    <w:rsid w:val="00426580"/>
    <w:rsid w:val="00426BFA"/>
    <w:rsid w:val="00426DA6"/>
    <w:rsid w:val="0042732D"/>
    <w:rsid w:val="004276EE"/>
    <w:rsid w:val="004276F1"/>
    <w:rsid w:val="00427AAD"/>
    <w:rsid w:val="00427DEA"/>
    <w:rsid w:val="004302FA"/>
    <w:rsid w:val="0043062F"/>
    <w:rsid w:val="00430768"/>
    <w:rsid w:val="00430D56"/>
    <w:rsid w:val="00430ECB"/>
    <w:rsid w:val="0043119A"/>
    <w:rsid w:val="00431684"/>
    <w:rsid w:val="004320BE"/>
    <w:rsid w:val="00432110"/>
    <w:rsid w:val="00432A2F"/>
    <w:rsid w:val="00432F43"/>
    <w:rsid w:val="00433134"/>
    <w:rsid w:val="00433142"/>
    <w:rsid w:val="00433506"/>
    <w:rsid w:val="00433730"/>
    <w:rsid w:val="004337F7"/>
    <w:rsid w:val="0043400A"/>
    <w:rsid w:val="00434198"/>
    <w:rsid w:val="00434437"/>
    <w:rsid w:val="00434EE8"/>
    <w:rsid w:val="004353FC"/>
    <w:rsid w:val="00435469"/>
    <w:rsid w:val="0043564D"/>
    <w:rsid w:val="00435652"/>
    <w:rsid w:val="00435E75"/>
    <w:rsid w:val="00436693"/>
    <w:rsid w:val="00436E43"/>
    <w:rsid w:val="00436F01"/>
    <w:rsid w:val="00436FF6"/>
    <w:rsid w:val="00437533"/>
    <w:rsid w:val="00437A45"/>
    <w:rsid w:val="00437A4D"/>
    <w:rsid w:val="00437D57"/>
    <w:rsid w:val="00440FE8"/>
    <w:rsid w:val="00441877"/>
    <w:rsid w:val="004426C0"/>
    <w:rsid w:val="00443423"/>
    <w:rsid w:val="00443FF9"/>
    <w:rsid w:val="0044416F"/>
    <w:rsid w:val="004441ED"/>
    <w:rsid w:val="00444A5D"/>
    <w:rsid w:val="00444B1D"/>
    <w:rsid w:val="0044514A"/>
    <w:rsid w:val="004454B8"/>
    <w:rsid w:val="00445BB0"/>
    <w:rsid w:val="00445CD3"/>
    <w:rsid w:val="00445FF7"/>
    <w:rsid w:val="00446144"/>
    <w:rsid w:val="0044619E"/>
    <w:rsid w:val="00446467"/>
    <w:rsid w:val="00446754"/>
    <w:rsid w:val="00446908"/>
    <w:rsid w:val="00446BA5"/>
    <w:rsid w:val="00446D15"/>
    <w:rsid w:val="00446DAF"/>
    <w:rsid w:val="00446DC4"/>
    <w:rsid w:val="004477A0"/>
    <w:rsid w:val="004478B9"/>
    <w:rsid w:val="00450392"/>
    <w:rsid w:val="00451000"/>
    <w:rsid w:val="004512ED"/>
    <w:rsid w:val="0045159A"/>
    <w:rsid w:val="00452253"/>
    <w:rsid w:val="004523DC"/>
    <w:rsid w:val="00453341"/>
    <w:rsid w:val="004536DD"/>
    <w:rsid w:val="00453F99"/>
    <w:rsid w:val="00454106"/>
    <w:rsid w:val="004541B4"/>
    <w:rsid w:val="00454FAC"/>
    <w:rsid w:val="00455DCB"/>
    <w:rsid w:val="004562F1"/>
    <w:rsid w:val="004567B7"/>
    <w:rsid w:val="00456D76"/>
    <w:rsid w:val="00457152"/>
    <w:rsid w:val="004576B9"/>
    <w:rsid w:val="004577B8"/>
    <w:rsid w:val="00457AB4"/>
    <w:rsid w:val="00457BDA"/>
    <w:rsid w:val="0046037D"/>
    <w:rsid w:val="00460FCA"/>
    <w:rsid w:val="00461210"/>
    <w:rsid w:val="00461A04"/>
    <w:rsid w:val="00461E37"/>
    <w:rsid w:val="00462339"/>
    <w:rsid w:val="00462766"/>
    <w:rsid w:val="004630E3"/>
    <w:rsid w:val="004632B6"/>
    <w:rsid w:val="0046330E"/>
    <w:rsid w:val="00463B13"/>
    <w:rsid w:val="00463DFC"/>
    <w:rsid w:val="004647D4"/>
    <w:rsid w:val="00464A30"/>
    <w:rsid w:val="00464C0B"/>
    <w:rsid w:val="00464CE3"/>
    <w:rsid w:val="00465360"/>
    <w:rsid w:val="00465C7C"/>
    <w:rsid w:val="00465E45"/>
    <w:rsid w:val="00465EB1"/>
    <w:rsid w:val="00465FB1"/>
    <w:rsid w:val="00466292"/>
    <w:rsid w:val="00466649"/>
    <w:rsid w:val="0046714E"/>
    <w:rsid w:val="00467347"/>
    <w:rsid w:val="004673A9"/>
    <w:rsid w:val="004674D2"/>
    <w:rsid w:val="004676CE"/>
    <w:rsid w:val="00467A4C"/>
    <w:rsid w:val="00467E1A"/>
    <w:rsid w:val="00467E90"/>
    <w:rsid w:val="00467FA5"/>
    <w:rsid w:val="004701AA"/>
    <w:rsid w:val="004708CA"/>
    <w:rsid w:val="00470EED"/>
    <w:rsid w:val="00471BB3"/>
    <w:rsid w:val="00472023"/>
    <w:rsid w:val="00472942"/>
    <w:rsid w:val="004733FF"/>
    <w:rsid w:val="00473D37"/>
    <w:rsid w:val="004742FA"/>
    <w:rsid w:val="00474CFF"/>
    <w:rsid w:val="00475303"/>
    <w:rsid w:val="00475614"/>
    <w:rsid w:val="004761B6"/>
    <w:rsid w:val="004762AA"/>
    <w:rsid w:val="004762AB"/>
    <w:rsid w:val="004764C5"/>
    <w:rsid w:val="004772C9"/>
    <w:rsid w:val="00477593"/>
    <w:rsid w:val="004776F3"/>
    <w:rsid w:val="00477712"/>
    <w:rsid w:val="004778B5"/>
    <w:rsid w:val="00477E0F"/>
    <w:rsid w:val="00480384"/>
    <w:rsid w:val="00481046"/>
    <w:rsid w:val="00481645"/>
    <w:rsid w:val="00481BDC"/>
    <w:rsid w:val="00481D65"/>
    <w:rsid w:val="00481E75"/>
    <w:rsid w:val="004823FD"/>
    <w:rsid w:val="00482BAC"/>
    <w:rsid w:val="00482C1D"/>
    <w:rsid w:val="00483261"/>
    <w:rsid w:val="004832C7"/>
    <w:rsid w:val="0048348A"/>
    <w:rsid w:val="0048350F"/>
    <w:rsid w:val="00484015"/>
    <w:rsid w:val="004843F1"/>
    <w:rsid w:val="00484424"/>
    <w:rsid w:val="00484A7C"/>
    <w:rsid w:val="004854CB"/>
    <w:rsid w:val="004855FD"/>
    <w:rsid w:val="00485E9A"/>
    <w:rsid w:val="00485EB5"/>
    <w:rsid w:val="00485FDC"/>
    <w:rsid w:val="004865FB"/>
    <w:rsid w:val="00486696"/>
    <w:rsid w:val="004867B8"/>
    <w:rsid w:val="00486EAE"/>
    <w:rsid w:val="00486F2E"/>
    <w:rsid w:val="00486F84"/>
    <w:rsid w:val="0048710A"/>
    <w:rsid w:val="00487151"/>
    <w:rsid w:val="00487235"/>
    <w:rsid w:val="00487621"/>
    <w:rsid w:val="00487863"/>
    <w:rsid w:val="00487F2F"/>
    <w:rsid w:val="00490831"/>
    <w:rsid w:val="0049169D"/>
    <w:rsid w:val="004917AB"/>
    <w:rsid w:val="00491DF0"/>
    <w:rsid w:val="00492033"/>
    <w:rsid w:val="00492D1D"/>
    <w:rsid w:val="00492DF7"/>
    <w:rsid w:val="00492E4E"/>
    <w:rsid w:val="0049306C"/>
    <w:rsid w:val="00493239"/>
    <w:rsid w:val="00493584"/>
    <w:rsid w:val="00493C49"/>
    <w:rsid w:val="00493F9C"/>
    <w:rsid w:val="004946A5"/>
    <w:rsid w:val="0049478C"/>
    <w:rsid w:val="00494910"/>
    <w:rsid w:val="00495234"/>
    <w:rsid w:val="00495619"/>
    <w:rsid w:val="004956D5"/>
    <w:rsid w:val="00495CDC"/>
    <w:rsid w:val="00495DAD"/>
    <w:rsid w:val="004961AB"/>
    <w:rsid w:val="004964A1"/>
    <w:rsid w:val="0049663C"/>
    <w:rsid w:val="004968AC"/>
    <w:rsid w:val="00496B42"/>
    <w:rsid w:val="00496FF0"/>
    <w:rsid w:val="00497B3E"/>
    <w:rsid w:val="004A0080"/>
    <w:rsid w:val="004A083E"/>
    <w:rsid w:val="004A092D"/>
    <w:rsid w:val="004A0E5E"/>
    <w:rsid w:val="004A1073"/>
    <w:rsid w:val="004A1B60"/>
    <w:rsid w:val="004A1DF6"/>
    <w:rsid w:val="004A25B6"/>
    <w:rsid w:val="004A2685"/>
    <w:rsid w:val="004A26EF"/>
    <w:rsid w:val="004A2A38"/>
    <w:rsid w:val="004A2A64"/>
    <w:rsid w:val="004A32EB"/>
    <w:rsid w:val="004A4185"/>
    <w:rsid w:val="004A4842"/>
    <w:rsid w:val="004A4BC3"/>
    <w:rsid w:val="004A4C73"/>
    <w:rsid w:val="004A4CDF"/>
    <w:rsid w:val="004A56DB"/>
    <w:rsid w:val="004A5DDC"/>
    <w:rsid w:val="004A5EB9"/>
    <w:rsid w:val="004A64E1"/>
    <w:rsid w:val="004A67FF"/>
    <w:rsid w:val="004A6EBC"/>
    <w:rsid w:val="004A7604"/>
    <w:rsid w:val="004A7854"/>
    <w:rsid w:val="004A7E64"/>
    <w:rsid w:val="004B0582"/>
    <w:rsid w:val="004B1085"/>
    <w:rsid w:val="004B1312"/>
    <w:rsid w:val="004B1CDA"/>
    <w:rsid w:val="004B1F73"/>
    <w:rsid w:val="004B20D2"/>
    <w:rsid w:val="004B2CE0"/>
    <w:rsid w:val="004B3259"/>
    <w:rsid w:val="004B3355"/>
    <w:rsid w:val="004B37EF"/>
    <w:rsid w:val="004B3F34"/>
    <w:rsid w:val="004B475A"/>
    <w:rsid w:val="004B47C7"/>
    <w:rsid w:val="004B529D"/>
    <w:rsid w:val="004B5A20"/>
    <w:rsid w:val="004B5AC0"/>
    <w:rsid w:val="004B6209"/>
    <w:rsid w:val="004B74FF"/>
    <w:rsid w:val="004B76E7"/>
    <w:rsid w:val="004B7DFD"/>
    <w:rsid w:val="004B7E88"/>
    <w:rsid w:val="004B7FED"/>
    <w:rsid w:val="004C00A3"/>
    <w:rsid w:val="004C07CD"/>
    <w:rsid w:val="004C0902"/>
    <w:rsid w:val="004C0BD8"/>
    <w:rsid w:val="004C0DC5"/>
    <w:rsid w:val="004C1394"/>
    <w:rsid w:val="004C1930"/>
    <w:rsid w:val="004C1EFA"/>
    <w:rsid w:val="004C20B0"/>
    <w:rsid w:val="004C22E5"/>
    <w:rsid w:val="004C249F"/>
    <w:rsid w:val="004C254D"/>
    <w:rsid w:val="004C2A53"/>
    <w:rsid w:val="004C2F27"/>
    <w:rsid w:val="004C3255"/>
    <w:rsid w:val="004C342F"/>
    <w:rsid w:val="004C3A83"/>
    <w:rsid w:val="004C3F2F"/>
    <w:rsid w:val="004C4168"/>
    <w:rsid w:val="004C45D8"/>
    <w:rsid w:val="004C4D6D"/>
    <w:rsid w:val="004C4F58"/>
    <w:rsid w:val="004C540F"/>
    <w:rsid w:val="004C5470"/>
    <w:rsid w:val="004C58B1"/>
    <w:rsid w:val="004C58B7"/>
    <w:rsid w:val="004C5E0E"/>
    <w:rsid w:val="004C5FFA"/>
    <w:rsid w:val="004C6DCF"/>
    <w:rsid w:val="004C7072"/>
    <w:rsid w:val="004C7101"/>
    <w:rsid w:val="004C795A"/>
    <w:rsid w:val="004C7A28"/>
    <w:rsid w:val="004D006C"/>
    <w:rsid w:val="004D0803"/>
    <w:rsid w:val="004D09AD"/>
    <w:rsid w:val="004D0A0D"/>
    <w:rsid w:val="004D1103"/>
    <w:rsid w:val="004D13F2"/>
    <w:rsid w:val="004D149B"/>
    <w:rsid w:val="004D1C2B"/>
    <w:rsid w:val="004D1E27"/>
    <w:rsid w:val="004D2744"/>
    <w:rsid w:val="004D28E9"/>
    <w:rsid w:val="004D2B4A"/>
    <w:rsid w:val="004D2D3E"/>
    <w:rsid w:val="004D2E15"/>
    <w:rsid w:val="004D4015"/>
    <w:rsid w:val="004D4619"/>
    <w:rsid w:val="004D5345"/>
    <w:rsid w:val="004D5BE2"/>
    <w:rsid w:val="004D5C84"/>
    <w:rsid w:val="004D6174"/>
    <w:rsid w:val="004D6321"/>
    <w:rsid w:val="004D638E"/>
    <w:rsid w:val="004D6865"/>
    <w:rsid w:val="004D6B47"/>
    <w:rsid w:val="004D757A"/>
    <w:rsid w:val="004E0297"/>
    <w:rsid w:val="004E043E"/>
    <w:rsid w:val="004E0547"/>
    <w:rsid w:val="004E0718"/>
    <w:rsid w:val="004E0A58"/>
    <w:rsid w:val="004E0AF1"/>
    <w:rsid w:val="004E13B7"/>
    <w:rsid w:val="004E14CE"/>
    <w:rsid w:val="004E15A3"/>
    <w:rsid w:val="004E20A3"/>
    <w:rsid w:val="004E2C82"/>
    <w:rsid w:val="004E2CAA"/>
    <w:rsid w:val="004E2D80"/>
    <w:rsid w:val="004E2EAC"/>
    <w:rsid w:val="004E3B01"/>
    <w:rsid w:val="004E48FC"/>
    <w:rsid w:val="004E52D3"/>
    <w:rsid w:val="004E555F"/>
    <w:rsid w:val="004E5584"/>
    <w:rsid w:val="004E5E6A"/>
    <w:rsid w:val="004E6272"/>
    <w:rsid w:val="004E6820"/>
    <w:rsid w:val="004E69AE"/>
    <w:rsid w:val="004E7789"/>
    <w:rsid w:val="004E7916"/>
    <w:rsid w:val="004E7ECD"/>
    <w:rsid w:val="004F0022"/>
    <w:rsid w:val="004F015E"/>
    <w:rsid w:val="004F0D1A"/>
    <w:rsid w:val="004F0DB4"/>
    <w:rsid w:val="004F13F1"/>
    <w:rsid w:val="004F1D7D"/>
    <w:rsid w:val="004F1F16"/>
    <w:rsid w:val="004F2C55"/>
    <w:rsid w:val="004F3191"/>
    <w:rsid w:val="004F33AA"/>
    <w:rsid w:val="004F359C"/>
    <w:rsid w:val="004F43EA"/>
    <w:rsid w:val="004F47C6"/>
    <w:rsid w:val="004F542A"/>
    <w:rsid w:val="004F5460"/>
    <w:rsid w:val="004F5835"/>
    <w:rsid w:val="004F5F2B"/>
    <w:rsid w:val="004F6DAF"/>
    <w:rsid w:val="004F75CE"/>
    <w:rsid w:val="004F7B4B"/>
    <w:rsid w:val="004F7CE1"/>
    <w:rsid w:val="004F7EFB"/>
    <w:rsid w:val="005000CF"/>
    <w:rsid w:val="00500537"/>
    <w:rsid w:val="00500684"/>
    <w:rsid w:val="0050146A"/>
    <w:rsid w:val="00501857"/>
    <w:rsid w:val="005019AD"/>
    <w:rsid w:val="00501CBA"/>
    <w:rsid w:val="005021E2"/>
    <w:rsid w:val="00502A5B"/>
    <w:rsid w:val="00502F6A"/>
    <w:rsid w:val="0050360B"/>
    <w:rsid w:val="005039D8"/>
    <w:rsid w:val="00505035"/>
    <w:rsid w:val="005054D9"/>
    <w:rsid w:val="0050588B"/>
    <w:rsid w:val="00506238"/>
    <w:rsid w:val="005063B0"/>
    <w:rsid w:val="00506692"/>
    <w:rsid w:val="005072C4"/>
    <w:rsid w:val="00507DC3"/>
    <w:rsid w:val="005101C8"/>
    <w:rsid w:val="00510975"/>
    <w:rsid w:val="00510AFC"/>
    <w:rsid w:val="00511079"/>
    <w:rsid w:val="00511353"/>
    <w:rsid w:val="00511922"/>
    <w:rsid w:val="00512352"/>
    <w:rsid w:val="00512676"/>
    <w:rsid w:val="00512D17"/>
    <w:rsid w:val="0051330B"/>
    <w:rsid w:val="0051334A"/>
    <w:rsid w:val="0051423C"/>
    <w:rsid w:val="0051514C"/>
    <w:rsid w:val="00515349"/>
    <w:rsid w:val="00515422"/>
    <w:rsid w:val="00515519"/>
    <w:rsid w:val="00516666"/>
    <w:rsid w:val="00516B09"/>
    <w:rsid w:val="00516D12"/>
    <w:rsid w:val="00516FD9"/>
    <w:rsid w:val="00517352"/>
    <w:rsid w:val="00517968"/>
    <w:rsid w:val="00517C73"/>
    <w:rsid w:val="005205EA"/>
    <w:rsid w:val="0052093C"/>
    <w:rsid w:val="00520B9F"/>
    <w:rsid w:val="0052113F"/>
    <w:rsid w:val="005217B5"/>
    <w:rsid w:val="00522140"/>
    <w:rsid w:val="005222F8"/>
    <w:rsid w:val="0052232F"/>
    <w:rsid w:val="00522657"/>
    <w:rsid w:val="00522672"/>
    <w:rsid w:val="0052270A"/>
    <w:rsid w:val="00522A56"/>
    <w:rsid w:val="00522FAD"/>
    <w:rsid w:val="00523091"/>
    <w:rsid w:val="005234B6"/>
    <w:rsid w:val="00523E4A"/>
    <w:rsid w:val="00523EE6"/>
    <w:rsid w:val="00524277"/>
    <w:rsid w:val="0052455E"/>
    <w:rsid w:val="0052468E"/>
    <w:rsid w:val="00524AD1"/>
    <w:rsid w:val="00524FA9"/>
    <w:rsid w:val="005252B8"/>
    <w:rsid w:val="0052543F"/>
    <w:rsid w:val="0052565A"/>
    <w:rsid w:val="005256FD"/>
    <w:rsid w:val="00525D5F"/>
    <w:rsid w:val="005265A7"/>
    <w:rsid w:val="00526BD8"/>
    <w:rsid w:val="005275D4"/>
    <w:rsid w:val="005276BC"/>
    <w:rsid w:val="00527E6D"/>
    <w:rsid w:val="005311B2"/>
    <w:rsid w:val="005312A1"/>
    <w:rsid w:val="00531DD5"/>
    <w:rsid w:val="0053236D"/>
    <w:rsid w:val="005325DF"/>
    <w:rsid w:val="00532671"/>
    <w:rsid w:val="00532ADE"/>
    <w:rsid w:val="00532AE2"/>
    <w:rsid w:val="00532D0D"/>
    <w:rsid w:val="00533529"/>
    <w:rsid w:val="005336BA"/>
    <w:rsid w:val="00533E8B"/>
    <w:rsid w:val="00533F54"/>
    <w:rsid w:val="0053421D"/>
    <w:rsid w:val="005346A5"/>
    <w:rsid w:val="00535084"/>
    <w:rsid w:val="0053520C"/>
    <w:rsid w:val="005355B2"/>
    <w:rsid w:val="00535C4A"/>
    <w:rsid w:val="0053611E"/>
    <w:rsid w:val="00536218"/>
    <w:rsid w:val="00536A30"/>
    <w:rsid w:val="00536B4D"/>
    <w:rsid w:val="005377D0"/>
    <w:rsid w:val="00537A3D"/>
    <w:rsid w:val="00537ACE"/>
    <w:rsid w:val="00537CD7"/>
    <w:rsid w:val="00537F43"/>
    <w:rsid w:val="00540809"/>
    <w:rsid w:val="00540C90"/>
    <w:rsid w:val="005412E8"/>
    <w:rsid w:val="00541837"/>
    <w:rsid w:val="00541A1B"/>
    <w:rsid w:val="00541A68"/>
    <w:rsid w:val="00541E64"/>
    <w:rsid w:val="00541EB5"/>
    <w:rsid w:val="00542539"/>
    <w:rsid w:val="00542663"/>
    <w:rsid w:val="0054306E"/>
    <w:rsid w:val="0054309C"/>
    <w:rsid w:val="00543333"/>
    <w:rsid w:val="0054348F"/>
    <w:rsid w:val="00543545"/>
    <w:rsid w:val="00543782"/>
    <w:rsid w:val="00543A74"/>
    <w:rsid w:val="00543AE3"/>
    <w:rsid w:val="00543B40"/>
    <w:rsid w:val="00543EA9"/>
    <w:rsid w:val="00543FA4"/>
    <w:rsid w:val="005442F5"/>
    <w:rsid w:val="005446FB"/>
    <w:rsid w:val="005448DA"/>
    <w:rsid w:val="00545286"/>
    <w:rsid w:val="00545402"/>
    <w:rsid w:val="00545AB6"/>
    <w:rsid w:val="00545CA7"/>
    <w:rsid w:val="00545D2D"/>
    <w:rsid w:val="00546419"/>
    <w:rsid w:val="0054648D"/>
    <w:rsid w:val="005464A6"/>
    <w:rsid w:val="005469C3"/>
    <w:rsid w:val="0054726D"/>
    <w:rsid w:val="0054750F"/>
    <w:rsid w:val="005475D7"/>
    <w:rsid w:val="0054774B"/>
    <w:rsid w:val="00547A84"/>
    <w:rsid w:val="00547FA1"/>
    <w:rsid w:val="00550587"/>
    <w:rsid w:val="00550C21"/>
    <w:rsid w:val="0055120C"/>
    <w:rsid w:val="00551303"/>
    <w:rsid w:val="0055140D"/>
    <w:rsid w:val="0055176C"/>
    <w:rsid w:val="00551897"/>
    <w:rsid w:val="005518FB"/>
    <w:rsid w:val="0055195C"/>
    <w:rsid w:val="005519D5"/>
    <w:rsid w:val="00551A73"/>
    <w:rsid w:val="005523E0"/>
    <w:rsid w:val="00552A89"/>
    <w:rsid w:val="005532DD"/>
    <w:rsid w:val="00553448"/>
    <w:rsid w:val="00553892"/>
    <w:rsid w:val="00553E6C"/>
    <w:rsid w:val="00554442"/>
    <w:rsid w:val="00554B82"/>
    <w:rsid w:val="00555CAB"/>
    <w:rsid w:val="00555E7F"/>
    <w:rsid w:val="005561EB"/>
    <w:rsid w:val="005569D8"/>
    <w:rsid w:val="00556AA8"/>
    <w:rsid w:val="00556BE7"/>
    <w:rsid w:val="005577E9"/>
    <w:rsid w:val="00557A88"/>
    <w:rsid w:val="00557C19"/>
    <w:rsid w:val="00561528"/>
    <w:rsid w:val="0056162A"/>
    <w:rsid w:val="0056176D"/>
    <w:rsid w:val="005617FA"/>
    <w:rsid w:val="00561812"/>
    <w:rsid w:val="005619C5"/>
    <w:rsid w:val="00561D0A"/>
    <w:rsid w:val="005623AE"/>
    <w:rsid w:val="00562675"/>
    <w:rsid w:val="00562B4D"/>
    <w:rsid w:val="00562DF2"/>
    <w:rsid w:val="005631EC"/>
    <w:rsid w:val="00563268"/>
    <w:rsid w:val="00563564"/>
    <w:rsid w:val="00563680"/>
    <w:rsid w:val="005636A6"/>
    <w:rsid w:val="00563831"/>
    <w:rsid w:val="00563CC2"/>
    <w:rsid w:val="00563DDE"/>
    <w:rsid w:val="00564C60"/>
    <w:rsid w:val="00564C76"/>
    <w:rsid w:val="00565157"/>
    <w:rsid w:val="005653C7"/>
    <w:rsid w:val="00565408"/>
    <w:rsid w:val="00565489"/>
    <w:rsid w:val="00565A85"/>
    <w:rsid w:val="00565B34"/>
    <w:rsid w:val="00565B86"/>
    <w:rsid w:val="00565C99"/>
    <w:rsid w:val="00565DE6"/>
    <w:rsid w:val="0056607C"/>
    <w:rsid w:val="00566182"/>
    <w:rsid w:val="00566874"/>
    <w:rsid w:val="00566C3B"/>
    <w:rsid w:val="00566D73"/>
    <w:rsid w:val="00567068"/>
    <w:rsid w:val="0056712A"/>
    <w:rsid w:val="0056772B"/>
    <w:rsid w:val="005678BC"/>
    <w:rsid w:val="00567A9D"/>
    <w:rsid w:val="00567BEE"/>
    <w:rsid w:val="00567DAD"/>
    <w:rsid w:val="005703A5"/>
    <w:rsid w:val="005705FC"/>
    <w:rsid w:val="00570C33"/>
    <w:rsid w:val="005712F5"/>
    <w:rsid w:val="00571734"/>
    <w:rsid w:val="00572393"/>
    <w:rsid w:val="0057285C"/>
    <w:rsid w:val="00573489"/>
    <w:rsid w:val="005736BC"/>
    <w:rsid w:val="005737AD"/>
    <w:rsid w:val="00573A93"/>
    <w:rsid w:val="00573C7E"/>
    <w:rsid w:val="00574300"/>
    <w:rsid w:val="005743E8"/>
    <w:rsid w:val="0057448F"/>
    <w:rsid w:val="00574943"/>
    <w:rsid w:val="00574A49"/>
    <w:rsid w:val="00574B36"/>
    <w:rsid w:val="00574DA2"/>
    <w:rsid w:val="0057596A"/>
    <w:rsid w:val="00575CAA"/>
    <w:rsid w:val="00575E2E"/>
    <w:rsid w:val="00575E58"/>
    <w:rsid w:val="005760BA"/>
    <w:rsid w:val="0057667E"/>
    <w:rsid w:val="0057670D"/>
    <w:rsid w:val="005769C8"/>
    <w:rsid w:val="00576AC8"/>
    <w:rsid w:val="00576D5B"/>
    <w:rsid w:val="00577515"/>
    <w:rsid w:val="00577530"/>
    <w:rsid w:val="00577F4E"/>
    <w:rsid w:val="00580459"/>
    <w:rsid w:val="00580E26"/>
    <w:rsid w:val="0058133D"/>
    <w:rsid w:val="005815FD"/>
    <w:rsid w:val="005818F0"/>
    <w:rsid w:val="00581E43"/>
    <w:rsid w:val="005820C2"/>
    <w:rsid w:val="0058239E"/>
    <w:rsid w:val="00582BE6"/>
    <w:rsid w:val="00583325"/>
    <w:rsid w:val="00583631"/>
    <w:rsid w:val="00583871"/>
    <w:rsid w:val="00583C95"/>
    <w:rsid w:val="0058422E"/>
    <w:rsid w:val="0058496C"/>
    <w:rsid w:val="00584B31"/>
    <w:rsid w:val="00585BDC"/>
    <w:rsid w:val="00585C54"/>
    <w:rsid w:val="00585DA4"/>
    <w:rsid w:val="005866AE"/>
    <w:rsid w:val="00586C06"/>
    <w:rsid w:val="00587209"/>
    <w:rsid w:val="00587583"/>
    <w:rsid w:val="005876A4"/>
    <w:rsid w:val="00587BBB"/>
    <w:rsid w:val="00587C8C"/>
    <w:rsid w:val="00587DBA"/>
    <w:rsid w:val="005903B1"/>
    <w:rsid w:val="005910FF"/>
    <w:rsid w:val="00591769"/>
    <w:rsid w:val="0059179B"/>
    <w:rsid w:val="00591C81"/>
    <w:rsid w:val="00592104"/>
    <w:rsid w:val="0059264B"/>
    <w:rsid w:val="00592A63"/>
    <w:rsid w:val="00592BF4"/>
    <w:rsid w:val="00592E78"/>
    <w:rsid w:val="00592EB2"/>
    <w:rsid w:val="00593766"/>
    <w:rsid w:val="00593AC3"/>
    <w:rsid w:val="00593C03"/>
    <w:rsid w:val="00593D37"/>
    <w:rsid w:val="00594386"/>
    <w:rsid w:val="00594EEE"/>
    <w:rsid w:val="0059525A"/>
    <w:rsid w:val="0059535D"/>
    <w:rsid w:val="00595659"/>
    <w:rsid w:val="0059667F"/>
    <w:rsid w:val="005969BC"/>
    <w:rsid w:val="005975F5"/>
    <w:rsid w:val="005979F8"/>
    <w:rsid w:val="00597A54"/>
    <w:rsid w:val="00597EBB"/>
    <w:rsid w:val="005A0173"/>
    <w:rsid w:val="005A129E"/>
    <w:rsid w:val="005A14E1"/>
    <w:rsid w:val="005A17A2"/>
    <w:rsid w:val="005A1A2F"/>
    <w:rsid w:val="005A1C50"/>
    <w:rsid w:val="005A2075"/>
    <w:rsid w:val="005A2293"/>
    <w:rsid w:val="005A2421"/>
    <w:rsid w:val="005A252B"/>
    <w:rsid w:val="005A3658"/>
    <w:rsid w:val="005A36A5"/>
    <w:rsid w:val="005A48AC"/>
    <w:rsid w:val="005A4932"/>
    <w:rsid w:val="005A4964"/>
    <w:rsid w:val="005A4D66"/>
    <w:rsid w:val="005A510C"/>
    <w:rsid w:val="005A5208"/>
    <w:rsid w:val="005A58FF"/>
    <w:rsid w:val="005A5FE6"/>
    <w:rsid w:val="005A6290"/>
    <w:rsid w:val="005A70F8"/>
    <w:rsid w:val="005A72A6"/>
    <w:rsid w:val="005A7998"/>
    <w:rsid w:val="005A7BA2"/>
    <w:rsid w:val="005A7FB8"/>
    <w:rsid w:val="005B024D"/>
    <w:rsid w:val="005B058D"/>
    <w:rsid w:val="005B05B3"/>
    <w:rsid w:val="005B07A1"/>
    <w:rsid w:val="005B097D"/>
    <w:rsid w:val="005B0F7F"/>
    <w:rsid w:val="005B100E"/>
    <w:rsid w:val="005B1251"/>
    <w:rsid w:val="005B18B0"/>
    <w:rsid w:val="005B18B2"/>
    <w:rsid w:val="005B2137"/>
    <w:rsid w:val="005B2625"/>
    <w:rsid w:val="005B2AE9"/>
    <w:rsid w:val="005B2CEC"/>
    <w:rsid w:val="005B2F8D"/>
    <w:rsid w:val="005B324E"/>
    <w:rsid w:val="005B361D"/>
    <w:rsid w:val="005B392A"/>
    <w:rsid w:val="005B4058"/>
    <w:rsid w:val="005B44DB"/>
    <w:rsid w:val="005B45BE"/>
    <w:rsid w:val="005B49B0"/>
    <w:rsid w:val="005B4F69"/>
    <w:rsid w:val="005B5498"/>
    <w:rsid w:val="005B6C71"/>
    <w:rsid w:val="005B7227"/>
    <w:rsid w:val="005B72DD"/>
    <w:rsid w:val="005B77CF"/>
    <w:rsid w:val="005B7987"/>
    <w:rsid w:val="005B79A4"/>
    <w:rsid w:val="005C005D"/>
    <w:rsid w:val="005C01F7"/>
    <w:rsid w:val="005C04AE"/>
    <w:rsid w:val="005C0787"/>
    <w:rsid w:val="005C0A1B"/>
    <w:rsid w:val="005C0A82"/>
    <w:rsid w:val="005C11C0"/>
    <w:rsid w:val="005C2509"/>
    <w:rsid w:val="005C2B34"/>
    <w:rsid w:val="005C2D53"/>
    <w:rsid w:val="005C2D68"/>
    <w:rsid w:val="005C2DA2"/>
    <w:rsid w:val="005C33AD"/>
    <w:rsid w:val="005C384B"/>
    <w:rsid w:val="005C492F"/>
    <w:rsid w:val="005C50BD"/>
    <w:rsid w:val="005C52BB"/>
    <w:rsid w:val="005C5563"/>
    <w:rsid w:val="005C5A5E"/>
    <w:rsid w:val="005C5BA6"/>
    <w:rsid w:val="005C6991"/>
    <w:rsid w:val="005C746F"/>
    <w:rsid w:val="005D18BD"/>
    <w:rsid w:val="005D1C45"/>
    <w:rsid w:val="005D26C8"/>
    <w:rsid w:val="005D2E62"/>
    <w:rsid w:val="005D3076"/>
    <w:rsid w:val="005D3565"/>
    <w:rsid w:val="005D3842"/>
    <w:rsid w:val="005D3E17"/>
    <w:rsid w:val="005D3EE9"/>
    <w:rsid w:val="005D4398"/>
    <w:rsid w:val="005D43BF"/>
    <w:rsid w:val="005D5107"/>
    <w:rsid w:val="005D6331"/>
    <w:rsid w:val="005D6612"/>
    <w:rsid w:val="005D6AFC"/>
    <w:rsid w:val="005D6B92"/>
    <w:rsid w:val="005D712D"/>
    <w:rsid w:val="005D74F5"/>
    <w:rsid w:val="005D76B8"/>
    <w:rsid w:val="005D7CA9"/>
    <w:rsid w:val="005D7DE6"/>
    <w:rsid w:val="005E05C4"/>
    <w:rsid w:val="005E0E72"/>
    <w:rsid w:val="005E165C"/>
    <w:rsid w:val="005E25AA"/>
    <w:rsid w:val="005E2732"/>
    <w:rsid w:val="005E27E4"/>
    <w:rsid w:val="005E2C98"/>
    <w:rsid w:val="005E2EF3"/>
    <w:rsid w:val="005E31D5"/>
    <w:rsid w:val="005E3253"/>
    <w:rsid w:val="005E34A5"/>
    <w:rsid w:val="005E390A"/>
    <w:rsid w:val="005E3AEF"/>
    <w:rsid w:val="005E3D09"/>
    <w:rsid w:val="005E4F2B"/>
    <w:rsid w:val="005E5021"/>
    <w:rsid w:val="005E5281"/>
    <w:rsid w:val="005E5448"/>
    <w:rsid w:val="005E58DE"/>
    <w:rsid w:val="005E6613"/>
    <w:rsid w:val="005E6953"/>
    <w:rsid w:val="005E698E"/>
    <w:rsid w:val="005E701C"/>
    <w:rsid w:val="005E778E"/>
    <w:rsid w:val="005E7A9F"/>
    <w:rsid w:val="005E7F0A"/>
    <w:rsid w:val="005F026F"/>
    <w:rsid w:val="005F0586"/>
    <w:rsid w:val="005F0E4E"/>
    <w:rsid w:val="005F1906"/>
    <w:rsid w:val="005F1B1A"/>
    <w:rsid w:val="005F1F9D"/>
    <w:rsid w:val="005F2129"/>
    <w:rsid w:val="005F2396"/>
    <w:rsid w:val="005F2596"/>
    <w:rsid w:val="005F30A0"/>
    <w:rsid w:val="005F3814"/>
    <w:rsid w:val="005F3839"/>
    <w:rsid w:val="005F38C1"/>
    <w:rsid w:val="005F38F0"/>
    <w:rsid w:val="005F3F32"/>
    <w:rsid w:val="005F4506"/>
    <w:rsid w:val="005F4643"/>
    <w:rsid w:val="005F4927"/>
    <w:rsid w:val="005F4C57"/>
    <w:rsid w:val="005F54AD"/>
    <w:rsid w:val="005F5947"/>
    <w:rsid w:val="005F689A"/>
    <w:rsid w:val="005F68E9"/>
    <w:rsid w:val="005F6DA0"/>
    <w:rsid w:val="005F78F4"/>
    <w:rsid w:val="005F7C65"/>
    <w:rsid w:val="00600509"/>
    <w:rsid w:val="00600871"/>
    <w:rsid w:val="006011FA"/>
    <w:rsid w:val="00601B65"/>
    <w:rsid w:val="00601BD4"/>
    <w:rsid w:val="0060287B"/>
    <w:rsid w:val="00602ED7"/>
    <w:rsid w:val="0060346C"/>
    <w:rsid w:val="006035A7"/>
    <w:rsid w:val="00603619"/>
    <w:rsid w:val="00603AE8"/>
    <w:rsid w:val="00603E9F"/>
    <w:rsid w:val="00604000"/>
    <w:rsid w:val="0060419A"/>
    <w:rsid w:val="00604258"/>
    <w:rsid w:val="00605476"/>
    <w:rsid w:val="00605AA9"/>
    <w:rsid w:val="00605E70"/>
    <w:rsid w:val="00606083"/>
    <w:rsid w:val="0060616A"/>
    <w:rsid w:val="00607780"/>
    <w:rsid w:val="00607973"/>
    <w:rsid w:val="00607F41"/>
    <w:rsid w:val="006106A7"/>
    <w:rsid w:val="0061128F"/>
    <w:rsid w:val="00611F34"/>
    <w:rsid w:val="0061255B"/>
    <w:rsid w:val="006125A3"/>
    <w:rsid w:val="006139CC"/>
    <w:rsid w:val="00614CD1"/>
    <w:rsid w:val="00614FCF"/>
    <w:rsid w:val="0061505B"/>
    <w:rsid w:val="0061512E"/>
    <w:rsid w:val="00615825"/>
    <w:rsid w:val="00616155"/>
    <w:rsid w:val="00616411"/>
    <w:rsid w:val="00616DF5"/>
    <w:rsid w:val="00616EC9"/>
    <w:rsid w:val="00616FAD"/>
    <w:rsid w:val="006173F1"/>
    <w:rsid w:val="00617D97"/>
    <w:rsid w:val="00620974"/>
    <w:rsid w:val="00621A4B"/>
    <w:rsid w:val="00621BAF"/>
    <w:rsid w:val="00621E92"/>
    <w:rsid w:val="0062202B"/>
    <w:rsid w:val="006229B9"/>
    <w:rsid w:val="00622D14"/>
    <w:rsid w:val="00623485"/>
    <w:rsid w:val="006239D1"/>
    <w:rsid w:val="00623FFB"/>
    <w:rsid w:val="00624473"/>
    <w:rsid w:val="00624A16"/>
    <w:rsid w:val="0062507B"/>
    <w:rsid w:val="00625185"/>
    <w:rsid w:val="0062529B"/>
    <w:rsid w:val="00625597"/>
    <w:rsid w:val="006258C7"/>
    <w:rsid w:val="006258FF"/>
    <w:rsid w:val="00625CC8"/>
    <w:rsid w:val="00626AC2"/>
    <w:rsid w:val="00626FC7"/>
    <w:rsid w:val="00627595"/>
    <w:rsid w:val="00627916"/>
    <w:rsid w:val="00627EA0"/>
    <w:rsid w:val="00630102"/>
    <w:rsid w:val="0063033C"/>
    <w:rsid w:val="00630964"/>
    <w:rsid w:val="00630AB5"/>
    <w:rsid w:val="00630F89"/>
    <w:rsid w:val="00631568"/>
    <w:rsid w:val="006318A4"/>
    <w:rsid w:val="006319D2"/>
    <w:rsid w:val="006324FF"/>
    <w:rsid w:val="00632708"/>
    <w:rsid w:val="00632747"/>
    <w:rsid w:val="00632770"/>
    <w:rsid w:val="006328E5"/>
    <w:rsid w:val="006329F8"/>
    <w:rsid w:val="00632DB9"/>
    <w:rsid w:val="006332BB"/>
    <w:rsid w:val="00633496"/>
    <w:rsid w:val="006338D3"/>
    <w:rsid w:val="00633929"/>
    <w:rsid w:val="006340A9"/>
    <w:rsid w:val="006342EE"/>
    <w:rsid w:val="00634495"/>
    <w:rsid w:val="006345C3"/>
    <w:rsid w:val="00634954"/>
    <w:rsid w:val="00635E82"/>
    <w:rsid w:val="006364E8"/>
    <w:rsid w:val="00636B9F"/>
    <w:rsid w:val="00637126"/>
    <w:rsid w:val="0063753C"/>
    <w:rsid w:val="006375F9"/>
    <w:rsid w:val="00637C33"/>
    <w:rsid w:val="00640273"/>
    <w:rsid w:val="006406CC"/>
    <w:rsid w:val="00640D9F"/>
    <w:rsid w:val="0064103D"/>
    <w:rsid w:val="00641186"/>
    <w:rsid w:val="00641671"/>
    <w:rsid w:val="006416DB"/>
    <w:rsid w:val="00641B56"/>
    <w:rsid w:val="00642751"/>
    <w:rsid w:val="006429C5"/>
    <w:rsid w:val="00642BAA"/>
    <w:rsid w:val="00642CDD"/>
    <w:rsid w:val="00642E60"/>
    <w:rsid w:val="00642F1C"/>
    <w:rsid w:val="0064399B"/>
    <w:rsid w:val="00643A56"/>
    <w:rsid w:val="00643E7F"/>
    <w:rsid w:val="00644154"/>
    <w:rsid w:val="0064457A"/>
    <w:rsid w:val="00645691"/>
    <w:rsid w:val="00645EED"/>
    <w:rsid w:val="006461D5"/>
    <w:rsid w:val="00646676"/>
    <w:rsid w:val="006466FB"/>
    <w:rsid w:val="006467E6"/>
    <w:rsid w:val="00646A66"/>
    <w:rsid w:val="00646BA6"/>
    <w:rsid w:val="00646F4D"/>
    <w:rsid w:val="006472E1"/>
    <w:rsid w:val="00647338"/>
    <w:rsid w:val="006476E0"/>
    <w:rsid w:val="00647A7B"/>
    <w:rsid w:val="0065034C"/>
    <w:rsid w:val="00650362"/>
    <w:rsid w:val="006503A0"/>
    <w:rsid w:val="00650E37"/>
    <w:rsid w:val="00650E85"/>
    <w:rsid w:val="00651154"/>
    <w:rsid w:val="00651319"/>
    <w:rsid w:val="00652869"/>
    <w:rsid w:val="00652A58"/>
    <w:rsid w:val="00652B52"/>
    <w:rsid w:val="00652D86"/>
    <w:rsid w:val="00652E8A"/>
    <w:rsid w:val="00652F24"/>
    <w:rsid w:val="00652FFF"/>
    <w:rsid w:val="006531A6"/>
    <w:rsid w:val="00653541"/>
    <w:rsid w:val="00653A88"/>
    <w:rsid w:val="00653F38"/>
    <w:rsid w:val="00654B58"/>
    <w:rsid w:val="00655599"/>
    <w:rsid w:val="006555D2"/>
    <w:rsid w:val="00655843"/>
    <w:rsid w:val="00655B2E"/>
    <w:rsid w:val="00655D1E"/>
    <w:rsid w:val="00655F0E"/>
    <w:rsid w:val="0065632C"/>
    <w:rsid w:val="00656469"/>
    <w:rsid w:val="00656DB7"/>
    <w:rsid w:val="0065728D"/>
    <w:rsid w:val="00657297"/>
    <w:rsid w:val="006575CB"/>
    <w:rsid w:val="00657AD1"/>
    <w:rsid w:val="00660592"/>
    <w:rsid w:val="006607D5"/>
    <w:rsid w:val="00660A29"/>
    <w:rsid w:val="00660C3E"/>
    <w:rsid w:val="006613AA"/>
    <w:rsid w:val="00661412"/>
    <w:rsid w:val="0066141E"/>
    <w:rsid w:val="00661820"/>
    <w:rsid w:val="0066185B"/>
    <w:rsid w:val="00661CC8"/>
    <w:rsid w:val="00661D3D"/>
    <w:rsid w:val="00662144"/>
    <w:rsid w:val="00662486"/>
    <w:rsid w:val="006624E4"/>
    <w:rsid w:val="006625A4"/>
    <w:rsid w:val="006625AC"/>
    <w:rsid w:val="00662B01"/>
    <w:rsid w:val="00662B48"/>
    <w:rsid w:val="00662E34"/>
    <w:rsid w:val="00663E3C"/>
    <w:rsid w:val="00663EF2"/>
    <w:rsid w:val="0066416A"/>
    <w:rsid w:val="00664540"/>
    <w:rsid w:val="006646F9"/>
    <w:rsid w:val="006648B9"/>
    <w:rsid w:val="00664F64"/>
    <w:rsid w:val="00664F7E"/>
    <w:rsid w:val="00664FF5"/>
    <w:rsid w:val="0066531D"/>
    <w:rsid w:val="00665F94"/>
    <w:rsid w:val="00666086"/>
    <w:rsid w:val="006662ED"/>
    <w:rsid w:val="006663C0"/>
    <w:rsid w:val="0066657F"/>
    <w:rsid w:val="00666A9C"/>
    <w:rsid w:val="00666E78"/>
    <w:rsid w:val="00667358"/>
    <w:rsid w:val="00667C80"/>
    <w:rsid w:val="00667CF9"/>
    <w:rsid w:val="00667F37"/>
    <w:rsid w:val="0067015A"/>
    <w:rsid w:val="0067017C"/>
    <w:rsid w:val="00670677"/>
    <w:rsid w:val="0067090B"/>
    <w:rsid w:val="00670DDA"/>
    <w:rsid w:val="00671E11"/>
    <w:rsid w:val="0067215B"/>
    <w:rsid w:val="006734F6"/>
    <w:rsid w:val="006738A7"/>
    <w:rsid w:val="00674695"/>
    <w:rsid w:val="00674B2D"/>
    <w:rsid w:val="00674B56"/>
    <w:rsid w:val="006758CA"/>
    <w:rsid w:val="00675D5A"/>
    <w:rsid w:val="006761F8"/>
    <w:rsid w:val="006763E4"/>
    <w:rsid w:val="006764A2"/>
    <w:rsid w:val="00676C89"/>
    <w:rsid w:val="00677392"/>
    <w:rsid w:val="00677474"/>
    <w:rsid w:val="00677925"/>
    <w:rsid w:val="006803ED"/>
    <w:rsid w:val="0068048F"/>
    <w:rsid w:val="006804BC"/>
    <w:rsid w:val="00680F57"/>
    <w:rsid w:val="006818A4"/>
    <w:rsid w:val="00682594"/>
    <w:rsid w:val="00682AF4"/>
    <w:rsid w:val="00682B32"/>
    <w:rsid w:val="00683D9E"/>
    <w:rsid w:val="006846A2"/>
    <w:rsid w:val="006846E2"/>
    <w:rsid w:val="00684AB8"/>
    <w:rsid w:val="00684CA7"/>
    <w:rsid w:val="006853D4"/>
    <w:rsid w:val="006855F4"/>
    <w:rsid w:val="006857B7"/>
    <w:rsid w:val="00685C37"/>
    <w:rsid w:val="00685D59"/>
    <w:rsid w:val="00685EA1"/>
    <w:rsid w:val="00685F8C"/>
    <w:rsid w:val="00685F9A"/>
    <w:rsid w:val="006861FD"/>
    <w:rsid w:val="00686303"/>
    <w:rsid w:val="00686408"/>
    <w:rsid w:val="0068647B"/>
    <w:rsid w:val="0068655E"/>
    <w:rsid w:val="006866CE"/>
    <w:rsid w:val="0068714A"/>
    <w:rsid w:val="006871A5"/>
    <w:rsid w:val="00687270"/>
    <w:rsid w:val="006873F4"/>
    <w:rsid w:val="006875D5"/>
    <w:rsid w:val="0068783A"/>
    <w:rsid w:val="00687EBF"/>
    <w:rsid w:val="0069018C"/>
    <w:rsid w:val="006907DB"/>
    <w:rsid w:val="006907E6"/>
    <w:rsid w:val="00690C7E"/>
    <w:rsid w:val="00690E94"/>
    <w:rsid w:val="00690EF6"/>
    <w:rsid w:val="00691E2A"/>
    <w:rsid w:val="006936CE"/>
    <w:rsid w:val="00693899"/>
    <w:rsid w:val="00693B92"/>
    <w:rsid w:val="00693F5A"/>
    <w:rsid w:val="00694270"/>
    <w:rsid w:val="00694C3E"/>
    <w:rsid w:val="00694D7C"/>
    <w:rsid w:val="00695F8B"/>
    <w:rsid w:val="00696209"/>
    <w:rsid w:val="006973F6"/>
    <w:rsid w:val="006975A7"/>
    <w:rsid w:val="0069775B"/>
    <w:rsid w:val="00697C67"/>
    <w:rsid w:val="006A0DF4"/>
    <w:rsid w:val="006A0EF5"/>
    <w:rsid w:val="006A153C"/>
    <w:rsid w:val="006A1908"/>
    <w:rsid w:val="006A1A90"/>
    <w:rsid w:val="006A1C05"/>
    <w:rsid w:val="006A1EFC"/>
    <w:rsid w:val="006A216A"/>
    <w:rsid w:val="006A2356"/>
    <w:rsid w:val="006A2DFF"/>
    <w:rsid w:val="006A2E14"/>
    <w:rsid w:val="006A2FDE"/>
    <w:rsid w:val="006A30C0"/>
    <w:rsid w:val="006A3248"/>
    <w:rsid w:val="006A32B1"/>
    <w:rsid w:val="006A3441"/>
    <w:rsid w:val="006A359F"/>
    <w:rsid w:val="006A3E30"/>
    <w:rsid w:val="006A441B"/>
    <w:rsid w:val="006A458B"/>
    <w:rsid w:val="006A4E28"/>
    <w:rsid w:val="006A5527"/>
    <w:rsid w:val="006A59CB"/>
    <w:rsid w:val="006A5E1B"/>
    <w:rsid w:val="006A72E3"/>
    <w:rsid w:val="006A7DEC"/>
    <w:rsid w:val="006A7FFB"/>
    <w:rsid w:val="006B05A2"/>
    <w:rsid w:val="006B0A88"/>
    <w:rsid w:val="006B0AC8"/>
    <w:rsid w:val="006B0D58"/>
    <w:rsid w:val="006B149F"/>
    <w:rsid w:val="006B1583"/>
    <w:rsid w:val="006B1653"/>
    <w:rsid w:val="006B1BC0"/>
    <w:rsid w:val="006B2238"/>
    <w:rsid w:val="006B26C6"/>
    <w:rsid w:val="006B27DF"/>
    <w:rsid w:val="006B3459"/>
    <w:rsid w:val="006B3C70"/>
    <w:rsid w:val="006B456F"/>
    <w:rsid w:val="006B54F5"/>
    <w:rsid w:val="006B5571"/>
    <w:rsid w:val="006B5792"/>
    <w:rsid w:val="006B5858"/>
    <w:rsid w:val="006B6263"/>
    <w:rsid w:val="006B6411"/>
    <w:rsid w:val="006B650B"/>
    <w:rsid w:val="006B6977"/>
    <w:rsid w:val="006B6E08"/>
    <w:rsid w:val="006B7229"/>
    <w:rsid w:val="006B7339"/>
    <w:rsid w:val="006B7AD4"/>
    <w:rsid w:val="006B7CE8"/>
    <w:rsid w:val="006B7F0C"/>
    <w:rsid w:val="006C00F1"/>
    <w:rsid w:val="006C0925"/>
    <w:rsid w:val="006C0C52"/>
    <w:rsid w:val="006C0EA6"/>
    <w:rsid w:val="006C1224"/>
    <w:rsid w:val="006C151F"/>
    <w:rsid w:val="006C15B5"/>
    <w:rsid w:val="006C1760"/>
    <w:rsid w:val="006C17F5"/>
    <w:rsid w:val="006C193A"/>
    <w:rsid w:val="006C1B61"/>
    <w:rsid w:val="006C1C6D"/>
    <w:rsid w:val="006C21EA"/>
    <w:rsid w:val="006C2418"/>
    <w:rsid w:val="006C278B"/>
    <w:rsid w:val="006C2A38"/>
    <w:rsid w:val="006C2AA7"/>
    <w:rsid w:val="006C2BF7"/>
    <w:rsid w:val="006C2FF9"/>
    <w:rsid w:val="006C3241"/>
    <w:rsid w:val="006C3A4A"/>
    <w:rsid w:val="006C3FC9"/>
    <w:rsid w:val="006C4106"/>
    <w:rsid w:val="006C4278"/>
    <w:rsid w:val="006C46A4"/>
    <w:rsid w:val="006C51F8"/>
    <w:rsid w:val="006C57DE"/>
    <w:rsid w:val="006C5F89"/>
    <w:rsid w:val="006C7A97"/>
    <w:rsid w:val="006C7C97"/>
    <w:rsid w:val="006C7D48"/>
    <w:rsid w:val="006C7EF1"/>
    <w:rsid w:val="006D0379"/>
    <w:rsid w:val="006D03E4"/>
    <w:rsid w:val="006D0555"/>
    <w:rsid w:val="006D056C"/>
    <w:rsid w:val="006D0592"/>
    <w:rsid w:val="006D107E"/>
    <w:rsid w:val="006D118F"/>
    <w:rsid w:val="006D1EC3"/>
    <w:rsid w:val="006D2CF9"/>
    <w:rsid w:val="006D2DFD"/>
    <w:rsid w:val="006D2E5D"/>
    <w:rsid w:val="006D31BC"/>
    <w:rsid w:val="006D36B8"/>
    <w:rsid w:val="006D3FD3"/>
    <w:rsid w:val="006D4697"/>
    <w:rsid w:val="006D5448"/>
    <w:rsid w:val="006D5BBF"/>
    <w:rsid w:val="006D62E3"/>
    <w:rsid w:val="006D63B9"/>
    <w:rsid w:val="006D6485"/>
    <w:rsid w:val="006D7196"/>
    <w:rsid w:val="006D7779"/>
    <w:rsid w:val="006E0127"/>
    <w:rsid w:val="006E0B13"/>
    <w:rsid w:val="006E0BDC"/>
    <w:rsid w:val="006E0E2C"/>
    <w:rsid w:val="006E1163"/>
    <w:rsid w:val="006E13D1"/>
    <w:rsid w:val="006E1416"/>
    <w:rsid w:val="006E180C"/>
    <w:rsid w:val="006E22A7"/>
    <w:rsid w:val="006E2743"/>
    <w:rsid w:val="006E36A0"/>
    <w:rsid w:val="006E3D74"/>
    <w:rsid w:val="006E421D"/>
    <w:rsid w:val="006E50C2"/>
    <w:rsid w:val="006E52A1"/>
    <w:rsid w:val="006E54FC"/>
    <w:rsid w:val="006E65D0"/>
    <w:rsid w:val="006E6693"/>
    <w:rsid w:val="006E671C"/>
    <w:rsid w:val="006E6918"/>
    <w:rsid w:val="006E6A0C"/>
    <w:rsid w:val="006E6AB2"/>
    <w:rsid w:val="006E6BA3"/>
    <w:rsid w:val="006E6EFD"/>
    <w:rsid w:val="006E6FFE"/>
    <w:rsid w:val="006E77B4"/>
    <w:rsid w:val="006F0214"/>
    <w:rsid w:val="006F076B"/>
    <w:rsid w:val="006F08B1"/>
    <w:rsid w:val="006F093E"/>
    <w:rsid w:val="006F123E"/>
    <w:rsid w:val="006F27C2"/>
    <w:rsid w:val="006F2CAC"/>
    <w:rsid w:val="006F2D22"/>
    <w:rsid w:val="006F2E04"/>
    <w:rsid w:val="006F310D"/>
    <w:rsid w:val="006F3589"/>
    <w:rsid w:val="006F3ADC"/>
    <w:rsid w:val="006F4327"/>
    <w:rsid w:val="006F4BF7"/>
    <w:rsid w:val="006F4C5D"/>
    <w:rsid w:val="006F4EBC"/>
    <w:rsid w:val="006F520A"/>
    <w:rsid w:val="006F52AF"/>
    <w:rsid w:val="006F56CD"/>
    <w:rsid w:val="006F5874"/>
    <w:rsid w:val="006F5B1D"/>
    <w:rsid w:val="006F5D41"/>
    <w:rsid w:val="006F5F0B"/>
    <w:rsid w:val="006F63D1"/>
    <w:rsid w:val="006F64A4"/>
    <w:rsid w:val="006F670F"/>
    <w:rsid w:val="00700297"/>
    <w:rsid w:val="007003C4"/>
    <w:rsid w:val="007004E7"/>
    <w:rsid w:val="00700503"/>
    <w:rsid w:val="007012DE"/>
    <w:rsid w:val="00701381"/>
    <w:rsid w:val="007013CA"/>
    <w:rsid w:val="007013E1"/>
    <w:rsid w:val="00701B65"/>
    <w:rsid w:val="0070234D"/>
    <w:rsid w:val="00702AE9"/>
    <w:rsid w:val="00702C36"/>
    <w:rsid w:val="0070320C"/>
    <w:rsid w:val="00703547"/>
    <w:rsid w:val="0070396B"/>
    <w:rsid w:val="00703A4A"/>
    <w:rsid w:val="00703C0A"/>
    <w:rsid w:val="007046FF"/>
    <w:rsid w:val="007048B5"/>
    <w:rsid w:val="007058A3"/>
    <w:rsid w:val="00705D03"/>
    <w:rsid w:val="0070635B"/>
    <w:rsid w:val="00706AF1"/>
    <w:rsid w:val="007074EC"/>
    <w:rsid w:val="00707503"/>
    <w:rsid w:val="00707A0A"/>
    <w:rsid w:val="00707A3A"/>
    <w:rsid w:val="00707D6F"/>
    <w:rsid w:val="00707F36"/>
    <w:rsid w:val="0071000A"/>
    <w:rsid w:val="00710452"/>
    <w:rsid w:val="00710BCC"/>
    <w:rsid w:val="00711E13"/>
    <w:rsid w:val="007120BA"/>
    <w:rsid w:val="00712765"/>
    <w:rsid w:val="0071295E"/>
    <w:rsid w:val="00712C9A"/>
    <w:rsid w:val="00712EDA"/>
    <w:rsid w:val="00714554"/>
    <w:rsid w:val="007152C6"/>
    <w:rsid w:val="00715417"/>
    <w:rsid w:val="00715B3C"/>
    <w:rsid w:val="00715B85"/>
    <w:rsid w:val="007162D8"/>
    <w:rsid w:val="00716C8C"/>
    <w:rsid w:val="00716F80"/>
    <w:rsid w:val="0071705B"/>
    <w:rsid w:val="00717BB5"/>
    <w:rsid w:val="00717C5C"/>
    <w:rsid w:val="00717CD8"/>
    <w:rsid w:val="0072000D"/>
    <w:rsid w:val="00720965"/>
    <w:rsid w:val="0072102E"/>
    <w:rsid w:val="0072112C"/>
    <w:rsid w:val="007212ED"/>
    <w:rsid w:val="0072140A"/>
    <w:rsid w:val="00721613"/>
    <w:rsid w:val="00722015"/>
    <w:rsid w:val="0072256E"/>
    <w:rsid w:val="0072313E"/>
    <w:rsid w:val="00723436"/>
    <w:rsid w:val="00723BD3"/>
    <w:rsid w:val="00723C0E"/>
    <w:rsid w:val="00723C15"/>
    <w:rsid w:val="007241A4"/>
    <w:rsid w:val="007249DE"/>
    <w:rsid w:val="00724B19"/>
    <w:rsid w:val="00725442"/>
    <w:rsid w:val="00725709"/>
    <w:rsid w:val="0072676B"/>
    <w:rsid w:val="007267CF"/>
    <w:rsid w:val="00726925"/>
    <w:rsid w:val="00726962"/>
    <w:rsid w:val="007275D2"/>
    <w:rsid w:val="00727F52"/>
    <w:rsid w:val="007301CA"/>
    <w:rsid w:val="00730AE0"/>
    <w:rsid w:val="00731885"/>
    <w:rsid w:val="00731DCD"/>
    <w:rsid w:val="00731E05"/>
    <w:rsid w:val="00731E54"/>
    <w:rsid w:val="00732B63"/>
    <w:rsid w:val="007334CA"/>
    <w:rsid w:val="007336E8"/>
    <w:rsid w:val="00733706"/>
    <w:rsid w:val="00733A29"/>
    <w:rsid w:val="00733AF4"/>
    <w:rsid w:val="00733CDA"/>
    <w:rsid w:val="007347B7"/>
    <w:rsid w:val="00734850"/>
    <w:rsid w:val="00734B79"/>
    <w:rsid w:val="00734C19"/>
    <w:rsid w:val="00734D3C"/>
    <w:rsid w:val="00735081"/>
    <w:rsid w:val="00735166"/>
    <w:rsid w:val="00735506"/>
    <w:rsid w:val="0073599E"/>
    <w:rsid w:val="00735B63"/>
    <w:rsid w:val="00735D5B"/>
    <w:rsid w:val="0073616A"/>
    <w:rsid w:val="0073638E"/>
    <w:rsid w:val="00736418"/>
    <w:rsid w:val="0073647C"/>
    <w:rsid w:val="0073682D"/>
    <w:rsid w:val="007369EB"/>
    <w:rsid w:val="007375A2"/>
    <w:rsid w:val="007405B2"/>
    <w:rsid w:val="0074067F"/>
    <w:rsid w:val="00740BFC"/>
    <w:rsid w:val="00741A85"/>
    <w:rsid w:val="00741D3E"/>
    <w:rsid w:val="00741F20"/>
    <w:rsid w:val="00742066"/>
    <w:rsid w:val="00742814"/>
    <w:rsid w:val="0074295B"/>
    <w:rsid w:val="00742C56"/>
    <w:rsid w:val="00742ED4"/>
    <w:rsid w:val="00743916"/>
    <w:rsid w:val="00743AE2"/>
    <w:rsid w:val="00743AFC"/>
    <w:rsid w:val="00743E74"/>
    <w:rsid w:val="007446CB"/>
    <w:rsid w:val="0074475C"/>
    <w:rsid w:val="00744D66"/>
    <w:rsid w:val="00744F31"/>
    <w:rsid w:val="0074561F"/>
    <w:rsid w:val="0074586F"/>
    <w:rsid w:val="00745C15"/>
    <w:rsid w:val="00745F93"/>
    <w:rsid w:val="0074681D"/>
    <w:rsid w:val="0074683C"/>
    <w:rsid w:val="0074685F"/>
    <w:rsid w:val="0074691A"/>
    <w:rsid w:val="00747490"/>
    <w:rsid w:val="00747BFA"/>
    <w:rsid w:val="007503F6"/>
    <w:rsid w:val="00750AD1"/>
    <w:rsid w:val="00751166"/>
    <w:rsid w:val="0075131E"/>
    <w:rsid w:val="00751433"/>
    <w:rsid w:val="007515AB"/>
    <w:rsid w:val="00751636"/>
    <w:rsid w:val="0075175D"/>
    <w:rsid w:val="00751FB7"/>
    <w:rsid w:val="00752279"/>
    <w:rsid w:val="0075239E"/>
    <w:rsid w:val="007526D7"/>
    <w:rsid w:val="00752A90"/>
    <w:rsid w:val="00752EB0"/>
    <w:rsid w:val="00752F4E"/>
    <w:rsid w:val="0075348F"/>
    <w:rsid w:val="00753902"/>
    <w:rsid w:val="00754065"/>
    <w:rsid w:val="00754157"/>
    <w:rsid w:val="007548CB"/>
    <w:rsid w:val="00754B7E"/>
    <w:rsid w:val="00754C7C"/>
    <w:rsid w:val="00756031"/>
    <w:rsid w:val="00756480"/>
    <w:rsid w:val="00756547"/>
    <w:rsid w:val="00756832"/>
    <w:rsid w:val="0075687E"/>
    <w:rsid w:val="007569E5"/>
    <w:rsid w:val="00756BF6"/>
    <w:rsid w:val="007577E5"/>
    <w:rsid w:val="00757984"/>
    <w:rsid w:val="007579BB"/>
    <w:rsid w:val="00760050"/>
    <w:rsid w:val="0076010D"/>
    <w:rsid w:val="007603C9"/>
    <w:rsid w:val="00760646"/>
    <w:rsid w:val="00760B5C"/>
    <w:rsid w:val="007613F5"/>
    <w:rsid w:val="00761FD6"/>
    <w:rsid w:val="007623DF"/>
    <w:rsid w:val="007627B2"/>
    <w:rsid w:val="00762CEA"/>
    <w:rsid w:val="007633C9"/>
    <w:rsid w:val="00763B3C"/>
    <w:rsid w:val="00763EF1"/>
    <w:rsid w:val="00765261"/>
    <w:rsid w:val="00766156"/>
    <w:rsid w:val="007662E2"/>
    <w:rsid w:val="007664EA"/>
    <w:rsid w:val="0076662D"/>
    <w:rsid w:val="00766763"/>
    <w:rsid w:val="00766DE8"/>
    <w:rsid w:val="00767208"/>
    <w:rsid w:val="0076783D"/>
    <w:rsid w:val="00770437"/>
    <w:rsid w:val="00770C37"/>
    <w:rsid w:val="007710E9"/>
    <w:rsid w:val="007718F8"/>
    <w:rsid w:val="00771A89"/>
    <w:rsid w:val="0077237F"/>
    <w:rsid w:val="0077288A"/>
    <w:rsid w:val="00772A43"/>
    <w:rsid w:val="00772A48"/>
    <w:rsid w:val="00773654"/>
    <w:rsid w:val="007739FC"/>
    <w:rsid w:val="0077447B"/>
    <w:rsid w:val="007745A0"/>
    <w:rsid w:val="00774644"/>
    <w:rsid w:val="007746CD"/>
    <w:rsid w:val="0077548E"/>
    <w:rsid w:val="0077555E"/>
    <w:rsid w:val="0077564B"/>
    <w:rsid w:val="007757FC"/>
    <w:rsid w:val="0077597C"/>
    <w:rsid w:val="00775FC1"/>
    <w:rsid w:val="00776626"/>
    <w:rsid w:val="00776B21"/>
    <w:rsid w:val="007775E9"/>
    <w:rsid w:val="00777B09"/>
    <w:rsid w:val="00777FE3"/>
    <w:rsid w:val="00780027"/>
    <w:rsid w:val="007800C1"/>
    <w:rsid w:val="0078020A"/>
    <w:rsid w:val="0078027D"/>
    <w:rsid w:val="007805A8"/>
    <w:rsid w:val="00781026"/>
    <w:rsid w:val="00781048"/>
    <w:rsid w:val="00782390"/>
    <w:rsid w:val="007827D2"/>
    <w:rsid w:val="007828F4"/>
    <w:rsid w:val="00782F37"/>
    <w:rsid w:val="0078323A"/>
    <w:rsid w:val="0078344B"/>
    <w:rsid w:val="0078349C"/>
    <w:rsid w:val="0078369B"/>
    <w:rsid w:val="00783B37"/>
    <w:rsid w:val="00783BCB"/>
    <w:rsid w:val="00783C08"/>
    <w:rsid w:val="00783CA5"/>
    <w:rsid w:val="0078430A"/>
    <w:rsid w:val="007843A6"/>
    <w:rsid w:val="0078457B"/>
    <w:rsid w:val="00784979"/>
    <w:rsid w:val="007852B1"/>
    <w:rsid w:val="007853F0"/>
    <w:rsid w:val="007865DE"/>
    <w:rsid w:val="00786A48"/>
    <w:rsid w:val="00786AB5"/>
    <w:rsid w:val="00786BF5"/>
    <w:rsid w:val="00787051"/>
    <w:rsid w:val="0078723A"/>
    <w:rsid w:val="00787DCF"/>
    <w:rsid w:val="007906C3"/>
    <w:rsid w:val="007909D7"/>
    <w:rsid w:val="007909E4"/>
    <w:rsid w:val="00790BE2"/>
    <w:rsid w:val="0079129A"/>
    <w:rsid w:val="00791316"/>
    <w:rsid w:val="00791731"/>
    <w:rsid w:val="007917B8"/>
    <w:rsid w:val="007917EB"/>
    <w:rsid w:val="0079235A"/>
    <w:rsid w:val="007925CC"/>
    <w:rsid w:val="00792652"/>
    <w:rsid w:val="00792E1A"/>
    <w:rsid w:val="0079319E"/>
    <w:rsid w:val="0079325C"/>
    <w:rsid w:val="00793774"/>
    <w:rsid w:val="0079377D"/>
    <w:rsid w:val="00793E48"/>
    <w:rsid w:val="00793F56"/>
    <w:rsid w:val="00795136"/>
    <w:rsid w:val="007951C4"/>
    <w:rsid w:val="007954FD"/>
    <w:rsid w:val="0079566B"/>
    <w:rsid w:val="00795DE5"/>
    <w:rsid w:val="00796029"/>
    <w:rsid w:val="0079602D"/>
    <w:rsid w:val="0079626D"/>
    <w:rsid w:val="0079653C"/>
    <w:rsid w:val="0079687F"/>
    <w:rsid w:val="00796995"/>
    <w:rsid w:val="0079707B"/>
    <w:rsid w:val="0079721F"/>
    <w:rsid w:val="007974C7"/>
    <w:rsid w:val="00797EFA"/>
    <w:rsid w:val="007A004C"/>
    <w:rsid w:val="007A057A"/>
    <w:rsid w:val="007A059A"/>
    <w:rsid w:val="007A0A96"/>
    <w:rsid w:val="007A0F65"/>
    <w:rsid w:val="007A0FF3"/>
    <w:rsid w:val="007A151B"/>
    <w:rsid w:val="007A1D5B"/>
    <w:rsid w:val="007A1FAB"/>
    <w:rsid w:val="007A2812"/>
    <w:rsid w:val="007A2A47"/>
    <w:rsid w:val="007A2E87"/>
    <w:rsid w:val="007A3290"/>
    <w:rsid w:val="007A3D5A"/>
    <w:rsid w:val="007A4249"/>
    <w:rsid w:val="007A457B"/>
    <w:rsid w:val="007A48CE"/>
    <w:rsid w:val="007A4B34"/>
    <w:rsid w:val="007A4F03"/>
    <w:rsid w:val="007A4F22"/>
    <w:rsid w:val="007A59B4"/>
    <w:rsid w:val="007A5CF1"/>
    <w:rsid w:val="007A6C7A"/>
    <w:rsid w:val="007A6EE1"/>
    <w:rsid w:val="007A72CF"/>
    <w:rsid w:val="007A76BA"/>
    <w:rsid w:val="007A77F5"/>
    <w:rsid w:val="007A7841"/>
    <w:rsid w:val="007A79C5"/>
    <w:rsid w:val="007A7C00"/>
    <w:rsid w:val="007A7CDC"/>
    <w:rsid w:val="007B038B"/>
    <w:rsid w:val="007B0523"/>
    <w:rsid w:val="007B0745"/>
    <w:rsid w:val="007B0FAA"/>
    <w:rsid w:val="007B1256"/>
    <w:rsid w:val="007B165E"/>
    <w:rsid w:val="007B176B"/>
    <w:rsid w:val="007B17E4"/>
    <w:rsid w:val="007B1CF7"/>
    <w:rsid w:val="007B1EFB"/>
    <w:rsid w:val="007B223D"/>
    <w:rsid w:val="007B2431"/>
    <w:rsid w:val="007B245E"/>
    <w:rsid w:val="007B2B55"/>
    <w:rsid w:val="007B2BC2"/>
    <w:rsid w:val="007B32C6"/>
    <w:rsid w:val="007B332E"/>
    <w:rsid w:val="007B3676"/>
    <w:rsid w:val="007B3E38"/>
    <w:rsid w:val="007B420D"/>
    <w:rsid w:val="007B42DC"/>
    <w:rsid w:val="007B4A5E"/>
    <w:rsid w:val="007B4D02"/>
    <w:rsid w:val="007B4EC5"/>
    <w:rsid w:val="007B5AD8"/>
    <w:rsid w:val="007B5C5C"/>
    <w:rsid w:val="007B69AA"/>
    <w:rsid w:val="007B720B"/>
    <w:rsid w:val="007B73C8"/>
    <w:rsid w:val="007B7496"/>
    <w:rsid w:val="007B76BD"/>
    <w:rsid w:val="007B7834"/>
    <w:rsid w:val="007C07AB"/>
    <w:rsid w:val="007C0B23"/>
    <w:rsid w:val="007C0D6E"/>
    <w:rsid w:val="007C0EFD"/>
    <w:rsid w:val="007C2352"/>
    <w:rsid w:val="007C2739"/>
    <w:rsid w:val="007C289D"/>
    <w:rsid w:val="007C2964"/>
    <w:rsid w:val="007C2ED0"/>
    <w:rsid w:val="007C3040"/>
    <w:rsid w:val="007C30DC"/>
    <w:rsid w:val="007C34A2"/>
    <w:rsid w:val="007C3A18"/>
    <w:rsid w:val="007C3FA2"/>
    <w:rsid w:val="007C447A"/>
    <w:rsid w:val="007C4D02"/>
    <w:rsid w:val="007C4DBA"/>
    <w:rsid w:val="007C502A"/>
    <w:rsid w:val="007C5553"/>
    <w:rsid w:val="007C57CE"/>
    <w:rsid w:val="007C5B92"/>
    <w:rsid w:val="007C692D"/>
    <w:rsid w:val="007C6B64"/>
    <w:rsid w:val="007C72FD"/>
    <w:rsid w:val="007C7369"/>
    <w:rsid w:val="007C7BC0"/>
    <w:rsid w:val="007C7D97"/>
    <w:rsid w:val="007C7DF2"/>
    <w:rsid w:val="007D05E2"/>
    <w:rsid w:val="007D06CB"/>
    <w:rsid w:val="007D07CA"/>
    <w:rsid w:val="007D0AF2"/>
    <w:rsid w:val="007D0C44"/>
    <w:rsid w:val="007D16F7"/>
    <w:rsid w:val="007D1A59"/>
    <w:rsid w:val="007D1D67"/>
    <w:rsid w:val="007D1F3B"/>
    <w:rsid w:val="007D28EE"/>
    <w:rsid w:val="007D2A9A"/>
    <w:rsid w:val="007D2DD0"/>
    <w:rsid w:val="007D2EC2"/>
    <w:rsid w:val="007D380A"/>
    <w:rsid w:val="007D3BD3"/>
    <w:rsid w:val="007D3CC9"/>
    <w:rsid w:val="007D42A6"/>
    <w:rsid w:val="007D4357"/>
    <w:rsid w:val="007D4699"/>
    <w:rsid w:val="007D47DD"/>
    <w:rsid w:val="007D486A"/>
    <w:rsid w:val="007D4D00"/>
    <w:rsid w:val="007D4F43"/>
    <w:rsid w:val="007D5493"/>
    <w:rsid w:val="007D55F3"/>
    <w:rsid w:val="007D5D29"/>
    <w:rsid w:val="007D62E1"/>
    <w:rsid w:val="007D667A"/>
    <w:rsid w:val="007D6745"/>
    <w:rsid w:val="007D6B59"/>
    <w:rsid w:val="007D6BD1"/>
    <w:rsid w:val="007D6E2E"/>
    <w:rsid w:val="007D6ECE"/>
    <w:rsid w:val="007D70F4"/>
    <w:rsid w:val="007D7428"/>
    <w:rsid w:val="007D74DA"/>
    <w:rsid w:val="007D774E"/>
    <w:rsid w:val="007D7A91"/>
    <w:rsid w:val="007E08FC"/>
    <w:rsid w:val="007E099F"/>
    <w:rsid w:val="007E14E4"/>
    <w:rsid w:val="007E1881"/>
    <w:rsid w:val="007E1C10"/>
    <w:rsid w:val="007E1CAA"/>
    <w:rsid w:val="007E1D23"/>
    <w:rsid w:val="007E1F41"/>
    <w:rsid w:val="007E24A9"/>
    <w:rsid w:val="007E27C4"/>
    <w:rsid w:val="007E2BE0"/>
    <w:rsid w:val="007E3495"/>
    <w:rsid w:val="007E3704"/>
    <w:rsid w:val="007E3C98"/>
    <w:rsid w:val="007E4209"/>
    <w:rsid w:val="007E50C3"/>
    <w:rsid w:val="007E54CB"/>
    <w:rsid w:val="007E5BB1"/>
    <w:rsid w:val="007E6000"/>
    <w:rsid w:val="007E670B"/>
    <w:rsid w:val="007E747D"/>
    <w:rsid w:val="007E7A35"/>
    <w:rsid w:val="007E7C5E"/>
    <w:rsid w:val="007E7CEC"/>
    <w:rsid w:val="007E7F73"/>
    <w:rsid w:val="007F0168"/>
    <w:rsid w:val="007F01E7"/>
    <w:rsid w:val="007F05EC"/>
    <w:rsid w:val="007F08DB"/>
    <w:rsid w:val="007F0FC5"/>
    <w:rsid w:val="007F1098"/>
    <w:rsid w:val="007F19F8"/>
    <w:rsid w:val="007F1CD0"/>
    <w:rsid w:val="007F29F0"/>
    <w:rsid w:val="007F3156"/>
    <w:rsid w:val="007F3D63"/>
    <w:rsid w:val="007F461B"/>
    <w:rsid w:val="007F4634"/>
    <w:rsid w:val="007F47CF"/>
    <w:rsid w:val="007F493D"/>
    <w:rsid w:val="007F4995"/>
    <w:rsid w:val="007F4B96"/>
    <w:rsid w:val="007F4D38"/>
    <w:rsid w:val="007F5395"/>
    <w:rsid w:val="007F54E2"/>
    <w:rsid w:val="007F5898"/>
    <w:rsid w:val="007F5C40"/>
    <w:rsid w:val="007F5CFE"/>
    <w:rsid w:val="007F6568"/>
    <w:rsid w:val="007F6749"/>
    <w:rsid w:val="007F67E3"/>
    <w:rsid w:val="007F6A39"/>
    <w:rsid w:val="007F6D3E"/>
    <w:rsid w:val="007F75DC"/>
    <w:rsid w:val="007F76A3"/>
    <w:rsid w:val="007F7845"/>
    <w:rsid w:val="007F7B22"/>
    <w:rsid w:val="00800436"/>
    <w:rsid w:val="008006AF"/>
    <w:rsid w:val="00800DB3"/>
    <w:rsid w:val="0080153E"/>
    <w:rsid w:val="00801630"/>
    <w:rsid w:val="00801678"/>
    <w:rsid w:val="0080242F"/>
    <w:rsid w:val="0080246D"/>
    <w:rsid w:val="00802A0C"/>
    <w:rsid w:val="00803317"/>
    <w:rsid w:val="0080331E"/>
    <w:rsid w:val="008033A0"/>
    <w:rsid w:val="00803F54"/>
    <w:rsid w:val="00804E1E"/>
    <w:rsid w:val="00806455"/>
    <w:rsid w:val="0080716C"/>
    <w:rsid w:val="0080743E"/>
    <w:rsid w:val="008074C3"/>
    <w:rsid w:val="00807664"/>
    <w:rsid w:val="00807987"/>
    <w:rsid w:val="00807BA7"/>
    <w:rsid w:val="00807E2C"/>
    <w:rsid w:val="0081077D"/>
    <w:rsid w:val="0081098E"/>
    <w:rsid w:val="0081099D"/>
    <w:rsid w:val="008109D2"/>
    <w:rsid w:val="00810ECE"/>
    <w:rsid w:val="0081121A"/>
    <w:rsid w:val="00811319"/>
    <w:rsid w:val="00811731"/>
    <w:rsid w:val="00811D39"/>
    <w:rsid w:val="00811E9D"/>
    <w:rsid w:val="0081209E"/>
    <w:rsid w:val="00812455"/>
    <w:rsid w:val="008129D3"/>
    <w:rsid w:val="0081318D"/>
    <w:rsid w:val="008134FD"/>
    <w:rsid w:val="00814452"/>
    <w:rsid w:val="008146BF"/>
    <w:rsid w:val="008154B4"/>
    <w:rsid w:val="008155D8"/>
    <w:rsid w:val="00815779"/>
    <w:rsid w:val="0081625F"/>
    <w:rsid w:val="008162A0"/>
    <w:rsid w:val="0081663F"/>
    <w:rsid w:val="00816781"/>
    <w:rsid w:val="00816E3D"/>
    <w:rsid w:val="0081711E"/>
    <w:rsid w:val="00817B04"/>
    <w:rsid w:val="00817E95"/>
    <w:rsid w:val="00817F2D"/>
    <w:rsid w:val="00820163"/>
    <w:rsid w:val="008204BD"/>
    <w:rsid w:val="00820524"/>
    <w:rsid w:val="0082077D"/>
    <w:rsid w:val="008207F6"/>
    <w:rsid w:val="0082092C"/>
    <w:rsid w:val="00820C03"/>
    <w:rsid w:val="00820CB1"/>
    <w:rsid w:val="00820D4A"/>
    <w:rsid w:val="00821698"/>
    <w:rsid w:val="008216D3"/>
    <w:rsid w:val="00822A75"/>
    <w:rsid w:val="00822A7A"/>
    <w:rsid w:val="00822FBE"/>
    <w:rsid w:val="008230A4"/>
    <w:rsid w:val="00823412"/>
    <w:rsid w:val="00824630"/>
    <w:rsid w:val="008248A4"/>
    <w:rsid w:val="00824C2E"/>
    <w:rsid w:val="0082505B"/>
    <w:rsid w:val="00825578"/>
    <w:rsid w:val="00825DC0"/>
    <w:rsid w:val="00825E16"/>
    <w:rsid w:val="008266BA"/>
    <w:rsid w:val="00826DD9"/>
    <w:rsid w:val="00826FDA"/>
    <w:rsid w:val="00827256"/>
    <w:rsid w:val="00827842"/>
    <w:rsid w:val="008278B6"/>
    <w:rsid w:val="008302DC"/>
    <w:rsid w:val="0083040E"/>
    <w:rsid w:val="00830E79"/>
    <w:rsid w:val="0083160A"/>
    <w:rsid w:val="0083170B"/>
    <w:rsid w:val="00831748"/>
    <w:rsid w:val="008319A6"/>
    <w:rsid w:val="008325BC"/>
    <w:rsid w:val="00832E54"/>
    <w:rsid w:val="00832F96"/>
    <w:rsid w:val="00833884"/>
    <w:rsid w:val="00833AE1"/>
    <w:rsid w:val="00833E0D"/>
    <w:rsid w:val="00834147"/>
    <w:rsid w:val="008344AB"/>
    <w:rsid w:val="00834643"/>
    <w:rsid w:val="00834974"/>
    <w:rsid w:val="00834A94"/>
    <w:rsid w:val="00834A98"/>
    <w:rsid w:val="00834B77"/>
    <w:rsid w:val="00834C45"/>
    <w:rsid w:val="008356FB"/>
    <w:rsid w:val="00835883"/>
    <w:rsid w:val="00836FA9"/>
    <w:rsid w:val="008375BB"/>
    <w:rsid w:val="00837C36"/>
    <w:rsid w:val="00837D64"/>
    <w:rsid w:val="00837F1D"/>
    <w:rsid w:val="0084095C"/>
    <w:rsid w:val="00840A00"/>
    <w:rsid w:val="00841255"/>
    <w:rsid w:val="0084126B"/>
    <w:rsid w:val="008412CD"/>
    <w:rsid w:val="00841AB3"/>
    <w:rsid w:val="00841CF5"/>
    <w:rsid w:val="00841D82"/>
    <w:rsid w:val="00842100"/>
    <w:rsid w:val="008424CB"/>
    <w:rsid w:val="00842A0D"/>
    <w:rsid w:val="00842C86"/>
    <w:rsid w:val="00842CC6"/>
    <w:rsid w:val="0084315A"/>
    <w:rsid w:val="00843846"/>
    <w:rsid w:val="00843F42"/>
    <w:rsid w:val="00844804"/>
    <w:rsid w:val="0084480A"/>
    <w:rsid w:val="00844BE9"/>
    <w:rsid w:val="00844E17"/>
    <w:rsid w:val="00845992"/>
    <w:rsid w:val="00845BF6"/>
    <w:rsid w:val="00845DBF"/>
    <w:rsid w:val="00846297"/>
    <w:rsid w:val="00847701"/>
    <w:rsid w:val="00847AD5"/>
    <w:rsid w:val="00847CC3"/>
    <w:rsid w:val="00847DD4"/>
    <w:rsid w:val="008502AC"/>
    <w:rsid w:val="008504DC"/>
    <w:rsid w:val="0085078B"/>
    <w:rsid w:val="00850895"/>
    <w:rsid w:val="00851040"/>
    <w:rsid w:val="00851134"/>
    <w:rsid w:val="008513C6"/>
    <w:rsid w:val="00851609"/>
    <w:rsid w:val="00851964"/>
    <w:rsid w:val="00851B25"/>
    <w:rsid w:val="00852307"/>
    <w:rsid w:val="008526C0"/>
    <w:rsid w:val="00852EA2"/>
    <w:rsid w:val="0085351D"/>
    <w:rsid w:val="008537F1"/>
    <w:rsid w:val="00853A21"/>
    <w:rsid w:val="00853C08"/>
    <w:rsid w:val="00853FE7"/>
    <w:rsid w:val="0085450D"/>
    <w:rsid w:val="0085452C"/>
    <w:rsid w:val="00854617"/>
    <w:rsid w:val="008547F2"/>
    <w:rsid w:val="00854FBF"/>
    <w:rsid w:val="008551A7"/>
    <w:rsid w:val="00855C9D"/>
    <w:rsid w:val="00856CAE"/>
    <w:rsid w:val="00856CDA"/>
    <w:rsid w:val="00857C32"/>
    <w:rsid w:val="00860200"/>
    <w:rsid w:val="0086031E"/>
    <w:rsid w:val="00860479"/>
    <w:rsid w:val="0086053A"/>
    <w:rsid w:val="00860A90"/>
    <w:rsid w:val="00860F87"/>
    <w:rsid w:val="00861283"/>
    <w:rsid w:val="00861944"/>
    <w:rsid w:val="008620E7"/>
    <w:rsid w:val="00862B50"/>
    <w:rsid w:val="008632B9"/>
    <w:rsid w:val="0086362F"/>
    <w:rsid w:val="00864320"/>
    <w:rsid w:val="008644EC"/>
    <w:rsid w:val="00864A8B"/>
    <w:rsid w:val="00864BD9"/>
    <w:rsid w:val="00864D59"/>
    <w:rsid w:val="00865910"/>
    <w:rsid w:val="00865A71"/>
    <w:rsid w:val="0086651B"/>
    <w:rsid w:val="00866F53"/>
    <w:rsid w:val="0086731A"/>
    <w:rsid w:val="00867567"/>
    <w:rsid w:val="00867B2B"/>
    <w:rsid w:val="00867BDE"/>
    <w:rsid w:val="00867F69"/>
    <w:rsid w:val="00870172"/>
    <w:rsid w:val="008706DF"/>
    <w:rsid w:val="008710CA"/>
    <w:rsid w:val="0087117E"/>
    <w:rsid w:val="008714D5"/>
    <w:rsid w:val="00871781"/>
    <w:rsid w:val="00871A5F"/>
    <w:rsid w:val="00871ADB"/>
    <w:rsid w:val="008721A2"/>
    <w:rsid w:val="0087238B"/>
    <w:rsid w:val="0087266D"/>
    <w:rsid w:val="008729F3"/>
    <w:rsid w:val="008730D6"/>
    <w:rsid w:val="008730DA"/>
    <w:rsid w:val="008730F8"/>
    <w:rsid w:val="00873BF4"/>
    <w:rsid w:val="00873D87"/>
    <w:rsid w:val="008743F3"/>
    <w:rsid w:val="0087444A"/>
    <w:rsid w:val="00874783"/>
    <w:rsid w:val="00874FC8"/>
    <w:rsid w:val="00875139"/>
    <w:rsid w:val="00875186"/>
    <w:rsid w:val="00875410"/>
    <w:rsid w:val="00875E25"/>
    <w:rsid w:val="00876907"/>
    <w:rsid w:val="00877DDE"/>
    <w:rsid w:val="00877FFD"/>
    <w:rsid w:val="008801F3"/>
    <w:rsid w:val="00880320"/>
    <w:rsid w:val="0088064F"/>
    <w:rsid w:val="00880B0D"/>
    <w:rsid w:val="00881163"/>
    <w:rsid w:val="00881473"/>
    <w:rsid w:val="00881775"/>
    <w:rsid w:val="00881789"/>
    <w:rsid w:val="00881A2E"/>
    <w:rsid w:val="00881CB4"/>
    <w:rsid w:val="00881EE5"/>
    <w:rsid w:val="00882290"/>
    <w:rsid w:val="00882348"/>
    <w:rsid w:val="0088251B"/>
    <w:rsid w:val="008826F7"/>
    <w:rsid w:val="00882716"/>
    <w:rsid w:val="00882FDA"/>
    <w:rsid w:val="0088321C"/>
    <w:rsid w:val="0088364E"/>
    <w:rsid w:val="008836B8"/>
    <w:rsid w:val="00883AA3"/>
    <w:rsid w:val="00883B6F"/>
    <w:rsid w:val="00883DD0"/>
    <w:rsid w:val="00883F3B"/>
    <w:rsid w:val="00884085"/>
    <w:rsid w:val="00884377"/>
    <w:rsid w:val="008855B5"/>
    <w:rsid w:val="0088573F"/>
    <w:rsid w:val="0088648A"/>
    <w:rsid w:val="00886663"/>
    <w:rsid w:val="008872E0"/>
    <w:rsid w:val="00887AAE"/>
    <w:rsid w:val="0089048C"/>
    <w:rsid w:val="00890889"/>
    <w:rsid w:val="00890CAB"/>
    <w:rsid w:val="0089133E"/>
    <w:rsid w:val="00891D92"/>
    <w:rsid w:val="00892218"/>
    <w:rsid w:val="008926FE"/>
    <w:rsid w:val="008927BA"/>
    <w:rsid w:val="00893131"/>
    <w:rsid w:val="00893408"/>
    <w:rsid w:val="008935B2"/>
    <w:rsid w:val="0089365F"/>
    <w:rsid w:val="0089406C"/>
    <w:rsid w:val="008944EE"/>
    <w:rsid w:val="008948E8"/>
    <w:rsid w:val="00894E25"/>
    <w:rsid w:val="0089558A"/>
    <w:rsid w:val="00895832"/>
    <w:rsid w:val="0089586D"/>
    <w:rsid w:val="008966F6"/>
    <w:rsid w:val="00896EED"/>
    <w:rsid w:val="008976FE"/>
    <w:rsid w:val="00897C5A"/>
    <w:rsid w:val="00897C8A"/>
    <w:rsid w:val="00897ED5"/>
    <w:rsid w:val="008A05D5"/>
    <w:rsid w:val="008A090D"/>
    <w:rsid w:val="008A0A5B"/>
    <w:rsid w:val="008A16C0"/>
    <w:rsid w:val="008A1DD7"/>
    <w:rsid w:val="008A1FF1"/>
    <w:rsid w:val="008A338F"/>
    <w:rsid w:val="008A339F"/>
    <w:rsid w:val="008A359D"/>
    <w:rsid w:val="008A36E4"/>
    <w:rsid w:val="008A3777"/>
    <w:rsid w:val="008A3A2F"/>
    <w:rsid w:val="008A415D"/>
    <w:rsid w:val="008A4316"/>
    <w:rsid w:val="008A4614"/>
    <w:rsid w:val="008A57E5"/>
    <w:rsid w:val="008A6D42"/>
    <w:rsid w:val="008A6FDE"/>
    <w:rsid w:val="008A71F3"/>
    <w:rsid w:val="008A7340"/>
    <w:rsid w:val="008B016F"/>
    <w:rsid w:val="008B01EE"/>
    <w:rsid w:val="008B0B98"/>
    <w:rsid w:val="008B1B15"/>
    <w:rsid w:val="008B1E26"/>
    <w:rsid w:val="008B1EAD"/>
    <w:rsid w:val="008B1F69"/>
    <w:rsid w:val="008B2239"/>
    <w:rsid w:val="008B275B"/>
    <w:rsid w:val="008B3240"/>
    <w:rsid w:val="008B3375"/>
    <w:rsid w:val="008B3AFF"/>
    <w:rsid w:val="008B3B35"/>
    <w:rsid w:val="008B40C1"/>
    <w:rsid w:val="008B4106"/>
    <w:rsid w:val="008B5290"/>
    <w:rsid w:val="008B5872"/>
    <w:rsid w:val="008B66AB"/>
    <w:rsid w:val="008B6D07"/>
    <w:rsid w:val="008B71C9"/>
    <w:rsid w:val="008B79D3"/>
    <w:rsid w:val="008C0FEE"/>
    <w:rsid w:val="008C138B"/>
    <w:rsid w:val="008C1512"/>
    <w:rsid w:val="008C1AD6"/>
    <w:rsid w:val="008C1B58"/>
    <w:rsid w:val="008C1DC0"/>
    <w:rsid w:val="008C1DCE"/>
    <w:rsid w:val="008C20EB"/>
    <w:rsid w:val="008C239D"/>
    <w:rsid w:val="008C2964"/>
    <w:rsid w:val="008C375E"/>
    <w:rsid w:val="008C44CD"/>
    <w:rsid w:val="008C4C4D"/>
    <w:rsid w:val="008C53A7"/>
    <w:rsid w:val="008C57DF"/>
    <w:rsid w:val="008C606E"/>
    <w:rsid w:val="008C62C8"/>
    <w:rsid w:val="008C685E"/>
    <w:rsid w:val="008C6EF2"/>
    <w:rsid w:val="008C72ED"/>
    <w:rsid w:val="008D0543"/>
    <w:rsid w:val="008D0B2D"/>
    <w:rsid w:val="008D137D"/>
    <w:rsid w:val="008D1688"/>
    <w:rsid w:val="008D18C0"/>
    <w:rsid w:val="008D19DF"/>
    <w:rsid w:val="008D20FF"/>
    <w:rsid w:val="008D3935"/>
    <w:rsid w:val="008D3C28"/>
    <w:rsid w:val="008D3DA7"/>
    <w:rsid w:val="008D3F7D"/>
    <w:rsid w:val="008D46A8"/>
    <w:rsid w:val="008D47DF"/>
    <w:rsid w:val="008D4A01"/>
    <w:rsid w:val="008D5F6F"/>
    <w:rsid w:val="008D5F74"/>
    <w:rsid w:val="008D63F2"/>
    <w:rsid w:val="008D707B"/>
    <w:rsid w:val="008D796F"/>
    <w:rsid w:val="008E024E"/>
    <w:rsid w:val="008E0819"/>
    <w:rsid w:val="008E0976"/>
    <w:rsid w:val="008E0C40"/>
    <w:rsid w:val="008E0EAE"/>
    <w:rsid w:val="008E0F52"/>
    <w:rsid w:val="008E0F90"/>
    <w:rsid w:val="008E13F3"/>
    <w:rsid w:val="008E1506"/>
    <w:rsid w:val="008E1A57"/>
    <w:rsid w:val="008E1C22"/>
    <w:rsid w:val="008E1D83"/>
    <w:rsid w:val="008E2361"/>
    <w:rsid w:val="008E25DE"/>
    <w:rsid w:val="008E2E10"/>
    <w:rsid w:val="008E2F1E"/>
    <w:rsid w:val="008E2FAF"/>
    <w:rsid w:val="008E37B1"/>
    <w:rsid w:val="008E41BA"/>
    <w:rsid w:val="008E4332"/>
    <w:rsid w:val="008E4461"/>
    <w:rsid w:val="008E4D92"/>
    <w:rsid w:val="008E4ECC"/>
    <w:rsid w:val="008E5169"/>
    <w:rsid w:val="008E5626"/>
    <w:rsid w:val="008E595F"/>
    <w:rsid w:val="008E5B3F"/>
    <w:rsid w:val="008E5F57"/>
    <w:rsid w:val="008E647D"/>
    <w:rsid w:val="008E6629"/>
    <w:rsid w:val="008E6BA8"/>
    <w:rsid w:val="008E785F"/>
    <w:rsid w:val="008E79D3"/>
    <w:rsid w:val="008F0300"/>
    <w:rsid w:val="008F0360"/>
    <w:rsid w:val="008F0580"/>
    <w:rsid w:val="008F06A6"/>
    <w:rsid w:val="008F0A7D"/>
    <w:rsid w:val="008F0D60"/>
    <w:rsid w:val="008F0EB6"/>
    <w:rsid w:val="008F15C3"/>
    <w:rsid w:val="008F1897"/>
    <w:rsid w:val="008F1D2A"/>
    <w:rsid w:val="008F1FBC"/>
    <w:rsid w:val="008F23B9"/>
    <w:rsid w:val="008F2521"/>
    <w:rsid w:val="008F288D"/>
    <w:rsid w:val="008F38A6"/>
    <w:rsid w:val="008F3D34"/>
    <w:rsid w:val="008F467D"/>
    <w:rsid w:val="008F4992"/>
    <w:rsid w:val="008F4D9C"/>
    <w:rsid w:val="008F4ED2"/>
    <w:rsid w:val="008F52D1"/>
    <w:rsid w:val="008F552A"/>
    <w:rsid w:val="008F5959"/>
    <w:rsid w:val="008F6514"/>
    <w:rsid w:val="008F65D8"/>
    <w:rsid w:val="008F6E1C"/>
    <w:rsid w:val="008F7224"/>
    <w:rsid w:val="008F7601"/>
    <w:rsid w:val="008F7BE0"/>
    <w:rsid w:val="0090031F"/>
    <w:rsid w:val="009007BB"/>
    <w:rsid w:val="00900A6A"/>
    <w:rsid w:val="00900CE3"/>
    <w:rsid w:val="0090140C"/>
    <w:rsid w:val="009015D3"/>
    <w:rsid w:val="009019EE"/>
    <w:rsid w:val="00901C0D"/>
    <w:rsid w:val="009027FC"/>
    <w:rsid w:val="009028BA"/>
    <w:rsid w:val="00902E3F"/>
    <w:rsid w:val="00903166"/>
    <w:rsid w:val="00903329"/>
    <w:rsid w:val="0090387E"/>
    <w:rsid w:val="00904340"/>
    <w:rsid w:val="00904ED8"/>
    <w:rsid w:val="00905AC8"/>
    <w:rsid w:val="00905BF2"/>
    <w:rsid w:val="00905C1E"/>
    <w:rsid w:val="00905E34"/>
    <w:rsid w:val="00905F83"/>
    <w:rsid w:val="0090606E"/>
    <w:rsid w:val="009062EB"/>
    <w:rsid w:val="009068FB"/>
    <w:rsid w:val="00906AFD"/>
    <w:rsid w:val="00906F1D"/>
    <w:rsid w:val="00906FEA"/>
    <w:rsid w:val="0090741F"/>
    <w:rsid w:val="00907612"/>
    <w:rsid w:val="00907E66"/>
    <w:rsid w:val="00907F26"/>
    <w:rsid w:val="009100B9"/>
    <w:rsid w:val="009105A0"/>
    <w:rsid w:val="0091070D"/>
    <w:rsid w:val="009109D3"/>
    <w:rsid w:val="00910E68"/>
    <w:rsid w:val="00911384"/>
    <w:rsid w:val="00911AFE"/>
    <w:rsid w:val="0091244D"/>
    <w:rsid w:val="00912B88"/>
    <w:rsid w:val="00912C06"/>
    <w:rsid w:val="0091300B"/>
    <w:rsid w:val="0091324D"/>
    <w:rsid w:val="009139E7"/>
    <w:rsid w:val="0091466E"/>
    <w:rsid w:val="00914941"/>
    <w:rsid w:val="00915311"/>
    <w:rsid w:val="00915531"/>
    <w:rsid w:val="00915849"/>
    <w:rsid w:val="009159A4"/>
    <w:rsid w:val="00915B81"/>
    <w:rsid w:val="00915D8D"/>
    <w:rsid w:val="00916958"/>
    <w:rsid w:val="0091698A"/>
    <w:rsid w:val="00916A1D"/>
    <w:rsid w:val="00916D50"/>
    <w:rsid w:val="00916EFD"/>
    <w:rsid w:val="009173D3"/>
    <w:rsid w:val="00917428"/>
    <w:rsid w:val="00917528"/>
    <w:rsid w:val="0091765B"/>
    <w:rsid w:val="009177DF"/>
    <w:rsid w:val="00917BBD"/>
    <w:rsid w:val="00920537"/>
    <w:rsid w:val="0092067F"/>
    <w:rsid w:val="00921479"/>
    <w:rsid w:val="009216AB"/>
    <w:rsid w:val="00921951"/>
    <w:rsid w:val="00921BD5"/>
    <w:rsid w:val="00921E85"/>
    <w:rsid w:val="00921F0F"/>
    <w:rsid w:val="00922996"/>
    <w:rsid w:val="00922B26"/>
    <w:rsid w:val="00922E63"/>
    <w:rsid w:val="00922F10"/>
    <w:rsid w:val="009239C1"/>
    <w:rsid w:val="00923D5A"/>
    <w:rsid w:val="0092409F"/>
    <w:rsid w:val="009253AB"/>
    <w:rsid w:val="0092543B"/>
    <w:rsid w:val="0092599D"/>
    <w:rsid w:val="00925E77"/>
    <w:rsid w:val="00926519"/>
    <w:rsid w:val="009266D3"/>
    <w:rsid w:val="00926E6D"/>
    <w:rsid w:val="00927241"/>
    <w:rsid w:val="00927B77"/>
    <w:rsid w:val="00927C14"/>
    <w:rsid w:val="00927E04"/>
    <w:rsid w:val="009300F1"/>
    <w:rsid w:val="00930369"/>
    <w:rsid w:val="00930390"/>
    <w:rsid w:val="009303FC"/>
    <w:rsid w:val="00930502"/>
    <w:rsid w:val="00930C3E"/>
    <w:rsid w:val="00930C42"/>
    <w:rsid w:val="0093165B"/>
    <w:rsid w:val="00931A33"/>
    <w:rsid w:val="00931A65"/>
    <w:rsid w:val="00931B76"/>
    <w:rsid w:val="00932215"/>
    <w:rsid w:val="00933B9D"/>
    <w:rsid w:val="0093436F"/>
    <w:rsid w:val="00934A98"/>
    <w:rsid w:val="00934C39"/>
    <w:rsid w:val="00934F00"/>
    <w:rsid w:val="009350BF"/>
    <w:rsid w:val="009352C9"/>
    <w:rsid w:val="009353DB"/>
    <w:rsid w:val="00936767"/>
    <w:rsid w:val="00936BB6"/>
    <w:rsid w:val="00936E7E"/>
    <w:rsid w:val="0093717E"/>
    <w:rsid w:val="00937883"/>
    <w:rsid w:val="00937A13"/>
    <w:rsid w:val="00937AC7"/>
    <w:rsid w:val="00937EAA"/>
    <w:rsid w:val="009406AC"/>
    <w:rsid w:val="00941CF9"/>
    <w:rsid w:val="0094203F"/>
    <w:rsid w:val="0094218A"/>
    <w:rsid w:val="009424A0"/>
    <w:rsid w:val="009424E3"/>
    <w:rsid w:val="009429CA"/>
    <w:rsid w:val="00942E11"/>
    <w:rsid w:val="00943136"/>
    <w:rsid w:val="00943179"/>
    <w:rsid w:val="009433BB"/>
    <w:rsid w:val="009437A1"/>
    <w:rsid w:val="0094380B"/>
    <w:rsid w:val="00943E2B"/>
    <w:rsid w:val="00944079"/>
    <w:rsid w:val="00944BA8"/>
    <w:rsid w:val="00944F3B"/>
    <w:rsid w:val="00944FC1"/>
    <w:rsid w:val="0094506C"/>
    <w:rsid w:val="00945AD4"/>
    <w:rsid w:val="00945BFA"/>
    <w:rsid w:val="00946180"/>
    <w:rsid w:val="009462F5"/>
    <w:rsid w:val="00946568"/>
    <w:rsid w:val="00946A3F"/>
    <w:rsid w:val="00946DE8"/>
    <w:rsid w:val="00947C35"/>
    <w:rsid w:val="00947EDA"/>
    <w:rsid w:val="00950A88"/>
    <w:rsid w:val="0095117D"/>
    <w:rsid w:val="00951861"/>
    <w:rsid w:val="00952283"/>
    <w:rsid w:val="00952DD1"/>
    <w:rsid w:val="00952E2A"/>
    <w:rsid w:val="00952F1E"/>
    <w:rsid w:val="00953FF1"/>
    <w:rsid w:val="00954365"/>
    <w:rsid w:val="009547CF"/>
    <w:rsid w:val="00954A70"/>
    <w:rsid w:val="00954ACA"/>
    <w:rsid w:val="00954BA3"/>
    <w:rsid w:val="00954C6A"/>
    <w:rsid w:val="00954ECD"/>
    <w:rsid w:val="00954F9C"/>
    <w:rsid w:val="0095519E"/>
    <w:rsid w:val="0095520C"/>
    <w:rsid w:val="00955274"/>
    <w:rsid w:val="0095599A"/>
    <w:rsid w:val="00956211"/>
    <w:rsid w:val="009562A9"/>
    <w:rsid w:val="009564FC"/>
    <w:rsid w:val="00956686"/>
    <w:rsid w:val="00956889"/>
    <w:rsid w:val="0095694C"/>
    <w:rsid w:val="00956D9D"/>
    <w:rsid w:val="009570D4"/>
    <w:rsid w:val="00957C23"/>
    <w:rsid w:val="009605D7"/>
    <w:rsid w:val="00960969"/>
    <w:rsid w:val="00961208"/>
    <w:rsid w:val="00961386"/>
    <w:rsid w:val="009613A5"/>
    <w:rsid w:val="0096207F"/>
    <w:rsid w:val="009626AA"/>
    <w:rsid w:val="00962779"/>
    <w:rsid w:val="009627A8"/>
    <w:rsid w:val="00963581"/>
    <w:rsid w:val="00963CBD"/>
    <w:rsid w:val="00963E63"/>
    <w:rsid w:val="0096496B"/>
    <w:rsid w:val="00964B4E"/>
    <w:rsid w:val="009651BC"/>
    <w:rsid w:val="0096536C"/>
    <w:rsid w:val="0096583E"/>
    <w:rsid w:val="00965938"/>
    <w:rsid w:val="00966093"/>
    <w:rsid w:val="00966273"/>
    <w:rsid w:val="00966486"/>
    <w:rsid w:val="00966ED4"/>
    <w:rsid w:val="00966EEA"/>
    <w:rsid w:val="0096760C"/>
    <w:rsid w:val="00967675"/>
    <w:rsid w:val="009700EC"/>
    <w:rsid w:val="009705AA"/>
    <w:rsid w:val="009715AB"/>
    <w:rsid w:val="00971600"/>
    <w:rsid w:val="00971D7D"/>
    <w:rsid w:val="00972090"/>
    <w:rsid w:val="009720AB"/>
    <w:rsid w:val="0097271A"/>
    <w:rsid w:val="00973541"/>
    <w:rsid w:val="0097371B"/>
    <w:rsid w:val="0097373C"/>
    <w:rsid w:val="00973C34"/>
    <w:rsid w:val="009743A7"/>
    <w:rsid w:val="00974CAB"/>
    <w:rsid w:val="00974DDE"/>
    <w:rsid w:val="009753E9"/>
    <w:rsid w:val="009753FC"/>
    <w:rsid w:val="00975622"/>
    <w:rsid w:val="00976348"/>
    <w:rsid w:val="009767EC"/>
    <w:rsid w:val="00976FA2"/>
    <w:rsid w:val="009771FF"/>
    <w:rsid w:val="00977FC0"/>
    <w:rsid w:val="00980169"/>
    <w:rsid w:val="009802BC"/>
    <w:rsid w:val="00980460"/>
    <w:rsid w:val="0098092C"/>
    <w:rsid w:val="00980A0C"/>
    <w:rsid w:val="009811A7"/>
    <w:rsid w:val="009817B6"/>
    <w:rsid w:val="0098181F"/>
    <w:rsid w:val="009821C0"/>
    <w:rsid w:val="00982C76"/>
    <w:rsid w:val="00982CDF"/>
    <w:rsid w:val="009832A8"/>
    <w:rsid w:val="00983AFA"/>
    <w:rsid w:val="00984059"/>
    <w:rsid w:val="0098492B"/>
    <w:rsid w:val="00984E48"/>
    <w:rsid w:val="009857AA"/>
    <w:rsid w:val="00985CEC"/>
    <w:rsid w:val="00985EF7"/>
    <w:rsid w:val="00985F02"/>
    <w:rsid w:val="00985F6E"/>
    <w:rsid w:val="009864B1"/>
    <w:rsid w:val="00986573"/>
    <w:rsid w:val="009867F7"/>
    <w:rsid w:val="00986CC5"/>
    <w:rsid w:val="00986CD0"/>
    <w:rsid w:val="00986D75"/>
    <w:rsid w:val="009877FC"/>
    <w:rsid w:val="00990A70"/>
    <w:rsid w:val="00990D45"/>
    <w:rsid w:val="00991A4E"/>
    <w:rsid w:val="009920FF"/>
    <w:rsid w:val="00993822"/>
    <w:rsid w:val="00993836"/>
    <w:rsid w:val="00993A5E"/>
    <w:rsid w:val="00993C42"/>
    <w:rsid w:val="009941F6"/>
    <w:rsid w:val="0099429A"/>
    <w:rsid w:val="00994873"/>
    <w:rsid w:val="00994E09"/>
    <w:rsid w:val="00995141"/>
    <w:rsid w:val="009958A4"/>
    <w:rsid w:val="00996354"/>
    <w:rsid w:val="009968AF"/>
    <w:rsid w:val="00996EAE"/>
    <w:rsid w:val="009972A1"/>
    <w:rsid w:val="00997662"/>
    <w:rsid w:val="009978E4"/>
    <w:rsid w:val="009A0398"/>
    <w:rsid w:val="009A0E19"/>
    <w:rsid w:val="009A1451"/>
    <w:rsid w:val="009A16BB"/>
    <w:rsid w:val="009A1B99"/>
    <w:rsid w:val="009A1F79"/>
    <w:rsid w:val="009A2166"/>
    <w:rsid w:val="009A2474"/>
    <w:rsid w:val="009A251F"/>
    <w:rsid w:val="009A29B3"/>
    <w:rsid w:val="009A31E9"/>
    <w:rsid w:val="009A33EF"/>
    <w:rsid w:val="009A33F0"/>
    <w:rsid w:val="009A353F"/>
    <w:rsid w:val="009A3B0D"/>
    <w:rsid w:val="009A3CE1"/>
    <w:rsid w:val="009A4661"/>
    <w:rsid w:val="009A48D8"/>
    <w:rsid w:val="009A4D63"/>
    <w:rsid w:val="009A50E6"/>
    <w:rsid w:val="009A5C17"/>
    <w:rsid w:val="009A6733"/>
    <w:rsid w:val="009A69E0"/>
    <w:rsid w:val="009A72A3"/>
    <w:rsid w:val="009A7D0A"/>
    <w:rsid w:val="009B005B"/>
    <w:rsid w:val="009B021A"/>
    <w:rsid w:val="009B04CA"/>
    <w:rsid w:val="009B08B6"/>
    <w:rsid w:val="009B0BFF"/>
    <w:rsid w:val="009B0F23"/>
    <w:rsid w:val="009B17A9"/>
    <w:rsid w:val="009B2512"/>
    <w:rsid w:val="009B2AE9"/>
    <w:rsid w:val="009B2B38"/>
    <w:rsid w:val="009B2FBD"/>
    <w:rsid w:val="009B34C3"/>
    <w:rsid w:val="009B3588"/>
    <w:rsid w:val="009B3882"/>
    <w:rsid w:val="009B39E4"/>
    <w:rsid w:val="009B3AAA"/>
    <w:rsid w:val="009B3BBD"/>
    <w:rsid w:val="009B3E4B"/>
    <w:rsid w:val="009B4450"/>
    <w:rsid w:val="009B4E5E"/>
    <w:rsid w:val="009B57D9"/>
    <w:rsid w:val="009B63DC"/>
    <w:rsid w:val="009B65DA"/>
    <w:rsid w:val="009B76D9"/>
    <w:rsid w:val="009B773D"/>
    <w:rsid w:val="009B77B1"/>
    <w:rsid w:val="009B7ABB"/>
    <w:rsid w:val="009C0336"/>
    <w:rsid w:val="009C19A4"/>
    <w:rsid w:val="009C21A0"/>
    <w:rsid w:val="009C2905"/>
    <w:rsid w:val="009C2C4B"/>
    <w:rsid w:val="009C2DD2"/>
    <w:rsid w:val="009C30D6"/>
    <w:rsid w:val="009C3C8D"/>
    <w:rsid w:val="009C3DB4"/>
    <w:rsid w:val="009C3FCF"/>
    <w:rsid w:val="009C49A7"/>
    <w:rsid w:val="009C4B78"/>
    <w:rsid w:val="009C4CF1"/>
    <w:rsid w:val="009C5112"/>
    <w:rsid w:val="009C51D5"/>
    <w:rsid w:val="009C5484"/>
    <w:rsid w:val="009C557E"/>
    <w:rsid w:val="009C55ED"/>
    <w:rsid w:val="009C611B"/>
    <w:rsid w:val="009C62F8"/>
    <w:rsid w:val="009C6335"/>
    <w:rsid w:val="009C7454"/>
    <w:rsid w:val="009C74DA"/>
    <w:rsid w:val="009C7E3F"/>
    <w:rsid w:val="009D043B"/>
    <w:rsid w:val="009D05DF"/>
    <w:rsid w:val="009D1D92"/>
    <w:rsid w:val="009D276C"/>
    <w:rsid w:val="009D444F"/>
    <w:rsid w:val="009D4859"/>
    <w:rsid w:val="009D4D68"/>
    <w:rsid w:val="009D5107"/>
    <w:rsid w:val="009D544F"/>
    <w:rsid w:val="009D594D"/>
    <w:rsid w:val="009D5976"/>
    <w:rsid w:val="009D698E"/>
    <w:rsid w:val="009D788F"/>
    <w:rsid w:val="009D79C1"/>
    <w:rsid w:val="009D79DE"/>
    <w:rsid w:val="009E0B04"/>
    <w:rsid w:val="009E0F35"/>
    <w:rsid w:val="009E1143"/>
    <w:rsid w:val="009E17ED"/>
    <w:rsid w:val="009E1F6D"/>
    <w:rsid w:val="009E20D7"/>
    <w:rsid w:val="009E23C5"/>
    <w:rsid w:val="009E26CE"/>
    <w:rsid w:val="009E276C"/>
    <w:rsid w:val="009E28DA"/>
    <w:rsid w:val="009E2C4E"/>
    <w:rsid w:val="009E2D0D"/>
    <w:rsid w:val="009E2E43"/>
    <w:rsid w:val="009E302F"/>
    <w:rsid w:val="009E3B2B"/>
    <w:rsid w:val="009E3FB3"/>
    <w:rsid w:val="009E41D5"/>
    <w:rsid w:val="009E4210"/>
    <w:rsid w:val="009E4362"/>
    <w:rsid w:val="009E4A05"/>
    <w:rsid w:val="009E4FF4"/>
    <w:rsid w:val="009E5145"/>
    <w:rsid w:val="009E5646"/>
    <w:rsid w:val="009E594A"/>
    <w:rsid w:val="009E5AF5"/>
    <w:rsid w:val="009E5D35"/>
    <w:rsid w:val="009E5E17"/>
    <w:rsid w:val="009E63B9"/>
    <w:rsid w:val="009E7181"/>
    <w:rsid w:val="009E762E"/>
    <w:rsid w:val="009E78CF"/>
    <w:rsid w:val="009E7F0D"/>
    <w:rsid w:val="009E7F35"/>
    <w:rsid w:val="009F0470"/>
    <w:rsid w:val="009F0712"/>
    <w:rsid w:val="009F0DCF"/>
    <w:rsid w:val="009F0EB0"/>
    <w:rsid w:val="009F155C"/>
    <w:rsid w:val="009F1998"/>
    <w:rsid w:val="009F2BD3"/>
    <w:rsid w:val="009F3421"/>
    <w:rsid w:val="009F36A4"/>
    <w:rsid w:val="009F376A"/>
    <w:rsid w:val="009F3A06"/>
    <w:rsid w:val="009F3C53"/>
    <w:rsid w:val="009F3D84"/>
    <w:rsid w:val="009F404C"/>
    <w:rsid w:val="009F409E"/>
    <w:rsid w:val="009F42DF"/>
    <w:rsid w:val="009F44EB"/>
    <w:rsid w:val="009F4B9B"/>
    <w:rsid w:val="009F5041"/>
    <w:rsid w:val="009F50A2"/>
    <w:rsid w:val="009F5481"/>
    <w:rsid w:val="009F554D"/>
    <w:rsid w:val="009F55C9"/>
    <w:rsid w:val="009F58FE"/>
    <w:rsid w:val="009F62DF"/>
    <w:rsid w:val="009F64A9"/>
    <w:rsid w:val="009F6C3E"/>
    <w:rsid w:val="009F6DF4"/>
    <w:rsid w:val="009F742B"/>
    <w:rsid w:val="009F74F9"/>
    <w:rsid w:val="009F763A"/>
    <w:rsid w:val="009F775C"/>
    <w:rsid w:val="009F7D66"/>
    <w:rsid w:val="009F7EA4"/>
    <w:rsid w:val="009F7F58"/>
    <w:rsid w:val="00A002B9"/>
    <w:rsid w:val="00A0047F"/>
    <w:rsid w:val="00A007D4"/>
    <w:rsid w:val="00A00E50"/>
    <w:rsid w:val="00A013FD"/>
    <w:rsid w:val="00A01651"/>
    <w:rsid w:val="00A01714"/>
    <w:rsid w:val="00A01903"/>
    <w:rsid w:val="00A01970"/>
    <w:rsid w:val="00A02FCE"/>
    <w:rsid w:val="00A038DE"/>
    <w:rsid w:val="00A0394F"/>
    <w:rsid w:val="00A03C18"/>
    <w:rsid w:val="00A04123"/>
    <w:rsid w:val="00A04B4A"/>
    <w:rsid w:val="00A04CAD"/>
    <w:rsid w:val="00A04DB5"/>
    <w:rsid w:val="00A0528D"/>
    <w:rsid w:val="00A05975"/>
    <w:rsid w:val="00A071E5"/>
    <w:rsid w:val="00A0729B"/>
    <w:rsid w:val="00A10031"/>
    <w:rsid w:val="00A102F5"/>
    <w:rsid w:val="00A1030A"/>
    <w:rsid w:val="00A10457"/>
    <w:rsid w:val="00A10673"/>
    <w:rsid w:val="00A107EE"/>
    <w:rsid w:val="00A10F65"/>
    <w:rsid w:val="00A1109D"/>
    <w:rsid w:val="00A11813"/>
    <w:rsid w:val="00A118E1"/>
    <w:rsid w:val="00A11915"/>
    <w:rsid w:val="00A1199D"/>
    <w:rsid w:val="00A11D2A"/>
    <w:rsid w:val="00A124C7"/>
    <w:rsid w:val="00A12FE5"/>
    <w:rsid w:val="00A1310A"/>
    <w:rsid w:val="00A13F6F"/>
    <w:rsid w:val="00A14D40"/>
    <w:rsid w:val="00A1507C"/>
    <w:rsid w:val="00A151A4"/>
    <w:rsid w:val="00A1534D"/>
    <w:rsid w:val="00A15913"/>
    <w:rsid w:val="00A15A9B"/>
    <w:rsid w:val="00A15C26"/>
    <w:rsid w:val="00A16294"/>
    <w:rsid w:val="00A20376"/>
    <w:rsid w:val="00A20962"/>
    <w:rsid w:val="00A20BFC"/>
    <w:rsid w:val="00A2103E"/>
    <w:rsid w:val="00A217B0"/>
    <w:rsid w:val="00A21DA8"/>
    <w:rsid w:val="00A21FB5"/>
    <w:rsid w:val="00A2232A"/>
    <w:rsid w:val="00A22A57"/>
    <w:rsid w:val="00A22AC3"/>
    <w:rsid w:val="00A22F6C"/>
    <w:rsid w:val="00A2310A"/>
    <w:rsid w:val="00A23398"/>
    <w:rsid w:val="00A2373A"/>
    <w:rsid w:val="00A2406C"/>
    <w:rsid w:val="00A24C30"/>
    <w:rsid w:val="00A24C3D"/>
    <w:rsid w:val="00A250A2"/>
    <w:rsid w:val="00A250BB"/>
    <w:rsid w:val="00A2526B"/>
    <w:rsid w:val="00A2556B"/>
    <w:rsid w:val="00A25F05"/>
    <w:rsid w:val="00A25F78"/>
    <w:rsid w:val="00A2607F"/>
    <w:rsid w:val="00A262BB"/>
    <w:rsid w:val="00A263C6"/>
    <w:rsid w:val="00A26BDE"/>
    <w:rsid w:val="00A2710D"/>
    <w:rsid w:val="00A2740F"/>
    <w:rsid w:val="00A3033D"/>
    <w:rsid w:val="00A30C39"/>
    <w:rsid w:val="00A30FB4"/>
    <w:rsid w:val="00A31230"/>
    <w:rsid w:val="00A31769"/>
    <w:rsid w:val="00A31AF6"/>
    <w:rsid w:val="00A31B94"/>
    <w:rsid w:val="00A31C5B"/>
    <w:rsid w:val="00A31EF1"/>
    <w:rsid w:val="00A3235E"/>
    <w:rsid w:val="00A32E39"/>
    <w:rsid w:val="00A32ED5"/>
    <w:rsid w:val="00A33438"/>
    <w:rsid w:val="00A33455"/>
    <w:rsid w:val="00A33945"/>
    <w:rsid w:val="00A33A7D"/>
    <w:rsid w:val="00A34085"/>
    <w:rsid w:val="00A342DA"/>
    <w:rsid w:val="00A34384"/>
    <w:rsid w:val="00A34798"/>
    <w:rsid w:val="00A3493B"/>
    <w:rsid w:val="00A349E6"/>
    <w:rsid w:val="00A34AB0"/>
    <w:rsid w:val="00A34B90"/>
    <w:rsid w:val="00A34E68"/>
    <w:rsid w:val="00A34EAE"/>
    <w:rsid w:val="00A350D2"/>
    <w:rsid w:val="00A358CE"/>
    <w:rsid w:val="00A359A9"/>
    <w:rsid w:val="00A35A5C"/>
    <w:rsid w:val="00A3618D"/>
    <w:rsid w:val="00A364BC"/>
    <w:rsid w:val="00A36541"/>
    <w:rsid w:val="00A3693D"/>
    <w:rsid w:val="00A36AE3"/>
    <w:rsid w:val="00A37D30"/>
    <w:rsid w:val="00A37D53"/>
    <w:rsid w:val="00A37E80"/>
    <w:rsid w:val="00A40227"/>
    <w:rsid w:val="00A40C78"/>
    <w:rsid w:val="00A40E01"/>
    <w:rsid w:val="00A4171B"/>
    <w:rsid w:val="00A417D2"/>
    <w:rsid w:val="00A41E10"/>
    <w:rsid w:val="00A41FA4"/>
    <w:rsid w:val="00A420A7"/>
    <w:rsid w:val="00A42A16"/>
    <w:rsid w:val="00A431CA"/>
    <w:rsid w:val="00A435B1"/>
    <w:rsid w:val="00A439F1"/>
    <w:rsid w:val="00A43BBA"/>
    <w:rsid w:val="00A43D35"/>
    <w:rsid w:val="00A4412E"/>
    <w:rsid w:val="00A44651"/>
    <w:rsid w:val="00A44A73"/>
    <w:rsid w:val="00A44DB3"/>
    <w:rsid w:val="00A4518D"/>
    <w:rsid w:val="00A453C7"/>
    <w:rsid w:val="00A454EB"/>
    <w:rsid w:val="00A45671"/>
    <w:rsid w:val="00A45BE2"/>
    <w:rsid w:val="00A45D8E"/>
    <w:rsid w:val="00A46203"/>
    <w:rsid w:val="00A4627A"/>
    <w:rsid w:val="00A4639E"/>
    <w:rsid w:val="00A466FC"/>
    <w:rsid w:val="00A46A0D"/>
    <w:rsid w:val="00A46C62"/>
    <w:rsid w:val="00A473A2"/>
    <w:rsid w:val="00A47906"/>
    <w:rsid w:val="00A47CCA"/>
    <w:rsid w:val="00A47E65"/>
    <w:rsid w:val="00A47E8D"/>
    <w:rsid w:val="00A501DE"/>
    <w:rsid w:val="00A506BC"/>
    <w:rsid w:val="00A50806"/>
    <w:rsid w:val="00A50888"/>
    <w:rsid w:val="00A50B72"/>
    <w:rsid w:val="00A50C22"/>
    <w:rsid w:val="00A50D91"/>
    <w:rsid w:val="00A51167"/>
    <w:rsid w:val="00A5138E"/>
    <w:rsid w:val="00A51C46"/>
    <w:rsid w:val="00A51E31"/>
    <w:rsid w:val="00A52A0B"/>
    <w:rsid w:val="00A52FD9"/>
    <w:rsid w:val="00A531E0"/>
    <w:rsid w:val="00A53413"/>
    <w:rsid w:val="00A537AD"/>
    <w:rsid w:val="00A53874"/>
    <w:rsid w:val="00A539D1"/>
    <w:rsid w:val="00A53A07"/>
    <w:rsid w:val="00A53B9D"/>
    <w:rsid w:val="00A53CB5"/>
    <w:rsid w:val="00A53E89"/>
    <w:rsid w:val="00A53ED0"/>
    <w:rsid w:val="00A546DB"/>
    <w:rsid w:val="00A55D1A"/>
    <w:rsid w:val="00A55D30"/>
    <w:rsid w:val="00A5613D"/>
    <w:rsid w:val="00A569D2"/>
    <w:rsid w:val="00A56C22"/>
    <w:rsid w:val="00A6055B"/>
    <w:rsid w:val="00A606A4"/>
    <w:rsid w:val="00A609E0"/>
    <w:rsid w:val="00A60EDB"/>
    <w:rsid w:val="00A61033"/>
    <w:rsid w:val="00A6112B"/>
    <w:rsid w:val="00A612D1"/>
    <w:rsid w:val="00A6147B"/>
    <w:rsid w:val="00A614A6"/>
    <w:rsid w:val="00A61D97"/>
    <w:rsid w:val="00A61DDD"/>
    <w:rsid w:val="00A623B3"/>
    <w:rsid w:val="00A626ED"/>
    <w:rsid w:val="00A62959"/>
    <w:rsid w:val="00A630DE"/>
    <w:rsid w:val="00A63C9A"/>
    <w:rsid w:val="00A63F0A"/>
    <w:rsid w:val="00A641E4"/>
    <w:rsid w:val="00A6458B"/>
    <w:rsid w:val="00A64A6B"/>
    <w:rsid w:val="00A6517D"/>
    <w:rsid w:val="00A655AE"/>
    <w:rsid w:val="00A658ED"/>
    <w:rsid w:val="00A659F9"/>
    <w:rsid w:val="00A65A8E"/>
    <w:rsid w:val="00A65EF1"/>
    <w:rsid w:val="00A660EE"/>
    <w:rsid w:val="00A6633E"/>
    <w:rsid w:val="00A66D4C"/>
    <w:rsid w:val="00A66E3B"/>
    <w:rsid w:val="00A671E0"/>
    <w:rsid w:val="00A67938"/>
    <w:rsid w:val="00A679A4"/>
    <w:rsid w:val="00A67D68"/>
    <w:rsid w:val="00A706A2"/>
    <w:rsid w:val="00A70DDB"/>
    <w:rsid w:val="00A71568"/>
    <w:rsid w:val="00A718F9"/>
    <w:rsid w:val="00A7203C"/>
    <w:rsid w:val="00A724C5"/>
    <w:rsid w:val="00A72EC8"/>
    <w:rsid w:val="00A73042"/>
    <w:rsid w:val="00A73119"/>
    <w:rsid w:val="00A7382C"/>
    <w:rsid w:val="00A73ABB"/>
    <w:rsid w:val="00A73CF4"/>
    <w:rsid w:val="00A740CD"/>
    <w:rsid w:val="00A74410"/>
    <w:rsid w:val="00A7526F"/>
    <w:rsid w:val="00A75742"/>
    <w:rsid w:val="00A75B37"/>
    <w:rsid w:val="00A76814"/>
    <w:rsid w:val="00A768B5"/>
    <w:rsid w:val="00A769DE"/>
    <w:rsid w:val="00A76BA8"/>
    <w:rsid w:val="00A8025E"/>
    <w:rsid w:val="00A80E7E"/>
    <w:rsid w:val="00A81217"/>
    <w:rsid w:val="00A81A35"/>
    <w:rsid w:val="00A81A85"/>
    <w:rsid w:val="00A81CC3"/>
    <w:rsid w:val="00A82422"/>
    <w:rsid w:val="00A82575"/>
    <w:rsid w:val="00A82697"/>
    <w:rsid w:val="00A82B61"/>
    <w:rsid w:val="00A830EA"/>
    <w:rsid w:val="00A83632"/>
    <w:rsid w:val="00A83844"/>
    <w:rsid w:val="00A83931"/>
    <w:rsid w:val="00A83B05"/>
    <w:rsid w:val="00A83EE0"/>
    <w:rsid w:val="00A84039"/>
    <w:rsid w:val="00A8444E"/>
    <w:rsid w:val="00A846D2"/>
    <w:rsid w:val="00A85244"/>
    <w:rsid w:val="00A853DD"/>
    <w:rsid w:val="00A854EF"/>
    <w:rsid w:val="00A855AE"/>
    <w:rsid w:val="00A8561C"/>
    <w:rsid w:val="00A86A82"/>
    <w:rsid w:val="00A870B5"/>
    <w:rsid w:val="00A8748B"/>
    <w:rsid w:val="00A87705"/>
    <w:rsid w:val="00A87AA8"/>
    <w:rsid w:val="00A87D1F"/>
    <w:rsid w:val="00A90025"/>
    <w:rsid w:val="00A906D4"/>
    <w:rsid w:val="00A90B2D"/>
    <w:rsid w:val="00A90C07"/>
    <w:rsid w:val="00A90CEB"/>
    <w:rsid w:val="00A9105C"/>
    <w:rsid w:val="00A91121"/>
    <w:rsid w:val="00A91294"/>
    <w:rsid w:val="00A915C4"/>
    <w:rsid w:val="00A9161E"/>
    <w:rsid w:val="00A91BD4"/>
    <w:rsid w:val="00A926A1"/>
    <w:rsid w:val="00A92954"/>
    <w:rsid w:val="00A92A27"/>
    <w:rsid w:val="00A9324F"/>
    <w:rsid w:val="00A9349C"/>
    <w:rsid w:val="00A93566"/>
    <w:rsid w:val="00A938E6"/>
    <w:rsid w:val="00A93BF7"/>
    <w:rsid w:val="00A93C61"/>
    <w:rsid w:val="00A94545"/>
    <w:rsid w:val="00A94C83"/>
    <w:rsid w:val="00A94EB2"/>
    <w:rsid w:val="00A95682"/>
    <w:rsid w:val="00A95937"/>
    <w:rsid w:val="00A95DE4"/>
    <w:rsid w:val="00A9789A"/>
    <w:rsid w:val="00A97B18"/>
    <w:rsid w:val="00A97D32"/>
    <w:rsid w:val="00A97DC5"/>
    <w:rsid w:val="00AA02BA"/>
    <w:rsid w:val="00AA0AFC"/>
    <w:rsid w:val="00AA137E"/>
    <w:rsid w:val="00AA1440"/>
    <w:rsid w:val="00AA15EE"/>
    <w:rsid w:val="00AA1EBF"/>
    <w:rsid w:val="00AA2654"/>
    <w:rsid w:val="00AA33A6"/>
    <w:rsid w:val="00AA4027"/>
    <w:rsid w:val="00AA447E"/>
    <w:rsid w:val="00AA4621"/>
    <w:rsid w:val="00AA57A4"/>
    <w:rsid w:val="00AA59B5"/>
    <w:rsid w:val="00AA665B"/>
    <w:rsid w:val="00AA686C"/>
    <w:rsid w:val="00AA758B"/>
    <w:rsid w:val="00AA7819"/>
    <w:rsid w:val="00AA7AFE"/>
    <w:rsid w:val="00AA7FA4"/>
    <w:rsid w:val="00AA7FFD"/>
    <w:rsid w:val="00AB0E52"/>
    <w:rsid w:val="00AB1584"/>
    <w:rsid w:val="00AB1A72"/>
    <w:rsid w:val="00AB1D3F"/>
    <w:rsid w:val="00AB2574"/>
    <w:rsid w:val="00AB2697"/>
    <w:rsid w:val="00AB2C7A"/>
    <w:rsid w:val="00AB2E67"/>
    <w:rsid w:val="00AB2FE2"/>
    <w:rsid w:val="00AB3413"/>
    <w:rsid w:val="00AB3462"/>
    <w:rsid w:val="00AB4B95"/>
    <w:rsid w:val="00AB4CBD"/>
    <w:rsid w:val="00AB5094"/>
    <w:rsid w:val="00AB5576"/>
    <w:rsid w:val="00AB55A7"/>
    <w:rsid w:val="00AB55D1"/>
    <w:rsid w:val="00AB5B51"/>
    <w:rsid w:val="00AB5E9A"/>
    <w:rsid w:val="00AB621D"/>
    <w:rsid w:val="00AB6FE9"/>
    <w:rsid w:val="00AB71E1"/>
    <w:rsid w:val="00AB7DB8"/>
    <w:rsid w:val="00AB7DED"/>
    <w:rsid w:val="00AC0215"/>
    <w:rsid w:val="00AC02C1"/>
    <w:rsid w:val="00AC064D"/>
    <w:rsid w:val="00AC071A"/>
    <w:rsid w:val="00AC0865"/>
    <w:rsid w:val="00AC0AB6"/>
    <w:rsid w:val="00AC0BFD"/>
    <w:rsid w:val="00AC0C87"/>
    <w:rsid w:val="00AC0DB7"/>
    <w:rsid w:val="00AC12D9"/>
    <w:rsid w:val="00AC147D"/>
    <w:rsid w:val="00AC17FE"/>
    <w:rsid w:val="00AC1B64"/>
    <w:rsid w:val="00AC2262"/>
    <w:rsid w:val="00AC2311"/>
    <w:rsid w:val="00AC2506"/>
    <w:rsid w:val="00AC2661"/>
    <w:rsid w:val="00AC36FA"/>
    <w:rsid w:val="00AC3A25"/>
    <w:rsid w:val="00AC3D08"/>
    <w:rsid w:val="00AC3D34"/>
    <w:rsid w:val="00AC3F28"/>
    <w:rsid w:val="00AC410B"/>
    <w:rsid w:val="00AC4685"/>
    <w:rsid w:val="00AC46BB"/>
    <w:rsid w:val="00AC47F5"/>
    <w:rsid w:val="00AC4F54"/>
    <w:rsid w:val="00AC5257"/>
    <w:rsid w:val="00AC59EA"/>
    <w:rsid w:val="00AC64E1"/>
    <w:rsid w:val="00AC6C63"/>
    <w:rsid w:val="00AC733F"/>
    <w:rsid w:val="00AC7667"/>
    <w:rsid w:val="00AC79AF"/>
    <w:rsid w:val="00AC7AF3"/>
    <w:rsid w:val="00AC7B39"/>
    <w:rsid w:val="00AC7DED"/>
    <w:rsid w:val="00AD03AB"/>
    <w:rsid w:val="00AD0502"/>
    <w:rsid w:val="00AD0F10"/>
    <w:rsid w:val="00AD17C7"/>
    <w:rsid w:val="00AD18C1"/>
    <w:rsid w:val="00AD2080"/>
    <w:rsid w:val="00AD32C0"/>
    <w:rsid w:val="00AD3840"/>
    <w:rsid w:val="00AD3990"/>
    <w:rsid w:val="00AD3B5D"/>
    <w:rsid w:val="00AD3CAD"/>
    <w:rsid w:val="00AD4080"/>
    <w:rsid w:val="00AD413D"/>
    <w:rsid w:val="00AD44B5"/>
    <w:rsid w:val="00AD4D30"/>
    <w:rsid w:val="00AD4F59"/>
    <w:rsid w:val="00AD5332"/>
    <w:rsid w:val="00AD54AB"/>
    <w:rsid w:val="00AD54B8"/>
    <w:rsid w:val="00AD54E2"/>
    <w:rsid w:val="00AD5C09"/>
    <w:rsid w:val="00AD5C60"/>
    <w:rsid w:val="00AD63F6"/>
    <w:rsid w:val="00AD6A0E"/>
    <w:rsid w:val="00AD6D35"/>
    <w:rsid w:val="00AD6E13"/>
    <w:rsid w:val="00AD70BF"/>
    <w:rsid w:val="00AD74C5"/>
    <w:rsid w:val="00AD7B38"/>
    <w:rsid w:val="00AE05D1"/>
    <w:rsid w:val="00AE0662"/>
    <w:rsid w:val="00AE066D"/>
    <w:rsid w:val="00AE06ED"/>
    <w:rsid w:val="00AE0E89"/>
    <w:rsid w:val="00AE13D3"/>
    <w:rsid w:val="00AE1792"/>
    <w:rsid w:val="00AE1C84"/>
    <w:rsid w:val="00AE2112"/>
    <w:rsid w:val="00AE2F67"/>
    <w:rsid w:val="00AE2F7E"/>
    <w:rsid w:val="00AE3502"/>
    <w:rsid w:val="00AE466C"/>
    <w:rsid w:val="00AE48E4"/>
    <w:rsid w:val="00AE4DC1"/>
    <w:rsid w:val="00AE516B"/>
    <w:rsid w:val="00AE572E"/>
    <w:rsid w:val="00AE5E52"/>
    <w:rsid w:val="00AE6161"/>
    <w:rsid w:val="00AE6A47"/>
    <w:rsid w:val="00AE6B28"/>
    <w:rsid w:val="00AE6DE8"/>
    <w:rsid w:val="00AE714C"/>
    <w:rsid w:val="00AE714D"/>
    <w:rsid w:val="00AE776C"/>
    <w:rsid w:val="00AE7A30"/>
    <w:rsid w:val="00AF0CC9"/>
    <w:rsid w:val="00AF1890"/>
    <w:rsid w:val="00AF1A43"/>
    <w:rsid w:val="00AF2095"/>
    <w:rsid w:val="00AF2210"/>
    <w:rsid w:val="00AF3233"/>
    <w:rsid w:val="00AF3494"/>
    <w:rsid w:val="00AF47E0"/>
    <w:rsid w:val="00AF4B25"/>
    <w:rsid w:val="00AF4D89"/>
    <w:rsid w:val="00AF4FEE"/>
    <w:rsid w:val="00AF58BD"/>
    <w:rsid w:val="00AF614F"/>
    <w:rsid w:val="00AF6415"/>
    <w:rsid w:val="00AF685E"/>
    <w:rsid w:val="00AF6F5B"/>
    <w:rsid w:val="00AF7018"/>
    <w:rsid w:val="00AF70E2"/>
    <w:rsid w:val="00AF7142"/>
    <w:rsid w:val="00B00263"/>
    <w:rsid w:val="00B008B4"/>
    <w:rsid w:val="00B00FCB"/>
    <w:rsid w:val="00B0182C"/>
    <w:rsid w:val="00B0235B"/>
    <w:rsid w:val="00B024A1"/>
    <w:rsid w:val="00B0254E"/>
    <w:rsid w:val="00B026C5"/>
    <w:rsid w:val="00B02D45"/>
    <w:rsid w:val="00B0308D"/>
    <w:rsid w:val="00B031F1"/>
    <w:rsid w:val="00B037B6"/>
    <w:rsid w:val="00B03F30"/>
    <w:rsid w:val="00B04187"/>
    <w:rsid w:val="00B04B60"/>
    <w:rsid w:val="00B05D27"/>
    <w:rsid w:val="00B05FBE"/>
    <w:rsid w:val="00B061D9"/>
    <w:rsid w:val="00B067C1"/>
    <w:rsid w:val="00B06B0E"/>
    <w:rsid w:val="00B077ED"/>
    <w:rsid w:val="00B109C2"/>
    <w:rsid w:val="00B10E81"/>
    <w:rsid w:val="00B11155"/>
    <w:rsid w:val="00B11DE7"/>
    <w:rsid w:val="00B12491"/>
    <w:rsid w:val="00B125DD"/>
    <w:rsid w:val="00B128E0"/>
    <w:rsid w:val="00B12CE7"/>
    <w:rsid w:val="00B12D9D"/>
    <w:rsid w:val="00B13032"/>
    <w:rsid w:val="00B13051"/>
    <w:rsid w:val="00B13530"/>
    <w:rsid w:val="00B13900"/>
    <w:rsid w:val="00B13947"/>
    <w:rsid w:val="00B13D3D"/>
    <w:rsid w:val="00B14046"/>
    <w:rsid w:val="00B14357"/>
    <w:rsid w:val="00B148C6"/>
    <w:rsid w:val="00B14DF2"/>
    <w:rsid w:val="00B14FBA"/>
    <w:rsid w:val="00B1513F"/>
    <w:rsid w:val="00B153B0"/>
    <w:rsid w:val="00B1573C"/>
    <w:rsid w:val="00B15F4D"/>
    <w:rsid w:val="00B1600D"/>
    <w:rsid w:val="00B16246"/>
    <w:rsid w:val="00B167B8"/>
    <w:rsid w:val="00B16879"/>
    <w:rsid w:val="00B17CBD"/>
    <w:rsid w:val="00B17DDE"/>
    <w:rsid w:val="00B2015B"/>
    <w:rsid w:val="00B20287"/>
    <w:rsid w:val="00B20484"/>
    <w:rsid w:val="00B20E92"/>
    <w:rsid w:val="00B2136C"/>
    <w:rsid w:val="00B215E5"/>
    <w:rsid w:val="00B21B86"/>
    <w:rsid w:val="00B21CFE"/>
    <w:rsid w:val="00B22519"/>
    <w:rsid w:val="00B22616"/>
    <w:rsid w:val="00B22E5E"/>
    <w:rsid w:val="00B23578"/>
    <w:rsid w:val="00B236C0"/>
    <w:rsid w:val="00B23B6D"/>
    <w:rsid w:val="00B23D9C"/>
    <w:rsid w:val="00B24246"/>
    <w:rsid w:val="00B248C8"/>
    <w:rsid w:val="00B24BDC"/>
    <w:rsid w:val="00B25023"/>
    <w:rsid w:val="00B25092"/>
    <w:rsid w:val="00B252D8"/>
    <w:rsid w:val="00B25560"/>
    <w:rsid w:val="00B255E6"/>
    <w:rsid w:val="00B25D83"/>
    <w:rsid w:val="00B25D96"/>
    <w:rsid w:val="00B25E2D"/>
    <w:rsid w:val="00B25E68"/>
    <w:rsid w:val="00B26203"/>
    <w:rsid w:val="00B2683F"/>
    <w:rsid w:val="00B26A98"/>
    <w:rsid w:val="00B26C76"/>
    <w:rsid w:val="00B27030"/>
    <w:rsid w:val="00B271A9"/>
    <w:rsid w:val="00B27240"/>
    <w:rsid w:val="00B2736A"/>
    <w:rsid w:val="00B2741E"/>
    <w:rsid w:val="00B276F2"/>
    <w:rsid w:val="00B27947"/>
    <w:rsid w:val="00B27E4C"/>
    <w:rsid w:val="00B3000E"/>
    <w:rsid w:val="00B301F6"/>
    <w:rsid w:val="00B3072C"/>
    <w:rsid w:val="00B30B12"/>
    <w:rsid w:val="00B30CF6"/>
    <w:rsid w:val="00B311F5"/>
    <w:rsid w:val="00B3158C"/>
    <w:rsid w:val="00B317C5"/>
    <w:rsid w:val="00B32220"/>
    <w:rsid w:val="00B324D3"/>
    <w:rsid w:val="00B327B9"/>
    <w:rsid w:val="00B3324A"/>
    <w:rsid w:val="00B3327B"/>
    <w:rsid w:val="00B332DB"/>
    <w:rsid w:val="00B336B5"/>
    <w:rsid w:val="00B338C5"/>
    <w:rsid w:val="00B33C43"/>
    <w:rsid w:val="00B33F6E"/>
    <w:rsid w:val="00B34359"/>
    <w:rsid w:val="00B34400"/>
    <w:rsid w:val="00B346BF"/>
    <w:rsid w:val="00B3473A"/>
    <w:rsid w:val="00B34766"/>
    <w:rsid w:val="00B3505E"/>
    <w:rsid w:val="00B355D8"/>
    <w:rsid w:val="00B358E1"/>
    <w:rsid w:val="00B36FD9"/>
    <w:rsid w:val="00B37255"/>
    <w:rsid w:val="00B375D0"/>
    <w:rsid w:val="00B37A18"/>
    <w:rsid w:val="00B4038D"/>
    <w:rsid w:val="00B411A9"/>
    <w:rsid w:val="00B41444"/>
    <w:rsid w:val="00B41A42"/>
    <w:rsid w:val="00B41CE3"/>
    <w:rsid w:val="00B4235B"/>
    <w:rsid w:val="00B42793"/>
    <w:rsid w:val="00B42877"/>
    <w:rsid w:val="00B42980"/>
    <w:rsid w:val="00B43495"/>
    <w:rsid w:val="00B43DEC"/>
    <w:rsid w:val="00B43FB1"/>
    <w:rsid w:val="00B4438A"/>
    <w:rsid w:val="00B447BC"/>
    <w:rsid w:val="00B45072"/>
    <w:rsid w:val="00B4511F"/>
    <w:rsid w:val="00B45355"/>
    <w:rsid w:val="00B45528"/>
    <w:rsid w:val="00B45E70"/>
    <w:rsid w:val="00B46BE6"/>
    <w:rsid w:val="00B471CD"/>
    <w:rsid w:val="00B4729C"/>
    <w:rsid w:val="00B47344"/>
    <w:rsid w:val="00B4795C"/>
    <w:rsid w:val="00B47CDC"/>
    <w:rsid w:val="00B47DB8"/>
    <w:rsid w:val="00B47FAB"/>
    <w:rsid w:val="00B5035B"/>
    <w:rsid w:val="00B5077D"/>
    <w:rsid w:val="00B50BA6"/>
    <w:rsid w:val="00B5172E"/>
    <w:rsid w:val="00B51741"/>
    <w:rsid w:val="00B51BF3"/>
    <w:rsid w:val="00B52510"/>
    <w:rsid w:val="00B528BB"/>
    <w:rsid w:val="00B538C5"/>
    <w:rsid w:val="00B53BC1"/>
    <w:rsid w:val="00B53DCC"/>
    <w:rsid w:val="00B54668"/>
    <w:rsid w:val="00B54B15"/>
    <w:rsid w:val="00B54B5C"/>
    <w:rsid w:val="00B54D86"/>
    <w:rsid w:val="00B55771"/>
    <w:rsid w:val="00B559CA"/>
    <w:rsid w:val="00B55FAF"/>
    <w:rsid w:val="00B567BC"/>
    <w:rsid w:val="00B56ACE"/>
    <w:rsid w:val="00B56BF1"/>
    <w:rsid w:val="00B56DDA"/>
    <w:rsid w:val="00B56F58"/>
    <w:rsid w:val="00B5733E"/>
    <w:rsid w:val="00B57A04"/>
    <w:rsid w:val="00B57F55"/>
    <w:rsid w:val="00B603E9"/>
    <w:rsid w:val="00B60487"/>
    <w:rsid w:val="00B60697"/>
    <w:rsid w:val="00B606BD"/>
    <w:rsid w:val="00B60D2C"/>
    <w:rsid w:val="00B60FB4"/>
    <w:rsid w:val="00B617FE"/>
    <w:rsid w:val="00B61D08"/>
    <w:rsid w:val="00B621BB"/>
    <w:rsid w:val="00B62680"/>
    <w:rsid w:val="00B62E7E"/>
    <w:rsid w:val="00B63337"/>
    <w:rsid w:val="00B63893"/>
    <w:rsid w:val="00B64201"/>
    <w:rsid w:val="00B6429A"/>
    <w:rsid w:val="00B643B5"/>
    <w:rsid w:val="00B645CE"/>
    <w:rsid w:val="00B6486F"/>
    <w:rsid w:val="00B6498B"/>
    <w:rsid w:val="00B64BF5"/>
    <w:rsid w:val="00B64C99"/>
    <w:rsid w:val="00B65868"/>
    <w:rsid w:val="00B66127"/>
    <w:rsid w:val="00B66356"/>
    <w:rsid w:val="00B663F9"/>
    <w:rsid w:val="00B669BE"/>
    <w:rsid w:val="00B66AD9"/>
    <w:rsid w:val="00B66C99"/>
    <w:rsid w:val="00B66D8E"/>
    <w:rsid w:val="00B6700A"/>
    <w:rsid w:val="00B67588"/>
    <w:rsid w:val="00B677B5"/>
    <w:rsid w:val="00B67C1D"/>
    <w:rsid w:val="00B67DC2"/>
    <w:rsid w:val="00B67F0C"/>
    <w:rsid w:val="00B70222"/>
    <w:rsid w:val="00B7043D"/>
    <w:rsid w:val="00B71489"/>
    <w:rsid w:val="00B718AB"/>
    <w:rsid w:val="00B7212A"/>
    <w:rsid w:val="00B7267A"/>
    <w:rsid w:val="00B729E1"/>
    <w:rsid w:val="00B730A7"/>
    <w:rsid w:val="00B732FC"/>
    <w:rsid w:val="00B736C1"/>
    <w:rsid w:val="00B73B9B"/>
    <w:rsid w:val="00B73E37"/>
    <w:rsid w:val="00B743A6"/>
    <w:rsid w:val="00B745E6"/>
    <w:rsid w:val="00B74AB6"/>
    <w:rsid w:val="00B74FBF"/>
    <w:rsid w:val="00B7530E"/>
    <w:rsid w:val="00B75E91"/>
    <w:rsid w:val="00B76151"/>
    <w:rsid w:val="00B76215"/>
    <w:rsid w:val="00B764E5"/>
    <w:rsid w:val="00B76F58"/>
    <w:rsid w:val="00B77258"/>
    <w:rsid w:val="00B77908"/>
    <w:rsid w:val="00B77E7F"/>
    <w:rsid w:val="00B804DD"/>
    <w:rsid w:val="00B80672"/>
    <w:rsid w:val="00B807DC"/>
    <w:rsid w:val="00B80D77"/>
    <w:rsid w:val="00B81069"/>
    <w:rsid w:val="00B8132A"/>
    <w:rsid w:val="00B81B02"/>
    <w:rsid w:val="00B82504"/>
    <w:rsid w:val="00B82613"/>
    <w:rsid w:val="00B82E91"/>
    <w:rsid w:val="00B832B8"/>
    <w:rsid w:val="00B83AD7"/>
    <w:rsid w:val="00B8422C"/>
    <w:rsid w:val="00B8434E"/>
    <w:rsid w:val="00B84372"/>
    <w:rsid w:val="00B84437"/>
    <w:rsid w:val="00B84483"/>
    <w:rsid w:val="00B84584"/>
    <w:rsid w:val="00B84723"/>
    <w:rsid w:val="00B854BD"/>
    <w:rsid w:val="00B85868"/>
    <w:rsid w:val="00B8590F"/>
    <w:rsid w:val="00B85D78"/>
    <w:rsid w:val="00B85EF2"/>
    <w:rsid w:val="00B865AB"/>
    <w:rsid w:val="00B86FBB"/>
    <w:rsid w:val="00B870D1"/>
    <w:rsid w:val="00B871FE"/>
    <w:rsid w:val="00B87519"/>
    <w:rsid w:val="00B87B14"/>
    <w:rsid w:val="00B90B95"/>
    <w:rsid w:val="00B910E8"/>
    <w:rsid w:val="00B91105"/>
    <w:rsid w:val="00B91972"/>
    <w:rsid w:val="00B92668"/>
    <w:rsid w:val="00B927A9"/>
    <w:rsid w:val="00B93008"/>
    <w:rsid w:val="00B93120"/>
    <w:rsid w:val="00B9331A"/>
    <w:rsid w:val="00B9350A"/>
    <w:rsid w:val="00B93931"/>
    <w:rsid w:val="00B93C15"/>
    <w:rsid w:val="00B9462D"/>
    <w:rsid w:val="00B94862"/>
    <w:rsid w:val="00B94E0E"/>
    <w:rsid w:val="00B94F1E"/>
    <w:rsid w:val="00B953D1"/>
    <w:rsid w:val="00B9557D"/>
    <w:rsid w:val="00B95D85"/>
    <w:rsid w:val="00B95EF4"/>
    <w:rsid w:val="00B96083"/>
    <w:rsid w:val="00B96B61"/>
    <w:rsid w:val="00B975F7"/>
    <w:rsid w:val="00B9762F"/>
    <w:rsid w:val="00B97875"/>
    <w:rsid w:val="00B97979"/>
    <w:rsid w:val="00B979AF"/>
    <w:rsid w:val="00B97A50"/>
    <w:rsid w:val="00B97BFD"/>
    <w:rsid w:val="00B97DAA"/>
    <w:rsid w:val="00B97F65"/>
    <w:rsid w:val="00B97F7A"/>
    <w:rsid w:val="00BA057F"/>
    <w:rsid w:val="00BA0C25"/>
    <w:rsid w:val="00BA10AD"/>
    <w:rsid w:val="00BA14D5"/>
    <w:rsid w:val="00BA185F"/>
    <w:rsid w:val="00BA19CC"/>
    <w:rsid w:val="00BA1BEA"/>
    <w:rsid w:val="00BA1CF9"/>
    <w:rsid w:val="00BA217D"/>
    <w:rsid w:val="00BA24CB"/>
    <w:rsid w:val="00BA3ADD"/>
    <w:rsid w:val="00BA42AC"/>
    <w:rsid w:val="00BA447F"/>
    <w:rsid w:val="00BA4B13"/>
    <w:rsid w:val="00BA4C27"/>
    <w:rsid w:val="00BA4DC5"/>
    <w:rsid w:val="00BA4F15"/>
    <w:rsid w:val="00BA625B"/>
    <w:rsid w:val="00BA6B6F"/>
    <w:rsid w:val="00BA7050"/>
    <w:rsid w:val="00BA7517"/>
    <w:rsid w:val="00BA7CE0"/>
    <w:rsid w:val="00BA7D5C"/>
    <w:rsid w:val="00BB05B6"/>
    <w:rsid w:val="00BB0D59"/>
    <w:rsid w:val="00BB0FC7"/>
    <w:rsid w:val="00BB1FA5"/>
    <w:rsid w:val="00BB24D3"/>
    <w:rsid w:val="00BB3055"/>
    <w:rsid w:val="00BB33C3"/>
    <w:rsid w:val="00BB38E7"/>
    <w:rsid w:val="00BB3E2B"/>
    <w:rsid w:val="00BB4331"/>
    <w:rsid w:val="00BB4B42"/>
    <w:rsid w:val="00BB4C0F"/>
    <w:rsid w:val="00BB5048"/>
    <w:rsid w:val="00BB5298"/>
    <w:rsid w:val="00BB537C"/>
    <w:rsid w:val="00BB5CD0"/>
    <w:rsid w:val="00BB6651"/>
    <w:rsid w:val="00BB6ACC"/>
    <w:rsid w:val="00BB74ED"/>
    <w:rsid w:val="00BB7500"/>
    <w:rsid w:val="00BB7895"/>
    <w:rsid w:val="00BB7B79"/>
    <w:rsid w:val="00BB7BBD"/>
    <w:rsid w:val="00BC0D16"/>
    <w:rsid w:val="00BC10A4"/>
    <w:rsid w:val="00BC139E"/>
    <w:rsid w:val="00BC2050"/>
    <w:rsid w:val="00BC209D"/>
    <w:rsid w:val="00BC2548"/>
    <w:rsid w:val="00BC358C"/>
    <w:rsid w:val="00BC3858"/>
    <w:rsid w:val="00BC38B6"/>
    <w:rsid w:val="00BC3DE0"/>
    <w:rsid w:val="00BC3F6E"/>
    <w:rsid w:val="00BC4177"/>
    <w:rsid w:val="00BC4571"/>
    <w:rsid w:val="00BC510F"/>
    <w:rsid w:val="00BC559F"/>
    <w:rsid w:val="00BC5D0D"/>
    <w:rsid w:val="00BC5E50"/>
    <w:rsid w:val="00BC631F"/>
    <w:rsid w:val="00BC6715"/>
    <w:rsid w:val="00BC6A39"/>
    <w:rsid w:val="00BC6C76"/>
    <w:rsid w:val="00BC6D2F"/>
    <w:rsid w:val="00BC71E3"/>
    <w:rsid w:val="00BC7435"/>
    <w:rsid w:val="00BC76E8"/>
    <w:rsid w:val="00BC7AB7"/>
    <w:rsid w:val="00BD058D"/>
    <w:rsid w:val="00BD0858"/>
    <w:rsid w:val="00BD08BA"/>
    <w:rsid w:val="00BD121A"/>
    <w:rsid w:val="00BD1281"/>
    <w:rsid w:val="00BD1381"/>
    <w:rsid w:val="00BD1471"/>
    <w:rsid w:val="00BD1B67"/>
    <w:rsid w:val="00BD1D9D"/>
    <w:rsid w:val="00BD1DC0"/>
    <w:rsid w:val="00BD21DA"/>
    <w:rsid w:val="00BD2657"/>
    <w:rsid w:val="00BD2C80"/>
    <w:rsid w:val="00BD337C"/>
    <w:rsid w:val="00BD3EC0"/>
    <w:rsid w:val="00BD4261"/>
    <w:rsid w:val="00BD42D3"/>
    <w:rsid w:val="00BD483B"/>
    <w:rsid w:val="00BD4A29"/>
    <w:rsid w:val="00BD4C7F"/>
    <w:rsid w:val="00BD4CAD"/>
    <w:rsid w:val="00BD4D70"/>
    <w:rsid w:val="00BD4FAC"/>
    <w:rsid w:val="00BD5489"/>
    <w:rsid w:val="00BD5D70"/>
    <w:rsid w:val="00BD5FD1"/>
    <w:rsid w:val="00BD62DB"/>
    <w:rsid w:val="00BD667C"/>
    <w:rsid w:val="00BD6EE1"/>
    <w:rsid w:val="00BE018F"/>
    <w:rsid w:val="00BE02A0"/>
    <w:rsid w:val="00BE02B4"/>
    <w:rsid w:val="00BE046F"/>
    <w:rsid w:val="00BE05B6"/>
    <w:rsid w:val="00BE07AE"/>
    <w:rsid w:val="00BE0A9E"/>
    <w:rsid w:val="00BE0C32"/>
    <w:rsid w:val="00BE1F1E"/>
    <w:rsid w:val="00BE2A6F"/>
    <w:rsid w:val="00BE2C45"/>
    <w:rsid w:val="00BE2D0D"/>
    <w:rsid w:val="00BE33CD"/>
    <w:rsid w:val="00BE3594"/>
    <w:rsid w:val="00BE3AAA"/>
    <w:rsid w:val="00BE3B4E"/>
    <w:rsid w:val="00BE3F4B"/>
    <w:rsid w:val="00BE3F7A"/>
    <w:rsid w:val="00BE45C2"/>
    <w:rsid w:val="00BE49F9"/>
    <w:rsid w:val="00BE536A"/>
    <w:rsid w:val="00BE58E6"/>
    <w:rsid w:val="00BE5907"/>
    <w:rsid w:val="00BE5A94"/>
    <w:rsid w:val="00BE6227"/>
    <w:rsid w:val="00BE6287"/>
    <w:rsid w:val="00BE6FD5"/>
    <w:rsid w:val="00BE7169"/>
    <w:rsid w:val="00BE728B"/>
    <w:rsid w:val="00BE72E5"/>
    <w:rsid w:val="00BE770B"/>
    <w:rsid w:val="00BE781A"/>
    <w:rsid w:val="00BE79B1"/>
    <w:rsid w:val="00BE7D01"/>
    <w:rsid w:val="00BE7D02"/>
    <w:rsid w:val="00BF0784"/>
    <w:rsid w:val="00BF10BC"/>
    <w:rsid w:val="00BF1269"/>
    <w:rsid w:val="00BF162C"/>
    <w:rsid w:val="00BF195C"/>
    <w:rsid w:val="00BF1D70"/>
    <w:rsid w:val="00BF1F8A"/>
    <w:rsid w:val="00BF2071"/>
    <w:rsid w:val="00BF26F6"/>
    <w:rsid w:val="00BF2D22"/>
    <w:rsid w:val="00BF36EC"/>
    <w:rsid w:val="00BF372B"/>
    <w:rsid w:val="00BF3BA0"/>
    <w:rsid w:val="00BF3FFF"/>
    <w:rsid w:val="00BF491D"/>
    <w:rsid w:val="00BF494D"/>
    <w:rsid w:val="00BF4AE0"/>
    <w:rsid w:val="00BF4CA2"/>
    <w:rsid w:val="00BF5B77"/>
    <w:rsid w:val="00BF5E4B"/>
    <w:rsid w:val="00BF65C7"/>
    <w:rsid w:val="00BF69B8"/>
    <w:rsid w:val="00BF7664"/>
    <w:rsid w:val="00BF7889"/>
    <w:rsid w:val="00C0055C"/>
    <w:rsid w:val="00C007A3"/>
    <w:rsid w:val="00C00F6B"/>
    <w:rsid w:val="00C01457"/>
    <w:rsid w:val="00C01601"/>
    <w:rsid w:val="00C01854"/>
    <w:rsid w:val="00C0196A"/>
    <w:rsid w:val="00C019B9"/>
    <w:rsid w:val="00C024FC"/>
    <w:rsid w:val="00C0275C"/>
    <w:rsid w:val="00C02AE7"/>
    <w:rsid w:val="00C02C37"/>
    <w:rsid w:val="00C03773"/>
    <w:rsid w:val="00C03CAE"/>
    <w:rsid w:val="00C0418E"/>
    <w:rsid w:val="00C041D2"/>
    <w:rsid w:val="00C052AB"/>
    <w:rsid w:val="00C054FB"/>
    <w:rsid w:val="00C05DCE"/>
    <w:rsid w:val="00C05E95"/>
    <w:rsid w:val="00C06B1F"/>
    <w:rsid w:val="00C0702E"/>
    <w:rsid w:val="00C07061"/>
    <w:rsid w:val="00C071A7"/>
    <w:rsid w:val="00C07E16"/>
    <w:rsid w:val="00C07E61"/>
    <w:rsid w:val="00C100BF"/>
    <w:rsid w:val="00C1091C"/>
    <w:rsid w:val="00C10C2D"/>
    <w:rsid w:val="00C10CCE"/>
    <w:rsid w:val="00C11CBB"/>
    <w:rsid w:val="00C1241F"/>
    <w:rsid w:val="00C1274B"/>
    <w:rsid w:val="00C1338D"/>
    <w:rsid w:val="00C13674"/>
    <w:rsid w:val="00C13D66"/>
    <w:rsid w:val="00C14773"/>
    <w:rsid w:val="00C150C6"/>
    <w:rsid w:val="00C15350"/>
    <w:rsid w:val="00C15728"/>
    <w:rsid w:val="00C158E9"/>
    <w:rsid w:val="00C15C40"/>
    <w:rsid w:val="00C15EDB"/>
    <w:rsid w:val="00C1675B"/>
    <w:rsid w:val="00C16906"/>
    <w:rsid w:val="00C16C4F"/>
    <w:rsid w:val="00C1770D"/>
    <w:rsid w:val="00C17FCF"/>
    <w:rsid w:val="00C20531"/>
    <w:rsid w:val="00C20BEA"/>
    <w:rsid w:val="00C21016"/>
    <w:rsid w:val="00C21368"/>
    <w:rsid w:val="00C21D22"/>
    <w:rsid w:val="00C2255D"/>
    <w:rsid w:val="00C22776"/>
    <w:rsid w:val="00C22A7E"/>
    <w:rsid w:val="00C22B9D"/>
    <w:rsid w:val="00C236E0"/>
    <w:rsid w:val="00C237AB"/>
    <w:rsid w:val="00C2392F"/>
    <w:rsid w:val="00C23D87"/>
    <w:rsid w:val="00C2477A"/>
    <w:rsid w:val="00C248C4"/>
    <w:rsid w:val="00C25681"/>
    <w:rsid w:val="00C25874"/>
    <w:rsid w:val="00C26B90"/>
    <w:rsid w:val="00C26CD4"/>
    <w:rsid w:val="00C26E55"/>
    <w:rsid w:val="00C271C5"/>
    <w:rsid w:val="00C278F3"/>
    <w:rsid w:val="00C27C11"/>
    <w:rsid w:val="00C27EB7"/>
    <w:rsid w:val="00C30444"/>
    <w:rsid w:val="00C30AB0"/>
    <w:rsid w:val="00C30DD6"/>
    <w:rsid w:val="00C3187D"/>
    <w:rsid w:val="00C31A07"/>
    <w:rsid w:val="00C3263B"/>
    <w:rsid w:val="00C32746"/>
    <w:rsid w:val="00C32CA6"/>
    <w:rsid w:val="00C34314"/>
    <w:rsid w:val="00C3441D"/>
    <w:rsid w:val="00C348F4"/>
    <w:rsid w:val="00C349DC"/>
    <w:rsid w:val="00C355F1"/>
    <w:rsid w:val="00C35C47"/>
    <w:rsid w:val="00C35D3E"/>
    <w:rsid w:val="00C36170"/>
    <w:rsid w:val="00C3661A"/>
    <w:rsid w:val="00C3677C"/>
    <w:rsid w:val="00C36840"/>
    <w:rsid w:val="00C37122"/>
    <w:rsid w:val="00C372ED"/>
    <w:rsid w:val="00C407EA"/>
    <w:rsid w:val="00C40B56"/>
    <w:rsid w:val="00C40B5B"/>
    <w:rsid w:val="00C4167D"/>
    <w:rsid w:val="00C41B52"/>
    <w:rsid w:val="00C41ED7"/>
    <w:rsid w:val="00C41F77"/>
    <w:rsid w:val="00C4242B"/>
    <w:rsid w:val="00C4253A"/>
    <w:rsid w:val="00C42A69"/>
    <w:rsid w:val="00C42B2E"/>
    <w:rsid w:val="00C42B74"/>
    <w:rsid w:val="00C42C24"/>
    <w:rsid w:val="00C42E55"/>
    <w:rsid w:val="00C431BF"/>
    <w:rsid w:val="00C432A5"/>
    <w:rsid w:val="00C4381D"/>
    <w:rsid w:val="00C438A4"/>
    <w:rsid w:val="00C438A5"/>
    <w:rsid w:val="00C43A9E"/>
    <w:rsid w:val="00C43FF0"/>
    <w:rsid w:val="00C44317"/>
    <w:rsid w:val="00C4441A"/>
    <w:rsid w:val="00C4448D"/>
    <w:rsid w:val="00C44622"/>
    <w:rsid w:val="00C44670"/>
    <w:rsid w:val="00C449D3"/>
    <w:rsid w:val="00C45189"/>
    <w:rsid w:val="00C452CD"/>
    <w:rsid w:val="00C4581B"/>
    <w:rsid w:val="00C45F94"/>
    <w:rsid w:val="00C46125"/>
    <w:rsid w:val="00C4651C"/>
    <w:rsid w:val="00C46B81"/>
    <w:rsid w:val="00C46D6A"/>
    <w:rsid w:val="00C4732C"/>
    <w:rsid w:val="00C47466"/>
    <w:rsid w:val="00C4769D"/>
    <w:rsid w:val="00C4789A"/>
    <w:rsid w:val="00C47A11"/>
    <w:rsid w:val="00C47E0B"/>
    <w:rsid w:val="00C47FCC"/>
    <w:rsid w:val="00C507C9"/>
    <w:rsid w:val="00C50C57"/>
    <w:rsid w:val="00C50CE7"/>
    <w:rsid w:val="00C50DF6"/>
    <w:rsid w:val="00C50E2C"/>
    <w:rsid w:val="00C5117A"/>
    <w:rsid w:val="00C51760"/>
    <w:rsid w:val="00C51BC6"/>
    <w:rsid w:val="00C52096"/>
    <w:rsid w:val="00C520F6"/>
    <w:rsid w:val="00C52130"/>
    <w:rsid w:val="00C52410"/>
    <w:rsid w:val="00C525B3"/>
    <w:rsid w:val="00C52CF6"/>
    <w:rsid w:val="00C52F1C"/>
    <w:rsid w:val="00C53586"/>
    <w:rsid w:val="00C5377D"/>
    <w:rsid w:val="00C53BDB"/>
    <w:rsid w:val="00C53BE7"/>
    <w:rsid w:val="00C5531A"/>
    <w:rsid w:val="00C5535A"/>
    <w:rsid w:val="00C55384"/>
    <w:rsid w:val="00C55732"/>
    <w:rsid w:val="00C56203"/>
    <w:rsid w:val="00C5648E"/>
    <w:rsid w:val="00C56F16"/>
    <w:rsid w:val="00C57019"/>
    <w:rsid w:val="00C57751"/>
    <w:rsid w:val="00C57CCC"/>
    <w:rsid w:val="00C60A3D"/>
    <w:rsid w:val="00C60F23"/>
    <w:rsid w:val="00C613D1"/>
    <w:rsid w:val="00C6153C"/>
    <w:rsid w:val="00C6168C"/>
    <w:rsid w:val="00C61936"/>
    <w:rsid w:val="00C61957"/>
    <w:rsid w:val="00C61B12"/>
    <w:rsid w:val="00C620A2"/>
    <w:rsid w:val="00C6225A"/>
    <w:rsid w:val="00C6256B"/>
    <w:rsid w:val="00C636B0"/>
    <w:rsid w:val="00C639B8"/>
    <w:rsid w:val="00C63B22"/>
    <w:rsid w:val="00C641E2"/>
    <w:rsid w:val="00C6468E"/>
    <w:rsid w:val="00C646B0"/>
    <w:rsid w:val="00C6480F"/>
    <w:rsid w:val="00C64B7B"/>
    <w:rsid w:val="00C64CA3"/>
    <w:rsid w:val="00C64DC1"/>
    <w:rsid w:val="00C64FEB"/>
    <w:rsid w:val="00C65485"/>
    <w:rsid w:val="00C65951"/>
    <w:rsid w:val="00C659B1"/>
    <w:rsid w:val="00C65BD3"/>
    <w:rsid w:val="00C65BF9"/>
    <w:rsid w:val="00C6629D"/>
    <w:rsid w:val="00C668D2"/>
    <w:rsid w:val="00C66D31"/>
    <w:rsid w:val="00C6716C"/>
    <w:rsid w:val="00C7028B"/>
    <w:rsid w:val="00C70307"/>
    <w:rsid w:val="00C70400"/>
    <w:rsid w:val="00C70CCC"/>
    <w:rsid w:val="00C7199C"/>
    <w:rsid w:val="00C71FE3"/>
    <w:rsid w:val="00C72196"/>
    <w:rsid w:val="00C7233D"/>
    <w:rsid w:val="00C7238D"/>
    <w:rsid w:val="00C7297B"/>
    <w:rsid w:val="00C72D98"/>
    <w:rsid w:val="00C73517"/>
    <w:rsid w:val="00C737F4"/>
    <w:rsid w:val="00C74CA9"/>
    <w:rsid w:val="00C74CCD"/>
    <w:rsid w:val="00C74E21"/>
    <w:rsid w:val="00C7534C"/>
    <w:rsid w:val="00C753D1"/>
    <w:rsid w:val="00C75467"/>
    <w:rsid w:val="00C756A1"/>
    <w:rsid w:val="00C75A8E"/>
    <w:rsid w:val="00C75AA6"/>
    <w:rsid w:val="00C75B9E"/>
    <w:rsid w:val="00C75D45"/>
    <w:rsid w:val="00C76405"/>
    <w:rsid w:val="00C7648C"/>
    <w:rsid w:val="00C764C9"/>
    <w:rsid w:val="00C766C4"/>
    <w:rsid w:val="00C76A5B"/>
    <w:rsid w:val="00C7778B"/>
    <w:rsid w:val="00C777A6"/>
    <w:rsid w:val="00C77812"/>
    <w:rsid w:val="00C801BE"/>
    <w:rsid w:val="00C802DF"/>
    <w:rsid w:val="00C8035A"/>
    <w:rsid w:val="00C80496"/>
    <w:rsid w:val="00C80568"/>
    <w:rsid w:val="00C8073A"/>
    <w:rsid w:val="00C80928"/>
    <w:rsid w:val="00C81576"/>
    <w:rsid w:val="00C81BA7"/>
    <w:rsid w:val="00C81C2D"/>
    <w:rsid w:val="00C82656"/>
    <w:rsid w:val="00C82691"/>
    <w:rsid w:val="00C826BB"/>
    <w:rsid w:val="00C82A66"/>
    <w:rsid w:val="00C82D6B"/>
    <w:rsid w:val="00C83964"/>
    <w:rsid w:val="00C83A80"/>
    <w:rsid w:val="00C83AC3"/>
    <w:rsid w:val="00C83C34"/>
    <w:rsid w:val="00C842B6"/>
    <w:rsid w:val="00C8439A"/>
    <w:rsid w:val="00C84CD2"/>
    <w:rsid w:val="00C8623C"/>
    <w:rsid w:val="00C86255"/>
    <w:rsid w:val="00C866F4"/>
    <w:rsid w:val="00C869C7"/>
    <w:rsid w:val="00C8712C"/>
    <w:rsid w:val="00C87464"/>
    <w:rsid w:val="00C874D0"/>
    <w:rsid w:val="00C87AC4"/>
    <w:rsid w:val="00C90D1F"/>
    <w:rsid w:val="00C910C0"/>
    <w:rsid w:val="00C91763"/>
    <w:rsid w:val="00C92461"/>
    <w:rsid w:val="00C92474"/>
    <w:rsid w:val="00C9259F"/>
    <w:rsid w:val="00C92603"/>
    <w:rsid w:val="00C92678"/>
    <w:rsid w:val="00C92850"/>
    <w:rsid w:val="00C929B5"/>
    <w:rsid w:val="00C92B57"/>
    <w:rsid w:val="00C92EA3"/>
    <w:rsid w:val="00C931C7"/>
    <w:rsid w:val="00C931EC"/>
    <w:rsid w:val="00C938A6"/>
    <w:rsid w:val="00C9469F"/>
    <w:rsid w:val="00C9477F"/>
    <w:rsid w:val="00C9499F"/>
    <w:rsid w:val="00C949CD"/>
    <w:rsid w:val="00C94CE9"/>
    <w:rsid w:val="00C950AF"/>
    <w:rsid w:val="00C957DB"/>
    <w:rsid w:val="00C96E55"/>
    <w:rsid w:val="00C96E6C"/>
    <w:rsid w:val="00C96F79"/>
    <w:rsid w:val="00C9718B"/>
    <w:rsid w:val="00C97A35"/>
    <w:rsid w:val="00CA02E6"/>
    <w:rsid w:val="00CA048B"/>
    <w:rsid w:val="00CA0AFF"/>
    <w:rsid w:val="00CA0B2B"/>
    <w:rsid w:val="00CA0D5D"/>
    <w:rsid w:val="00CA0EA6"/>
    <w:rsid w:val="00CA115F"/>
    <w:rsid w:val="00CA174C"/>
    <w:rsid w:val="00CA1CB7"/>
    <w:rsid w:val="00CA1CE6"/>
    <w:rsid w:val="00CA1E61"/>
    <w:rsid w:val="00CA1FCA"/>
    <w:rsid w:val="00CA2284"/>
    <w:rsid w:val="00CA2655"/>
    <w:rsid w:val="00CA2C83"/>
    <w:rsid w:val="00CA3055"/>
    <w:rsid w:val="00CA31DA"/>
    <w:rsid w:val="00CA3622"/>
    <w:rsid w:val="00CA37F1"/>
    <w:rsid w:val="00CA39EE"/>
    <w:rsid w:val="00CA3A30"/>
    <w:rsid w:val="00CA3C36"/>
    <w:rsid w:val="00CA4191"/>
    <w:rsid w:val="00CA4730"/>
    <w:rsid w:val="00CA49CE"/>
    <w:rsid w:val="00CA4A1D"/>
    <w:rsid w:val="00CA5583"/>
    <w:rsid w:val="00CA567D"/>
    <w:rsid w:val="00CA5EEC"/>
    <w:rsid w:val="00CA6227"/>
    <w:rsid w:val="00CA62B1"/>
    <w:rsid w:val="00CA65F0"/>
    <w:rsid w:val="00CA66A8"/>
    <w:rsid w:val="00CA6EBC"/>
    <w:rsid w:val="00CA7198"/>
    <w:rsid w:val="00CA78E9"/>
    <w:rsid w:val="00CA7E2D"/>
    <w:rsid w:val="00CB02D2"/>
    <w:rsid w:val="00CB057D"/>
    <w:rsid w:val="00CB09AB"/>
    <w:rsid w:val="00CB09DA"/>
    <w:rsid w:val="00CB0E54"/>
    <w:rsid w:val="00CB0EC6"/>
    <w:rsid w:val="00CB12DE"/>
    <w:rsid w:val="00CB1985"/>
    <w:rsid w:val="00CB1CB8"/>
    <w:rsid w:val="00CB2539"/>
    <w:rsid w:val="00CB26C1"/>
    <w:rsid w:val="00CB2C92"/>
    <w:rsid w:val="00CB38BA"/>
    <w:rsid w:val="00CB478D"/>
    <w:rsid w:val="00CB4A7D"/>
    <w:rsid w:val="00CB4FB2"/>
    <w:rsid w:val="00CB5799"/>
    <w:rsid w:val="00CB5A7D"/>
    <w:rsid w:val="00CB5BE6"/>
    <w:rsid w:val="00CB5C70"/>
    <w:rsid w:val="00CB690B"/>
    <w:rsid w:val="00CB6F2A"/>
    <w:rsid w:val="00CB6F5D"/>
    <w:rsid w:val="00CB70F6"/>
    <w:rsid w:val="00CB73F3"/>
    <w:rsid w:val="00CB74BD"/>
    <w:rsid w:val="00CB7B40"/>
    <w:rsid w:val="00CB7D4E"/>
    <w:rsid w:val="00CB7F68"/>
    <w:rsid w:val="00CC039B"/>
    <w:rsid w:val="00CC0435"/>
    <w:rsid w:val="00CC054E"/>
    <w:rsid w:val="00CC06DF"/>
    <w:rsid w:val="00CC080D"/>
    <w:rsid w:val="00CC0B1D"/>
    <w:rsid w:val="00CC1369"/>
    <w:rsid w:val="00CC1BC6"/>
    <w:rsid w:val="00CC23A3"/>
    <w:rsid w:val="00CC2B37"/>
    <w:rsid w:val="00CC2EBB"/>
    <w:rsid w:val="00CC2F30"/>
    <w:rsid w:val="00CC32BE"/>
    <w:rsid w:val="00CC3315"/>
    <w:rsid w:val="00CC3486"/>
    <w:rsid w:val="00CC3570"/>
    <w:rsid w:val="00CC36BF"/>
    <w:rsid w:val="00CC3D74"/>
    <w:rsid w:val="00CC3E3B"/>
    <w:rsid w:val="00CC3F68"/>
    <w:rsid w:val="00CC49DD"/>
    <w:rsid w:val="00CC51E4"/>
    <w:rsid w:val="00CC5546"/>
    <w:rsid w:val="00CC55C0"/>
    <w:rsid w:val="00CC59F7"/>
    <w:rsid w:val="00CC5C5D"/>
    <w:rsid w:val="00CC5C76"/>
    <w:rsid w:val="00CC5D41"/>
    <w:rsid w:val="00CC6045"/>
    <w:rsid w:val="00CC609E"/>
    <w:rsid w:val="00CC6167"/>
    <w:rsid w:val="00CC63C6"/>
    <w:rsid w:val="00CC6632"/>
    <w:rsid w:val="00CC7DBA"/>
    <w:rsid w:val="00CD0686"/>
    <w:rsid w:val="00CD163B"/>
    <w:rsid w:val="00CD16BD"/>
    <w:rsid w:val="00CD1A6C"/>
    <w:rsid w:val="00CD22B7"/>
    <w:rsid w:val="00CD278A"/>
    <w:rsid w:val="00CD2CA5"/>
    <w:rsid w:val="00CD2F63"/>
    <w:rsid w:val="00CD2FE6"/>
    <w:rsid w:val="00CD3079"/>
    <w:rsid w:val="00CD32F9"/>
    <w:rsid w:val="00CD3595"/>
    <w:rsid w:val="00CD3670"/>
    <w:rsid w:val="00CD36BE"/>
    <w:rsid w:val="00CD37EE"/>
    <w:rsid w:val="00CD3B98"/>
    <w:rsid w:val="00CD3D8F"/>
    <w:rsid w:val="00CD4388"/>
    <w:rsid w:val="00CD4710"/>
    <w:rsid w:val="00CD4B26"/>
    <w:rsid w:val="00CD4C82"/>
    <w:rsid w:val="00CD4DEB"/>
    <w:rsid w:val="00CD4ED4"/>
    <w:rsid w:val="00CD4FE8"/>
    <w:rsid w:val="00CD54A2"/>
    <w:rsid w:val="00CD57C8"/>
    <w:rsid w:val="00CD5E06"/>
    <w:rsid w:val="00CD6133"/>
    <w:rsid w:val="00CD6864"/>
    <w:rsid w:val="00CD6980"/>
    <w:rsid w:val="00CD7479"/>
    <w:rsid w:val="00CD7D2E"/>
    <w:rsid w:val="00CE021E"/>
    <w:rsid w:val="00CE0B26"/>
    <w:rsid w:val="00CE10EF"/>
    <w:rsid w:val="00CE1312"/>
    <w:rsid w:val="00CE13B2"/>
    <w:rsid w:val="00CE1757"/>
    <w:rsid w:val="00CE336F"/>
    <w:rsid w:val="00CE3C68"/>
    <w:rsid w:val="00CE3F9D"/>
    <w:rsid w:val="00CE4235"/>
    <w:rsid w:val="00CE4482"/>
    <w:rsid w:val="00CE4483"/>
    <w:rsid w:val="00CE4B22"/>
    <w:rsid w:val="00CE4CED"/>
    <w:rsid w:val="00CE4D51"/>
    <w:rsid w:val="00CE50FD"/>
    <w:rsid w:val="00CE55E4"/>
    <w:rsid w:val="00CE5763"/>
    <w:rsid w:val="00CE64C9"/>
    <w:rsid w:val="00CE6544"/>
    <w:rsid w:val="00CE6696"/>
    <w:rsid w:val="00CE6CFA"/>
    <w:rsid w:val="00CE7015"/>
    <w:rsid w:val="00CE72C6"/>
    <w:rsid w:val="00CE752A"/>
    <w:rsid w:val="00CE779C"/>
    <w:rsid w:val="00CE78E1"/>
    <w:rsid w:val="00CE79D2"/>
    <w:rsid w:val="00CE7B6C"/>
    <w:rsid w:val="00CE7FE5"/>
    <w:rsid w:val="00CF0765"/>
    <w:rsid w:val="00CF1099"/>
    <w:rsid w:val="00CF12CF"/>
    <w:rsid w:val="00CF13F3"/>
    <w:rsid w:val="00CF17FE"/>
    <w:rsid w:val="00CF1ABC"/>
    <w:rsid w:val="00CF1D0B"/>
    <w:rsid w:val="00CF1E2E"/>
    <w:rsid w:val="00CF2277"/>
    <w:rsid w:val="00CF234A"/>
    <w:rsid w:val="00CF2CB0"/>
    <w:rsid w:val="00CF2DCD"/>
    <w:rsid w:val="00CF2E25"/>
    <w:rsid w:val="00CF356C"/>
    <w:rsid w:val="00CF3742"/>
    <w:rsid w:val="00CF430B"/>
    <w:rsid w:val="00CF474F"/>
    <w:rsid w:val="00CF51AE"/>
    <w:rsid w:val="00CF5440"/>
    <w:rsid w:val="00CF55A5"/>
    <w:rsid w:val="00CF5982"/>
    <w:rsid w:val="00CF5D28"/>
    <w:rsid w:val="00CF5D72"/>
    <w:rsid w:val="00CF5E74"/>
    <w:rsid w:val="00CF6118"/>
    <w:rsid w:val="00CF613D"/>
    <w:rsid w:val="00CF628F"/>
    <w:rsid w:val="00CF667F"/>
    <w:rsid w:val="00CF67BC"/>
    <w:rsid w:val="00CF6AEE"/>
    <w:rsid w:val="00CF6C02"/>
    <w:rsid w:val="00CF6DC7"/>
    <w:rsid w:val="00CF6FC3"/>
    <w:rsid w:val="00CF707F"/>
    <w:rsid w:val="00D00090"/>
    <w:rsid w:val="00D00B73"/>
    <w:rsid w:val="00D013DA"/>
    <w:rsid w:val="00D013E9"/>
    <w:rsid w:val="00D0144F"/>
    <w:rsid w:val="00D01722"/>
    <w:rsid w:val="00D01830"/>
    <w:rsid w:val="00D020FC"/>
    <w:rsid w:val="00D02677"/>
    <w:rsid w:val="00D02C40"/>
    <w:rsid w:val="00D030EF"/>
    <w:rsid w:val="00D03499"/>
    <w:rsid w:val="00D034D6"/>
    <w:rsid w:val="00D03718"/>
    <w:rsid w:val="00D039D8"/>
    <w:rsid w:val="00D03A33"/>
    <w:rsid w:val="00D03A8A"/>
    <w:rsid w:val="00D03C60"/>
    <w:rsid w:val="00D04576"/>
    <w:rsid w:val="00D04F13"/>
    <w:rsid w:val="00D04F4D"/>
    <w:rsid w:val="00D050B0"/>
    <w:rsid w:val="00D05562"/>
    <w:rsid w:val="00D059D8"/>
    <w:rsid w:val="00D05C7A"/>
    <w:rsid w:val="00D05DF8"/>
    <w:rsid w:val="00D05E4F"/>
    <w:rsid w:val="00D064E8"/>
    <w:rsid w:val="00D0678C"/>
    <w:rsid w:val="00D06AE8"/>
    <w:rsid w:val="00D06C86"/>
    <w:rsid w:val="00D07467"/>
    <w:rsid w:val="00D07A76"/>
    <w:rsid w:val="00D07B98"/>
    <w:rsid w:val="00D07F0C"/>
    <w:rsid w:val="00D07FD0"/>
    <w:rsid w:val="00D1029C"/>
    <w:rsid w:val="00D10659"/>
    <w:rsid w:val="00D12359"/>
    <w:rsid w:val="00D12417"/>
    <w:rsid w:val="00D12600"/>
    <w:rsid w:val="00D13049"/>
    <w:rsid w:val="00D130CA"/>
    <w:rsid w:val="00D136FB"/>
    <w:rsid w:val="00D13ABA"/>
    <w:rsid w:val="00D1455A"/>
    <w:rsid w:val="00D14976"/>
    <w:rsid w:val="00D14E8C"/>
    <w:rsid w:val="00D14FD8"/>
    <w:rsid w:val="00D15C7E"/>
    <w:rsid w:val="00D173F5"/>
    <w:rsid w:val="00D2073B"/>
    <w:rsid w:val="00D20AEA"/>
    <w:rsid w:val="00D211AD"/>
    <w:rsid w:val="00D216A7"/>
    <w:rsid w:val="00D21944"/>
    <w:rsid w:val="00D21D38"/>
    <w:rsid w:val="00D21E50"/>
    <w:rsid w:val="00D21E7B"/>
    <w:rsid w:val="00D22212"/>
    <w:rsid w:val="00D2251A"/>
    <w:rsid w:val="00D2260A"/>
    <w:rsid w:val="00D23041"/>
    <w:rsid w:val="00D235A8"/>
    <w:rsid w:val="00D2418F"/>
    <w:rsid w:val="00D24294"/>
    <w:rsid w:val="00D242AE"/>
    <w:rsid w:val="00D2476A"/>
    <w:rsid w:val="00D250DC"/>
    <w:rsid w:val="00D25CFE"/>
    <w:rsid w:val="00D25DAA"/>
    <w:rsid w:val="00D25EA1"/>
    <w:rsid w:val="00D26036"/>
    <w:rsid w:val="00D26230"/>
    <w:rsid w:val="00D2639C"/>
    <w:rsid w:val="00D264C7"/>
    <w:rsid w:val="00D267F4"/>
    <w:rsid w:val="00D26B53"/>
    <w:rsid w:val="00D26D63"/>
    <w:rsid w:val="00D26DC3"/>
    <w:rsid w:val="00D26ED9"/>
    <w:rsid w:val="00D27A89"/>
    <w:rsid w:val="00D27EDF"/>
    <w:rsid w:val="00D300B0"/>
    <w:rsid w:val="00D301BA"/>
    <w:rsid w:val="00D30216"/>
    <w:rsid w:val="00D30399"/>
    <w:rsid w:val="00D310A6"/>
    <w:rsid w:val="00D319B7"/>
    <w:rsid w:val="00D31B95"/>
    <w:rsid w:val="00D31BB7"/>
    <w:rsid w:val="00D31C5D"/>
    <w:rsid w:val="00D32059"/>
    <w:rsid w:val="00D32284"/>
    <w:rsid w:val="00D324CC"/>
    <w:rsid w:val="00D329EA"/>
    <w:rsid w:val="00D3351F"/>
    <w:rsid w:val="00D34903"/>
    <w:rsid w:val="00D35511"/>
    <w:rsid w:val="00D36010"/>
    <w:rsid w:val="00D3626A"/>
    <w:rsid w:val="00D3683C"/>
    <w:rsid w:val="00D37204"/>
    <w:rsid w:val="00D3726C"/>
    <w:rsid w:val="00D37AD5"/>
    <w:rsid w:val="00D37DC4"/>
    <w:rsid w:val="00D40835"/>
    <w:rsid w:val="00D41349"/>
    <w:rsid w:val="00D41A12"/>
    <w:rsid w:val="00D42DE5"/>
    <w:rsid w:val="00D43061"/>
    <w:rsid w:val="00D4314D"/>
    <w:rsid w:val="00D433D2"/>
    <w:rsid w:val="00D4388E"/>
    <w:rsid w:val="00D43A70"/>
    <w:rsid w:val="00D43ADD"/>
    <w:rsid w:val="00D44018"/>
    <w:rsid w:val="00D440BD"/>
    <w:rsid w:val="00D44806"/>
    <w:rsid w:val="00D44E00"/>
    <w:rsid w:val="00D45391"/>
    <w:rsid w:val="00D45567"/>
    <w:rsid w:val="00D458B4"/>
    <w:rsid w:val="00D46634"/>
    <w:rsid w:val="00D46997"/>
    <w:rsid w:val="00D46C97"/>
    <w:rsid w:val="00D47284"/>
    <w:rsid w:val="00D4746F"/>
    <w:rsid w:val="00D4758C"/>
    <w:rsid w:val="00D476B4"/>
    <w:rsid w:val="00D47A8D"/>
    <w:rsid w:val="00D47C16"/>
    <w:rsid w:val="00D47C17"/>
    <w:rsid w:val="00D47DE9"/>
    <w:rsid w:val="00D47FEA"/>
    <w:rsid w:val="00D50248"/>
    <w:rsid w:val="00D50C12"/>
    <w:rsid w:val="00D51399"/>
    <w:rsid w:val="00D51747"/>
    <w:rsid w:val="00D51749"/>
    <w:rsid w:val="00D51B86"/>
    <w:rsid w:val="00D51BC1"/>
    <w:rsid w:val="00D52D08"/>
    <w:rsid w:val="00D53232"/>
    <w:rsid w:val="00D53B68"/>
    <w:rsid w:val="00D53BD9"/>
    <w:rsid w:val="00D541DB"/>
    <w:rsid w:val="00D54333"/>
    <w:rsid w:val="00D543AD"/>
    <w:rsid w:val="00D5490B"/>
    <w:rsid w:val="00D54A6F"/>
    <w:rsid w:val="00D54AD5"/>
    <w:rsid w:val="00D54C22"/>
    <w:rsid w:val="00D55AE6"/>
    <w:rsid w:val="00D55D88"/>
    <w:rsid w:val="00D5617F"/>
    <w:rsid w:val="00D563AB"/>
    <w:rsid w:val="00D564E3"/>
    <w:rsid w:val="00D56AB8"/>
    <w:rsid w:val="00D57021"/>
    <w:rsid w:val="00D57229"/>
    <w:rsid w:val="00D5790C"/>
    <w:rsid w:val="00D57B6D"/>
    <w:rsid w:val="00D57FC7"/>
    <w:rsid w:val="00D602EF"/>
    <w:rsid w:val="00D60318"/>
    <w:rsid w:val="00D607AA"/>
    <w:rsid w:val="00D60A75"/>
    <w:rsid w:val="00D6196C"/>
    <w:rsid w:val="00D61CDE"/>
    <w:rsid w:val="00D61E61"/>
    <w:rsid w:val="00D620D0"/>
    <w:rsid w:val="00D62439"/>
    <w:rsid w:val="00D62582"/>
    <w:rsid w:val="00D62D0A"/>
    <w:rsid w:val="00D63597"/>
    <w:rsid w:val="00D63A22"/>
    <w:rsid w:val="00D63CFE"/>
    <w:rsid w:val="00D63E66"/>
    <w:rsid w:val="00D6443E"/>
    <w:rsid w:val="00D64472"/>
    <w:rsid w:val="00D647D6"/>
    <w:rsid w:val="00D64EDA"/>
    <w:rsid w:val="00D653DA"/>
    <w:rsid w:val="00D65ADB"/>
    <w:rsid w:val="00D65B35"/>
    <w:rsid w:val="00D666D0"/>
    <w:rsid w:val="00D6712F"/>
    <w:rsid w:val="00D67CF3"/>
    <w:rsid w:val="00D70520"/>
    <w:rsid w:val="00D70627"/>
    <w:rsid w:val="00D70B9C"/>
    <w:rsid w:val="00D70EB8"/>
    <w:rsid w:val="00D70FD1"/>
    <w:rsid w:val="00D7181F"/>
    <w:rsid w:val="00D71D0C"/>
    <w:rsid w:val="00D72111"/>
    <w:rsid w:val="00D7222E"/>
    <w:rsid w:val="00D723CD"/>
    <w:rsid w:val="00D72B42"/>
    <w:rsid w:val="00D72C1F"/>
    <w:rsid w:val="00D732DF"/>
    <w:rsid w:val="00D739E3"/>
    <w:rsid w:val="00D73F6B"/>
    <w:rsid w:val="00D74499"/>
    <w:rsid w:val="00D745B1"/>
    <w:rsid w:val="00D74AC9"/>
    <w:rsid w:val="00D7517C"/>
    <w:rsid w:val="00D753E2"/>
    <w:rsid w:val="00D755AF"/>
    <w:rsid w:val="00D76109"/>
    <w:rsid w:val="00D7619D"/>
    <w:rsid w:val="00D76220"/>
    <w:rsid w:val="00D764D3"/>
    <w:rsid w:val="00D76F3B"/>
    <w:rsid w:val="00D778F2"/>
    <w:rsid w:val="00D77C9A"/>
    <w:rsid w:val="00D77EDD"/>
    <w:rsid w:val="00D77F62"/>
    <w:rsid w:val="00D80274"/>
    <w:rsid w:val="00D8028B"/>
    <w:rsid w:val="00D80DBF"/>
    <w:rsid w:val="00D80F82"/>
    <w:rsid w:val="00D81302"/>
    <w:rsid w:val="00D817AF"/>
    <w:rsid w:val="00D819D5"/>
    <w:rsid w:val="00D8216D"/>
    <w:rsid w:val="00D821C5"/>
    <w:rsid w:val="00D822F2"/>
    <w:rsid w:val="00D8247E"/>
    <w:rsid w:val="00D8290F"/>
    <w:rsid w:val="00D82D36"/>
    <w:rsid w:val="00D8375C"/>
    <w:rsid w:val="00D838D5"/>
    <w:rsid w:val="00D843BE"/>
    <w:rsid w:val="00D84860"/>
    <w:rsid w:val="00D84A7D"/>
    <w:rsid w:val="00D85866"/>
    <w:rsid w:val="00D85B95"/>
    <w:rsid w:val="00D85FD2"/>
    <w:rsid w:val="00D861F1"/>
    <w:rsid w:val="00D8628D"/>
    <w:rsid w:val="00D86772"/>
    <w:rsid w:val="00D869A7"/>
    <w:rsid w:val="00D869B9"/>
    <w:rsid w:val="00D86ED8"/>
    <w:rsid w:val="00D86F68"/>
    <w:rsid w:val="00D8718A"/>
    <w:rsid w:val="00D871A8"/>
    <w:rsid w:val="00D874DF"/>
    <w:rsid w:val="00D87524"/>
    <w:rsid w:val="00D8790F"/>
    <w:rsid w:val="00D87B29"/>
    <w:rsid w:val="00D90FE5"/>
    <w:rsid w:val="00D913CE"/>
    <w:rsid w:val="00D91EAE"/>
    <w:rsid w:val="00D91F42"/>
    <w:rsid w:val="00D925F6"/>
    <w:rsid w:val="00D92919"/>
    <w:rsid w:val="00D92DA6"/>
    <w:rsid w:val="00D9344A"/>
    <w:rsid w:val="00D935E4"/>
    <w:rsid w:val="00D93716"/>
    <w:rsid w:val="00D93CB9"/>
    <w:rsid w:val="00D93CF1"/>
    <w:rsid w:val="00D93F13"/>
    <w:rsid w:val="00D9415C"/>
    <w:rsid w:val="00D947DD"/>
    <w:rsid w:val="00D94A4E"/>
    <w:rsid w:val="00D94F4C"/>
    <w:rsid w:val="00D952C1"/>
    <w:rsid w:val="00D955C1"/>
    <w:rsid w:val="00D95AC1"/>
    <w:rsid w:val="00D964BC"/>
    <w:rsid w:val="00D966C9"/>
    <w:rsid w:val="00D96A8C"/>
    <w:rsid w:val="00D975EB"/>
    <w:rsid w:val="00D97EE0"/>
    <w:rsid w:val="00DA03D0"/>
    <w:rsid w:val="00DA0683"/>
    <w:rsid w:val="00DA0CBA"/>
    <w:rsid w:val="00DA0E18"/>
    <w:rsid w:val="00DA1017"/>
    <w:rsid w:val="00DA11F8"/>
    <w:rsid w:val="00DA123D"/>
    <w:rsid w:val="00DA1273"/>
    <w:rsid w:val="00DA19EF"/>
    <w:rsid w:val="00DA2319"/>
    <w:rsid w:val="00DA2642"/>
    <w:rsid w:val="00DA2862"/>
    <w:rsid w:val="00DA28A6"/>
    <w:rsid w:val="00DA2C21"/>
    <w:rsid w:val="00DA3695"/>
    <w:rsid w:val="00DA43F7"/>
    <w:rsid w:val="00DA44F0"/>
    <w:rsid w:val="00DA4837"/>
    <w:rsid w:val="00DA4D0A"/>
    <w:rsid w:val="00DA5323"/>
    <w:rsid w:val="00DA5C83"/>
    <w:rsid w:val="00DA6405"/>
    <w:rsid w:val="00DA6FA3"/>
    <w:rsid w:val="00DA725D"/>
    <w:rsid w:val="00DA7504"/>
    <w:rsid w:val="00DA7602"/>
    <w:rsid w:val="00DA7B1A"/>
    <w:rsid w:val="00DA7CAA"/>
    <w:rsid w:val="00DB08C6"/>
    <w:rsid w:val="00DB146C"/>
    <w:rsid w:val="00DB16F9"/>
    <w:rsid w:val="00DB1971"/>
    <w:rsid w:val="00DB1FE0"/>
    <w:rsid w:val="00DB2744"/>
    <w:rsid w:val="00DB2C9A"/>
    <w:rsid w:val="00DB3440"/>
    <w:rsid w:val="00DB351A"/>
    <w:rsid w:val="00DB35BD"/>
    <w:rsid w:val="00DB36F8"/>
    <w:rsid w:val="00DB3915"/>
    <w:rsid w:val="00DB3A47"/>
    <w:rsid w:val="00DB3FC7"/>
    <w:rsid w:val="00DB444C"/>
    <w:rsid w:val="00DB449C"/>
    <w:rsid w:val="00DB47E8"/>
    <w:rsid w:val="00DB50ED"/>
    <w:rsid w:val="00DB5380"/>
    <w:rsid w:val="00DB5789"/>
    <w:rsid w:val="00DB64C0"/>
    <w:rsid w:val="00DB6528"/>
    <w:rsid w:val="00DB68D5"/>
    <w:rsid w:val="00DB6907"/>
    <w:rsid w:val="00DB79E6"/>
    <w:rsid w:val="00DB7A38"/>
    <w:rsid w:val="00DC0A03"/>
    <w:rsid w:val="00DC0CBA"/>
    <w:rsid w:val="00DC0EC3"/>
    <w:rsid w:val="00DC0FE6"/>
    <w:rsid w:val="00DC14C6"/>
    <w:rsid w:val="00DC18CE"/>
    <w:rsid w:val="00DC1A3B"/>
    <w:rsid w:val="00DC1ADE"/>
    <w:rsid w:val="00DC222C"/>
    <w:rsid w:val="00DC248C"/>
    <w:rsid w:val="00DC27DF"/>
    <w:rsid w:val="00DC2A83"/>
    <w:rsid w:val="00DC2BDD"/>
    <w:rsid w:val="00DC3455"/>
    <w:rsid w:val="00DC38E0"/>
    <w:rsid w:val="00DC3C8B"/>
    <w:rsid w:val="00DC4261"/>
    <w:rsid w:val="00DC47A9"/>
    <w:rsid w:val="00DC4B2C"/>
    <w:rsid w:val="00DC4FB4"/>
    <w:rsid w:val="00DC5DA5"/>
    <w:rsid w:val="00DC63D3"/>
    <w:rsid w:val="00DC70C2"/>
    <w:rsid w:val="00DC71DC"/>
    <w:rsid w:val="00DC7C02"/>
    <w:rsid w:val="00DC7C91"/>
    <w:rsid w:val="00DD01E5"/>
    <w:rsid w:val="00DD02EC"/>
    <w:rsid w:val="00DD0CD6"/>
    <w:rsid w:val="00DD208B"/>
    <w:rsid w:val="00DD229E"/>
    <w:rsid w:val="00DD2B36"/>
    <w:rsid w:val="00DD2C53"/>
    <w:rsid w:val="00DD2FF4"/>
    <w:rsid w:val="00DD3717"/>
    <w:rsid w:val="00DD3C41"/>
    <w:rsid w:val="00DD3EE3"/>
    <w:rsid w:val="00DD47E0"/>
    <w:rsid w:val="00DD4A34"/>
    <w:rsid w:val="00DD55E0"/>
    <w:rsid w:val="00DD572D"/>
    <w:rsid w:val="00DD58AE"/>
    <w:rsid w:val="00DD5A71"/>
    <w:rsid w:val="00DD603D"/>
    <w:rsid w:val="00DD62A3"/>
    <w:rsid w:val="00DD6C91"/>
    <w:rsid w:val="00DD75DD"/>
    <w:rsid w:val="00DD78CA"/>
    <w:rsid w:val="00DE0C19"/>
    <w:rsid w:val="00DE0D40"/>
    <w:rsid w:val="00DE16C2"/>
    <w:rsid w:val="00DE1FBC"/>
    <w:rsid w:val="00DE20BB"/>
    <w:rsid w:val="00DE22B5"/>
    <w:rsid w:val="00DE259A"/>
    <w:rsid w:val="00DE25D7"/>
    <w:rsid w:val="00DE3035"/>
    <w:rsid w:val="00DE335D"/>
    <w:rsid w:val="00DE3C97"/>
    <w:rsid w:val="00DE3DBB"/>
    <w:rsid w:val="00DE41CD"/>
    <w:rsid w:val="00DE4356"/>
    <w:rsid w:val="00DE46AC"/>
    <w:rsid w:val="00DE4DB4"/>
    <w:rsid w:val="00DE5B89"/>
    <w:rsid w:val="00DE605C"/>
    <w:rsid w:val="00DE6BBD"/>
    <w:rsid w:val="00DE70C6"/>
    <w:rsid w:val="00DE7B66"/>
    <w:rsid w:val="00DE7C8E"/>
    <w:rsid w:val="00DF0159"/>
    <w:rsid w:val="00DF03AE"/>
    <w:rsid w:val="00DF062B"/>
    <w:rsid w:val="00DF0718"/>
    <w:rsid w:val="00DF0DFE"/>
    <w:rsid w:val="00DF11BA"/>
    <w:rsid w:val="00DF192B"/>
    <w:rsid w:val="00DF1BA7"/>
    <w:rsid w:val="00DF1E1C"/>
    <w:rsid w:val="00DF247E"/>
    <w:rsid w:val="00DF2800"/>
    <w:rsid w:val="00DF42E0"/>
    <w:rsid w:val="00DF44CC"/>
    <w:rsid w:val="00DF48A8"/>
    <w:rsid w:val="00DF57A2"/>
    <w:rsid w:val="00DF5A00"/>
    <w:rsid w:val="00DF5E4B"/>
    <w:rsid w:val="00DF6CD2"/>
    <w:rsid w:val="00DF6D84"/>
    <w:rsid w:val="00DF7288"/>
    <w:rsid w:val="00DF747F"/>
    <w:rsid w:val="00DF777C"/>
    <w:rsid w:val="00DF7ED2"/>
    <w:rsid w:val="00E00AC0"/>
    <w:rsid w:val="00E01223"/>
    <w:rsid w:val="00E01A76"/>
    <w:rsid w:val="00E01B64"/>
    <w:rsid w:val="00E02820"/>
    <w:rsid w:val="00E02D44"/>
    <w:rsid w:val="00E0315B"/>
    <w:rsid w:val="00E03756"/>
    <w:rsid w:val="00E0381C"/>
    <w:rsid w:val="00E03ABE"/>
    <w:rsid w:val="00E03DF3"/>
    <w:rsid w:val="00E03FAC"/>
    <w:rsid w:val="00E04778"/>
    <w:rsid w:val="00E04E5D"/>
    <w:rsid w:val="00E04F40"/>
    <w:rsid w:val="00E054D1"/>
    <w:rsid w:val="00E0576C"/>
    <w:rsid w:val="00E05AD3"/>
    <w:rsid w:val="00E05AFB"/>
    <w:rsid w:val="00E05CAD"/>
    <w:rsid w:val="00E05EB8"/>
    <w:rsid w:val="00E068E2"/>
    <w:rsid w:val="00E06C8A"/>
    <w:rsid w:val="00E06CEC"/>
    <w:rsid w:val="00E074BE"/>
    <w:rsid w:val="00E07532"/>
    <w:rsid w:val="00E075A6"/>
    <w:rsid w:val="00E075D1"/>
    <w:rsid w:val="00E1075C"/>
    <w:rsid w:val="00E1092A"/>
    <w:rsid w:val="00E10B10"/>
    <w:rsid w:val="00E11788"/>
    <w:rsid w:val="00E11AD8"/>
    <w:rsid w:val="00E11BB3"/>
    <w:rsid w:val="00E126CF"/>
    <w:rsid w:val="00E132F0"/>
    <w:rsid w:val="00E13A07"/>
    <w:rsid w:val="00E13BEE"/>
    <w:rsid w:val="00E13CA8"/>
    <w:rsid w:val="00E13CB7"/>
    <w:rsid w:val="00E14032"/>
    <w:rsid w:val="00E142A4"/>
    <w:rsid w:val="00E1492C"/>
    <w:rsid w:val="00E1509B"/>
    <w:rsid w:val="00E15281"/>
    <w:rsid w:val="00E1576F"/>
    <w:rsid w:val="00E15A60"/>
    <w:rsid w:val="00E16364"/>
    <w:rsid w:val="00E1650E"/>
    <w:rsid w:val="00E1683E"/>
    <w:rsid w:val="00E16CE6"/>
    <w:rsid w:val="00E16D35"/>
    <w:rsid w:val="00E177F8"/>
    <w:rsid w:val="00E17BC3"/>
    <w:rsid w:val="00E209FC"/>
    <w:rsid w:val="00E20C1D"/>
    <w:rsid w:val="00E210B6"/>
    <w:rsid w:val="00E212E9"/>
    <w:rsid w:val="00E21325"/>
    <w:rsid w:val="00E21526"/>
    <w:rsid w:val="00E21575"/>
    <w:rsid w:val="00E2202E"/>
    <w:rsid w:val="00E22086"/>
    <w:rsid w:val="00E22AF3"/>
    <w:rsid w:val="00E22C46"/>
    <w:rsid w:val="00E23204"/>
    <w:rsid w:val="00E23AAF"/>
    <w:rsid w:val="00E23D8C"/>
    <w:rsid w:val="00E23FAB"/>
    <w:rsid w:val="00E24656"/>
    <w:rsid w:val="00E24803"/>
    <w:rsid w:val="00E2487C"/>
    <w:rsid w:val="00E24FB8"/>
    <w:rsid w:val="00E25460"/>
    <w:rsid w:val="00E256C3"/>
    <w:rsid w:val="00E257A7"/>
    <w:rsid w:val="00E2620D"/>
    <w:rsid w:val="00E26303"/>
    <w:rsid w:val="00E263FA"/>
    <w:rsid w:val="00E26DB9"/>
    <w:rsid w:val="00E26F0C"/>
    <w:rsid w:val="00E26F95"/>
    <w:rsid w:val="00E271BB"/>
    <w:rsid w:val="00E27CC7"/>
    <w:rsid w:val="00E30565"/>
    <w:rsid w:val="00E30A82"/>
    <w:rsid w:val="00E30E7B"/>
    <w:rsid w:val="00E30E87"/>
    <w:rsid w:val="00E30EE0"/>
    <w:rsid w:val="00E31330"/>
    <w:rsid w:val="00E31603"/>
    <w:rsid w:val="00E31F13"/>
    <w:rsid w:val="00E32378"/>
    <w:rsid w:val="00E32470"/>
    <w:rsid w:val="00E324E7"/>
    <w:rsid w:val="00E33150"/>
    <w:rsid w:val="00E3348A"/>
    <w:rsid w:val="00E343E3"/>
    <w:rsid w:val="00E349EA"/>
    <w:rsid w:val="00E34B44"/>
    <w:rsid w:val="00E3508A"/>
    <w:rsid w:val="00E359F4"/>
    <w:rsid w:val="00E35AB4"/>
    <w:rsid w:val="00E35C04"/>
    <w:rsid w:val="00E35DDC"/>
    <w:rsid w:val="00E36207"/>
    <w:rsid w:val="00E36807"/>
    <w:rsid w:val="00E36A2C"/>
    <w:rsid w:val="00E36DD8"/>
    <w:rsid w:val="00E373E3"/>
    <w:rsid w:val="00E40057"/>
    <w:rsid w:val="00E40572"/>
    <w:rsid w:val="00E4060A"/>
    <w:rsid w:val="00E4074A"/>
    <w:rsid w:val="00E40D62"/>
    <w:rsid w:val="00E41083"/>
    <w:rsid w:val="00E41430"/>
    <w:rsid w:val="00E41440"/>
    <w:rsid w:val="00E414D3"/>
    <w:rsid w:val="00E420B1"/>
    <w:rsid w:val="00E422B2"/>
    <w:rsid w:val="00E42325"/>
    <w:rsid w:val="00E42FF8"/>
    <w:rsid w:val="00E4396A"/>
    <w:rsid w:val="00E43B5F"/>
    <w:rsid w:val="00E43EB7"/>
    <w:rsid w:val="00E43F8E"/>
    <w:rsid w:val="00E44C11"/>
    <w:rsid w:val="00E44CD7"/>
    <w:rsid w:val="00E44D5C"/>
    <w:rsid w:val="00E4517B"/>
    <w:rsid w:val="00E45E5C"/>
    <w:rsid w:val="00E45F36"/>
    <w:rsid w:val="00E45FB6"/>
    <w:rsid w:val="00E464DA"/>
    <w:rsid w:val="00E4675F"/>
    <w:rsid w:val="00E469DD"/>
    <w:rsid w:val="00E46A24"/>
    <w:rsid w:val="00E47226"/>
    <w:rsid w:val="00E477BD"/>
    <w:rsid w:val="00E5039C"/>
    <w:rsid w:val="00E506A0"/>
    <w:rsid w:val="00E51205"/>
    <w:rsid w:val="00E51477"/>
    <w:rsid w:val="00E51AFB"/>
    <w:rsid w:val="00E51CE8"/>
    <w:rsid w:val="00E52E45"/>
    <w:rsid w:val="00E53B86"/>
    <w:rsid w:val="00E542BB"/>
    <w:rsid w:val="00E54AB1"/>
    <w:rsid w:val="00E54D5E"/>
    <w:rsid w:val="00E54D94"/>
    <w:rsid w:val="00E54ED3"/>
    <w:rsid w:val="00E554AD"/>
    <w:rsid w:val="00E5554E"/>
    <w:rsid w:val="00E557DB"/>
    <w:rsid w:val="00E56278"/>
    <w:rsid w:val="00E56BAD"/>
    <w:rsid w:val="00E57718"/>
    <w:rsid w:val="00E60188"/>
    <w:rsid w:val="00E603C9"/>
    <w:rsid w:val="00E6072E"/>
    <w:rsid w:val="00E60734"/>
    <w:rsid w:val="00E60C2E"/>
    <w:rsid w:val="00E610C8"/>
    <w:rsid w:val="00E61FC4"/>
    <w:rsid w:val="00E61FF0"/>
    <w:rsid w:val="00E62033"/>
    <w:rsid w:val="00E62147"/>
    <w:rsid w:val="00E625E1"/>
    <w:rsid w:val="00E626CB"/>
    <w:rsid w:val="00E62DDA"/>
    <w:rsid w:val="00E63333"/>
    <w:rsid w:val="00E63395"/>
    <w:rsid w:val="00E6371C"/>
    <w:rsid w:val="00E63979"/>
    <w:rsid w:val="00E63A0F"/>
    <w:rsid w:val="00E63E58"/>
    <w:rsid w:val="00E64121"/>
    <w:rsid w:val="00E656E1"/>
    <w:rsid w:val="00E66098"/>
    <w:rsid w:val="00E66874"/>
    <w:rsid w:val="00E66C6E"/>
    <w:rsid w:val="00E67218"/>
    <w:rsid w:val="00E6738A"/>
    <w:rsid w:val="00E674C4"/>
    <w:rsid w:val="00E67580"/>
    <w:rsid w:val="00E67C1A"/>
    <w:rsid w:val="00E67D5C"/>
    <w:rsid w:val="00E7018D"/>
    <w:rsid w:val="00E71528"/>
    <w:rsid w:val="00E723A7"/>
    <w:rsid w:val="00E72455"/>
    <w:rsid w:val="00E72AB4"/>
    <w:rsid w:val="00E72B9C"/>
    <w:rsid w:val="00E73325"/>
    <w:rsid w:val="00E7338E"/>
    <w:rsid w:val="00E73852"/>
    <w:rsid w:val="00E73F27"/>
    <w:rsid w:val="00E74212"/>
    <w:rsid w:val="00E746E5"/>
    <w:rsid w:val="00E748A8"/>
    <w:rsid w:val="00E74DCB"/>
    <w:rsid w:val="00E759DD"/>
    <w:rsid w:val="00E75DAD"/>
    <w:rsid w:val="00E75E43"/>
    <w:rsid w:val="00E76854"/>
    <w:rsid w:val="00E76A1A"/>
    <w:rsid w:val="00E76A94"/>
    <w:rsid w:val="00E76DAC"/>
    <w:rsid w:val="00E7723E"/>
    <w:rsid w:val="00E778BD"/>
    <w:rsid w:val="00E80CF3"/>
    <w:rsid w:val="00E80F33"/>
    <w:rsid w:val="00E81190"/>
    <w:rsid w:val="00E8152E"/>
    <w:rsid w:val="00E81962"/>
    <w:rsid w:val="00E81ACC"/>
    <w:rsid w:val="00E81FFC"/>
    <w:rsid w:val="00E82428"/>
    <w:rsid w:val="00E827B0"/>
    <w:rsid w:val="00E82A18"/>
    <w:rsid w:val="00E82EDB"/>
    <w:rsid w:val="00E8300F"/>
    <w:rsid w:val="00E831D5"/>
    <w:rsid w:val="00E83214"/>
    <w:rsid w:val="00E835A2"/>
    <w:rsid w:val="00E838C1"/>
    <w:rsid w:val="00E83A4A"/>
    <w:rsid w:val="00E83F4B"/>
    <w:rsid w:val="00E84689"/>
    <w:rsid w:val="00E85307"/>
    <w:rsid w:val="00E858F1"/>
    <w:rsid w:val="00E85A07"/>
    <w:rsid w:val="00E85FB0"/>
    <w:rsid w:val="00E86176"/>
    <w:rsid w:val="00E8642D"/>
    <w:rsid w:val="00E86723"/>
    <w:rsid w:val="00E8688E"/>
    <w:rsid w:val="00E86AAD"/>
    <w:rsid w:val="00E86C36"/>
    <w:rsid w:val="00E86E92"/>
    <w:rsid w:val="00E875D7"/>
    <w:rsid w:val="00E87D6B"/>
    <w:rsid w:val="00E87F9B"/>
    <w:rsid w:val="00E90149"/>
    <w:rsid w:val="00E9069B"/>
    <w:rsid w:val="00E90AE8"/>
    <w:rsid w:val="00E90FFE"/>
    <w:rsid w:val="00E91166"/>
    <w:rsid w:val="00E912B3"/>
    <w:rsid w:val="00E91837"/>
    <w:rsid w:val="00E91B8A"/>
    <w:rsid w:val="00E9267D"/>
    <w:rsid w:val="00E92DA1"/>
    <w:rsid w:val="00E92E49"/>
    <w:rsid w:val="00E93184"/>
    <w:rsid w:val="00E93A02"/>
    <w:rsid w:val="00E93A71"/>
    <w:rsid w:val="00E93F22"/>
    <w:rsid w:val="00E943FF"/>
    <w:rsid w:val="00E946A6"/>
    <w:rsid w:val="00E94823"/>
    <w:rsid w:val="00E9575B"/>
    <w:rsid w:val="00E95D28"/>
    <w:rsid w:val="00E96219"/>
    <w:rsid w:val="00E96745"/>
    <w:rsid w:val="00E967EE"/>
    <w:rsid w:val="00E9682A"/>
    <w:rsid w:val="00E9691F"/>
    <w:rsid w:val="00E96AF3"/>
    <w:rsid w:val="00E9707C"/>
    <w:rsid w:val="00E97405"/>
    <w:rsid w:val="00E9754E"/>
    <w:rsid w:val="00E97CED"/>
    <w:rsid w:val="00EA03D4"/>
    <w:rsid w:val="00EA073A"/>
    <w:rsid w:val="00EA0781"/>
    <w:rsid w:val="00EA0860"/>
    <w:rsid w:val="00EA0D8E"/>
    <w:rsid w:val="00EA0FCF"/>
    <w:rsid w:val="00EA1B92"/>
    <w:rsid w:val="00EA1D43"/>
    <w:rsid w:val="00EA1E2C"/>
    <w:rsid w:val="00EA1FC8"/>
    <w:rsid w:val="00EA25CF"/>
    <w:rsid w:val="00EA290D"/>
    <w:rsid w:val="00EA2DBF"/>
    <w:rsid w:val="00EA31A1"/>
    <w:rsid w:val="00EA346E"/>
    <w:rsid w:val="00EA3BE6"/>
    <w:rsid w:val="00EA3CC6"/>
    <w:rsid w:val="00EA4327"/>
    <w:rsid w:val="00EA4B85"/>
    <w:rsid w:val="00EA4F5E"/>
    <w:rsid w:val="00EA53D4"/>
    <w:rsid w:val="00EA5985"/>
    <w:rsid w:val="00EA5B7C"/>
    <w:rsid w:val="00EA5E39"/>
    <w:rsid w:val="00EA5E94"/>
    <w:rsid w:val="00EA5FBB"/>
    <w:rsid w:val="00EA601F"/>
    <w:rsid w:val="00EA6453"/>
    <w:rsid w:val="00EA69D7"/>
    <w:rsid w:val="00EA69DB"/>
    <w:rsid w:val="00EA6E07"/>
    <w:rsid w:val="00EA709C"/>
    <w:rsid w:val="00EA7D0F"/>
    <w:rsid w:val="00EA7E02"/>
    <w:rsid w:val="00EB022A"/>
    <w:rsid w:val="00EB025E"/>
    <w:rsid w:val="00EB0691"/>
    <w:rsid w:val="00EB0921"/>
    <w:rsid w:val="00EB0F38"/>
    <w:rsid w:val="00EB19F9"/>
    <w:rsid w:val="00EB1E70"/>
    <w:rsid w:val="00EB241D"/>
    <w:rsid w:val="00EB2CA2"/>
    <w:rsid w:val="00EB2D87"/>
    <w:rsid w:val="00EB2EFE"/>
    <w:rsid w:val="00EB3773"/>
    <w:rsid w:val="00EB3F39"/>
    <w:rsid w:val="00EB4456"/>
    <w:rsid w:val="00EB4523"/>
    <w:rsid w:val="00EB53AC"/>
    <w:rsid w:val="00EB584A"/>
    <w:rsid w:val="00EB5DE7"/>
    <w:rsid w:val="00EB5EEA"/>
    <w:rsid w:val="00EB6399"/>
    <w:rsid w:val="00EB6B73"/>
    <w:rsid w:val="00EB6FAC"/>
    <w:rsid w:val="00EB7013"/>
    <w:rsid w:val="00EB763C"/>
    <w:rsid w:val="00EB7EBC"/>
    <w:rsid w:val="00EC0140"/>
    <w:rsid w:val="00EC1221"/>
    <w:rsid w:val="00EC165F"/>
    <w:rsid w:val="00EC1BA5"/>
    <w:rsid w:val="00EC2192"/>
    <w:rsid w:val="00EC2C09"/>
    <w:rsid w:val="00EC2D49"/>
    <w:rsid w:val="00EC2F8E"/>
    <w:rsid w:val="00EC2FB5"/>
    <w:rsid w:val="00EC36B5"/>
    <w:rsid w:val="00EC3730"/>
    <w:rsid w:val="00EC39ED"/>
    <w:rsid w:val="00EC3C03"/>
    <w:rsid w:val="00EC3E68"/>
    <w:rsid w:val="00EC4253"/>
    <w:rsid w:val="00EC4D49"/>
    <w:rsid w:val="00EC4F1E"/>
    <w:rsid w:val="00EC57C4"/>
    <w:rsid w:val="00EC5AB8"/>
    <w:rsid w:val="00EC5E19"/>
    <w:rsid w:val="00EC63C2"/>
    <w:rsid w:val="00EC648F"/>
    <w:rsid w:val="00EC71DA"/>
    <w:rsid w:val="00EC7C04"/>
    <w:rsid w:val="00EC7DB7"/>
    <w:rsid w:val="00ED0049"/>
    <w:rsid w:val="00ED007F"/>
    <w:rsid w:val="00ED0245"/>
    <w:rsid w:val="00ED0335"/>
    <w:rsid w:val="00ED03EC"/>
    <w:rsid w:val="00ED058D"/>
    <w:rsid w:val="00ED104D"/>
    <w:rsid w:val="00ED1B1A"/>
    <w:rsid w:val="00ED1C44"/>
    <w:rsid w:val="00ED1E20"/>
    <w:rsid w:val="00ED2504"/>
    <w:rsid w:val="00ED2A62"/>
    <w:rsid w:val="00ED2BFF"/>
    <w:rsid w:val="00ED2FDD"/>
    <w:rsid w:val="00ED3B6C"/>
    <w:rsid w:val="00ED47D4"/>
    <w:rsid w:val="00ED4F53"/>
    <w:rsid w:val="00ED572D"/>
    <w:rsid w:val="00ED5898"/>
    <w:rsid w:val="00ED5D44"/>
    <w:rsid w:val="00ED6128"/>
    <w:rsid w:val="00ED669A"/>
    <w:rsid w:val="00ED6B0F"/>
    <w:rsid w:val="00ED6E13"/>
    <w:rsid w:val="00ED75FA"/>
    <w:rsid w:val="00ED7837"/>
    <w:rsid w:val="00EE0891"/>
    <w:rsid w:val="00EE19F5"/>
    <w:rsid w:val="00EE1E49"/>
    <w:rsid w:val="00EE1E51"/>
    <w:rsid w:val="00EE25DC"/>
    <w:rsid w:val="00EE2EA7"/>
    <w:rsid w:val="00EE3153"/>
    <w:rsid w:val="00EE33B5"/>
    <w:rsid w:val="00EE3679"/>
    <w:rsid w:val="00EE3723"/>
    <w:rsid w:val="00EE39D6"/>
    <w:rsid w:val="00EE404E"/>
    <w:rsid w:val="00EE413F"/>
    <w:rsid w:val="00EE428A"/>
    <w:rsid w:val="00EE4652"/>
    <w:rsid w:val="00EE471A"/>
    <w:rsid w:val="00EE4732"/>
    <w:rsid w:val="00EE4969"/>
    <w:rsid w:val="00EE4C63"/>
    <w:rsid w:val="00EE5010"/>
    <w:rsid w:val="00EE5DCE"/>
    <w:rsid w:val="00EE5F1D"/>
    <w:rsid w:val="00EE6004"/>
    <w:rsid w:val="00EE640B"/>
    <w:rsid w:val="00EE66BB"/>
    <w:rsid w:val="00EE675E"/>
    <w:rsid w:val="00EE76A9"/>
    <w:rsid w:val="00EE79A3"/>
    <w:rsid w:val="00EE7C27"/>
    <w:rsid w:val="00EE7FA7"/>
    <w:rsid w:val="00EF0061"/>
    <w:rsid w:val="00EF0BCA"/>
    <w:rsid w:val="00EF0C6A"/>
    <w:rsid w:val="00EF0C6C"/>
    <w:rsid w:val="00EF191E"/>
    <w:rsid w:val="00EF1DDD"/>
    <w:rsid w:val="00EF1F06"/>
    <w:rsid w:val="00EF208C"/>
    <w:rsid w:val="00EF21C3"/>
    <w:rsid w:val="00EF2341"/>
    <w:rsid w:val="00EF23F7"/>
    <w:rsid w:val="00EF2505"/>
    <w:rsid w:val="00EF28FE"/>
    <w:rsid w:val="00EF297D"/>
    <w:rsid w:val="00EF2AC2"/>
    <w:rsid w:val="00EF2C7C"/>
    <w:rsid w:val="00EF3A07"/>
    <w:rsid w:val="00EF4108"/>
    <w:rsid w:val="00EF42D2"/>
    <w:rsid w:val="00EF43A6"/>
    <w:rsid w:val="00EF44A5"/>
    <w:rsid w:val="00EF44AC"/>
    <w:rsid w:val="00EF4BD6"/>
    <w:rsid w:val="00EF51F9"/>
    <w:rsid w:val="00EF5FE4"/>
    <w:rsid w:val="00EF611B"/>
    <w:rsid w:val="00EF6523"/>
    <w:rsid w:val="00EF69F9"/>
    <w:rsid w:val="00EF7323"/>
    <w:rsid w:val="00EF7502"/>
    <w:rsid w:val="00EF7891"/>
    <w:rsid w:val="00EF7D9F"/>
    <w:rsid w:val="00F00BFF"/>
    <w:rsid w:val="00F00E42"/>
    <w:rsid w:val="00F017AE"/>
    <w:rsid w:val="00F01C15"/>
    <w:rsid w:val="00F0226F"/>
    <w:rsid w:val="00F022D3"/>
    <w:rsid w:val="00F0264D"/>
    <w:rsid w:val="00F02700"/>
    <w:rsid w:val="00F03047"/>
    <w:rsid w:val="00F0352F"/>
    <w:rsid w:val="00F04563"/>
    <w:rsid w:val="00F04725"/>
    <w:rsid w:val="00F05F75"/>
    <w:rsid w:val="00F0656D"/>
    <w:rsid w:val="00F0670C"/>
    <w:rsid w:val="00F071A8"/>
    <w:rsid w:val="00F072C2"/>
    <w:rsid w:val="00F073BA"/>
    <w:rsid w:val="00F07B59"/>
    <w:rsid w:val="00F07C0A"/>
    <w:rsid w:val="00F07F7B"/>
    <w:rsid w:val="00F10544"/>
    <w:rsid w:val="00F1070F"/>
    <w:rsid w:val="00F10E9A"/>
    <w:rsid w:val="00F1105B"/>
    <w:rsid w:val="00F1120E"/>
    <w:rsid w:val="00F113C1"/>
    <w:rsid w:val="00F1144E"/>
    <w:rsid w:val="00F11CCC"/>
    <w:rsid w:val="00F11E56"/>
    <w:rsid w:val="00F11EFC"/>
    <w:rsid w:val="00F129F0"/>
    <w:rsid w:val="00F12B17"/>
    <w:rsid w:val="00F12B75"/>
    <w:rsid w:val="00F12B76"/>
    <w:rsid w:val="00F138FC"/>
    <w:rsid w:val="00F1451C"/>
    <w:rsid w:val="00F14AC5"/>
    <w:rsid w:val="00F14B21"/>
    <w:rsid w:val="00F14BD7"/>
    <w:rsid w:val="00F14D25"/>
    <w:rsid w:val="00F1562C"/>
    <w:rsid w:val="00F156DE"/>
    <w:rsid w:val="00F15774"/>
    <w:rsid w:val="00F15BB1"/>
    <w:rsid w:val="00F15BE1"/>
    <w:rsid w:val="00F162CB"/>
    <w:rsid w:val="00F169E9"/>
    <w:rsid w:val="00F16A80"/>
    <w:rsid w:val="00F1735C"/>
    <w:rsid w:val="00F174DB"/>
    <w:rsid w:val="00F17D71"/>
    <w:rsid w:val="00F17E89"/>
    <w:rsid w:val="00F20181"/>
    <w:rsid w:val="00F207CE"/>
    <w:rsid w:val="00F20982"/>
    <w:rsid w:val="00F21077"/>
    <w:rsid w:val="00F2139B"/>
    <w:rsid w:val="00F214F6"/>
    <w:rsid w:val="00F21AA9"/>
    <w:rsid w:val="00F22692"/>
    <w:rsid w:val="00F22A6C"/>
    <w:rsid w:val="00F22D7B"/>
    <w:rsid w:val="00F2312A"/>
    <w:rsid w:val="00F2354F"/>
    <w:rsid w:val="00F23DBC"/>
    <w:rsid w:val="00F23E98"/>
    <w:rsid w:val="00F23EE9"/>
    <w:rsid w:val="00F24E08"/>
    <w:rsid w:val="00F25459"/>
    <w:rsid w:val="00F26324"/>
    <w:rsid w:val="00F26682"/>
    <w:rsid w:val="00F26B7F"/>
    <w:rsid w:val="00F26BB8"/>
    <w:rsid w:val="00F26EB5"/>
    <w:rsid w:val="00F26FEB"/>
    <w:rsid w:val="00F27AF8"/>
    <w:rsid w:val="00F30006"/>
    <w:rsid w:val="00F306D6"/>
    <w:rsid w:val="00F306ED"/>
    <w:rsid w:val="00F30875"/>
    <w:rsid w:val="00F30A8C"/>
    <w:rsid w:val="00F31505"/>
    <w:rsid w:val="00F31908"/>
    <w:rsid w:val="00F320B0"/>
    <w:rsid w:val="00F32192"/>
    <w:rsid w:val="00F324E7"/>
    <w:rsid w:val="00F32535"/>
    <w:rsid w:val="00F3261C"/>
    <w:rsid w:val="00F326B2"/>
    <w:rsid w:val="00F32E8D"/>
    <w:rsid w:val="00F3315B"/>
    <w:rsid w:val="00F33221"/>
    <w:rsid w:val="00F33D3E"/>
    <w:rsid w:val="00F34603"/>
    <w:rsid w:val="00F3493B"/>
    <w:rsid w:val="00F357EE"/>
    <w:rsid w:val="00F35E67"/>
    <w:rsid w:val="00F360E9"/>
    <w:rsid w:val="00F36515"/>
    <w:rsid w:val="00F36608"/>
    <w:rsid w:val="00F366C5"/>
    <w:rsid w:val="00F366F1"/>
    <w:rsid w:val="00F36F53"/>
    <w:rsid w:val="00F37A15"/>
    <w:rsid w:val="00F402B8"/>
    <w:rsid w:val="00F40331"/>
    <w:rsid w:val="00F41DEF"/>
    <w:rsid w:val="00F42DAB"/>
    <w:rsid w:val="00F42DFF"/>
    <w:rsid w:val="00F42EE1"/>
    <w:rsid w:val="00F42FBD"/>
    <w:rsid w:val="00F43CE9"/>
    <w:rsid w:val="00F444F9"/>
    <w:rsid w:val="00F446A8"/>
    <w:rsid w:val="00F44A3D"/>
    <w:rsid w:val="00F45117"/>
    <w:rsid w:val="00F452D6"/>
    <w:rsid w:val="00F457FA"/>
    <w:rsid w:val="00F464CC"/>
    <w:rsid w:val="00F46623"/>
    <w:rsid w:val="00F47F85"/>
    <w:rsid w:val="00F50316"/>
    <w:rsid w:val="00F5049D"/>
    <w:rsid w:val="00F50C25"/>
    <w:rsid w:val="00F50D4A"/>
    <w:rsid w:val="00F50D97"/>
    <w:rsid w:val="00F50F73"/>
    <w:rsid w:val="00F52975"/>
    <w:rsid w:val="00F52E14"/>
    <w:rsid w:val="00F532E8"/>
    <w:rsid w:val="00F533EE"/>
    <w:rsid w:val="00F5351E"/>
    <w:rsid w:val="00F53F03"/>
    <w:rsid w:val="00F53FFA"/>
    <w:rsid w:val="00F541DD"/>
    <w:rsid w:val="00F54E01"/>
    <w:rsid w:val="00F55037"/>
    <w:rsid w:val="00F55466"/>
    <w:rsid w:val="00F55849"/>
    <w:rsid w:val="00F5593A"/>
    <w:rsid w:val="00F55CF6"/>
    <w:rsid w:val="00F5645D"/>
    <w:rsid w:val="00F56EA0"/>
    <w:rsid w:val="00F570E9"/>
    <w:rsid w:val="00F57C29"/>
    <w:rsid w:val="00F57C96"/>
    <w:rsid w:val="00F57D1E"/>
    <w:rsid w:val="00F57DF7"/>
    <w:rsid w:val="00F6050C"/>
    <w:rsid w:val="00F608D4"/>
    <w:rsid w:val="00F60950"/>
    <w:rsid w:val="00F60A52"/>
    <w:rsid w:val="00F60D89"/>
    <w:rsid w:val="00F61066"/>
    <w:rsid w:val="00F61199"/>
    <w:rsid w:val="00F61E24"/>
    <w:rsid w:val="00F6202E"/>
    <w:rsid w:val="00F625CD"/>
    <w:rsid w:val="00F6264A"/>
    <w:rsid w:val="00F62738"/>
    <w:rsid w:val="00F62C49"/>
    <w:rsid w:val="00F63506"/>
    <w:rsid w:val="00F6381B"/>
    <w:rsid w:val="00F63DBC"/>
    <w:rsid w:val="00F63E82"/>
    <w:rsid w:val="00F6478F"/>
    <w:rsid w:val="00F648F1"/>
    <w:rsid w:val="00F64C90"/>
    <w:rsid w:val="00F651D3"/>
    <w:rsid w:val="00F6556C"/>
    <w:rsid w:val="00F657B2"/>
    <w:rsid w:val="00F65D7C"/>
    <w:rsid w:val="00F65F7B"/>
    <w:rsid w:val="00F65FEA"/>
    <w:rsid w:val="00F6620C"/>
    <w:rsid w:val="00F665FA"/>
    <w:rsid w:val="00F66713"/>
    <w:rsid w:val="00F66A34"/>
    <w:rsid w:val="00F66C01"/>
    <w:rsid w:val="00F67D9E"/>
    <w:rsid w:val="00F70954"/>
    <w:rsid w:val="00F70ACA"/>
    <w:rsid w:val="00F714ED"/>
    <w:rsid w:val="00F71774"/>
    <w:rsid w:val="00F71920"/>
    <w:rsid w:val="00F71944"/>
    <w:rsid w:val="00F719CA"/>
    <w:rsid w:val="00F71BD1"/>
    <w:rsid w:val="00F71CA8"/>
    <w:rsid w:val="00F71DDD"/>
    <w:rsid w:val="00F72465"/>
    <w:rsid w:val="00F727B7"/>
    <w:rsid w:val="00F73352"/>
    <w:rsid w:val="00F73E36"/>
    <w:rsid w:val="00F744C7"/>
    <w:rsid w:val="00F74EB5"/>
    <w:rsid w:val="00F75A76"/>
    <w:rsid w:val="00F761E0"/>
    <w:rsid w:val="00F76C9A"/>
    <w:rsid w:val="00F76E9A"/>
    <w:rsid w:val="00F77622"/>
    <w:rsid w:val="00F77EA8"/>
    <w:rsid w:val="00F80605"/>
    <w:rsid w:val="00F81111"/>
    <w:rsid w:val="00F81692"/>
    <w:rsid w:val="00F81874"/>
    <w:rsid w:val="00F81885"/>
    <w:rsid w:val="00F8242A"/>
    <w:rsid w:val="00F826E6"/>
    <w:rsid w:val="00F82FC1"/>
    <w:rsid w:val="00F8305A"/>
    <w:rsid w:val="00F83247"/>
    <w:rsid w:val="00F83751"/>
    <w:rsid w:val="00F840A3"/>
    <w:rsid w:val="00F840AA"/>
    <w:rsid w:val="00F84344"/>
    <w:rsid w:val="00F8449B"/>
    <w:rsid w:val="00F8451A"/>
    <w:rsid w:val="00F84A73"/>
    <w:rsid w:val="00F850C2"/>
    <w:rsid w:val="00F854C0"/>
    <w:rsid w:val="00F859BE"/>
    <w:rsid w:val="00F85BCB"/>
    <w:rsid w:val="00F85F8C"/>
    <w:rsid w:val="00F8607E"/>
    <w:rsid w:val="00F8654A"/>
    <w:rsid w:val="00F86745"/>
    <w:rsid w:val="00F86792"/>
    <w:rsid w:val="00F8680B"/>
    <w:rsid w:val="00F86A4B"/>
    <w:rsid w:val="00F8730F"/>
    <w:rsid w:val="00F8735D"/>
    <w:rsid w:val="00F8780E"/>
    <w:rsid w:val="00F87AA1"/>
    <w:rsid w:val="00F87C0E"/>
    <w:rsid w:val="00F87C68"/>
    <w:rsid w:val="00F87E24"/>
    <w:rsid w:val="00F9063A"/>
    <w:rsid w:val="00F91321"/>
    <w:rsid w:val="00F92378"/>
    <w:rsid w:val="00F92669"/>
    <w:rsid w:val="00F9266A"/>
    <w:rsid w:val="00F9295E"/>
    <w:rsid w:val="00F9369B"/>
    <w:rsid w:val="00F94182"/>
    <w:rsid w:val="00F94279"/>
    <w:rsid w:val="00F9443F"/>
    <w:rsid w:val="00F94559"/>
    <w:rsid w:val="00F949DB"/>
    <w:rsid w:val="00F94CBE"/>
    <w:rsid w:val="00F94E8F"/>
    <w:rsid w:val="00F95061"/>
    <w:rsid w:val="00F95166"/>
    <w:rsid w:val="00F952B4"/>
    <w:rsid w:val="00F95377"/>
    <w:rsid w:val="00F95AEB"/>
    <w:rsid w:val="00F96366"/>
    <w:rsid w:val="00F96550"/>
    <w:rsid w:val="00F9657A"/>
    <w:rsid w:val="00F96CE2"/>
    <w:rsid w:val="00F96E5C"/>
    <w:rsid w:val="00F97A0C"/>
    <w:rsid w:val="00F97A11"/>
    <w:rsid w:val="00F97DD7"/>
    <w:rsid w:val="00FA0072"/>
    <w:rsid w:val="00FA011B"/>
    <w:rsid w:val="00FA01AA"/>
    <w:rsid w:val="00FA024F"/>
    <w:rsid w:val="00FA02B7"/>
    <w:rsid w:val="00FA0717"/>
    <w:rsid w:val="00FA0AF3"/>
    <w:rsid w:val="00FA1D35"/>
    <w:rsid w:val="00FA1E4D"/>
    <w:rsid w:val="00FA29A7"/>
    <w:rsid w:val="00FA302E"/>
    <w:rsid w:val="00FA3264"/>
    <w:rsid w:val="00FA38F5"/>
    <w:rsid w:val="00FA3C9B"/>
    <w:rsid w:val="00FA3CBA"/>
    <w:rsid w:val="00FA3E8C"/>
    <w:rsid w:val="00FA432C"/>
    <w:rsid w:val="00FA4621"/>
    <w:rsid w:val="00FA475F"/>
    <w:rsid w:val="00FA495E"/>
    <w:rsid w:val="00FA4E8F"/>
    <w:rsid w:val="00FA5531"/>
    <w:rsid w:val="00FA60FC"/>
    <w:rsid w:val="00FA61D8"/>
    <w:rsid w:val="00FA6554"/>
    <w:rsid w:val="00FA6992"/>
    <w:rsid w:val="00FA6E7F"/>
    <w:rsid w:val="00FA7114"/>
    <w:rsid w:val="00FA756C"/>
    <w:rsid w:val="00FA7F43"/>
    <w:rsid w:val="00FB026C"/>
    <w:rsid w:val="00FB0442"/>
    <w:rsid w:val="00FB0AA8"/>
    <w:rsid w:val="00FB0C84"/>
    <w:rsid w:val="00FB0CC7"/>
    <w:rsid w:val="00FB0F1C"/>
    <w:rsid w:val="00FB1451"/>
    <w:rsid w:val="00FB16F6"/>
    <w:rsid w:val="00FB1DAB"/>
    <w:rsid w:val="00FB1FC6"/>
    <w:rsid w:val="00FB2056"/>
    <w:rsid w:val="00FB2379"/>
    <w:rsid w:val="00FB27CB"/>
    <w:rsid w:val="00FB28A5"/>
    <w:rsid w:val="00FB4474"/>
    <w:rsid w:val="00FB477A"/>
    <w:rsid w:val="00FB4A07"/>
    <w:rsid w:val="00FB4D6F"/>
    <w:rsid w:val="00FB5018"/>
    <w:rsid w:val="00FB52FA"/>
    <w:rsid w:val="00FB5C3C"/>
    <w:rsid w:val="00FB5D5E"/>
    <w:rsid w:val="00FB5EB4"/>
    <w:rsid w:val="00FB5FEE"/>
    <w:rsid w:val="00FB6659"/>
    <w:rsid w:val="00FB7CB0"/>
    <w:rsid w:val="00FC00AF"/>
    <w:rsid w:val="00FC02C2"/>
    <w:rsid w:val="00FC0687"/>
    <w:rsid w:val="00FC0696"/>
    <w:rsid w:val="00FC06AB"/>
    <w:rsid w:val="00FC086C"/>
    <w:rsid w:val="00FC10B8"/>
    <w:rsid w:val="00FC11D9"/>
    <w:rsid w:val="00FC172A"/>
    <w:rsid w:val="00FC1C8B"/>
    <w:rsid w:val="00FC1EEE"/>
    <w:rsid w:val="00FC2740"/>
    <w:rsid w:val="00FC2B74"/>
    <w:rsid w:val="00FC2D85"/>
    <w:rsid w:val="00FC2F6F"/>
    <w:rsid w:val="00FC2FFB"/>
    <w:rsid w:val="00FC33BB"/>
    <w:rsid w:val="00FC3A33"/>
    <w:rsid w:val="00FC3AEE"/>
    <w:rsid w:val="00FC4711"/>
    <w:rsid w:val="00FC49FF"/>
    <w:rsid w:val="00FC4B60"/>
    <w:rsid w:val="00FC4DDC"/>
    <w:rsid w:val="00FC5171"/>
    <w:rsid w:val="00FC5709"/>
    <w:rsid w:val="00FC5F4E"/>
    <w:rsid w:val="00FC5FF6"/>
    <w:rsid w:val="00FC7579"/>
    <w:rsid w:val="00FC77D3"/>
    <w:rsid w:val="00FC7AA1"/>
    <w:rsid w:val="00FD02E8"/>
    <w:rsid w:val="00FD0411"/>
    <w:rsid w:val="00FD0856"/>
    <w:rsid w:val="00FD10A6"/>
    <w:rsid w:val="00FD175D"/>
    <w:rsid w:val="00FD1AE7"/>
    <w:rsid w:val="00FD2481"/>
    <w:rsid w:val="00FD2623"/>
    <w:rsid w:val="00FD27CB"/>
    <w:rsid w:val="00FD2A75"/>
    <w:rsid w:val="00FD32A1"/>
    <w:rsid w:val="00FD3880"/>
    <w:rsid w:val="00FD38B9"/>
    <w:rsid w:val="00FD3934"/>
    <w:rsid w:val="00FD3C69"/>
    <w:rsid w:val="00FD3CFA"/>
    <w:rsid w:val="00FD3FE1"/>
    <w:rsid w:val="00FD41D8"/>
    <w:rsid w:val="00FD47E2"/>
    <w:rsid w:val="00FD53F6"/>
    <w:rsid w:val="00FD56D1"/>
    <w:rsid w:val="00FD570F"/>
    <w:rsid w:val="00FD5A19"/>
    <w:rsid w:val="00FD5F86"/>
    <w:rsid w:val="00FD6224"/>
    <w:rsid w:val="00FD6325"/>
    <w:rsid w:val="00FD69BA"/>
    <w:rsid w:val="00FD6C26"/>
    <w:rsid w:val="00FE002E"/>
    <w:rsid w:val="00FE089B"/>
    <w:rsid w:val="00FE1696"/>
    <w:rsid w:val="00FE1943"/>
    <w:rsid w:val="00FE1AA0"/>
    <w:rsid w:val="00FE2022"/>
    <w:rsid w:val="00FE2AF4"/>
    <w:rsid w:val="00FE2F3D"/>
    <w:rsid w:val="00FE3897"/>
    <w:rsid w:val="00FE3AFA"/>
    <w:rsid w:val="00FE3E38"/>
    <w:rsid w:val="00FE43CE"/>
    <w:rsid w:val="00FE47A4"/>
    <w:rsid w:val="00FE4831"/>
    <w:rsid w:val="00FE50B0"/>
    <w:rsid w:val="00FE5148"/>
    <w:rsid w:val="00FE55F1"/>
    <w:rsid w:val="00FE6313"/>
    <w:rsid w:val="00FE68E2"/>
    <w:rsid w:val="00FE68F9"/>
    <w:rsid w:val="00FE6A75"/>
    <w:rsid w:val="00FE6B28"/>
    <w:rsid w:val="00FE70A3"/>
    <w:rsid w:val="00FE78AD"/>
    <w:rsid w:val="00FE7C7C"/>
    <w:rsid w:val="00FF076B"/>
    <w:rsid w:val="00FF0779"/>
    <w:rsid w:val="00FF0F06"/>
    <w:rsid w:val="00FF16F2"/>
    <w:rsid w:val="00FF1EE1"/>
    <w:rsid w:val="00FF201A"/>
    <w:rsid w:val="00FF2A3F"/>
    <w:rsid w:val="00FF2B76"/>
    <w:rsid w:val="00FF2C4F"/>
    <w:rsid w:val="00FF2CDC"/>
    <w:rsid w:val="00FF38D5"/>
    <w:rsid w:val="00FF423D"/>
    <w:rsid w:val="00FF453D"/>
    <w:rsid w:val="00FF50A6"/>
    <w:rsid w:val="00FF5240"/>
    <w:rsid w:val="00FF5C0D"/>
    <w:rsid w:val="00FF5E57"/>
    <w:rsid w:val="00FF6A5C"/>
    <w:rsid w:val="00FF6A69"/>
    <w:rsid w:val="00FF767B"/>
    <w:rsid w:val="00FF785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68027AD2"/>
  <w15:chartTrackingRefBased/>
  <w15:docId w15:val="{4BC35F10-9617-44DB-BEC7-9735B25D1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1908"/>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qFormat/>
    <w:rsid w:val="00DB3A47"/>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Head2A,2"/>
    <w:basedOn w:val="Heading1"/>
    <w:next w:val="Normal"/>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qFormat/>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tion Equation,cap1,cap2,cap11,Légende-figure,Légende-figure Char,Beschrifubg,Beschriftung Char,label,cap11 Char,cap11 Char Char Char,captions"/>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条目 Char,Caption Equation Char,cap1 Char,cap2 Char,cap11 Char1,Légende-figure Char1,Beschrifubg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qFormat/>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qFormat/>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Statement">
    <w:name w:val="Statement"/>
    <w:basedOn w:val="Normal"/>
    <w:uiPriority w:val="99"/>
    <w:rsid w:val="00E61FC4"/>
    <w:pPr>
      <w:keepNext/>
      <w:overflowPunct/>
      <w:autoSpaceDE/>
      <w:autoSpaceDN/>
      <w:adjustRightInd/>
      <w:spacing w:after="0"/>
      <w:ind w:left="601" w:hanging="601"/>
      <w:textAlignment w:val="auto"/>
    </w:pPr>
    <w:rPr>
      <w:rFonts w:eastAsia="Batang"/>
      <w:b/>
      <w:i/>
      <w:szCs w:val="24"/>
      <w:lang w:val="en-US" w:eastAsia="ko-KR"/>
    </w:rPr>
  </w:style>
  <w:style w:type="character" w:styleId="PlaceholderText">
    <w:name w:val="Placeholder Text"/>
    <w:basedOn w:val="DefaultParagraphFont"/>
    <w:uiPriority w:val="99"/>
    <w:semiHidden/>
    <w:rsid w:val="00C1091C"/>
    <w:rPr>
      <w:color w:val="808080"/>
    </w:rPr>
  </w:style>
  <w:style w:type="character" w:customStyle="1" w:styleId="B3Char2">
    <w:name w:val="B3 Char2"/>
    <w:qFormat/>
    <w:rsid w:val="001542C7"/>
    <w:rPr>
      <w:rFonts w:eastAsia="Times New Roman"/>
    </w:rPr>
  </w:style>
  <w:style w:type="character" w:customStyle="1" w:styleId="THChar">
    <w:name w:val="TH Char"/>
    <w:link w:val="TH"/>
    <w:qFormat/>
    <w:rsid w:val="00A82575"/>
    <w:rPr>
      <w:rFonts w:ascii="Arial" w:hAnsi="Arial"/>
      <w:b/>
      <w:lang w:val="en-GB"/>
    </w:rPr>
  </w:style>
  <w:style w:type="table" w:customStyle="1" w:styleId="TableGrid7">
    <w:name w:val="Table Grid7"/>
    <w:basedOn w:val="TableNormal"/>
    <w:next w:val="TableGrid"/>
    <w:uiPriority w:val="39"/>
    <w:qFormat/>
    <w:rsid w:val="00A82575"/>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46121045">
      <w:bodyDiv w:val="1"/>
      <w:marLeft w:val="0"/>
      <w:marRight w:val="0"/>
      <w:marTop w:val="0"/>
      <w:marBottom w:val="0"/>
      <w:divBdr>
        <w:top w:val="none" w:sz="0" w:space="0" w:color="auto"/>
        <w:left w:val="none" w:sz="0" w:space="0" w:color="auto"/>
        <w:bottom w:val="none" w:sz="0" w:space="0" w:color="auto"/>
        <w:right w:val="none" w:sz="0" w:space="0" w:color="auto"/>
      </w:divBdr>
      <w:divsChild>
        <w:div w:id="1663073192">
          <w:marLeft w:val="547"/>
          <w:marRight w:val="0"/>
          <w:marTop w:val="0"/>
          <w:marBottom w:val="60"/>
          <w:divBdr>
            <w:top w:val="none" w:sz="0" w:space="0" w:color="auto"/>
            <w:left w:val="none" w:sz="0" w:space="0" w:color="auto"/>
            <w:bottom w:val="none" w:sz="0" w:space="0" w:color="auto"/>
            <w:right w:val="none" w:sz="0" w:space="0" w:color="auto"/>
          </w:divBdr>
        </w:div>
        <w:div w:id="1150515140">
          <w:marLeft w:val="1267"/>
          <w:marRight w:val="0"/>
          <w:marTop w:val="0"/>
          <w:marBottom w:val="60"/>
          <w:divBdr>
            <w:top w:val="none" w:sz="0" w:space="0" w:color="auto"/>
            <w:left w:val="none" w:sz="0" w:space="0" w:color="auto"/>
            <w:bottom w:val="none" w:sz="0" w:space="0" w:color="auto"/>
            <w:right w:val="none" w:sz="0" w:space="0" w:color="auto"/>
          </w:divBdr>
        </w:div>
        <w:div w:id="843016146">
          <w:marLeft w:val="1267"/>
          <w:marRight w:val="0"/>
          <w:marTop w:val="0"/>
          <w:marBottom w:val="60"/>
          <w:divBdr>
            <w:top w:val="none" w:sz="0" w:space="0" w:color="auto"/>
            <w:left w:val="none" w:sz="0" w:space="0" w:color="auto"/>
            <w:bottom w:val="none" w:sz="0" w:space="0" w:color="auto"/>
            <w:right w:val="none" w:sz="0" w:space="0" w:color="auto"/>
          </w:divBdr>
        </w:div>
        <w:div w:id="450822974">
          <w:marLeft w:val="1267"/>
          <w:marRight w:val="0"/>
          <w:marTop w:val="0"/>
          <w:marBottom w:val="60"/>
          <w:divBdr>
            <w:top w:val="none" w:sz="0" w:space="0" w:color="auto"/>
            <w:left w:val="none" w:sz="0" w:space="0" w:color="auto"/>
            <w:bottom w:val="none" w:sz="0" w:space="0" w:color="auto"/>
            <w:right w:val="none" w:sz="0" w:space="0" w:color="auto"/>
          </w:divBdr>
        </w:div>
        <w:div w:id="1879778511">
          <w:marLeft w:val="1267"/>
          <w:marRight w:val="0"/>
          <w:marTop w:val="0"/>
          <w:marBottom w:val="60"/>
          <w:divBdr>
            <w:top w:val="none" w:sz="0" w:space="0" w:color="auto"/>
            <w:left w:val="none" w:sz="0" w:space="0" w:color="auto"/>
            <w:bottom w:val="none" w:sz="0" w:space="0" w:color="auto"/>
            <w:right w:val="none" w:sz="0" w:space="0" w:color="auto"/>
          </w:divBdr>
        </w:div>
        <w:div w:id="995457248">
          <w:marLeft w:val="1267"/>
          <w:marRight w:val="0"/>
          <w:marTop w:val="0"/>
          <w:marBottom w:val="60"/>
          <w:divBdr>
            <w:top w:val="none" w:sz="0" w:space="0" w:color="auto"/>
            <w:left w:val="none" w:sz="0" w:space="0" w:color="auto"/>
            <w:bottom w:val="none" w:sz="0" w:space="0" w:color="auto"/>
            <w:right w:val="none" w:sz="0" w:space="0" w:color="auto"/>
          </w:divBdr>
        </w:div>
        <w:div w:id="1237090193">
          <w:marLeft w:val="1267"/>
          <w:marRight w:val="0"/>
          <w:marTop w:val="0"/>
          <w:marBottom w:val="60"/>
          <w:divBdr>
            <w:top w:val="none" w:sz="0" w:space="0" w:color="auto"/>
            <w:left w:val="none" w:sz="0" w:space="0" w:color="auto"/>
            <w:bottom w:val="none" w:sz="0" w:space="0" w:color="auto"/>
            <w:right w:val="none" w:sz="0" w:space="0" w:color="auto"/>
          </w:divBdr>
        </w:div>
        <w:div w:id="414664613">
          <w:marLeft w:val="1267"/>
          <w:marRight w:val="0"/>
          <w:marTop w:val="0"/>
          <w:marBottom w:val="60"/>
          <w:divBdr>
            <w:top w:val="none" w:sz="0" w:space="0" w:color="auto"/>
            <w:left w:val="none" w:sz="0" w:space="0" w:color="auto"/>
            <w:bottom w:val="none" w:sz="0" w:space="0" w:color="auto"/>
            <w:right w:val="none" w:sz="0" w:space="0" w:color="auto"/>
          </w:divBdr>
        </w:div>
        <w:div w:id="120729852">
          <w:marLeft w:val="547"/>
          <w:marRight w:val="0"/>
          <w:marTop w:val="0"/>
          <w:marBottom w:val="60"/>
          <w:divBdr>
            <w:top w:val="none" w:sz="0" w:space="0" w:color="auto"/>
            <w:left w:val="none" w:sz="0" w:space="0" w:color="auto"/>
            <w:bottom w:val="none" w:sz="0" w:space="0" w:color="auto"/>
            <w:right w:val="none" w:sz="0" w:space="0" w:color="auto"/>
          </w:divBdr>
        </w:div>
        <w:div w:id="848564037">
          <w:marLeft w:val="1267"/>
          <w:marRight w:val="0"/>
          <w:marTop w:val="0"/>
          <w:marBottom w:val="6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9472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Docs/R1-2103809.zip" TargetMode="External"/><Relationship Id="rId18" Type="http://schemas.openxmlformats.org/officeDocument/2006/relationships/hyperlink" Target="../Docs/R1-2103809.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Docs/R1-2103809.zip" TargetMode="External"/><Relationship Id="rId2" Type="http://schemas.openxmlformats.org/officeDocument/2006/relationships/customXml" Target="../customXml/item2.xml"/><Relationship Id="rId16" Type="http://schemas.openxmlformats.org/officeDocument/2006/relationships/hyperlink" Target="../Docs/R1-2103809.zip"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Docs/R1-2103809.zip" TargetMode="Externa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Docs/R1-21038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_x0020_category xmlns="3b34c8f0-1ef5-4d1e-bb66-517ce7fe7356" xsi:nil="true"/>
    <_dlc_DocId xmlns="71c5aaf6-e6ce-465b-b873-5148d2a4c105">5AIRPNAIUNRU-1977188174-593</_dlc_DocId>
    <_dlc_DocIdUrl xmlns="71c5aaf6-e6ce-465b-b873-5148d2a4c105">
      <Url>https://nokia.sharepoint.com/sites/c5g/projects/mIoT/_layouts/15/DocIdRedir.aspx?ID=5AIRPNAIUNRU-1977188174-593</Url>
      <Description>5AIRPNAIUNRU-1977188174-593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14395552EF1C5469942478885057EC2" ma:contentTypeVersion="9" ma:contentTypeDescription="Create a new document." ma:contentTypeScope="" ma:versionID="ae511c857294abab71b4813dfd34e39c">
  <xsd:schema xmlns:xsd="http://www.w3.org/2001/XMLSchema" xmlns:xs="http://www.w3.org/2001/XMLSchema" xmlns:p="http://schemas.microsoft.com/office/2006/metadata/properties" xmlns:ns2="71c5aaf6-e6ce-465b-b873-5148d2a4c105" xmlns:ns3="eba96c7d-946c-4676-82fc-426bab2a7139" xmlns:ns4="3b34c8f0-1ef5-4d1e-bb66-517ce7fe7356" targetNamespace="http://schemas.microsoft.com/office/2006/metadata/properties" ma:root="true" ma:fieldsID="9042b89d65103ea5cdb58f46a00b1db2" ns2:_="" ns3:_="" ns4:_="">
    <xsd:import namespace="71c5aaf6-e6ce-465b-b873-5148d2a4c105"/>
    <xsd:import namespace="eba96c7d-946c-4676-82fc-426bab2a7139"/>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MediaServiceDateTake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ba96c7d-946c-4676-82fc-426bab2a713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C8ACAE-E0B9-4D64-9E16-D6775172541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3.xml><?xml version="1.0" encoding="utf-8"?>
<ds:datastoreItem xmlns:ds="http://schemas.openxmlformats.org/officeDocument/2006/customXml" ds:itemID="{D2381EC1-4674-4314-BEA2-AEB919B663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ba96c7d-946c-4676-82fc-426bab2a7139"/>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3E0CAB-7430-429B-B2CF-6F077AEFAD08}">
  <ds:schemaRefs>
    <ds:schemaRef ds:uri="http://schemas.microsoft.com/sharepoint/events"/>
  </ds:schemaRefs>
</ds:datastoreItem>
</file>

<file path=customXml/itemProps5.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6.xml><?xml version="1.0" encoding="utf-8"?>
<ds:datastoreItem xmlns:ds="http://schemas.openxmlformats.org/officeDocument/2006/customXml" ds:itemID="{D5C57A27-4D1E-4C50-B665-1C7C44588B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1164</TotalTime>
  <Pages>8</Pages>
  <Words>3939</Words>
  <Characters>20478</Characters>
  <Application>Microsoft Office Word</Application>
  <DocSecurity>0</DocSecurity>
  <Lines>170</Lines>
  <Paragraphs>48</Paragraphs>
  <ScaleCrop>false</ScaleCrop>
  <HeadingPairs>
    <vt:vector size="4" baseType="variant">
      <vt:variant>
        <vt:lpstr>Title</vt:lpstr>
      </vt:variant>
      <vt:variant>
        <vt:i4>1</vt:i4>
      </vt:variant>
      <vt:variant>
        <vt:lpstr>Headings</vt:lpstr>
      </vt:variant>
      <vt:variant>
        <vt:i4>4</vt:i4>
      </vt:variant>
    </vt:vector>
  </HeadingPairs>
  <TitlesOfParts>
    <vt:vector size="5" baseType="lpstr">
      <vt:lpstr>3GPP Contribution</vt:lpstr>
      <vt:lpstr>Introduction</vt:lpstr>
      <vt:lpstr>Half-Duplex Operation</vt:lpstr>
      <vt:lpstr>Conclusions</vt:lpstr>
      <vt:lpstr>References</vt:lpstr>
    </vt:vector>
  </TitlesOfParts>
  <Company>Nokia Siemens Networks</Company>
  <LinksUpToDate>false</LinksUpToDate>
  <CharactersWithSpaces>24369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 Nokia Corporation</dc:creator>
  <cp:keywords/>
  <dc:description/>
  <cp:lastModifiedBy>Ratasuk, Rapeepat (Nokia - US/Naperville)</cp:lastModifiedBy>
  <cp:revision>160</cp:revision>
  <cp:lastPrinted>2019-04-30T02:45:00Z</cp:lastPrinted>
  <dcterms:created xsi:type="dcterms:W3CDTF">2021-04-06T15:12:00Z</dcterms:created>
  <dcterms:modified xsi:type="dcterms:W3CDTF">2021-08-06T16:23:00Z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0x010100714395552EF1C5469942478885057EC2</vt:lpwstr>
  </property>
  <property fmtid="{D5CDD505-2E9C-101B-9397-08002B2CF9AE}" pid="5" name="_dlc_DocIdItemGuid">
    <vt:lpwstr>0728ac4c-8a70-4aa1-9422-221ca2d5d845</vt:lpwstr>
  </property>
</Properties>
</file>