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FA2826A"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F7121" w:rsidRPr="00CF195E">
        <w:rPr>
          <w:b/>
          <w:kern w:val="2"/>
          <w:lang w:eastAsia="zh-CN"/>
        </w:rPr>
        <w:t>#</w:t>
      </w:r>
      <w:r w:rsidR="00C64F94">
        <w:rPr>
          <w:b/>
          <w:kern w:val="2"/>
          <w:lang w:eastAsia="zh-CN"/>
        </w:rPr>
        <w:t>10</w:t>
      </w:r>
      <w:r w:rsidR="0095472A">
        <w:rPr>
          <w:b/>
          <w:kern w:val="2"/>
          <w:lang w:eastAsia="zh-CN"/>
        </w:rPr>
        <w:t>6</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D910BB">
        <w:rPr>
          <w:b/>
          <w:kern w:val="2"/>
          <w:lang w:eastAsia="zh-CN"/>
        </w:rPr>
        <w:t>R</w:t>
      </w:r>
      <w:r w:rsidR="00FF2E73" w:rsidRPr="00D910BB">
        <w:rPr>
          <w:b/>
          <w:kern w:val="2"/>
          <w:lang w:eastAsia="zh-CN"/>
        </w:rPr>
        <w:t>1</w:t>
      </w:r>
      <w:r w:rsidR="009C0564" w:rsidRPr="00D910BB">
        <w:rPr>
          <w:b/>
          <w:kern w:val="2"/>
          <w:lang w:eastAsia="zh-CN"/>
        </w:rPr>
        <w:t>-</w:t>
      </w:r>
      <w:r w:rsidR="008019F4" w:rsidRPr="00D910BB">
        <w:rPr>
          <w:b/>
          <w:kern w:val="2"/>
          <w:lang w:eastAsia="zh-CN"/>
        </w:rPr>
        <w:t>210</w:t>
      </w:r>
      <w:r w:rsidR="0067664D" w:rsidRPr="00D910BB">
        <w:rPr>
          <w:b/>
          <w:kern w:val="2"/>
          <w:lang w:eastAsia="zh-CN"/>
        </w:rPr>
        <w:t>6560</w:t>
      </w:r>
    </w:p>
    <w:p w14:paraId="45F916B8" w14:textId="3217ABB8" w:rsidR="009C0564" w:rsidRPr="00CF195E" w:rsidRDefault="00BD5AC0" w:rsidP="00CF195E">
      <w:pPr>
        <w:jc w:val="left"/>
        <w:rPr>
          <w:b/>
          <w:kern w:val="2"/>
          <w:lang w:eastAsia="zh-CN"/>
        </w:rPr>
      </w:pPr>
      <w:r>
        <w:rPr>
          <w:b/>
          <w:kern w:val="2"/>
          <w:lang w:eastAsia="zh-CN"/>
        </w:rPr>
        <w:t>E</w:t>
      </w:r>
      <w:r w:rsidR="00EB478A">
        <w:rPr>
          <w:b/>
          <w:kern w:val="2"/>
          <w:lang w:eastAsia="zh-CN"/>
        </w:rPr>
        <w:t>-</w:t>
      </w:r>
      <w:r>
        <w:rPr>
          <w:b/>
          <w:kern w:val="2"/>
          <w:lang w:eastAsia="zh-CN"/>
        </w:rPr>
        <w:t>m</w:t>
      </w:r>
      <w:bookmarkStart w:id="0" w:name="_GoBack"/>
      <w:bookmarkEnd w:id="0"/>
      <w:r w:rsidR="009A27A2" w:rsidRPr="009A27A2">
        <w:rPr>
          <w:b/>
          <w:kern w:val="2"/>
          <w:lang w:eastAsia="zh-CN"/>
        </w:rPr>
        <w:t xml:space="preserve">eeting, </w:t>
      </w:r>
      <w:r w:rsidR="0095472A">
        <w:rPr>
          <w:b/>
          <w:kern w:val="2"/>
          <w:lang w:eastAsia="zh-CN"/>
        </w:rPr>
        <w:t>August</w:t>
      </w:r>
      <w:r w:rsidR="00EB478A">
        <w:rPr>
          <w:b/>
          <w:kern w:val="2"/>
          <w:lang w:eastAsia="zh-CN"/>
        </w:rPr>
        <w:t xml:space="preserve"> </w:t>
      </w:r>
      <w:r w:rsidR="0082200F">
        <w:rPr>
          <w:b/>
          <w:kern w:val="2"/>
          <w:lang w:eastAsia="zh-CN"/>
        </w:rPr>
        <w:t>1</w:t>
      </w:r>
      <w:r w:rsidR="0095472A">
        <w:rPr>
          <w:b/>
          <w:kern w:val="2"/>
          <w:lang w:eastAsia="zh-CN"/>
        </w:rPr>
        <w:t>6</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82200F">
        <w:rPr>
          <w:b/>
          <w:kern w:val="2"/>
          <w:lang w:eastAsia="zh-CN"/>
        </w:rPr>
        <w:t>2</w:t>
      </w:r>
      <w:r w:rsidR="009F10D6">
        <w:rPr>
          <w:b/>
          <w:kern w:val="2"/>
          <w:lang w:eastAsia="zh-CN"/>
        </w:rPr>
        <w:t>7</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1C5E673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84BD7">
        <w:rPr>
          <w:b/>
          <w:kern w:val="2"/>
          <w:lang w:eastAsia="zh-CN"/>
        </w:rPr>
        <w:t>8.16.1</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6B79B120" w:rsidR="0026538C" w:rsidRPr="003841FA"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841FA" w:rsidRPr="003841FA">
        <w:rPr>
          <w:b/>
          <w:kern w:val="2"/>
          <w:lang w:eastAsia="zh-CN"/>
        </w:rPr>
        <w:t>On PMCH allocation of 6/7/8 MHz and corresponding reference signals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5265A2B3" w14:textId="116F0806" w:rsidR="003B6DE2" w:rsidRDefault="00BF5E2A" w:rsidP="00BF5E2A">
      <w:pPr>
        <w:rPr>
          <w:lang w:eastAsia="zh-CN"/>
        </w:rPr>
      </w:pPr>
      <w:r>
        <w:rPr>
          <w:lang w:val="en-GB"/>
        </w:rPr>
        <w:t xml:space="preserve">An LTE WID </w:t>
      </w:r>
      <w:r>
        <w:rPr>
          <w:lang w:val="en-GB"/>
        </w:rPr>
        <w:fldChar w:fldCharType="begin"/>
      </w:r>
      <w:r>
        <w:rPr>
          <w:lang w:val="en-GB"/>
        </w:rPr>
        <w:instrText xml:space="preserve"> REF _Ref70263630 \n \h </w:instrText>
      </w:r>
      <w:r>
        <w:rPr>
          <w:lang w:val="en-GB"/>
        </w:rPr>
      </w:r>
      <w:r>
        <w:rPr>
          <w:lang w:val="en-GB"/>
        </w:rPr>
        <w:fldChar w:fldCharType="separate"/>
      </w:r>
      <w:r w:rsidR="00841625">
        <w:rPr>
          <w:lang w:val="en-GB"/>
        </w:rPr>
        <w:t>[1]</w:t>
      </w:r>
      <w:r>
        <w:rPr>
          <w:lang w:val="en-GB"/>
        </w:rPr>
        <w:fldChar w:fldCharType="end"/>
      </w:r>
      <w:r>
        <w:rPr>
          <w:lang w:val="en-GB"/>
        </w:rPr>
        <w:t xml:space="preserve"> was approved at RAN#92-e to introduce </w:t>
      </w:r>
      <w:bookmarkStart w:id="3" w:name="_Ref129681832"/>
      <w:r>
        <w:rPr>
          <w:lang w:val="en-GB"/>
        </w:rPr>
        <w:t xml:space="preserve">PMCH allocation </w:t>
      </w:r>
      <w:r w:rsidR="00F6499B">
        <w:rPr>
          <w:lang w:val="en-GB"/>
        </w:rPr>
        <w:t>of</w:t>
      </w:r>
      <w:r>
        <w:rPr>
          <w:lang w:val="en-GB"/>
        </w:rPr>
        <w:t xml:space="preserve"> </w:t>
      </w:r>
      <w:r w:rsidR="008E7A06">
        <w:rPr>
          <w:lang w:eastAsia="zh-CN"/>
        </w:rPr>
        <w:t>6/7/8</w:t>
      </w:r>
      <w:r w:rsidR="00E642D9">
        <w:rPr>
          <w:lang w:eastAsia="zh-CN"/>
        </w:rPr>
        <w:t xml:space="preserve"> </w:t>
      </w:r>
      <w:r w:rsidR="008E7A06">
        <w:rPr>
          <w:lang w:eastAsia="zh-CN"/>
        </w:rPr>
        <w:t>MHz</w:t>
      </w:r>
      <w:r>
        <w:rPr>
          <w:lang w:eastAsia="zh-CN"/>
        </w:rPr>
        <w:t xml:space="preserve"> in Rel-17 for operation of LTE based broadcast in the portion of UHF spectrum allocated to broadcast systems in different regions of the globe. </w:t>
      </w:r>
      <w:r w:rsidR="004D09C4">
        <w:rPr>
          <w:lang w:eastAsia="zh-CN"/>
        </w:rPr>
        <w:t>The objective from the WID</w:t>
      </w:r>
      <w:r w:rsidR="00A47646">
        <w:rPr>
          <w:lang w:eastAsia="zh-CN"/>
        </w:rPr>
        <w:t xml:space="preserve"> is as follows:</w:t>
      </w:r>
    </w:p>
    <w:p w14:paraId="790E3B55" w14:textId="77777777" w:rsidR="00A47646" w:rsidRPr="00A47646" w:rsidRDefault="00A47646" w:rsidP="00A47646">
      <w:pPr>
        <w:numPr>
          <w:ilvl w:val="0"/>
          <w:numId w:val="22"/>
        </w:numPr>
        <w:tabs>
          <w:tab w:val="clear" w:pos="720"/>
          <w:tab w:val="num" w:pos="500"/>
        </w:tabs>
        <w:overflowPunct w:val="0"/>
        <w:snapToGrid/>
        <w:spacing w:after="0"/>
        <w:ind w:leftChars="64" w:left="501"/>
        <w:jc w:val="left"/>
        <w:textAlignment w:val="baseline"/>
        <w:rPr>
          <w:bCs/>
          <w:i/>
          <w:sz w:val="20"/>
        </w:rPr>
      </w:pPr>
      <w:r w:rsidRPr="00A47646">
        <w:rPr>
          <w:bCs/>
          <w:i/>
          <w:sz w:val="20"/>
        </w:rPr>
        <w:t>For MBMS-dedicated cells:</w:t>
      </w:r>
    </w:p>
    <w:p w14:paraId="32072796" w14:textId="77777777" w:rsidR="00A47646" w:rsidRPr="00A47646" w:rsidRDefault="00A47646" w:rsidP="00A47646">
      <w:pPr>
        <w:spacing w:after="0"/>
        <w:ind w:leftChars="227" w:left="499"/>
        <w:rPr>
          <w:bCs/>
          <w:i/>
          <w:sz w:val="20"/>
          <w:lang w:eastAsia="zh-CN"/>
        </w:rPr>
      </w:pPr>
      <w:r w:rsidRPr="00A47646">
        <w:rPr>
          <w:rFonts w:hint="eastAsia"/>
          <w:bCs/>
          <w:i/>
          <w:sz w:val="20"/>
          <w:lang w:eastAsia="zh-CN"/>
        </w:rPr>
        <w:t xml:space="preserve"> </w:t>
      </w:r>
    </w:p>
    <w:p w14:paraId="57867B22" w14:textId="77777777" w:rsidR="00A47646" w:rsidRPr="00A47646" w:rsidRDefault="00A47646" w:rsidP="00A47646">
      <w:pPr>
        <w:numPr>
          <w:ilvl w:val="1"/>
          <w:numId w:val="22"/>
        </w:numPr>
        <w:tabs>
          <w:tab w:val="clear" w:pos="1440"/>
          <w:tab w:val="num" w:pos="1000"/>
        </w:tabs>
        <w:overflowPunct w:val="0"/>
        <w:snapToGrid/>
        <w:spacing w:after="0"/>
        <w:ind w:leftChars="391" w:left="1220"/>
        <w:jc w:val="left"/>
        <w:textAlignment w:val="baseline"/>
        <w:rPr>
          <w:bCs/>
          <w:i/>
          <w:sz w:val="20"/>
        </w:rPr>
      </w:pPr>
      <w:r w:rsidRPr="00A47646">
        <w:rPr>
          <w:i/>
          <w:sz w:val="20"/>
        </w:rPr>
        <w:t>Specify a PMCH allocation of 6/7/8 MHz and corresponding MBSFN reference signals [RAN1].</w:t>
      </w:r>
    </w:p>
    <w:p w14:paraId="5D2EB8CB" w14:textId="77777777" w:rsidR="00A47646" w:rsidRPr="00A47646" w:rsidRDefault="00A47646" w:rsidP="00A47646">
      <w:pPr>
        <w:numPr>
          <w:ilvl w:val="2"/>
          <w:numId w:val="22"/>
        </w:numPr>
        <w:tabs>
          <w:tab w:val="clear" w:pos="2160"/>
          <w:tab w:val="num" w:pos="1940"/>
        </w:tabs>
        <w:overflowPunct w:val="0"/>
        <w:snapToGrid/>
        <w:spacing w:after="0"/>
        <w:ind w:leftChars="718" w:left="1940"/>
        <w:jc w:val="left"/>
        <w:textAlignment w:val="baseline"/>
        <w:rPr>
          <w:bCs/>
          <w:i/>
          <w:sz w:val="20"/>
        </w:rPr>
      </w:pPr>
      <w:r w:rsidRPr="00A47646">
        <w:rPr>
          <w:i/>
          <w:sz w:val="20"/>
        </w:rPr>
        <w:t>Specify corresponding signaling [RAN2, RAN3]</w:t>
      </w:r>
    </w:p>
    <w:p w14:paraId="5572240F" w14:textId="77777777" w:rsidR="001E1B93" w:rsidRDefault="001E1B93" w:rsidP="00BF5E2A">
      <w:pPr>
        <w:rPr>
          <w:lang w:eastAsia="zh-CN"/>
        </w:rPr>
      </w:pPr>
    </w:p>
    <w:p w14:paraId="3FC32CFF" w14:textId="7E01F395" w:rsidR="00BF5E2A" w:rsidRDefault="00BF5E2A" w:rsidP="00BF5E2A">
      <w:pPr>
        <w:rPr>
          <w:lang w:eastAsia="zh-CN"/>
        </w:rPr>
      </w:pPr>
      <w:r>
        <w:rPr>
          <w:lang w:eastAsia="zh-CN"/>
        </w:rPr>
        <w:t xml:space="preserve">This contribution discusses RAN1 impacts for specifying such </w:t>
      </w:r>
      <w:r w:rsidR="00B13FDE">
        <w:rPr>
          <w:lang w:eastAsia="zh-CN"/>
        </w:rPr>
        <w:t xml:space="preserve">PMCH allocation as well as the corresponding MBSFN reference signals. </w:t>
      </w:r>
    </w:p>
    <w:p w14:paraId="2D3ACE40" w14:textId="091FD219" w:rsidR="009C0817" w:rsidRDefault="009C0817" w:rsidP="00CF195E">
      <w:pPr>
        <w:pStyle w:val="1"/>
        <w:rPr>
          <w:lang w:eastAsia="zh-CN"/>
        </w:rPr>
      </w:pPr>
      <w:r>
        <w:rPr>
          <w:rFonts w:hint="eastAsia"/>
          <w:lang w:eastAsia="zh-CN"/>
        </w:rPr>
        <w:t>P</w:t>
      </w:r>
      <w:r>
        <w:rPr>
          <w:lang w:eastAsia="zh-CN"/>
        </w:rPr>
        <w:t>MCH allocation of 6/7/8</w:t>
      </w:r>
      <w:r w:rsidR="00F6499B">
        <w:rPr>
          <w:lang w:eastAsia="zh-CN"/>
        </w:rPr>
        <w:t xml:space="preserve"> </w:t>
      </w:r>
      <w:r>
        <w:rPr>
          <w:lang w:eastAsia="zh-CN"/>
        </w:rPr>
        <w:t>MHz</w:t>
      </w:r>
    </w:p>
    <w:p w14:paraId="446577CD" w14:textId="224B50A3" w:rsidR="0086102A" w:rsidRDefault="001E593B" w:rsidP="009C0817">
      <w:pPr>
        <w:rPr>
          <w:lang w:eastAsia="zh-CN"/>
        </w:rPr>
      </w:pPr>
      <w:r>
        <w:rPr>
          <w:lang w:eastAsia="zh-CN"/>
        </w:rPr>
        <w:t xml:space="preserve">LTE supports system bandwidth </w:t>
      </w:r>
      <w:r w:rsidR="002E26CD">
        <w:rPr>
          <w:lang w:eastAsia="zh-CN"/>
        </w:rPr>
        <w:t xml:space="preserve">configuration </w:t>
      </w:r>
      <w:r>
        <w:rPr>
          <w:lang w:eastAsia="zh-CN"/>
        </w:rPr>
        <w:t xml:space="preserve">of </w:t>
      </w:r>
      <w:bookmarkStart w:id="4" w:name="OLE_LINK2"/>
      <w:r>
        <w:rPr>
          <w:lang w:eastAsia="zh-CN"/>
        </w:rPr>
        <w:t>1.4, 3, 5, 10, 15, and 20</w:t>
      </w:r>
      <w:r w:rsidR="00E642D9">
        <w:rPr>
          <w:lang w:eastAsia="zh-CN"/>
        </w:rPr>
        <w:t xml:space="preserve"> </w:t>
      </w:r>
      <w:r>
        <w:rPr>
          <w:lang w:eastAsia="zh-CN"/>
        </w:rPr>
        <w:t>MHz</w:t>
      </w:r>
      <w:bookmarkEnd w:id="4"/>
      <w:r>
        <w:rPr>
          <w:lang w:eastAsia="zh-CN"/>
        </w:rPr>
        <w:t xml:space="preserve">. Different from unicast transmission for </w:t>
      </w:r>
      <w:r w:rsidR="00613998">
        <w:rPr>
          <w:lang w:eastAsia="zh-CN"/>
        </w:rPr>
        <w:t xml:space="preserve">which </w:t>
      </w:r>
      <w:r>
        <w:rPr>
          <w:lang w:eastAsia="zh-CN"/>
        </w:rPr>
        <w:t xml:space="preserve">the frequency resource is up to network scheduling, broadcast transmission on PMCH spans the entire system bandwidth. For MBMS-dedicated cell, the MIB and SIB for the cell are transmitted in the cell acquisition subframes </w:t>
      </w:r>
      <w:r w:rsidR="008948AF">
        <w:rPr>
          <w:lang w:eastAsia="zh-CN"/>
        </w:rPr>
        <w:t xml:space="preserve">(CAS) </w:t>
      </w:r>
      <w:r>
        <w:rPr>
          <w:lang w:eastAsia="zh-CN"/>
        </w:rPr>
        <w:t xml:space="preserve">with </w:t>
      </w:r>
      <w:r w:rsidR="002E26CD">
        <w:rPr>
          <w:lang w:eastAsia="zh-CN"/>
        </w:rPr>
        <w:t>15</w:t>
      </w:r>
      <w:r w:rsidR="00F6499B">
        <w:rPr>
          <w:lang w:eastAsia="zh-CN"/>
        </w:rPr>
        <w:t xml:space="preserve"> </w:t>
      </w:r>
      <w:r w:rsidR="00783FCA">
        <w:rPr>
          <w:lang w:eastAsia="zh-CN"/>
        </w:rPr>
        <w:t xml:space="preserve">kHz </w:t>
      </w:r>
      <w:r w:rsidR="002E26CD">
        <w:rPr>
          <w:lang w:eastAsia="zh-CN"/>
        </w:rPr>
        <w:t>subcarrier spacing and PMCH is transmitted in</w:t>
      </w:r>
      <w:r w:rsidR="00C43F6F">
        <w:rPr>
          <w:lang w:eastAsia="zh-CN"/>
        </w:rPr>
        <w:t xml:space="preserve"> all</w:t>
      </w:r>
      <w:r w:rsidR="002E26CD">
        <w:rPr>
          <w:lang w:eastAsia="zh-CN"/>
        </w:rPr>
        <w:t xml:space="preserve"> the remaining subframes</w:t>
      </w:r>
      <w:r w:rsidR="00707E39">
        <w:rPr>
          <w:lang w:eastAsia="zh-CN"/>
        </w:rPr>
        <w:t xml:space="preserve"> that can be of different subcarrier spacing</w:t>
      </w:r>
      <w:r w:rsidR="00F6499B">
        <w:rPr>
          <w:lang w:eastAsia="zh-CN"/>
        </w:rPr>
        <w:t xml:space="preserve">, e.g. 7.5, 2.5, 1.25, </w:t>
      </w:r>
      <w:r w:rsidR="00613998">
        <w:rPr>
          <w:lang w:eastAsia="zh-CN"/>
        </w:rPr>
        <w:t xml:space="preserve">or </w:t>
      </w:r>
      <w:r w:rsidR="001E05A9">
        <w:rPr>
          <w:lang w:eastAsia="zh-CN"/>
        </w:rPr>
        <w:t xml:space="preserve">0.37 </w:t>
      </w:r>
      <w:r w:rsidR="00783FCA">
        <w:rPr>
          <w:lang w:eastAsia="zh-CN"/>
        </w:rPr>
        <w:t>kHz</w:t>
      </w:r>
      <w:r w:rsidR="002E26CD">
        <w:rPr>
          <w:lang w:eastAsia="zh-CN"/>
        </w:rPr>
        <w:t xml:space="preserve">. </w:t>
      </w:r>
    </w:p>
    <w:p w14:paraId="3F962C12" w14:textId="5C470650" w:rsidR="004B660C" w:rsidRDefault="002E26CD" w:rsidP="009C0817">
      <w:pPr>
        <w:rPr>
          <w:lang w:eastAsia="zh-CN"/>
        </w:rPr>
      </w:pPr>
      <w:r>
        <w:rPr>
          <w:lang w:eastAsia="zh-CN"/>
        </w:rPr>
        <w:t>In the current specification, MIB-MBMS</w:t>
      </w:r>
      <w:r w:rsidR="0086102A">
        <w:rPr>
          <w:lang w:eastAsia="zh-CN"/>
        </w:rPr>
        <w:t xml:space="preserve"> for the MBMS-dedicated</w:t>
      </w:r>
      <w:r w:rsidR="00997F1A">
        <w:rPr>
          <w:lang w:eastAsia="zh-CN"/>
        </w:rPr>
        <w:t xml:space="preserve"> cell</w:t>
      </w:r>
      <w:r>
        <w:rPr>
          <w:lang w:eastAsia="zh-CN"/>
        </w:rPr>
        <w:t xml:space="preserve"> indicates the transmission bandwidth configuration by </w:t>
      </w:r>
      <w:r w:rsidRPr="002E26CD">
        <w:rPr>
          <w:i/>
          <w:lang w:eastAsia="en-GB"/>
        </w:rPr>
        <w:t>N</w:t>
      </w:r>
      <w:r w:rsidRPr="002E26CD">
        <w:rPr>
          <w:i/>
          <w:vertAlign w:val="subscript"/>
          <w:lang w:eastAsia="en-GB"/>
        </w:rPr>
        <w:t>RB</w:t>
      </w:r>
      <w:r w:rsidRPr="002C3D36">
        <w:rPr>
          <w:lang w:eastAsia="en-GB"/>
        </w:rPr>
        <w:t xml:space="preserve"> in downlink</w:t>
      </w:r>
      <w:r w:rsidR="00C43F6F">
        <w:rPr>
          <w:lang w:eastAsia="en-GB"/>
        </w:rPr>
        <w:t xml:space="preserve">, which takes values of </w:t>
      </w:r>
      <w:r w:rsidR="006C3F94">
        <w:rPr>
          <w:lang w:eastAsia="en-GB"/>
        </w:rPr>
        <w:t>6, 15, 25, 50, 75, and 100</w:t>
      </w:r>
      <w:r w:rsidR="00E642D9">
        <w:rPr>
          <w:lang w:eastAsia="en-GB"/>
        </w:rPr>
        <w:t xml:space="preserve"> </w:t>
      </w:r>
      <w:r w:rsidR="006C3F94">
        <w:rPr>
          <w:lang w:eastAsia="en-GB"/>
        </w:rPr>
        <w:t xml:space="preserve">PRBs corresponding the system bandwidth of </w:t>
      </w:r>
      <w:r w:rsidR="006C3F94">
        <w:rPr>
          <w:lang w:eastAsia="zh-CN"/>
        </w:rPr>
        <w:t>1.4, 3, 5, 10, 15, and 20</w:t>
      </w:r>
      <w:r w:rsidR="00C35BD7">
        <w:rPr>
          <w:lang w:eastAsia="zh-CN"/>
        </w:rPr>
        <w:t xml:space="preserve"> </w:t>
      </w:r>
      <w:r w:rsidR="006C3F94">
        <w:rPr>
          <w:lang w:eastAsia="zh-CN"/>
        </w:rPr>
        <w:t xml:space="preserve">MHz. </w:t>
      </w:r>
      <w:r w:rsidR="00777BC8">
        <w:rPr>
          <w:lang w:eastAsia="zh-CN"/>
        </w:rPr>
        <w:t xml:space="preserve">This parameter </w:t>
      </w:r>
      <w:r w:rsidR="001E05A9">
        <w:rPr>
          <w:lang w:eastAsia="zh-CN"/>
        </w:rPr>
        <w:t xml:space="preserve">is used to determine </w:t>
      </w:r>
      <w:r w:rsidR="00777BC8">
        <w:rPr>
          <w:lang w:eastAsia="zh-CN"/>
        </w:rPr>
        <w:t>the TB size for PMCH</w:t>
      </w:r>
      <w:r w:rsidR="00D963B4">
        <w:rPr>
          <w:lang w:eastAsia="zh-CN"/>
        </w:rPr>
        <w:t xml:space="preserve"> per TS 36.213</w:t>
      </w:r>
      <w:r w:rsidR="0056513E">
        <w:rPr>
          <w:lang w:eastAsia="zh-CN"/>
        </w:rPr>
        <w:t xml:space="preserve"> clause 11.1</w:t>
      </w:r>
      <w:r w:rsidR="00497C97">
        <w:rPr>
          <w:lang w:eastAsia="zh-CN"/>
        </w:rPr>
        <w:t xml:space="preserve"> </w:t>
      </w:r>
      <w:r w:rsidR="00497C97">
        <w:rPr>
          <w:lang w:eastAsia="zh-CN"/>
        </w:rPr>
        <w:fldChar w:fldCharType="begin"/>
      </w:r>
      <w:r w:rsidR="00497C97">
        <w:rPr>
          <w:lang w:eastAsia="zh-CN"/>
        </w:rPr>
        <w:instrText xml:space="preserve"> REF _Ref77152732 \n \h </w:instrText>
      </w:r>
      <w:r w:rsidR="00497C97">
        <w:rPr>
          <w:lang w:eastAsia="zh-CN"/>
        </w:rPr>
      </w:r>
      <w:r w:rsidR="00497C97">
        <w:rPr>
          <w:lang w:eastAsia="zh-CN"/>
        </w:rPr>
        <w:fldChar w:fldCharType="separate"/>
      </w:r>
      <w:r w:rsidR="00841625">
        <w:rPr>
          <w:lang w:eastAsia="zh-CN"/>
        </w:rPr>
        <w:t>[2]</w:t>
      </w:r>
      <w:r w:rsidR="00497C97">
        <w:rPr>
          <w:lang w:eastAsia="zh-CN"/>
        </w:rPr>
        <w:fldChar w:fldCharType="end"/>
      </w:r>
      <w:r w:rsidR="00777BC8">
        <w:rPr>
          <w:lang w:eastAsia="zh-CN"/>
        </w:rPr>
        <w:t xml:space="preserve">. </w:t>
      </w:r>
    </w:p>
    <w:p w14:paraId="541270AA" w14:textId="0B6DD296" w:rsidR="00976A90" w:rsidRDefault="00BE0AC0" w:rsidP="009C0817">
      <w:pPr>
        <w:rPr>
          <w:lang w:eastAsia="zh-CN"/>
        </w:rPr>
      </w:pPr>
      <w:r>
        <w:rPr>
          <w:lang w:eastAsia="zh-CN"/>
        </w:rPr>
        <w:t xml:space="preserve">PMCH </w:t>
      </w:r>
      <w:r w:rsidR="00E642D9">
        <w:rPr>
          <w:lang w:eastAsia="zh-CN"/>
        </w:rPr>
        <w:t xml:space="preserve">allocation </w:t>
      </w:r>
      <w:r w:rsidR="00683A28">
        <w:rPr>
          <w:lang w:eastAsia="zh-CN"/>
        </w:rPr>
        <w:t>of</w:t>
      </w:r>
      <w:r>
        <w:rPr>
          <w:lang w:eastAsia="zh-CN"/>
        </w:rPr>
        <w:t xml:space="preserve"> 6/7/8</w:t>
      </w:r>
      <w:r w:rsidR="00E642D9">
        <w:rPr>
          <w:lang w:eastAsia="zh-CN"/>
        </w:rPr>
        <w:t xml:space="preserve"> </w:t>
      </w:r>
      <w:r>
        <w:rPr>
          <w:lang w:eastAsia="zh-CN"/>
        </w:rPr>
        <w:t xml:space="preserve">MHz </w:t>
      </w:r>
      <w:r w:rsidR="00613998">
        <w:rPr>
          <w:lang w:eastAsia="zh-CN"/>
        </w:rPr>
        <w:t xml:space="preserve">corresponds </w:t>
      </w:r>
      <w:r w:rsidR="00971CCB">
        <w:rPr>
          <w:lang w:eastAsia="zh-CN"/>
        </w:rPr>
        <w:t>30, 35, and 40</w:t>
      </w:r>
      <w:r w:rsidR="00E642D9">
        <w:rPr>
          <w:lang w:eastAsia="zh-CN"/>
        </w:rPr>
        <w:t xml:space="preserve"> </w:t>
      </w:r>
      <w:r w:rsidR="00971CCB">
        <w:rPr>
          <w:lang w:eastAsia="zh-CN"/>
        </w:rPr>
        <w:t>PRBs</w:t>
      </w:r>
      <w:r w:rsidR="00613998">
        <w:rPr>
          <w:lang w:eastAsia="zh-CN"/>
        </w:rPr>
        <w:t>, respectively. W</w:t>
      </w:r>
      <w:r w:rsidR="00971CCB">
        <w:rPr>
          <w:lang w:eastAsia="zh-CN"/>
        </w:rPr>
        <w:t>ithout specifying new carrier bandwidth</w:t>
      </w:r>
      <w:r w:rsidR="00613998">
        <w:rPr>
          <w:lang w:eastAsia="zh-CN"/>
        </w:rPr>
        <w:t>s</w:t>
      </w:r>
      <w:r w:rsidR="00971CCB">
        <w:rPr>
          <w:lang w:eastAsia="zh-CN"/>
        </w:rPr>
        <w:t xml:space="preserve"> of 6/7/8</w:t>
      </w:r>
      <w:r w:rsidR="00E642D9">
        <w:rPr>
          <w:lang w:eastAsia="zh-CN"/>
        </w:rPr>
        <w:t xml:space="preserve"> </w:t>
      </w:r>
      <w:r w:rsidR="00971CCB">
        <w:rPr>
          <w:lang w:eastAsia="zh-CN"/>
        </w:rPr>
        <w:t>MHz</w:t>
      </w:r>
      <w:r w:rsidR="00DB61E3">
        <w:rPr>
          <w:lang w:eastAsia="zh-CN"/>
        </w:rPr>
        <w:t>, the PMCH TB size will</w:t>
      </w:r>
      <w:r w:rsidR="00613998">
        <w:rPr>
          <w:lang w:eastAsia="zh-CN"/>
        </w:rPr>
        <w:t xml:space="preserve"> have to be</w:t>
      </w:r>
      <w:r w:rsidR="00DB61E3">
        <w:rPr>
          <w:lang w:eastAsia="zh-CN"/>
        </w:rPr>
        <w:t xml:space="preserve"> base</w:t>
      </w:r>
      <w:r w:rsidR="00613998">
        <w:rPr>
          <w:lang w:eastAsia="zh-CN"/>
        </w:rPr>
        <w:t>d</w:t>
      </w:r>
      <w:r w:rsidR="00DB61E3">
        <w:rPr>
          <w:lang w:eastAsia="zh-CN"/>
        </w:rPr>
        <w:t xml:space="preserve"> on another configuration </w:t>
      </w:r>
      <w:r w:rsidR="00683A28">
        <w:rPr>
          <w:lang w:eastAsia="zh-CN"/>
        </w:rPr>
        <w:t xml:space="preserve">from the network </w:t>
      </w:r>
      <w:r w:rsidR="00DB61E3">
        <w:rPr>
          <w:lang w:eastAsia="zh-CN"/>
        </w:rPr>
        <w:t xml:space="preserve">instead of the </w:t>
      </w:r>
      <w:r w:rsidR="002C404A">
        <w:rPr>
          <w:lang w:eastAsia="zh-CN"/>
        </w:rPr>
        <w:t xml:space="preserve">transmission bandwidth configuration </w:t>
      </w:r>
      <w:r w:rsidR="00DB61E3">
        <w:rPr>
          <w:lang w:eastAsia="zh-CN"/>
        </w:rPr>
        <w:t xml:space="preserve">from MIB-MBMS. In addition, CAS should </w:t>
      </w:r>
      <w:r w:rsidR="00683A28">
        <w:rPr>
          <w:lang w:eastAsia="zh-CN"/>
        </w:rPr>
        <w:t xml:space="preserve">continue </w:t>
      </w:r>
      <w:r w:rsidR="00613998">
        <w:rPr>
          <w:lang w:eastAsia="zh-CN"/>
        </w:rPr>
        <w:t xml:space="preserve">following </w:t>
      </w:r>
      <w:r w:rsidR="00683A28">
        <w:rPr>
          <w:lang w:eastAsia="zh-CN"/>
        </w:rPr>
        <w:t xml:space="preserve">the transmission bandwidth configuration from MIB-MBMS </w:t>
      </w:r>
      <w:r w:rsidR="00613998">
        <w:rPr>
          <w:lang w:eastAsia="zh-CN"/>
        </w:rPr>
        <w:t xml:space="preserve">(e.g. 25 PRBs) </w:t>
      </w:r>
      <w:r w:rsidR="00683A28">
        <w:rPr>
          <w:lang w:eastAsia="zh-CN"/>
        </w:rPr>
        <w:t xml:space="preserve">as the bandwidth and the CAS transmission </w:t>
      </w:r>
      <w:r w:rsidR="00B40DBC">
        <w:rPr>
          <w:lang w:eastAsia="zh-CN"/>
        </w:rPr>
        <w:t xml:space="preserve">should </w:t>
      </w:r>
      <w:r w:rsidR="00DB61E3">
        <w:rPr>
          <w:lang w:eastAsia="zh-CN"/>
        </w:rPr>
        <w:t>not exceed 6/7/8MHz in order to conform to the regional or national regulation</w:t>
      </w:r>
      <w:r w:rsidR="00054C64">
        <w:rPr>
          <w:lang w:eastAsia="zh-CN"/>
        </w:rPr>
        <w:t xml:space="preserve"> of 6/7/8 </w:t>
      </w:r>
      <w:r w:rsidR="00B40DBC">
        <w:rPr>
          <w:lang w:eastAsia="zh-CN"/>
        </w:rPr>
        <w:t xml:space="preserve">MHz </w:t>
      </w:r>
      <w:r w:rsidR="00054C64">
        <w:rPr>
          <w:lang w:eastAsia="zh-CN"/>
        </w:rPr>
        <w:t>channelization for broadcast</w:t>
      </w:r>
      <w:r w:rsidR="00021B03">
        <w:rPr>
          <w:lang w:eastAsia="zh-CN"/>
        </w:rPr>
        <w:t xml:space="preserve"> as shown in </w:t>
      </w:r>
      <w:r w:rsidR="00021B03">
        <w:rPr>
          <w:lang w:eastAsia="zh-CN"/>
        </w:rPr>
        <w:fldChar w:fldCharType="begin"/>
      </w:r>
      <w:r w:rsidR="00021B03">
        <w:rPr>
          <w:lang w:eastAsia="zh-CN"/>
        </w:rPr>
        <w:instrText xml:space="preserve"> REF _Ref77100169 \h </w:instrText>
      </w:r>
      <w:r w:rsidR="00021B03">
        <w:rPr>
          <w:lang w:eastAsia="zh-CN"/>
        </w:rPr>
      </w:r>
      <w:r w:rsidR="00021B03">
        <w:rPr>
          <w:lang w:eastAsia="zh-CN"/>
        </w:rPr>
        <w:fldChar w:fldCharType="separate"/>
      </w:r>
      <w:r w:rsidR="00841625">
        <w:t xml:space="preserve">Figure </w:t>
      </w:r>
      <w:r w:rsidR="00841625">
        <w:rPr>
          <w:noProof/>
        </w:rPr>
        <w:t>1</w:t>
      </w:r>
      <w:r w:rsidR="00021B03">
        <w:rPr>
          <w:lang w:eastAsia="zh-CN"/>
        </w:rPr>
        <w:fldChar w:fldCharType="end"/>
      </w:r>
      <w:r w:rsidR="00054C64">
        <w:rPr>
          <w:lang w:eastAsia="zh-CN"/>
        </w:rPr>
        <w:t xml:space="preserve">. </w:t>
      </w:r>
    </w:p>
    <w:p w14:paraId="6526D490" w14:textId="245980E2" w:rsidR="00976A90" w:rsidRDefault="00E90D51" w:rsidP="00976A90">
      <w:pPr>
        <w:keepNext/>
        <w:jc w:val="center"/>
      </w:pPr>
      <w:r>
        <w:rPr>
          <w:noProof/>
          <w:lang w:eastAsia="zh-CN"/>
        </w:rPr>
        <w:drawing>
          <wp:inline distT="0" distB="0" distL="0" distR="0" wp14:anchorId="18B218B3" wp14:editId="5335363E">
            <wp:extent cx="4781550" cy="19332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5791" cy="1947095"/>
                    </a:xfrm>
                    <a:prstGeom prst="rect">
                      <a:avLst/>
                    </a:prstGeom>
                  </pic:spPr>
                </pic:pic>
              </a:graphicData>
            </a:graphic>
          </wp:inline>
        </w:drawing>
      </w:r>
    </w:p>
    <w:p w14:paraId="6F1CB91B" w14:textId="3FBCA4E9" w:rsidR="00976A90" w:rsidRDefault="00976A90" w:rsidP="00976A90">
      <w:pPr>
        <w:pStyle w:val="a5"/>
      </w:pPr>
      <w:bookmarkStart w:id="5" w:name="_Ref77100169"/>
      <w:r>
        <w:t xml:space="preserve">Figure </w:t>
      </w:r>
      <w:r w:rsidR="00901BF4">
        <w:rPr>
          <w:noProof/>
        </w:rPr>
        <w:fldChar w:fldCharType="begin"/>
      </w:r>
      <w:r w:rsidR="00901BF4">
        <w:rPr>
          <w:noProof/>
        </w:rPr>
        <w:instrText xml:space="preserve"> SEQ Figure \* ARABIC </w:instrText>
      </w:r>
      <w:r w:rsidR="00901BF4">
        <w:rPr>
          <w:noProof/>
        </w:rPr>
        <w:fldChar w:fldCharType="separate"/>
      </w:r>
      <w:r w:rsidR="00841625">
        <w:rPr>
          <w:noProof/>
        </w:rPr>
        <w:t>1</w:t>
      </w:r>
      <w:r w:rsidR="00901BF4">
        <w:rPr>
          <w:noProof/>
        </w:rPr>
        <w:fldChar w:fldCharType="end"/>
      </w:r>
      <w:bookmarkEnd w:id="5"/>
      <w:r w:rsidR="00E90D51">
        <w:t>: PMCH allocation with 6/7/8</w:t>
      </w:r>
      <w:r w:rsidR="00B40DBC">
        <w:t xml:space="preserve"> </w:t>
      </w:r>
      <w:r w:rsidR="00E90D51">
        <w:t>MHz on a carrier with 10</w:t>
      </w:r>
      <w:r w:rsidR="00B40DBC">
        <w:t xml:space="preserve"> </w:t>
      </w:r>
      <w:r w:rsidR="00E90D51">
        <w:t>MHz bandwi</w:t>
      </w:r>
      <w:r w:rsidR="00152784">
        <w:t>d</w:t>
      </w:r>
      <w:r w:rsidR="00E90D51">
        <w:t>th</w:t>
      </w:r>
    </w:p>
    <w:p w14:paraId="791C5FF9" w14:textId="77777777" w:rsidR="00CF3682" w:rsidRDefault="00CF3682" w:rsidP="00CF3682">
      <w:pPr>
        <w:rPr>
          <w:b/>
          <w:i/>
          <w:u w:val="single"/>
          <w:lang w:eastAsia="zh-CN"/>
        </w:rPr>
      </w:pPr>
    </w:p>
    <w:p w14:paraId="5C9ED6D0" w14:textId="6A049EB2" w:rsidR="00CF3682" w:rsidRPr="00CF3682" w:rsidRDefault="00CF3682" w:rsidP="00CF3682">
      <w:pPr>
        <w:rPr>
          <w:b/>
          <w:i/>
          <w:lang w:eastAsia="zh-CN"/>
        </w:rPr>
      </w:pPr>
      <w:bookmarkStart w:id="6" w:name="OLE_LINK1"/>
      <w:r w:rsidRPr="00CF3682">
        <w:rPr>
          <w:rFonts w:hint="eastAsia"/>
          <w:b/>
          <w:i/>
          <w:u w:val="single"/>
          <w:lang w:eastAsia="zh-CN"/>
        </w:rPr>
        <w:t>P</w:t>
      </w:r>
      <w:r w:rsidRPr="00CF3682">
        <w:rPr>
          <w:b/>
          <w:i/>
          <w:u w:val="single"/>
          <w:lang w:eastAsia="zh-CN"/>
        </w:rPr>
        <w:t>roposal</w:t>
      </w:r>
      <w:r w:rsidR="00A24C8D">
        <w:rPr>
          <w:b/>
          <w:i/>
          <w:u w:val="single"/>
          <w:lang w:eastAsia="zh-CN"/>
        </w:rPr>
        <w:t xml:space="preserve"> 1</w:t>
      </w:r>
      <w:r w:rsidRPr="00CF3682">
        <w:rPr>
          <w:b/>
          <w:i/>
          <w:lang w:eastAsia="zh-CN"/>
        </w:rPr>
        <w:t xml:space="preserve">: </w:t>
      </w:r>
      <w:r>
        <w:rPr>
          <w:b/>
          <w:i/>
          <w:lang w:eastAsia="zh-CN"/>
        </w:rPr>
        <w:t>To support 6/7/8</w:t>
      </w:r>
      <w:r w:rsidR="00B40DBC">
        <w:rPr>
          <w:b/>
          <w:i/>
          <w:lang w:eastAsia="zh-CN"/>
        </w:rPr>
        <w:t xml:space="preserve"> </w:t>
      </w:r>
      <w:r>
        <w:rPr>
          <w:b/>
          <w:i/>
          <w:lang w:eastAsia="zh-CN"/>
        </w:rPr>
        <w:t>MHz PMCH</w:t>
      </w:r>
      <w:r w:rsidR="00B40DBC">
        <w:rPr>
          <w:b/>
          <w:i/>
          <w:lang w:eastAsia="zh-CN"/>
        </w:rPr>
        <w:t xml:space="preserve"> allocation</w:t>
      </w:r>
      <w:r>
        <w:rPr>
          <w:b/>
          <w:i/>
          <w:lang w:eastAsia="zh-CN"/>
        </w:rPr>
        <w:t xml:space="preserve"> on </w:t>
      </w:r>
      <w:r w:rsidRPr="00CF3682">
        <w:rPr>
          <w:b/>
          <w:i/>
          <w:lang w:eastAsia="zh-CN"/>
        </w:rPr>
        <w:t>MBMS-dedicated cell</w:t>
      </w:r>
      <w:r w:rsidR="0063592E">
        <w:rPr>
          <w:b/>
          <w:i/>
          <w:lang w:eastAsia="zh-CN"/>
        </w:rPr>
        <w:t>s</w:t>
      </w:r>
      <w:r w:rsidRPr="00CF3682">
        <w:rPr>
          <w:b/>
          <w:i/>
          <w:lang w:eastAsia="zh-CN"/>
        </w:rPr>
        <w:t>, PMCH</w:t>
      </w:r>
      <w:r w:rsidR="00D42A93">
        <w:rPr>
          <w:b/>
          <w:i/>
          <w:lang w:eastAsia="zh-CN"/>
        </w:rPr>
        <w:t xml:space="preserve"> bandwidth</w:t>
      </w:r>
      <w:r w:rsidRPr="00CF3682">
        <w:rPr>
          <w:b/>
          <w:i/>
          <w:lang w:eastAsia="zh-CN"/>
        </w:rPr>
        <w:t xml:space="preserve"> </w:t>
      </w:r>
      <w:r w:rsidR="00C26E30">
        <w:rPr>
          <w:b/>
          <w:i/>
          <w:lang w:eastAsia="zh-CN"/>
        </w:rPr>
        <w:t xml:space="preserve">is indicated by another parameter in, e.g., SIB-MBMS, </w:t>
      </w:r>
      <w:r w:rsidRPr="00CF3682">
        <w:rPr>
          <w:b/>
          <w:i/>
          <w:lang w:eastAsia="zh-CN"/>
        </w:rPr>
        <w:t>instead of the transmission bandwidth indication from MIB-MBMS.</w:t>
      </w:r>
    </w:p>
    <w:bookmarkEnd w:id="6"/>
    <w:p w14:paraId="3902A306" w14:textId="7B576E1E" w:rsidR="008E7A06" w:rsidRDefault="00A803DB" w:rsidP="00CF195E">
      <w:pPr>
        <w:pStyle w:val="1"/>
        <w:rPr>
          <w:lang w:eastAsia="zh-CN"/>
        </w:rPr>
      </w:pPr>
      <w:r>
        <w:rPr>
          <w:lang w:eastAsia="zh-CN"/>
        </w:rPr>
        <w:t>MBSFN</w:t>
      </w:r>
      <w:r w:rsidR="008E7A06">
        <w:rPr>
          <w:lang w:eastAsia="zh-CN"/>
        </w:rPr>
        <w:t xml:space="preserve"> reference </w:t>
      </w:r>
      <w:r>
        <w:rPr>
          <w:lang w:eastAsia="zh-CN"/>
        </w:rPr>
        <w:t>signals</w:t>
      </w:r>
    </w:p>
    <w:p w14:paraId="1CC91414" w14:textId="25A3A462" w:rsidR="00E60470" w:rsidRDefault="00E60470" w:rsidP="00E60470">
      <w:r>
        <w:rPr>
          <w:lang w:eastAsia="ja-JP"/>
        </w:rPr>
        <w:t>The</w:t>
      </w:r>
      <w:r w:rsidR="00B40DBC">
        <w:rPr>
          <w:lang w:eastAsia="ja-JP"/>
        </w:rPr>
        <w:t xml:space="preserve"> MBSFN</w:t>
      </w:r>
      <w:r>
        <w:rPr>
          <w:lang w:eastAsia="ja-JP"/>
        </w:rPr>
        <w:t xml:space="preserve"> reference signals defined for </w:t>
      </w:r>
      <w:r w:rsidR="00A90DE3">
        <w:rPr>
          <w:lang w:eastAsia="ja-JP"/>
        </w:rPr>
        <w:t>PMCH with subcarrier spacing of 15, 7.5, 1.25, 2.5, and 0.37</w:t>
      </w:r>
      <w:r w:rsidR="00B40DBC">
        <w:rPr>
          <w:lang w:eastAsia="ja-JP"/>
        </w:rPr>
        <w:t xml:space="preserve"> </w:t>
      </w:r>
      <w:r w:rsidR="00A90DE3">
        <w:rPr>
          <w:lang w:eastAsia="ja-JP"/>
        </w:rPr>
        <w:t xml:space="preserve">kHz can refer to TS 36.211 </w:t>
      </w:r>
      <w:r w:rsidR="00A90DE3">
        <w:rPr>
          <w:lang w:eastAsia="ja-JP"/>
        </w:rPr>
        <w:fldChar w:fldCharType="begin"/>
      </w:r>
      <w:r w:rsidR="00A90DE3">
        <w:rPr>
          <w:lang w:eastAsia="ja-JP"/>
        </w:rPr>
        <w:instrText xml:space="preserve"> REF _Ref77100977 \n \h </w:instrText>
      </w:r>
      <w:r w:rsidR="00A90DE3">
        <w:rPr>
          <w:lang w:eastAsia="ja-JP"/>
        </w:rPr>
      </w:r>
      <w:r w:rsidR="00A90DE3">
        <w:rPr>
          <w:lang w:eastAsia="ja-JP"/>
        </w:rPr>
        <w:fldChar w:fldCharType="separate"/>
      </w:r>
      <w:r w:rsidR="00841625">
        <w:rPr>
          <w:lang w:eastAsia="ja-JP"/>
        </w:rPr>
        <w:t>[3]</w:t>
      </w:r>
      <w:r w:rsidR="00A90DE3">
        <w:rPr>
          <w:lang w:eastAsia="ja-JP"/>
        </w:rPr>
        <w:fldChar w:fldCharType="end"/>
      </w:r>
      <w:r w:rsidR="00783FCA">
        <w:rPr>
          <w:lang w:eastAsia="ja-JP"/>
        </w:rPr>
        <w:t>. The MBSFN RS are</w:t>
      </w:r>
      <w:r w:rsidR="00A90DE3">
        <w:rPr>
          <w:lang w:eastAsia="ja-JP"/>
        </w:rPr>
        <w:t xml:space="preserve"> generated based on the </w:t>
      </w:r>
      <w:r w:rsidR="00A90DE3">
        <w:t>largest d</w:t>
      </w:r>
      <w:r w:rsidR="00A90DE3" w:rsidRPr="00C12953">
        <w:t>ownlink bandwidth configuration</w:t>
      </w:r>
      <w:r w:rsidR="00485EDD">
        <w:t>, i.e., 110</w:t>
      </w:r>
      <w:r w:rsidR="004377BF">
        <w:t xml:space="preserve"> </w:t>
      </w:r>
      <w:r w:rsidR="00485EDD">
        <w:t>PRB</w:t>
      </w:r>
      <w:r w:rsidR="004377BF">
        <w:t>s</w:t>
      </w:r>
      <w:r w:rsidR="00485EDD">
        <w:t xml:space="preserve"> but only mapped to the first </w:t>
      </w:r>
      <w:r w:rsidR="00485EDD" w:rsidRPr="00C12953">
        <w:rPr>
          <w:position w:val="-10"/>
        </w:rPr>
        <w:object w:dxaOrig="440" w:dyaOrig="340" w14:anchorId="05AB6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7.75pt" o:ole="">
            <v:imagedata r:id="rId9" o:title=""/>
          </v:shape>
          <o:OLEObject Type="Embed" ProgID="Equation.3" ShapeID="_x0000_i1025" DrawAspect="Content" ObjectID="_1689839916" r:id="rId10"/>
        </w:object>
      </w:r>
      <w:r w:rsidR="00485EDD">
        <w:t xml:space="preserve">PRBs. </w:t>
      </w:r>
    </w:p>
    <w:p w14:paraId="692802B1" w14:textId="03390007" w:rsidR="00485EDD" w:rsidRDefault="00485EDD" w:rsidP="00E60470">
      <w:pPr>
        <w:rPr>
          <w:lang w:eastAsia="zh-CN"/>
        </w:rPr>
      </w:pPr>
      <w:r>
        <w:t>When PMCH bandwidth is changed to 6/7/8</w:t>
      </w:r>
      <w:r w:rsidR="00B40DBC">
        <w:t xml:space="preserve"> </w:t>
      </w:r>
      <w:r>
        <w:t>M</w:t>
      </w:r>
      <w:r w:rsidR="00FD6976">
        <w:t>H</w:t>
      </w:r>
      <w:r>
        <w:t xml:space="preserve">z, </w:t>
      </w:r>
      <w:r w:rsidR="00C64D08">
        <w:t xml:space="preserve">the MBSFN reference signals should be mapped to the same bandwidth accordingly. </w:t>
      </w:r>
      <w:r w:rsidR="004A59FF">
        <w:t>The current spec</w:t>
      </w:r>
      <w:r w:rsidR="00451947">
        <w:t xml:space="preserve"> in TS 36.211</w:t>
      </w:r>
      <w:r w:rsidR="004A59FF">
        <w:t xml:space="preserve"> is formulated quite </w:t>
      </w:r>
      <w:r w:rsidR="00B40DBC">
        <w:t>generically</w:t>
      </w:r>
      <w:r w:rsidR="004A59FF">
        <w:t xml:space="preserve"> </w:t>
      </w:r>
      <w:r w:rsidR="00B40DBC">
        <w:t>and</w:t>
      </w:r>
      <w:r w:rsidR="004377BF">
        <w:t xml:space="preserve"> the spec change</w:t>
      </w:r>
      <w:r w:rsidR="00451947">
        <w:t xml:space="preserve"> for MBSFN reference signal mapping</w:t>
      </w:r>
      <w:r w:rsidR="00B40DBC">
        <w:t xml:space="preserve"> can be minimized to replacing</w:t>
      </w:r>
      <w:r w:rsidR="004377BF">
        <w:t xml:space="preserve"> the </w:t>
      </w:r>
      <w:r w:rsidR="004377BF" w:rsidRPr="00C12953">
        <w:rPr>
          <w:position w:val="-10"/>
        </w:rPr>
        <w:object w:dxaOrig="440" w:dyaOrig="340" w14:anchorId="08A4C308">
          <v:shape id="_x0000_i1026" type="#_x0000_t75" style="width:22.05pt;height:17.75pt" o:ole="">
            <v:imagedata r:id="rId9" o:title=""/>
          </v:shape>
          <o:OLEObject Type="Embed" ProgID="Equation.3" ShapeID="_x0000_i1026" DrawAspect="Content" ObjectID="_1689839917" r:id="rId11"/>
        </w:object>
      </w:r>
      <w:r w:rsidR="004377BF">
        <w:t xml:space="preserve">PRBs by the number of PRBs </w:t>
      </w:r>
      <w:r w:rsidR="00451947">
        <w:t>allocated</w:t>
      </w:r>
      <w:r w:rsidR="004377BF">
        <w:t xml:space="preserve"> for PMCH corresponding to 6/7/8</w:t>
      </w:r>
      <w:r w:rsidR="00B40DBC">
        <w:t xml:space="preserve"> </w:t>
      </w:r>
      <w:r w:rsidR="004377BF">
        <w:t>MHz for the MBMS-dedicated cells</w:t>
      </w:r>
      <w:r w:rsidR="00CB54E4">
        <w:t xml:space="preserve"> as shown in </w:t>
      </w:r>
      <w:r w:rsidR="00CB54E4">
        <w:fldChar w:fldCharType="begin"/>
      </w:r>
      <w:r w:rsidR="00CB54E4">
        <w:instrText xml:space="preserve"> REF _Ref77152499 \h </w:instrText>
      </w:r>
      <w:r w:rsidR="00CB54E4">
        <w:fldChar w:fldCharType="separate"/>
      </w:r>
      <w:r w:rsidR="00841625">
        <w:t xml:space="preserve">Figure </w:t>
      </w:r>
      <w:r w:rsidR="00841625">
        <w:rPr>
          <w:noProof/>
        </w:rPr>
        <w:t>2</w:t>
      </w:r>
      <w:r w:rsidR="00CB54E4">
        <w:fldChar w:fldCharType="end"/>
      </w:r>
      <w:r w:rsidR="00CB54E4">
        <w:t xml:space="preserve"> for e.g., 1.25 </w:t>
      </w:r>
      <w:r w:rsidR="00783FCA">
        <w:t xml:space="preserve">kHz </w:t>
      </w:r>
      <w:r w:rsidR="00CB54E4">
        <w:t>subcarrier spacing</w:t>
      </w:r>
      <w:r w:rsidR="004377BF">
        <w:t xml:space="preserve">. </w:t>
      </w:r>
      <w:r w:rsidR="00283751">
        <w:t>Such</w:t>
      </w:r>
      <w:r w:rsidR="00054297">
        <w:t xml:space="preserve"> change is only needed </w:t>
      </w:r>
      <w:r w:rsidR="00783FCA">
        <w:t xml:space="preserve">for </w:t>
      </w:r>
      <w:r w:rsidR="00054297">
        <w:t xml:space="preserve">7.5, 2.5, 1.25, and 0.37 kHz subcarrier spacing for PMCH, which are the </w:t>
      </w:r>
      <w:r w:rsidR="00783FCA">
        <w:t xml:space="preserve">only subcarrier spacings </w:t>
      </w:r>
      <w:r w:rsidR="00054297">
        <w:t xml:space="preserve">supported for </w:t>
      </w:r>
      <w:r w:rsidR="00783FCA">
        <w:t xml:space="preserve">PMCH in </w:t>
      </w:r>
      <w:r w:rsidR="00054297">
        <w:t xml:space="preserve">MBMS-dedicated cells </w:t>
      </w:r>
      <w:r w:rsidR="00F572BB">
        <w:t xml:space="preserve">according to the analysis in </w:t>
      </w:r>
      <w:r w:rsidR="00885238">
        <w:t xml:space="preserve">the companion contribution </w:t>
      </w:r>
      <w:r w:rsidR="00927D1A">
        <w:fldChar w:fldCharType="begin"/>
      </w:r>
      <w:r w:rsidR="00927D1A">
        <w:instrText xml:space="preserve"> REF _Ref77152062 \n \h </w:instrText>
      </w:r>
      <w:r w:rsidR="00927D1A">
        <w:fldChar w:fldCharType="separate"/>
      </w:r>
      <w:r w:rsidR="00841625">
        <w:t>[4]</w:t>
      </w:r>
      <w:r w:rsidR="00927D1A">
        <w:fldChar w:fldCharType="end"/>
      </w:r>
      <w:r w:rsidR="00054297">
        <w:t xml:space="preserve">. </w:t>
      </w:r>
    </w:p>
    <w:p w14:paraId="20D0EAF8" w14:textId="77777777" w:rsidR="00054297" w:rsidRDefault="00054297" w:rsidP="00E60470"/>
    <w:p w14:paraId="0A03EB8E" w14:textId="77777777" w:rsidR="00283751" w:rsidRPr="00520DA4" w:rsidRDefault="00283751" w:rsidP="00520DA4">
      <w:pPr>
        <w:rPr>
          <w:i/>
        </w:rPr>
      </w:pPr>
      <w:r w:rsidRPr="00520DA4">
        <w:rPr>
          <w:i/>
        </w:rPr>
        <w:t>6.10.2.2.2</w:t>
      </w:r>
      <w:r w:rsidRPr="00520DA4">
        <w:rPr>
          <w:i/>
        </w:rPr>
        <w:tab/>
        <w:t>Mapping to resource elements for 1.25 kHz</w:t>
      </w:r>
    </w:p>
    <w:p w14:paraId="53706FCA" w14:textId="77777777" w:rsidR="00283751" w:rsidRPr="00283751" w:rsidRDefault="00283751" w:rsidP="00283751">
      <w:pPr>
        <w:widowControl w:val="0"/>
        <w:rPr>
          <w:i/>
        </w:rPr>
      </w:pPr>
      <w:r w:rsidRPr="00283751">
        <w:rPr>
          <w:i/>
        </w:rPr>
        <w:t xml:space="preserve">The reference-signal sequence </w:t>
      </w:r>
      <w:r w:rsidRPr="00283751">
        <w:rPr>
          <w:i/>
          <w:position w:val="-14"/>
        </w:rPr>
        <w:object w:dxaOrig="760" w:dyaOrig="340" w14:anchorId="599D7450">
          <v:shape id="_x0000_i1027" type="#_x0000_t75" style="width:38.7pt;height:17.75pt" o:ole="">
            <v:imagedata r:id="rId12" o:title=""/>
          </v:shape>
          <o:OLEObject Type="Embed" ProgID="Equation.3" ShapeID="_x0000_i1027" DrawAspect="Content" ObjectID="_1689839918" r:id="rId13"/>
        </w:object>
      </w:r>
      <w:r w:rsidRPr="00283751">
        <w:rPr>
          <w:i/>
        </w:rPr>
        <w:t xml:space="preserve"> in OFDM symbol </w:t>
      </w:r>
      <w:r w:rsidRPr="00283751">
        <w:rPr>
          <w:i/>
          <w:position w:val="-6"/>
        </w:rPr>
        <w:object w:dxaOrig="139" w:dyaOrig="260" w14:anchorId="08841594">
          <v:shape id="_x0000_i1028" type="#_x0000_t75" style="width:6.45pt;height:12.9pt" o:ole="">
            <v:imagedata r:id="rId14" o:title=""/>
          </v:shape>
          <o:OLEObject Type="Embed" ProgID="Equation.3" ShapeID="_x0000_i1028" DrawAspect="Content" ObjectID="_1689839919" r:id="rId15"/>
        </w:object>
      </w:r>
      <w:r w:rsidRPr="00283751">
        <w:rPr>
          <w:i/>
        </w:rPr>
        <w:t xml:space="preserve"> shall be mapped to complex-valued modulation symbols </w:t>
      </w:r>
      <w:r w:rsidRPr="00283751">
        <w:rPr>
          <w:i/>
          <w:position w:val="-14"/>
        </w:rPr>
        <w:object w:dxaOrig="400" w:dyaOrig="380" w14:anchorId="4E3C938D">
          <v:shape id="_x0000_i1029" type="#_x0000_t75" style="width:19.35pt;height:18.25pt" o:ole="">
            <v:imagedata r:id="rId16" o:title=""/>
          </v:shape>
          <o:OLEObject Type="Embed" ProgID="Equation.3" ShapeID="_x0000_i1029" DrawAspect="Content" ObjectID="_1689839920" r:id="rId17"/>
        </w:object>
      </w:r>
      <w:r w:rsidRPr="00283751">
        <w:rPr>
          <w:i/>
        </w:rPr>
        <w:t xml:space="preserve"> with </w:t>
      </w:r>
      <w:r w:rsidRPr="00283751">
        <w:rPr>
          <w:i/>
          <w:position w:val="-10"/>
        </w:rPr>
        <w:object w:dxaOrig="520" w:dyaOrig="279" w14:anchorId="04F55853">
          <v:shape id="_x0000_i1030" type="#_x0000_t75" style="width:25.8pt;height:14.5pt" o:ole="">
            <v:imagedata r:id="rId18" o:title=""/>
          </v:shape>
          <o:OLEObject Type="Embed" ProgID="Equation.3" ShapeID="_x0000_i1030" DrawAspect="Content" ObjectID="_1689839921" r:id="rId19"/>
        </w:object>
      </w:r>
      <w:r w:rsidRPr="00283751">
        <w:rPr>
          <w:i/>
        </w:rPr>
        <w:t xml:space="preserve"> according to </w:t>
      </w:r>
    </w:p>
    <w:p w14:paraId="1B7D83FB" w14:textId="77777777" w:rsidR="00283751" w:rsidRPr="00283751" w:rsidRDefault="00283751" w:rsidP="00283751">
      <w:pPr>
        <w:pStyle w:val="EQ"/>
        <w:keepLines w:val="0"/>
        <w:widowControl w:val="0"/>
        <w:jc w:val="center"/>
        <w:rPr>
          <w:i/>
        </w:rPr>
      </w:pPr>
      <w:r w:rsidRPr="00283751">
        <w:rPr>
          <w:i/>
          <w:position w:val="-14"/>
        </w:rPr>
        <w:object w:dxaOrig="1300" w:dyaOrig="380" w14:anchorId="534A224C">
          <v:shape id="_x0000_i1031" type="#_x0000_t75" style="width:65.55pt;height:18.25pt" o:ole="">
            <v:imagedata r:id="rId20" o:title=""/>
          </v:shape>
          <o:OLEObject Type="Embed" ProgID="Equation.3" ShapeID="_x0000_i1031" DrawAspect="Content" ObjectID="_1689839922" r:id="rId21"/>
        </w:object>
      </w:r>
    </w:p>
    <w:p w14:paraId="393D07BB" w14:textId="77777777" w:rsidR="00283751" w:rsidRPr="00283751" w:rsidRDefault="00283751" w:rsidP="00283751">
      <w:pPr>
        <w:widowControl w:val="0"/>
        <w:rPr>
          <w:i/>
        </w:rPr>
      </w:pPr>
      <w:r w:rsidRPr="00283751">
        <w:rPr>
          <w:i/>
        </w:rPr>
        <w:t xml:space="preserve">where </w:t>
      </w:r>
    </w:p>
    <w:p w14:paraId="5337A59B" w14:textId="77777777" w:rsidR="00283751" w:rsidRDefault="00283751" w:rsidP="00283751">
      <w:pPr>
        <w:pStyle w:val="EQ"/>
        <w:keepNext/>
        <w:keepLines w:val="0"/>
        <w:widowControl w:val="0"/>
        <w:jc w:val="center"/>
      </w:pPr>
      <w:r>
        <w:rPr>
          <w:lang w:val="en-US" w:eastAsia="zh-CN"/>
        </w:rPr>
        <w:drawing>
          <wp:inline distT="0" distB="0" distL="0" distR="0" wp14:anchorId="115EB184" wp14:editId="78CCDD2E">
            <wp:extent cx="2971429" cy="1085714"/>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71429" cy="1085714"/>
                    </a:xfrm>
                    <a:prstGeom prst="rect">
                      <a:avLst/>
                    </a:prstGeom>
                  </pic:spPr>
                </pic:pic>
              </a:graphicData>
            </a:graphic>
          </wp:inline>
        </w:drawing>
      </w:r>
    </w:p>
    <w:p w14:paraId="755E58B6" w14:textId="42355DFF" w:rsidR="00283751" w:rsidRPr="00283751" w:rsidRDefault="00283751" w:rsidP="00283751">
      <w:pPr>
        <w:pStyle w:val="a5"/>
        <w:rPr>
          <w:i/>
        </w:rPr>
      </w:pPr>
      <w:bookmarkStart w:id="7" w:name="_Ref77152499"/>
      <w:r>
        <w:t xml:space="preserve">Figure </w:t>
      </w:r>
      <w:r w:rsidR="00901BF4">
        <w:rPr>
          <w:noProof/>
        </w:rPr>
        <w:fldChar w:fldCharType="begin"/>
      </w:r>
      <w:r w:rsidR="00901BF4">
        <w:rPr>
          <w:noProof/>
        </w:rPr>
        <w:instrText xml:space="preserve"> SEQ Figure \* ARABIC </w:instrText>
      </w:r>
      <w:r w:rsidR="00901BF4">
        <w:rPr>
          <w:noProof/>
        </w:rPr>
        <w:fldChar w:fldCharType="separate"/>
      </w:r>
      <w:r w:rsidR="00841625">
        <w:rPr>
          <w:noProof/>
        </w:rPr>
        <w:t>2</w:t>
      </w:r>
      <w:r w:rsidR="00901BF4">
        <w:rPr>
          <w:noProof/>
        </w:rPr>
        <w:fldChar w:fldCharType="end"/>
      </w:r>
      <w:bookmarkEnd w:id="7"/>
      <w:r>
        <w:t>: MBSFN reference signal mapping for 6/7/8 MHz PMCH</w:t>
      </w:r>
      <w:r w:rsidR="004A16CC">
        <w:t xml:space="preserve"> of 1.25 subcarrier spacing</w:t>
      </w:r>
    </w:p>
    <w:p w14:paraId="69D62240" w14:textId="77777777" w:rsidR="00A94698" w:rsidRDefault="00A94698" w:rsidP="00A94698">
      <w:pPr>
        <w:rPr>
          <w:color w:val="1F497D"/>
          <w:sz w:val="21"/>
          <w:szCs w:val="21"/>
        </w:rPr>
      </w:pPr>
    </w:p>
    <w:p w14:paraId="2049EB5A" w14:textId="3CC2BD06" w:rsidR="00A90DE3" w:rsidRDefault="00A90DE3" w:rsidP="00A90DE3">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2</w:t>
      </w:r>
      <w:r w:rsidRPr="00CF3682">
        <w:rPr>
          <w:b/>
          <w:i/>
          <w:lang w:eastAsia="zh-CN"/>
        </w:rPr>
        <w:t xml:space="preserve">: </w:t>
      </w:r>
      <w:r w:rsidR="00917442">
        <w:rPr>
          <w:b/>
          <w:i/>
          <w:lang w:eastAsia="zh-CN"/>
        </w:rPr>
        <w:t>For PMCH allocation of</w:t>
      </w:r>
      <w:r>
        <w:rPr>
          <w:b/>
          <w:i/>
          <w:lang w:eastAsia="zh-CN"/>
        </w:rPr>
        <w:t xml:space="preserve"> 6/7/8</w:t>
      </w:r>
      <w:r w:rsidR="00D963B4">
        <w:rPr>
          <w:b/>
          <w:i/>
          <w:lang w:eastAsia="zh-CN"/>
        </w:rPr>
        <w:t xml:space="preserve"> </w:t>
      </w:r>
      <w:r>
        <w:rPr>
          <w:b/>
          <w:i/>
          <w:lang w:eastAsia="zh-CN"/>
        </w:rPr>
        <w:t xml:space="preserve">MHz on </w:t>
      </w:r>
      <w:r w:rsidRPr="00CF3682">
        <w:rPr>
          <w:b/>
          <w:i/>
          <w:lang w:eastAsia="zh-CN"/>
        </w:rPr>
        <w:t>MBMS-dedicated cell</w:t>
      </w:r>
      <w:r>
        <w:rPr>
          <w:b/>
          <w:i/>
          <w:lang w:eastAsia="zh-CN"/>
        </w:rPr>
        <w:t>s</w:t>
      </w:r>
      <w:r w:rsidRPr="00CF3682">
        <w:rPr>
          <w:b/>
          <w:i/>
          <w:lang w:eastAsia="zh-CN"/>
        </w:rPr>
        <w:t xml:space="preserve">, </w:t>
      </w:r>
      <w:r>
        <w:rPr>
          <w:b/>
          <w:i/>
          <w:lang w:eastAsia="zh-CN"/>
        </w:rPr>
        <w:t>mapping the MBSFN reference signal to RE</w:t>
      </w:r>
      <w:r w:rsidR="00783FCA">
        <w:rPr>
          <w:b/>
          <w:i/>
          <w:lang w:eastAsia="zh-CN"/>
        </w:rPr>
        <w:t>s</w:t>
      </w:r>
      <w:r>
        <w:rPr>
          <w:b/>
          <w:i/>
          <w:lang w:eastAsia="zh-CN"/>
        </w:rPr>
        <w:t xml:space="preserve"> </w:t>
      </w:r>
      <w:r w:rsidR="00783FCA">
        <w:rPr>
          <w:b/>
          <w:i/>
          <w:lang w:eastAsia="zh-CN"/>
        </w:rPr>
        <w:t xml:space="preserve">should be </w:t>
      </w:r>
      <w:r>
        <w:rPr>
          <w:b/>
          <w:i/>
          <w:lang w:eastAsia="zh-CN"/>
        </w:rPr>
        <w:t>based on the PMCH bandwidth of 6/7/8</w:t>
      </w:r>
      <w:r w:rsidR="00917442">
        <w:rPr>
          <w:b/>
          <w:i/>
          <w:lang w:eastAsia="zh-CN"/>
        </w:rPr>
        <w:t xml:space="preserve"> </w:t>
      </w:r>
      <w:r>
        <w:rPr>
          <w:b/>
          <w:i/>
          <w:lang w:eastAsia="zh-CN"/>
        </w:rPr>
        <w:t>MHz</w:t>
      </w:r>
      <w:r w:rsidR="00783FCA">
        <w:rPr>
          <w:b/>
          <w:i/>
          <w:lang w:eastAsia="zh-CN"/>
        </w:rPr>
        <w:t xml:space="preserve"> instead of </w:t>
      </w:r>
      <w:r w:rsidR="00783FCA" w:rsidRPr="00C12953">
        <w:rPr>
          <w:position w:val="-10"/>
        </w:rPr>
        <w:object w:dxaOrig="440" w:dyaOrig="340" w14:anchorId="57678665">
          <v:shape id="_x0000_i1032" type="#_x0000_t75" style="width:22.05pt;height:17.75pt" o:ole="">
            <v:imagedata r:id="rId9" o:title=""/>
          </v:shape>
          <o:OLEObject Type="Embed" ProgID="Equation.3" ShapeID="_x0000_i1032" DrawAspect="Content" ObjectID="_1689839923" r:id="rId23"/>
        </w:object>
      </w:r>
      <w:r w:rsidRPr="00CF3682">
        <w:rPr>
          <w:b/>
          <w:i/>
          <w:lang w:eastAsia="zh-CN"/>
        </w:rPr>
        <w:t>.</w:t>
      </w:r>
    </w:p>
    <w:p w14:paraId="2D33E9B6" w14:textId="77777777" w:rsidR="00D556A1" w:rsidRPr="00CF3682" w:rsidRDefault="00D556A1" w:rsidP="00A90DE3">
      <w:pPr>
        <w:rPr>
          <w:b/>
          <w:i/>
          <w:lang w:eastAsia="zh-CN"/>
        </w:rPr>
      </w:pPr>
    </w:p>
    <w:p w14:paraId="317ED2EC" w14:textId="77777777" w:rsidR="00157FC3" w:rsidRPr="00CF195E" w:rsidRDefault="00747F48" w:rsidP="00CF195E">
      <w:pPr>
        <w:pStyle w:val="1"/>
      </w:pPr>
      <w:r w:rsidRPr="00CF195E">
        <w:t>Conclusion</w:t>
      </w:r>
      <w:r w:rsidR="006B1FD5" w:rsidRPr="00CF195E">
        <w:t>s</w:t>
      </w:r>
    </w:p>
    <w:p w14:paraId="730209E4" w14:textId="50A9DDFF" w:rsidR="00085457" w:rsidRDefault="000D4448" w:rsidP="001656B3">
      <w:pPr>
        <w:rPr>
          <w:lang w:eastAsia="zh-CN"/>
        </w:rPr>
      </w:pPr>
      <w:bookmarkStart w:id="8" w:name="_Ref124589665"/>
      <w:bookmarkStart w:id="9" w:name="_Ref71620620"/>
      <w:bookmarkStart w:id="10" w:name="_Ref124671424"/>
      <w:r>
        <w:t>T</w:t>
      </w:r>
      <w:r w:rsidR="00D556A1">
        <w:t>his contribution discusses the minimal RAN1 spec impact to support 6/7/8 MHz PMCH allocation and the corresponding MBSFN reference signals without defining new system bandwidth, which leads to the following proposals:</w:t>
      </w:r>
    </w:p>
    <w:p w14:paraId="0E0ABE67" w14:textId="4E48FE8F" w:rsidR="00115F42" w:rsidRPr="00CF3682" w:rsidRDefault="00115F42" w:rsidP="00115F42">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1</w:t>
      </w:r>
      <w:r w:rsidRPr="00CF3682">
        <w:rPr>
          <w:b/>
          <w:i/>
          <w:lang w:eastAsia="zh-CN"/>
        </w:rPr>
        <w:t xml:space="preserve">: </w:t>
      </w:r>
      <w:r>
        <w:rPr>
          <w:b/>
          <w:i/>
          <w:lang w:eastAsia="zh-CN"/>
        </w:rPr>
        <w:t xml:space="preserve">To support 6/7/8 MHz PMCH allocation on </w:t>
      </w:r>
      <w:r w:rsidRPr="00CF3682">
        <w:rPr>
          <w:b/>
          <w:i/>
          <w:lang w:eastAsia="zh-CN"/>
        </w:rPr>
        <w:t>MBMS-dedicated cell</w:t>
      </w:r>
      <w:r>
        <w:rPr>
          <w:b/>
          <w:i/>
          <w:lang w:eastAsia="zh-CN"/>
        </w:rPr>
        <w:t>s</w:t>
      </w:r>
      <w:r w:rsidRPr="00CF3682">
        <w:rPr>
          <w:b/>
          <w:i/>
          <w:lang w:eastAsia="zh-CN"/>
        </w:rPr>
        <w:t>, PMCH</w:t>
      </w:r>
      <w:r>
        <w:rPr>
          <w:b/>
          <w:i/>
          <w:lang w:eastAsia="zh-CN"/>
        </w:rPr>
        <w:t xml:space="preserve"> bandwidth</w:t>
      </w:r>
      <w:r w:rsidRPr="00CF3682">
        <w:rPr>
          <w:b/>
          <w:i/>
          <w:lang w:eastAsia="zh-CN"/>
        </w:rPr>
        <w:t xml:space="preserve"> </w:t>
      </w:r>
      <w:r>
        <w:rPr>
          <w:b/>
          <w:i/>
          <w:lang w:eastAsia="zh-CN"/>
        </w:rPr>
        <w:t xml:space="preserve">is indicated by another parameter in, e.g., SIB-MBMS, </w:t>
      </w:r>
      <w:r w:rsidRPr="00CF3682">
        <w:rPr>
          <w:b/>
          <w:i/>
          <w:lang w:eastAsia="zh-CN"/>
        </w:rPr>
        <w:t>instead of the transmission bandwidth indication from MIB-MBMS.</w:t>
      </w:r>
    </w:p>
    <w:p w14:paraId="5A27005F" w14:textId="77777777" w:rsidR="00115F42" w:rsidRDefault="00115F42" w:rsidP="00115F42">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2</w:t>
      </w:r>
      <w:r w:rsidRPr="00CF3682">
        <w:rPr>
          <w:b/>
          <w:i/>
          <w:lang w:eastAsia="zh-CN"/>
        </w:rPr>
        <w:t xml:space="preserve">: </w:t>
      </w:r>
      <w:r>
        <w:rPr>
          <w:b/>
          <w:i/>
          <w:lang w:eastAsia="zh-CN"/>
        </w:rPr>
        <w:t xml:space="preserve">For PMCH allocation of 6/7/8 MHz on </w:t>
      </w:r>
      <w:r w:rsidRPr="00CF3682">
        <w:rPr>
          <w:b/>
          <w:i/>
          <w:lang w:eastAsia="zh-CN"/>
        </w:rPr>
        <w:t>MBMS-dedicated cell</w:t>
      </w:r>
      <w:r>
        <w:rPr>
          <w:b/>
          <w:i/>
          <w:lang w:eastAsia="zh-CN"/>
        </w:rPr>
        <w:t>s</w:t>
      </w:r>
      <w:r w:rsidRPr="00CF3682">
        <w:rPr>
          <w:b/>
          <w:i/>
          <w:lang w:eastAsia="zh-CN"/>
        </w:rPr>
        <w:t xml:space="preserve">, </w:t>
      </w:r>
      <w:r>
        <w:rPr>
          <w:b/>
          <w:i/>
          <w:lang w:eastAsia="zh-CN"/>
        </w:rPr>
        <w:t xml:space="preserve">mapping the MBSFN reference signal to REs should be based on the PMCH bandwidth of 6/7/8 MHz instead of </w:t>
      </w:r>
      <w:r w:rsidRPr="00C12953">
        <w:rPr>
          <w:position w:val="-10"/>
        </w:rPr>
        <w:object w:dxaOrig="440" w:dyaOrig="340" w14:anchorId="3B5F82BA">
          <v:shape id="_x0000_i1033" type="#_x0000_t75" style="width:22.05pt;height:17.75pt" o:ole="">
            <v:imagedata r:id="rId9" o:title=""/>
          </v:shape>
          <o:OLEObject Type="Embed" ProgID="Equation.3" ShapeID="_x0000_i1033" DrawAspect="Content" ObjectID="_1689839924" r:id="rId24"/>
        </w:object>
      </w:r>
      <w:r w:rsidRPr="00CF3682">
        <w:rPr>
          <w:b/>
          <w:i/>
          <w:lang w:eastAsia="zh-CN"/>
        </w:rPr>
        <w:t>.</w:t>
      </w:r>
    </w:p>
    <w:p w14:paraId="0F9DFF80" w14:textId="77777777" w:rsidR="00115F42" w:rsidRPr="007B26E3" w:rsidRDefault="00115F42" w:rsidP="00774F4A">
      <w:pPr>
        <w:tabs>
          <w:tab w:val="left" w:pos="820"/>
        </w:tabs>
        <w:rPr>
          <w:rFonts w:eastAsia="MS Mincho"/>
          <w:lang w:val="en-GB"/>
        </w:rPr>
      </w:pPr>
    </w:p>
    <w:p w14:paraId="69D1F522" w14:textId="3BC19B4B" w:rsidR="001D780E" w:rsidRPr="00CF195E" w:rsidRDefault="001D780E" w:rsidP="001656B3">
      <w:pPr>
        <w:pStyle w:val="1"/>
        <w:numPr>
          <w:ilvl w:val="0"/>
          <w:numId w:val="0"/>
        </w:numPr>
      </w:pPr>
      <w:r w:rsidRPr="00CF195E">
        <w:t>References</w:t>
      </w:r>
    </w:p>
    <w:p w14:paraId="51149E09" w14:textId="2D9DA9A8" w:rsidR="000259CC" w:rsidRDefault="000F45C7" w:rsidP="000F45C7">
      <w:pPr>
        <w:pStyle w:val="References"/>
      </w:pPr>
      <w:bookmarkStart w:id="11" w:name="_Ref70263630"/>
      <w:bookmarkEnd w:id="8"/>
      <w:bookmarkEnd w:id="9"/>
      <w:bookmarkEnd w:id="10"/>
      <w:r>
        <w:t xml:space="preserve">RP-21144, </w:t>
      </w:r>
      <w:r w:rsidRPr="000F45C7">
        <w:t>Revised WID: New bands and bandwidth allocation for LTE based 5G terrestrial broadcast - part 1</w:t>
      </w:r>
      <w:r>
        <w:t>, EBU, Qualcomm, RAN#920E, June 14-18, 2021</w:t>
      </w:r>
      <w:r w:rsidR="000259CC">
        <w:t>.</w:t>
      </w:r>
      <w:bookmarkEnd w:id="11"/>
      <w:r w:rsidR="000259CC">
        <w:t xml:space="preserve"> </w:t>
      </w:r>
    </w:p>
    <w:p w14:paraId="087C628F" w14:textId="06EDD31D" w:rsidR="00B47CE7" w:rsidRDefault="00B47CE7" w:rsidP="000F45C7">
      <w:pPr>
        <w:pStyle w:val="References"/>
      </w:pPr>
      <w:bookmarkStart w:id="12" w:name="_Ref77152732"/>
      <w:r>
        <w:t xml:space="preserve">TS 36.213, (E-UTRA); </w:t>
      </w:r>
      <w:r w:rsidRPr="00E9040D">
        <w:t>Physical layer procedure</w:t>
      </w:r>
      <w:r>
        <w:t>s (Release 16), V16.6.0 (2021-06).</w:t>
      </w:r>
      <w:bookmarkEnd w:id="12"/>
    </w:p>
    <w:p w14:paraId="06CDE2B9" w14:textId="232C62CE" w:rsidR="001501FD" w:rsidRDefault="001501FD" w:rsidP="000F45C7">
      <w:pPr>
        <w:pStyle w:val="References"/>
      </w:pPr>
      <w:bookmarkStart w:id="13" w:name="_Ref77100977"/>
      <w:r>
        <w:t>TS 36.211, (E-UTRA);</w:t>
      </w:r>
      <w:r w:rsidR="00B47CE7">
        <w:t xml:space="preserve"> </w:t>
      </w:r>
      <w:r w:rsidRPr="00C12953">
        <w:t xml:space="preserve">Physical </w:t>
      </w:r>
      <w:r>
        <w:t>c</w:t>
      </w:r>
      <w:r w:rsidRPr="00C12953">
        <w:t xml:space="preserve">hannels and </w:t>
      </w:r>
      <w:r>
        <w:t>m</w:t>
      </w:r>
      <w:r w:rsidRPr="00C12953">
        <w:t>odulation</w:t>
      </w:r>
      <w:r>
        <w:t xml:space="preserve"> (Release 16), V16.6.0 (2021-06).</w:t>
      </w:r>
      <w:bookmarkEnd w:id="13"/>
    </w:p>
    <w:p w14:paraId="24724F83" w14:textId="7E433F81" w:rsidR="00054297" w:rsidRPr="00C2149A" w:rsidRDefault="00054297" w:rsidP="00054297">
      <w:pPr>
        <w:pStyle w:val="References"/>
      </w:pPr>
      <w:bookmarkStart w:id="14" w:name="_Ref77152062"/>
      <w:r w:rsidRPr="00C2149A">
        <w:t>R1-21</w:t>
      </w:r>
      <w:r w:rsidR="0042355E" w:rsidRPr="00C2149A">
        <w:t>07685</w:t>
      </w:r>
      <w:r w:rsidRPr="00C2149A">
        <w:t>, “Numerologies supported for MBMS-dedicated cell,” Huawei, HiSilicon, RAN1#106-e, August 16th – 27th, 2021.</w:t>
      </w:r>
      <w:bookmarkEnd w:id="14"/>
      <w:r w:rsidRPr="00C2149A">
        <w:t xml:space="preserve"> </w:t>
      </w:r>
    </w:p>
    <w:bookmarkEnd w:id="3"/>
    <w:p w14:paraId="77C205BF" w14:textId="77777777" w:rsidR="002929B7" w:rsidRDefault="002929B7" w:rsidP="002929B7">
      <w:pPr>
        <w:pStyle w:val="References"/>
        <w:numPr>
          <w:ilvl w:val="0"/>
          <w:numId w:val="0"/>
        </w:numPr>
        <w:ind w:left="360" w:hanging="360"/>
      </w:pPr>
    </w:p>
    <w:p w14:paraId="69637B4D" w14:textId="77777777"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B6C49" w14:textId="77777777" w:rsidR="00DD6489" w:rsidRDefault="00DD6489">
      <w:r>
        <w:separator/>
      </w:r>
    </w:p>
  </w:endnote>
  <w:endnote w:type="continuationSeparator" w:id="0">
    <w:p w14:paraId="6BA5F391" w14:textId="77777777" w:rsidR="00DD6489" w:rsidRDefault="00DD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1AB52" w14:textId="77777777" w:rsidR="00DD6489" w:rsidRDefault="00DD6489">
      <w:r>
        <w:separator/>
      </w:r>
    </w:p>
  </w:footnote>
  <w:footnote w:type="continuationSeparator" w:id="0">
    <w:p w14:paraId="6F4B57DF" w14:textId="77777777" w:rsidR="00DD6489" w:rsidRDefault="00DD64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1"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0"/>
  </w:num>
  <w:num w:numId="4">
    <w:abstractNumId w:val="3"/>
  </w:num>
  <w:num w:numId="5">
    <w:abstractNumId w:val="7"/>
  </w:num>
  <w:num w:numId="6">
    <w:abstractNumId w:val="5"/>
  </w:num>
  <w:num w:numId="7">
    <w:abstractNumId w:val="19"/>
  </w:num>
  <w:num w:numId="8">
    <w:abstractNumId w:val="17"/>
  </w:num>
  <w:num w:numId="9">
    <w:abstractNumId w:val="2"/>
  </w:num>
  <w:num w:numId="10">
    <w:abstractNumId w:val="13"/>
  </w:num>
  <w:num w:numId="11">
    <w:abstractNumId w:val="9"/>
  </w:num>
  <w:num w:numId="12">
    <w:abstractNumId w:val="18"/>
  </w:num>
  <w:num w:numId="13">
    <w:abstractNumId w:val="14"/>
  </w:num>
  <w:num w:numId="14">
    <w:abstractNumId w:val="21"/>
  </w:num>
  <w:num w:numId="15">
    <w:abstractNumId w:val="4"/>
  </w:num>
  <w:num w:numId="16">
    <w:abstractNumId w:val="6"/>
  </w:num>
  <w:num w:numId="17">
    <w:abstractNumId w:val="20"/>
  </w:num>
  <w:num w:numId="18">
    <w:abstractNumId w:val="15"/>
  </w:num>
  <w:num w:numId="19">
    <w:abstractNumId w:val="11"/>
  </w:num>
  <w:num w:numId="20">
    <w:abstractNumId w:val="8"/>
  </w:num>
  <w:num w:numId="21">
    <w:abstractNumId w:val="16"/>
  </w:num>
  <w:num w:numId="22">
    <w:abstractNumId w:val="10"/>
  </w:num>
  <w:num w:numId="2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C63"/>
    <w:rsid w:val="00004E70"/>
    <w:rsid w:val="0000573D"/>
    <w:rsid w:val="00005875"/>
    <w:rsid w:val="000059AC"/>
    <w:rsid w:val="00005CCF"/>
    <w:rsid w:val="000072B6"/>
    <w:rsid w:val="00007813"/>
    <w:rsid w:val="000109E6"/>
    <w:rsid w:val="00011E83"/>
    <w:rsid w:val="00011F67"/>
    <w:rsid w:val="00012862"/>
    <w:rsid w:val="000128E6"/>
    <w:rsid w:val="000145BD"/>
    <w:rsid w:val="00015EFB"/>
    <w:rsid w:val="000165E2"/>
    <w:rsid w:val="000169EB"/>
    <w:rsid w:val="00016B2C"/>
    <w:rsid w:val="00016C6E"/>
    <w:rsid w:val="00016DE8"/>
    <w:rsid w:val="000172BE"/>
    <w:rsid w:val="00017D8A"/>
    <w:rsid w:val="00017FDE"/>
    <w:rsid w:val="000201DB"/>
    <w:rsid w:val="0002028E"/>
    <w:rsid w:val="00021B03"/>
    <w:rsid w:val="00022A90"/>
    <w:rsid w:val="00023388"/>
    <w:rsid w:val="00023425"/>
    <w:rsid w:val="00023C0C"/>
    <w:rsid w:val="000241BE"/>
    <w:rsid w:val="000242F2"/>
    <w:rsid w:val="0002588C"/>
    <w:rsid w:val="000259CC"/>
    <w:rsid w:val="00025A18"/>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A7D"/>
    <w:rsid w:val="000352B3"/>
    <w:rsid w:val="00035AA3"/>
    <w:rsid w:val="00035B74"/>
    <w:rsid w:val="0003693B"/>
    <w:rsid w:val="000370B4"/>
    <w:rsid w:val="0004023E"/>
    <w:rsid w:val="0004024B"/>
    <w:rsid w:val="00041C57"/>
    <w:rsid w:val="000423D3"/>
    <w:rsid w:val="000434B7"/>
    <w:rsid w:val="000435E4"/>
    <w:rsid w:val="0004371B"/>
    <w:rsid w:val="0004537B"/>
    <w:rsid w:val="00045C56"/>
    <w:rsid w:val="00046600"/>
    <w:rsid w:val="00046796"/>
    <w:rsid w:val="000467FD"/>
    <w:rsid w:val="00046AAF"/>
    <w:rsid w:val="00046FF3"/>
    <w:rsid w:val="00047225"/>
    <w:rsid w:val="00047E60"/>
    <w:rsid w:val="00050EE3"/>
    <w:rsid w:val="00052A3C"/>
    <w:rsid w:val="00052AD2"/>
    <w:rsid w:val="000530DF"/>
    <w:rsid w:val="0005393F"/>
    <w:rsid w:val="00054297"/>
    <w:rsid w:val="000543F7"/>
    <w:rsid w:val="00054C64"/>
    <w:rsid w:val="00054E0C"/>
    <w:rsid w:val="0005541D"/>
    <w:rsid w:val="00055712"/>
    <w:rsid w:val="000565C8"/>
    <w:rsid w:val="00056BA4"/>
    <w:rsid w:val="000572E3"/>
    <w:rsid w:val="00057DC8"/>
    <w:rsid w:val="00057E37"/>
    <w:rsid w:val="00060EA0"/>
    <w:rsid w:val="000612E1"/>
    <w:rsid w:val="000614FE"/>
    <w:rsid w:val="000628C7"/>
    <w:rsid w:val="000633ED"/>
    <w:rsid w:val="000637B0"/>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2985"/>
    <w:rsid w:val="000B2C88"/>
    <w:rsid w:val="000B3342"/>
    <w:rsid w:val="000B397F"/>
    <w:rsid w:val="000B3DF2"/>
    <w:rsid w:val="000B41B9"/>
    <w:rsid w:val="000B466D"/>
    <w:rsid w:val="000B51FA"/>
    <w:rsid w:val="000B5905"/>
    <w:rsid w:val="000B5975"/>
    <w:rsid w:val="000B5AE1"/>
    <w:rsid w:val="000B6E2C"/>
    <w:rsid w:val="000B6FAD"/>
    <w:rsid w:val="000B7082"/>
    <w:rsid w:val="000B76C5"/>
    <w:rsid w:val="000B7A10"/>
    <w:rsid w:val="000C0E02"/>
    <w:rsid w:val="000C0EE3"/>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AD"/>
    <w:rsid w:val="000E4631"/>
    <w:rsid w:val="000E519D"/>
    <w:rsid w:val="000E5905"/>
    <w:rsid w:val="000E59A0"/>
    <w:rsid w:val="000E5A50"/>
    <w:rsid w:val="000E631E"/>
    <w:rsid w:val="000E63BA"/>
    <w:rsid w:val="000E7A84"/>
    <w:rsid w:val="000F0C2C"/>
    <w:rsid w:val="000F1144"/>
    <w:rsid w:val="000F15BC"/>
    <w:rsid w:val="000F180A"/>
    <w:rsid w:val="000F1C92"/>
    <w:rsid w:val="000F2D94"/>
    <w:rsid w:val="000F2E8E"/>
    <w:rsid w:val="000F2EEE"/>
    <w:rsid w:val="000F3697"/>
    <w:rsid w:val="000F45C7"/>
    <w:rsid w:val="000F4796"/>
    <w:rsid w:val="000F551C"/>
    <w:rsid w:val="000F593D"/>
    <w:rsid w:val="000F59CF"/>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779"/>
    <w:rsid w:val="001078C2"/>
    <w:rsid w:val="00107B3B"/>
    <w:rsid w:val="00107E1C"/>
    <w:rsid w:val="00110243"/>
    <w:rsid w:val="0011039A"/>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F42"/>
    <w:rsid w:val="00117C85"/>
    <w:rsid w:val="001207A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E32"/>
    <w:rsid w:val="00147067"/>
    <w:rsid w:val="0014773D"/>
    <w:rsid w:val="00147E0E"/>
    <w:rsid w:val="001501FD"/>
    <w:rsid w:val="00151619"/>
    <w:rsid w:val="00152784"/>
    <w:rsid w:val="00152835"/>
    <w:rsid w:val="001559FA"/>
    <w:rsid w:val="00156374"/>
    <w:rsid w:val="001577D8"/>
    <w:rsid w:val="00157FC3"/>
    <w:rsid w:val="001604DC"/>
    <w:rsid w:val="00160739"/>
    <w:rsid w:val="00160F2C"/>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3608"/>
    <w:rsid w:val="001745EC"/>
    <w:rsid w:val="0017461A"/>
    <w:rsid w:val="001747B7"/>
    <w:rsid w:val="00175C30"/>
    <w:rsid w:val="001764DE"/>
    <w:rsid w:val="00176F6B"/>
    <w:rsid w:val="00177069"/>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A4E"/>
    <w:rsid w:val="00187E3F"/>
    <w:rsid w:val="001902B1"/>
    <w:rsid w:val="00190574"/>
    <w:rsid w:val="00191409"/>
    <w:rsid w:val="00191C91"/>
    <w:rsid w:val="0019251B"/>
    <w:rsid w:val="00192837"/>
    <w:rsid w:val="00192DD9"/>
    <w:rsid w:val="00193BCF"/>
    <w:rsid w:val="001941D8"/>
    <w:rsid w:val="00194339"/>
    <w:rsid w:val="00194848"/>
    <w:rsid w:val="001958EA"/>
    <w:rsid w:val="001959D7"/>
    <w:rsid w:val="00195E0E"/>
    <w:rsid w:val="001968D7"/>
    <w:rsid w:val="00196B8E"/>
    <w:rsid w:val="001978C7"/>
    <w:rsid w:val="00197BE6"/>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5033"/>
    <w:rsid w:val="001D524B"/>
    <w:rsid w:val="001D5C88"/>
    <w:rsid w:val="001D6567"/>
    <w:rsid w:val="001D695C"/>
    <w:rsid w:val="001D69EA"/>
    <w:rsid w:val="001D6C82"/>
    <w:rsid w:val="001D6E20"/>
    <w:rsid w:val="001D6FD9"/>
    <w:rsid w:val="001D713C"/>
    <w:rsid w:val="001D7479"/>
    <w:rsid w:val="001D7649"/>
    <w:rsid w:val="001D780E"/>
    <w:rsid w:val="001E05A9"/>
    <w:rsid w:val="001E05C3"/>
    <w:rsid w:val="001E0AD3"/>
    <w:rsid w:val="001E0FAB"/>
    <w:rsid w:val="001E106C"/>
    <w:rsid w:val="001E113A"/>
    <w:rsid w:val="001E1409"/>
    <w:rsid w:val="001E1B93"/>
    <w:rsid w:val="001E24B2"/>
    <w:rsid w:val="001E2713"/>
    <w:rsid w:val="001E3173"/>
    <w:rsid w:val="001E338B"/>
    <w:rsid w:val="001E36E4"/>
    <w:rsid w:val="001E3734"/>
    <w:rsid w:val="001E379D"/>
    <w:rsid w:val="001E3A3C"/>
    <w:rsid w:val="001E53CE"/>
    <w:rsid w:val="001E593B"/>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5AEA"/>
    <w:rsid w:val="001F5D0B"/>
    <w:rsid w:val="001F7121"/>
    <w:rsid w:val="001F721F"/>
    <w:rsid w:val="001F7B56"/>
    <w:rsid w:val="0020038B"/>
    <w:rsid w:val="00200BD3"/>
    <w:rsid w:val="00200D2C"/>
    <w:rsid w:val="002012A3"/>
    <w:rsid w:val="002019D8"/>
    <w:rsid w:val="00201EC7"/>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860"/>
    <w:rsid w:val="00210B6A"/>
    <w:rsid w:val="0021103E"/>
    <w:rsid w:val="002121E2"/>
    <w:rsid w:val="00212758"/>
    <w:rsid w:val="00212CB6"/>
    <w:rsid w:val="00212CDB"/>
    <w:rsid w:val="00212E37"/>
    <w:rsid w:val="00213117"/>
    <w:rsid w:val="0021326B"/>
    <w:rsid w:val="002140FF"/>
    <w:rsid w:val="0021437D"/>
    <w:rsid w:val="002167A3"/>
    <w:rsid w:val="00217382"/>
    <w:rsid w:val="00217663"/>
    <w:rsid w:val="00217B2D"/>
    <w:rsid w:val="00220328"/>
    <w:rsid w:val="00220894"/>
    <w:rsid w:val="00221353"/>
    <w:rsid w:val="002213C6"/>
    <w:rsid w:val="00222780"/>
    <w:rsid w:val="002236AB"/>
    <w:rsid w:val="0022370A"/>
    <w:rsid w:val="00224593"/>
    <w:rsid w:val="00224952"/>
    <w:rsid w:val="00224DD2"/>
    <w:rsid w:val="00225A6A"/>
    <w:rsid w:val="00225AC7"/>
    <w:rsid w:val="00225ACC"/>
    <w:rsid w:val="0022610B"/>
    <w:rsid w:val="00226810"/>
    <w:rsid w:val="00226A79"/>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7BFB"/>
    <w:rsid w:val="00240053"/>
    <w:rsid w:val="002401F5"/>
    <w:rsid w:val="00240991"/>
    <w:rsid w:val="00240E0F"/>
    <w:rsid w:val="00240E54"/>
    <w:rsid w:val="00241C37"/>
    <w:rsid w:val="00242AF4"/>
    <w:rsid w:val="0024358E"/>
    <w:rsid w:val="0024426B"/>
    <w:rsid w:val="002451C5"/>
    <w:rsid w:val="00245AED"/>
    <w:rsid w:val="00245BF0"/>
    <w:rsid w:val="00245F1F"/>
    <w:rsid w:val="0024663B"/>
    <w:rsid w:val="002468D5"/>
    <w:rsid w:val="00247103"/>
    <w:rsid w:val="00247420"/>
    <w:rsid w:val="00250067"/>
    <w:rsid w:val="002504B8"/>
    <w:rsid w:val="002504FA"/>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197"/>
    <w:rsid w:val="0026248E"/>
    <w:rsid w:val="00262914"/>
    <w:rsid w:val="00262C5B"/>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36D"/>
    <w:rsid w:val="002706AC"/>
    <w:rsid w:val="00270728"/>
    <w:rsid w:val="00270D42"/>
    <w:rsid w:val="0027195D"/>
    <w:rsid w:val="00272540"/>
    <w:rsid w:val="00272B03"/>
    <w:rsid w:val="00272D51"/>
    <w:rsid w:val="002733E2"/>
    <w:rsid w:val="00274A12"/>
    <w:rsid w:val="00274DF7"/>
    <w:rsid w:val="002750B1"/>
    <w:rsid w:val="00275316"/>
    <w:rsid w:val="002767C2"/>
    <w:rsid w:val="00276A35"/>
    <w:rsid w:val="00276B1A"/>
    <w:rsid w:val="00277751"/>
    <w:rsid w:val="00277835"/>
    <w:rsid w:val="00277C20"/>
    <w:rsid w:val="00280AB1"/>
    <w:rsid w:val="00281114"/>
    <w:rsid w:val="0028116C"/>
    <w:rsid w:val="00283751"/>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A7E9B"/>
    <w:rsid w:val="002B0A7D"/>
    <w:rsid w:val="002B0A7F"/>
    <w:rsid w:val="002B0BCA"/>
    <w:rsid w:val="002B1A69"/>
    <w:rsid w:val="002B2723"/>
    <w:rsid w:val="002B2C69"/>
    <w:rsid w:val="002B2FB7"/>
    <w:rsid w:val="002B303A"/>
    <w:rsid w:val="002B3708"/>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203D"/>
    <w:rsid w:val="002C20F2"/>
    <w:rsid w:val="002C38B2"/>
    <w:rsid w:val="002C3F9C"/>
    <w:rsid w:val="002C404A"/>
    <w:rsid w:val="002C4B7A"/>
    <w:rsid w:val="002C5519"/>
    <w:rsid w:val="002C5AFA"/>
    <w:rsid w:val="002C5F35"/>
    <w:rsid w:val="002C62C2"/>
    <w:rsid w:val="002C6DBC"/>
    <w:rsid w:val="002C711E"/>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8A8"/>
    <w:rsid w:val="002D7FD2"/>
    <w:rsid w:val="002E0319"/>
    <w:rsid w:val="002E0B36"/>
    <w:rsid w:val="002E179B"/>
    <w:rsid w:val="002E1C9E"/>
    <w:rsid w:val="002E257B"/>
    <w:rsid w:val="002E26CD"/>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7025"/>
    <w:rsid w:val="002E7F4A"/>
    <w:rsid w:val="002F00BD"/>
    <w:rsid w:val="002F079B"/>
    <w:rsid w:val="002F0C28"/>
    <w:rsid w:val="002F110F"/>
    <w:rsid w:val="002F3CDE"/>
    <w:rsid w:val="002F43BA"/>
    <w:rsid w:val="002F4741"/>
    <w:rsid w:val="002F4B89"/>
    <w:rsid w:val="002F4B9C"/>
    <w:rsid w:val="002F5DD6"/>
    <w:rsid w:val="002F5FEA"/>
    <w:rsid w:val="002F6101"/>
    <w:rsid w:val="002F63E7"/>
    <w:rsid w:val="002F678C"/>
    <w:rsid w:val="002F6944"/>
    <w:rsid w:val="002F6A65"/>
    <w:rsid w:val="002F7BE3"/>
    <w:rsid w:val="002F7E6A"/>
    <w:rsid w:val="00300165"/>
    <w:rsid w:val="003003CF"/>
    <w:rsid w:val="003010CF"/>
    <w:rsid w:val="0030138C"/>
    <w:rsid w:val="00301521"/>
    <w:rsid w:val="0030182A"/>
    <w:rsid w:val="00301B38"/>
    <w:rsid w:val="003025DD"/>
    <w:rsid w:val="00302665"/>
    <w:rsid w:val="00302F34"/>
    <w:rsid w:val="00303440"/>
    <w:rsid w:val="003038B5"/>
    <w:rsid w:val="0030455A"/>
    <w:rsid w:val="00304D9B"/>
    <w:rsid w:val="003055AC"/>
    <w:rsid w:val="00305A15"/>
    <w:rsid w:val="00305FF9"/>
    <w:rsid w:val="00306E6B"/>
    <w:rsid w:val="0030703B"/>
    <w:rsid w:val="003100C8"/>
    <w:rsid w:val="00310C93"/>
    <w:rsid w:val="00311161"/>
    <w:rsid w:val="00312400"/>
    <w:rsid w:val="00312739"/>
    <w:rsid w:val="00312D10"/>
    <w:rsid w:val="0031521C"/>
    <w:rsid w:val="00315600"/>
    <w:rsid w:val="003159E0"/>
    <w:rsid w:val="00316590"/>
    <w:rsid w:val="00316B8E"/>
    <w:rsid w:val="003178DA"/>
    <w:rsid w:val="00317DB8"/>
    <w:rsid w:val="003204EE"/>
    <w:rsid w:val="00320618"/>
    <w:rsid w:val="0032100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DEF"/>
    <w:rsid w:val="003560C7"/>
    <w:rsid w:val="0035673A"/>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70BB"/>
    <w:rsid w:val="0037771A"/>
    <w:rsid w:val="003802DC"/>
    <w:rsid w:val="00380E4E"/>
    <w:rsid w:val="00380FBF"/>
    <w:rsid w:val="003818AA"/>
    <w:rsid w:val="00382910"/>
    <w:rsid w:val="00382A43"/>
    <w:rsid w:val="00382D60"/>
    <w:rsid w:val="00382F29"/>
    <w:rsid w:val="00383C8D"/>
    <w:rsid w:val="003841FA"/>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180F"/>
    <w:rsid w:val="003A18DD"/>
    <w:rsid w:val="003A1DCB"/>
    <w:rsid w:val="003A1E6D"/>
    <w:rsid w:val="003A20C8"/>
    <w:rsid w:val="003A2C29"/>
    <w:rsid w:val="003A2EC3"/>
    <w:rsid w:val="003A36F2"/>
    <w:rsid w:val="003A3BD6"/>
    <w:rsid w:val="003A3D39"/>
    <w:rsid w:val="003A3EC7"/>
    <w:rsid w:val="003A40B4"/>
    <w:rsid w:val="003A58CB"/>
    <w:rsid w:val="003A68FD"/>
    <w:rsid w:val="003A7834"/>
    <w:rsid w:val="003B0B5B"/>
    <w:rsid w:val="003B0E79"/>
    <w:rsid w:val="003B19A2"/>
    <w:rsid w:val="003B1FE5"/>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C1D"/>
    <w:rsid w:val="003D2C34"/>
    <w:rsid w:val="003D3560"/>
    <w:rsid w:val="003D3960"/>
    <w:rsid w:val="003D3DDD"/>
    <w:rsid w:val="003D415B"/>
    <w:rsid w:val="003D4735"/>
    <w:rsid w:val="003D4770"/>
    <w:rsid w:val="003D4823"/>
    <w:rsid w:val="003D5603"/>
    <w:rsid w:val="003D5CBF"/>
    <w:rsid w:val="003D66D2"/>
    <w:rsid w:val="003D78DF"/>
    <w:rsid w:val="003E07AE"/>
    <w:rsid w:val="003E0C68"/>
    <w:rsid w:val="003E10EF"/>
    <w:rsid w:val="003E1428"/>
    <w:rsid w:val="003E14FC"/>
    <w:rsid w:val="003E1B64"/>
    <w:rsid w:val="003E2976"/>
    <w:rsid w:val="003E367F"/>
    <w:rsid w:val="003E3A33"/>
    <w:rsid w:val="003E3AE3"/>
    <w:rsid w:val="003E4858"/>
    <w:rsid w:val="003E4CE5"/>
    <w:rsid w:val="003E4D7F"/>
    <w:rsid w:val="003E57F4"/>
    <w:rsid w:val="003E6316"/>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18B5"/>
    <w:rsid w:val="004218CE"/>
    <w:rsid w:val="004219E2"/>
    <w:rsid w:val="00421DCF"/>
    <w:rsid w:val="00422341"/>
    <w:rsid w:val="0042355E"/>
    <w:rsid w:val="00423641"/>
    <w:rsid w:val="0042376A"/>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7BF"/>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A81"/>
    <w:rsid w:val="004461D9"/>
    <w:rsid w:val="004463C0"/>
    <w:rsid w:val="00446A15"/>
    <w:rsid w:val="00446AC6"/>
    <w:rsid w:val="00446CD2"/>
    <w:rsid w:val="0044759B"/>
    <w:rsid w:val="00447868"/>
    <w:rsid w:val="00447F54"/>
    <w:rsid w:val="00450B7E"/>
    <w:rsid w:val="00451350"/>
    <w:rsid w:val="0045136B"/>
    <w:rsid w:val="00451947"/>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7B7"/>
    <w:rsid w:val="00466FA5"/>
    <w:rsid w:val="00467488"/>
    <w:rsid w:val="00467879"/>
    <w:rsid w:val="00467CD9"/>
    <w:rsid w:val="004700E7"/>
    <w:rsid w:val="0047083E"/>
    <w:rsid w:val="00470EB5"/>
    <w:rsid w:val="00471320"/>
    <w:rsid w:val="00472428"/>
    <w:rsid w:val="0047286B"/>
    <w:rsid w:val="00472E27"/>
    <w:rsid w:val="00473AFE"/>
    <w:rsid w:val="00474085"/>
    <w:rsid w:val="00474220"/>
    <w:rsid w:val="00474330"/>
    <w:rsid w:val="0047497C"/>
    <w:rsid w:val="004752D3"/>
    <w:rsid w:val="004754E1"/>
    <w:rsid w:val="00475CE0"/>
    <w:rsid w:val="0047654C"/>
    <w:rsid w:val="00476827"/>
    <w:rsid w:val="00476BD4"/>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5ED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97C97"/>
    <w:rsid w:val="004A0F39"/>
    <w:rsid w:val="004A16CC"/>
    <w:rsid w:val="004A1F4D"/>
    <w:rsid w:val="004A206E"/>
    <w:rsid w:val="004A251F"/>
    <w:rsid w:val="004A3689"/>
    <w:rsid w:val="004A3BF1"/>
    <w:rsid w:val="004A3E42"/>
    <w:rsid w:val="004A4715"/>
    <w:rsid w:val="004A47EB"/>
    <w:rsid w:val="004A5046"/>
    <w:rsid w:val="004A565E"/>
    <w:rsid w:val="004A5939"/>
    <w:rsid w:val="004A59FF"/>
    <w:rsid w:val="004A5DF3"/>
    <w:rsid w:val="004A6134"/>
    <w:rsid w:val="004A6340"/>
    <w:rsid w:val="004A6B77"/>
    <w:rsid w:val="004A6E8A"/>
    <w:rsid w:val="004A6EF2"/>
    <w:rsid w:val="004A7092"/>
    <w:rsid w:val="004B2ADF"/>
    <w:rsid w:val="004B34C3"/>
    <w:rsid w:val="004B38FC"/>
    <w:rsid w:val="004B49E6"/>
    <w:rsid w:val="004B4D69"/>
    <w:rsid w:val="004B4E57"/>
    <w:rsid w:val="004B6421"/>
    <w:rsid w:val="004B660C"/>
    <w:rsid w:val="004B687B"/>
    <w:rsid w:val="004B6DF4"/>
    <w:rsid w:val="004B7667"/>
    <w:rsid w:val="004B796D"/>
    <w:rsid w:val="004C017C"/>
    <w:rsid w:val="004C01A8"/>
    <w:rsid w:val="004C0E9E"/>
    <w:rsid w:val="004C1840"/>
    <w:rsid w:val="004C24C9"/>
    <w:rsid w:val="004C31B6"/>
    <w:rsid w:val="004C34CF"/>
    <w:rsid w:val="004C36F9"/>
    <w:rsid w:val="004C5319"/>
    <w:rsid w:val="004C5DA0"/>
    <w:rsid w:val="004C611A"/>
    <w:rsid w:val="004C621F"/>
    <w:rsid w:val="004C7786"/>
    <w:rsid w:val="004C7948"/>
    <w:rsid w:val="004C7BB8"/>
    <w:rsid w:val="004C7C60"/>
    <w:rsid w:val="004C7E8F"/>
    <w:rsid w:val="004D05F0"/>
    <w:rsid w:val="004D09C4"/>
    <w:rsid w:val="004D0B55"/>
    <w:rsid w:val="004D0DFE"/>
    <w:rsid w:val="004D0E46"/>
    <w:rsid w:val="004D0EEC"/>
    <w:rsid w:val="004D11E0"/>
    <w:rsid w:val="004D1D91"/>
    <w:rsid w:val="004D22C3"/>
    <w:rsid w:val="004D255C"/>
    <w:rsid w:val="004D31C4"/>
    <w:rsid w:val="004D4EEF"/>
    <w:rsid w:val="004D5227"/>
    <w:rsid w:val="004D5520"/>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DE0"/>
    <w:rsid w:val="004E4060"/>
    <w:rsid w:val="004E409A"/>
    <w:rsid w:val="004E4CB9"/>
    <w:rsid w:val="004E5560"/>
    <w:rsid w:val="004E5974"/>
    <w:rsid w:val="004E7626"/>
    <w:rsid w:val="004F0FB9"/>
    <w:rsid w:val="004F10D1"/>
    <w:rsid w:val="004F2F7E"/>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C0C"/>
    <w:rsid w:val="005044FB"/>
    <w:rsid w:val="00504BC1"/>
    <w:rsid w:val="00504E01"/>
    <w:rsid w:val="00505134"/>
    <w:rsid w:val="00505C04"/>
    <w:rsid w:val="00506A89"/>
    <w:rsid w:val="00507605"/>
    <w:rsid w:val="00507709"/>
    <w:rsid w:val="00507A68"/>
    <w:rsid w:val="00511F15"/>
    <w:rsid w:val="005123FC"/>
    <w:rsid w:val="00512F1A"/>
    <w:rsid w:val="0051318C"/>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0DA4"/>
    <w:rsid w:val="005217E3"/>
    <w:rsid w:val="005218B6"/>
    <w:rsid w:val="00522589"/>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EBE"/>
    <w:rsid w:val="00532491"/>
    <w:rsid w:val="00532F8B"/>
    <w:rsid w:val="00533737"/>
    <w:rsid w:val="00534000"/>
    <w:rsid w:val="0053498E"/>
    <w:rsid w:val="00535B79"/>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13E"/>
    <w:rsid w:val="005656ED"/>
    <w:rsid w:val="00565746"/>
    <w:rsid w:val="00566544"/>
    <w:rsid w:val="00566608"/>
    <w:rsid w:val="00566780"/>
    <w:rsid w:val="00566C35"/>
    <w:rsid w:val="00566C83"/>
    <w:rsid w:val="00566EBD"/>
    <w:rsid w:val="0056752B"/>
    <w:rsid w:val="005700FE"/>
    <w:rsid w:val="00570E24"/>
    <w:rsid w:val="00571661"/>
    <w:rsid w:val="005718A2"/>
    <w:rsid w:val="00571D3A"/>
    <w:rsid w:val="00571D4B"/>
    <w:rsid w:val="005723D9"/>
    <w:rsid w:val="00572760"/>
    <w:rsid w:val="005743DE"/>
    <w:rsid w:val="00574B37"/>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4DA"/>
    <w:rsid w:val="005918ED"/>
    <w:rsid w:val="00591C7D"/>
    <w:rsid w:val="005925B3"/>
    <w:rsid w:val="0059292F"/>
    <w:rsid w:val="00592B03"/>
    <w:rsid w:val="00592DCB"/>
    <w:rsid w:val="00592E61"/>
    <w:rsid w:val="005933A2"/>
    <w:rsid w:val="005934EF"/>
    <w:rsid w:val="00593AB9"/>
    <w:rsid w:val="00594238"/>
    <w:rsid w:val="0059466A"/>
    <w:rsid w:val="00594ABB"/>
    <w:rsid w:val="00594D1C"/>
    <w:rsid w:val="00594E36"/>
    <w:rsid w:val="00594F0A"/>
    <w:rsid w:val="0059525E"/>
    <w:rsid w:val="00595887"/>
    <w:rsid w:val="005961D3"/>
    <w:rsid w:val="005961F7"/>
    <w:rsid w:val="00596B9C"/>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6E7"/>
    <w:rsid w:val="005B0542"/>
    <w:rsid w:val="005B2225"/>
    <w:rsid w:val="005B2799"/>
    <w:rsid w:val="005B2B77"/>
    <w:rsid w:val="005B3D4A"/>
    <w:rsid w:val="005B4D87"/>
    <w:rsid w:val="005B52BA"/>
    <w:rsid w:val="005B5475"/>
    <w:rsid w:val="005B58ED"/>
    <w:rsid w:val="005B6344"/>
    <w:rsid w:val="005B65D6"/>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238A"/>
    <w:rsid w:val="005E35CC"/>
    <w:rsid w:val="005E371E"/>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998"/>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447"/>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92E"/>
    <w:rsid w:val="00635CAE"/>
    <w:rsid w:val="00636068"/>
    <w:rsid w:val="00637240"/>
    <w:rsid w:val="006374D9"/>
    <w:rsid w:val="00637A3B"/>
    <w:rsid w:val="00637C48"/>
    <w:rsid w:val="00637FD8"/>
    <w:rsid w:val="0064011C"/>
    <w:rsid w:val="006408DD"/>
    <w:rsid w:val="006415DF"/>
    <w:rsid w:val="00641BC4"/>
    <w:rsid w:val="00641D20"/>
    <w:rsid w:val="00643660"/>
    <w:rsid w:val="006457C6"/>
    <w:rsid w:val="00647FA2"/>
    <w:rsid w:val="00650139"/>
    <w:rsid w:val="00651CA7"/>
    <w:rsid w:val="00652756"/>
    <w:rsid w:val="00652AD8"/>
    <w:rsid w:val="00652B24"/>
    <w:rsid w:val="00652B79"/>
    <w:rsid w:val="00652B8F"/>
    <w:rsid w:val="006533C3"/>
    <w:rsid w:val="006538B1"/>
    <w:rsid w:val="00654068"/>
    <w:rsid w:val="00654B38"/>
    <w:rsid w:val="00654B83"/>
    <w:rsid w:val="00655061"/>
    <w:rsid w:val="0065510C"/>
    <w:rsid w:val="00655B63"/>
    <w:rsid w:val="00655E35"/>
    <w:rsid w:val="00656097"/>
    <w:rsid w:val="00656525"/>
    <w:rsid w:val="0065678E"/>
    <w:rsid w:val="006571F6"/>
    <w:rsid w:val="00657542"/>
    <w:rsid w:val="00657707"/>
    <w:rsid w:val="00657EB9"/>
    <w:rsid w:val="006603E2"/>
    <w:rsid w:val="00661638"/>
    <w:rsid w:val="006618CC"/>
    <w:rsid w:val="00662111"/>
    <w:rsid w:val="00662118"/>
    <w:rsid w:val="00662474"/>
    <w:rsid w:val="00662F62"/>
    <w:rsid w:val="006638AD"/>
    <w:rsid w:val="00664824"/>
    <w:rsid w:val="0066732C"/>
    <w:rsid w:val="0066736B"/>
    <w:rsid w:val="006679F5"/>
    <w:rsid w:val="00667B77"/>
    <w:rsid w:val="00671117"/>
    <w:rsid w:val="006716DA"/>
    <w:rsid w:val="00671CE4"/>
    <w:rsid w:val="006721F4"/>
    <w:rsid w:val="00672297"/>
    <w:rsid w:val="006728ED"/>
    <w:rsid w:val="006732B1"/>
    <w:rsid w:val="00673810"/>
    <w:rsid w:val="00673E5A"/>
    <w:rsid w:val="0067446F"/>
    <w:rsid w:val="006746A4"/>
    <w:rsid w:val="00675558"/>
    <w:rsid w:val="00675611"/>
    <w:rsid w:val="00675944"/>
    <w:rsid w:val="00675A60"/>
    <w:rsid w:val="0067664D"/>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306E"/>
    <w:rsid w:val="006833A0"/>
    <w:rsid w:val="00683A28"/>
    <w:rsid w:val="0068436C"/>
    <w:rsid w:val="0068545E"/>
    <w:rsid w:val="00685E02"/>
    <w:rsid w:val="00685FD4"/>
    <w:rsid w:val="00686612"/>
    <w:rsid w:val="0068661E"/>
    <w:rsid w:val="00687C43"/>
    <w:rsid w:val="00690A49"/>
    <w:rsid w:val="00690BB6"/>
    <w:rsid w:val="00691B30"/>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3F94"/>
    <w:rsid w:val="006C400C"/>
    <w:rsid w:val="006C4516"/>
    <w:rsid w:val="006C455E"/>
    <w:rsid w:val="006C4BE6"/>
    <w:rsid w:val="006C4E26"/>
    <w:rsid w:val="006C5958"/>
    <w:rsid w:val="006C5B4F"/>
    <w:rsid w:val="006C643C"/>
    <w:rsid w:val="006C66C4"/>
    <w:rsid w:val="006C686C"/>
    <w:rsid w:val="006C6E3A"/>
    <w:rsid w:val="006C6FD7"/>
    <w:rsid w:val="006D00DB"/>
    <w:rsid w:val="006D0361"/>
    <w:rsid w:val="006D0BA2"/>
    <w:rsid w:val="006D0C5E"/>
    <w:rsid w:val="006D16B0"/>
    <w:rsid w:val="006D1E6B"/>
    <w:rsid w:val="006D1F0D"/>
    <w:rsid w:val="006D2182"/>
    <w:rsid w:val="006D2444"/>
    <w:rsid w:val="006D254B"/>
    <w:rsid w:val="006D272E"/>
    <w:rsid w:val="006D289B"/>
    <w:rsid w:val="006D28FA"/>
    <w:rsid w:val="006D3966"/>
    <w:rsid w:val="006D3BE1"/>
    <w:rsid w:val="006D3E75"/>
    <w:rsid w:val="006D4486"/>
    <w:rsid w:val="006D48FC"/>
    <w:rsid w:val="006D5390"/>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331F"/>
    <w:rsid w:val="007034AA"/>
    <w:rsid w:val="0070387F"/>
    <w:rsid w:val="00703C9D"/>
    <w:rsid w:val="00703FCE"/>
    <w:rsid w:val="007047FA"/>
    <w:rsid w:val="0070490C"/>
    <w:rsid w:val="00705797"/>
    <w:rsid w:val="00705AB3"/>
    <w:rsid w:val="00705B8E"/>
    <w:rsid w:val="00705C38"/>
    <w:rsid w:val="00706465"/>
    <w:rsid w:val="0070695A"/>
    <w:rsid w:val="0070782D"/>
    <w:rsid w:val="00707E39"/>
    <w:rsid w:val="00710073"/>
    <w:rsid w:val="007109C2"/>
    <w:rsid w:val="00710C3F"/>
    <w:rsid w:val="00711340"/>
    <w:rsid w:val="007115CB"/>
    <w:rsid w:val="00711969"/>
    <w:rsid w:val="00712C42"/>
    <w:rsid w:val="00713AAB"/>
    <w:rsid w:val="00713DE4"/>
    <w:rsid w:val="007146D0"/>
    <w:rsid w:val="00714C47"/>
    <w:rsid w:val="0071506A"/>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E7C"/>
    <w:rsid w:val="00731E82"/>
    <w:rsid w:val="00732819"/>
    <w:rsid w:val="007329EF"/>
    <w:rsid w:val="0073327A"/>
    <w:rsid w:val="00733F06"/>
    <w:rsid w:val="007342A9"/>
    <w:rsid w:val="00734EBE"/>
    <w:rsid w:val="007350E6"/>
    <w:rsid w:val="007352CA"/>
    <w:rsid w:val="007352EF"/>
    <w:rsid w:val="00736082"/>
    <w:rsid w:val="007365E2"/>
    <w:rsid w:val="007366A7"/>
    <w:rsid w:val="00736DD8"/>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400C"/>
    <w:rsid w:val="007541FB"/>
    <w:rsid w:val="00754359"/>
    <w:rsid w:val="00754411"/>
    <w:rsid w:val="00754BD9"/>
    <w:rsid w:val="00754E7A"/>
    <w:rsid w:val="0075540C"/>
    <w:rsid w:val="00755DB1"/>
    <w:rsid w:val="00756355"/>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6A8"/>
    <w:rsid w:val="0076483C"/>
    <w:rsid w:val="00765648"/>
    <w:rsid w:val="00765ED3"/>
    <w:rsid w:val="0076665B"/>
    <w:rsid w:val="0076681D"/>
    <w:rsid w:val="00766A65"/>
    <w:rsid w:val="00766C3C"/>
    <w:rsid w:val="007671F5"/>
    <w:rsid w:val="007676B8"/>
    <w:rsid w:val="00767820"/>
    <w:rsid w:val="00770264"/>
    <w:rsid w:val="007706EF"/>
    <w:rsid w:val="00770915"/>
    <w:rsid w:val="00770A0A"/>
    <w:rsid w:val="00770D17"/>
    <w:rsid w:val="00770F30"/>
    <w:rsid w:val="007713D9"/>
    <w:rsid w:val="0077175C"/>
    <w:rsid w:val="00771870"/>
    <w:rsid w:val="00771BF9"/>
    <w:rsid w:val="00771CD1"/>
    <w:rsid w:val="00772F8A"/>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77BC8"/>
    <w:rsid w:val="007803BD"/>
    <w:rsid w:val="0078078F"/>
    <w:rsid w:val="007811DC"/>
    <w:rsid w:val="007820FA"/>
    <w:rsid w:val="0078285F"/>
    <w:rsid w:val="00783067"/>
    <w:rsid w:val="00783207"/>
    <w:rsid w:val="00783A8E"/>
    <w:rsid w:val="00783E1D"/>
    <w:rsid w:val="00783FCA"/>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D17"/>
    <w:rsid w:val="00797216"/>
    <w:rsid w:val="007A0BC2"/>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DBC"/>
    <w:rsid w:val="007D66FE"/>
    <w:rsid w:val="007D7175"/>
    <w:rsid w:val="007D7B63"/>
    <w:rsid w:val="007E1369"/>
    <w:rsid w:val="007E1A1B"/>
    <w:rsid w:val="007E1A88"/>
    <w:rsid w:val="007E1E13"/>
    <w:rsid w:val="007E27D9"/>
    <w:rsid w:val="007E32CA"/>
    <w:rsid w:val="007E4414"/>
    <w:rsid w:val="007E4BA5"/>
    <w:rsid w:val="007E4C88"/>
    <w:rsid w:val="007E4D2F"/>
    <w:rsid w:val="007E4DF4"/>
    <w:rsid w:val="007E50D6"/>
    <w:rsid w:val="007E585E"/>
    <w:rsid w:val="007E7DDF"/>
    <w:rsid w:val="007F0A66"/>
    <w:rsid w:val="007F11C8"/>
    <w:rsid w:val="007F1CFB"/>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81D"/>
    <w:rsid w:val="008158C8"/>
    <w:rsid w:val="008159E2"/>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E2F"/>
    <w:rsid w:val="0082717D"/>
    <w:rsid w:val="008274BF"/>
    <w:rsid w:val="008308F2"/>
    <w:rsid w:val="00830DC3"/>
    <w:rsid w:val="00831555"/>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625"/>
    <w:rsid w:val="00841CD2"/>
    <w:rsid w:val="00842A46"/>
    <w:rsid w:val="00842B77"/>
    <w:rsid w:val="0084309F"/>
    <w:rsid w:val="00844C40"/>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02A"/>
    <w:rsid w:val="008611FF"/>
    <w:rsid w:val="0086208A"/>
    <w:rsid w:val="0086226F"/>
    <w:rsid w:val="00862382"/>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F73"/>
    <w:rsid w:val="0087705F"/>
    <w:rsid w:val="00877296"/>
    <w:rsid w:val="00877E3A"/>
    <w:rsid w:val="00877F44"/>
    <w:rsid w:val="00880467"/>
    <w:rsid w:val="00880F30"/>
    <w:rsid w:val="008833E8"/>
    <w:rsid w:val="00883507"/>
    <w:rsid w:val="00884372"/>
    <w:rsid w:val="00884B2A"/>
    <w:rsid w:val="00884DD2"/>
    <w:rsid w:val="00885238"/>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8AF"/>
    <w:rsid w:val="008949DF"/>
    <w:rsid w:val="008951DB"/>
    <w:rsid w:val="00895BB0"/>
    <w:rsid w:val="00896C81"/>
    <w:rsid w:val="00896D83"/>
    <w:rsid w:val="00897417"/>
    <w:rsid w:val="00897534"/>
    <w:rsid w:val="008A0AB2"/>
    <w:rsid w:val="008A0CF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3B2"/>
    <w:rsid w:val="008B043F"/>
    <w:rsid w:val="008B0808"/>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A3A"/>
    <w:rsid w:val="008C424F"/>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62D"/>
    <w:rsid w:val="008E2F6E"/>
    <w:rsid w:val="008E310A"/>
    <w:rsid w:val="008E38AD"/>
    <w:rsid w:val="008E3EEC"/>
    <w:rsid w:val="008E4F80"/>
    <w:rsid w:val="008E5144"/>
    <w:rsid w:val="008E5B33"/>
    <w:rsid w:val="008E5BF2"/>
    <w:rsid w:val="008E5C81"/>
    <w:rsid w:val="008E72F3"/>
    <w:rsid w:val="008E7A06"/>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1BF4"/>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612"/>
    <w:rsid w:val="0091366A"/>
    <w:rsid w:val="00913824"/>
    <w:rsid w:val="0091486A"/>
    <w:rsid w:val="00915757"/>
    <w:rsid w:val="0091581F"/>
    <w:rsid w:val="009159B3"/>
    <w:rsid w:val="00915CFD"/>
    <w:rsid w:val="00916181"/>
    <w:rsid w:val="00917442"/>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D1A"/>
    <w:rsid w:val="00927F8B"/>
    <w:rsid w:val="009303E0"/>
    <w:rsid w:val="0093094D"/>
    <w:rsid w:val="00930F49"/>
    <w:rsid w:val="00931D39"/>
    <w:rsid w:val="00931DCE"/>
    <w:rsid w:val="009328C7"/>
    <w:rsid w:val="00932993"/>
    <w:rsid w:val="009336EC"/>
    <w:rsid w:val="0093376C"/>
    <w:rsid w:val="00933F56"/>
    <w:rsid w:val="00934635"/>
    <w:rsid w:val="00934C13"/>
    <w:rsid w:val="00935228"/>
    <w:rsid w:val="0093541D"/>
    <w:rsid w:val="009355A2"/>
    <w:rsid w:val="00935DB2"/>
    <w:rsid w:val="00935F9E"/>
    <w:rsid w:val="0093601E"/>
    <w:rsid w:val="00936D98"/>
    <w:rsid w:val="00937416"/>
    <w:rsid w:val="00937C41"/>
    <w:rsid w:val="00940C1C"/>
    <w:rsid w:val="009418BC"/>
    <w:rsid w:val="00942A69"/>
    <w:rsid w:val="00942C80"/>
    <w:rsid w:val="00943197"/>
    <w:rsid w:val="0094355A"/>
    <w:rsid w:val="009435F2"/>
    <w:rsid w:val="00944903"/>
    <w:rsid w:val="00944CB8"/>
    <w:rsid w:val="00945180"/>
    <w:rsid w:val="0094590C"/>
    <w:rsid w:val="00945CC5"/>
    <w:rsid w:val="00946355"/>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C0A"/>
    <w:rsid w:val="00955C4F"/>
    <w:rsid w:val="00956BCA"/>
    <w:rsid w:val="009579C9"/>
    <w:rsid w:val="00957F62"/>
    <w:rsid w:val="00960107"/>
    <w:rsid w:val="0096041C"/>
    <w:rsid w:val="00961B38"/>
    <w:rsid w:val="009621DE"/>
    <w:rsid w:val="009623FF"/>
    <w:rsid w:val="009628BC"/>
    <w:rsid w:val="00962A80"/>
    <w:rsid w:val="00963BE6"/>
    <w:rsid w:val="00964F57"/>
    <w:rsid w:val="009657F1"/>
    <w:rsid w:val="00965C43"/>
    <w:rsid w:val="00965D0D"/>
    <w:rsid w:val="00965E6D"/>
    <w:rsid w:val="00966001"/>
    <w:rsid w:val="0096625D"/>
    <w:rsid w:val="0096667A"/>
    <w:rsid w:val="009709F8"/>
    <w:rsid w:val="00971CCB"/>
    <w:rsid w:val="00972315"/>
    <w:rsid w:val="00972929"/>
    <w:rsid w:val="00972F91"/>
    <w:rsid w:val="0097314C"/>
    <w:rsid w:val="00973827"/>
    <w:rsid w:val="009742D3"/>
    <w:rsid w:val="00974445"/>
    <w:rsid w:val="009747CA"/>
    <w:rsid w:val="00976A90"/>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FFA"/>
    <w:rsid w:val="009973F1"/>
    <w:rsid w:val="009973F3"/>
    <w:rsid w:val="009973FE"/>
    <w:rsid w:val="00997D5C"/>
    <w:rsid w:val="00997F1A"/>
    <w:rsid w:val="009A00FB"/>
    <w:rsid w:val="009A010D"/>
    <w:rsid w:val="009A08FB"/>
    <w:rsid w:val="009A0C6F"/>
    <w:rsid w:val="009A14EF"/>
    <w:rsid w:val="009A17E0"/>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30F1"/>
    <w:rsid w:val="009B35FA"/>
    <w:rsid w:val="009B37E2"/>
    <w:rsid w:val="009B43B2"/>
    <w:rsid w:val="009B4519"/>
    <w:rsid w:val="009B506B"/>
    <w:rsid w:val="009B57EF"/>
    <w:rsid w:val="009B5B85"/>
    <w:rsid w:val="009B7204"/>
    <w:rsid w:val="009B7239"/>
    <w:rsid w:val="009C0074"/>
    <w:rsid w:val="009C0564"/>
    <w:rsid w:val="009C0736"/>
    <w:rsid w:val="009C0817"/>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320"/>
    <w:rsid w:val="009D0729"/>
    <w:rsid w:val="009D0B65"/>
    <w:rsid w:val="009D0CF6"/>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1A36"/>
    <w:rsid w:val="00A2340A"/>
    <w:rsid w:val="00A23F3B"/>
    <w:rsid w:val="00A24790"/>
    <w:rsid w:val="00A24C8D"/>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05A"/>
    <w:rsid w:val="00A378B3"/>
    <w:rsid w:val="00A40229"/>
    <w:rsid w:val="00A4071E"/>
    <w:rsid w:val="00A40DF8"/>
    <w:rsid w:val="00A41367"/>
    <w:rsid w:val="00A41BA2"/>
    <w:rsid w:val="00A42252"/>
    <w:rsid w:val="00A4376F"/>
    <w:rsid w:val="00A4549F"/>
    <w:rsid w:val="00A45B9B"/>
    <w:rsid w:val="00A462FE"/>
    <w:rsid w:val="00A46A52"/>
    <w:rsid w:val="00A46F40"/>
    <w:rsid w:val="00A47646"/>
    <w:rsid w:val="00A47E3F"/>
    <w:rsid w:val="00A50068"/>
    <w:rsid w:val="00A500CB"/>
    <w:rsid w:val="00A501C9"/>
    <w:rsid w:val="00A5026D"/>
    <w:rsid w:val="00A50506"/>
    <w:rsid w:val="00A505DD"/>
    <w:rsid w:val="00A50F1C"/>
    <w:rsid w:val="00A51034"/>
    <w:rsid w:val="00A52469"/>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3DB"/>
    <w:rsid w:val="00A8048C"/>
    <w:rsid w:val="00A8056E"/>
    <w:rsid w:val="00A8094B"/>
    <w:rsid w:val="00A82257"/>
    <w:rsid w:val="00A82D58"/>
    <w:rsid w:val="00A83553"/>
    <w:rsid w:val="00A83968"/>
    <w:rsid w:val="00A8399D"/>
    <w:rsid w:val="00A83E3D"/>
    <w:rsid w:val="00A8407F"/>
    <w:rsid w:val="00A8443A"/>
    <w:rsid w:val="00A8479C"/>
    <w:rsid w:val="00A8557B"/>
    <w:rsid w:val="00A857AC"/>
    <w:rsid w:val="00A85A05"/>
    <w:rsid w:val="00A862D1"/>
    <w:rsid w:val="00A86D63"/>
    <w:rsid w:val="00A87797"/>
    <w:rsid w:val="00A87BC0"/>
    <w:rsid w:val="00A90DE3"/>
    <w:rsid w:val="00A90E72"/>
    <w:rsid w:val="00A90F50"/>
    <w:rsid w:val="00A922A2"/>
    <w:rsid w:val="00A92504"/>
    <w:rsid w:val="00A9327B"/>
    <w:rsid w:val="00A93B69"/>
    <w:rsid w:val="00A93D6F"/>
    <w:rsid w:val="00A940E4"/>
    <w:rsid w:val="00A94698"/>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A79"/>
    <w:rsid w:val="00AF25D5"/>
    <w:rsid w:val="00AF3370"/>
    <w:rsid w:val="00AF3B81"/>
    <w:rsid w:val="00AF3DBB"/>
    <w:rsid w:val="00AF4C2A"/>
    <w:rsid w:val="00AF5194"/>
    <w:rsid w:val="00AF53EF"/>
    <w:rsid w:val="00AF57DC"/>
    <w:rsid w:val="00AF5A01"/>
    <w:rsid w:val="00AF5AD3"/>
    <w:rsid w:val="00AF5E52"/>
    <w:rsid w:val="00AF6BEB"/>
    <w:rsid w:val="00AF73C3"/>
    <w:rsid w:val="00AF77ED"/>
    <w:rsid w:val="00AF795C"/>
    <w:rsid w:val="00AF79F0"/>
    <w:rsid w:val="00B00752"/>
    <w:rsid w:val="00B00D3A"/>
    <w:rsid w:val="00B013AA"/>
    <w:rsid w:val="00B019CF"/>
    <w:rsid w:val="00B026C1"/>
    <w:rsid w:val="00B028AC"/>
    <w:rsid w:val="00B02B9C"/>
    <w:rsid w:val="00B02EBF"/>
    <w:rsid w:val="00B0353B"/>
    <w:rsid w:val="00B0374E"/>
    <w:rsid w:val="00B03BC1"/>
    <w:rsid w:val="00B040B2"/>
    <w:rsid w:val="00B0434C"/>
    <w:rsid w:val="00B04BE8"/>
    <w:rsid w:val="00B054E8"/>
    <w:rsid w:val="00B067B5"/>
    <w:rsid w:val="00B07B98"/>
    <w:rsid w:val="00B10558"/>
    <w:rsid w:val="00B10A20"/>
    <w:rsid w:val="00B1221A"/>
    <w:rsid w:val="00B1226B"/>
    <w:rsid w:val="00B126F0"/>
    <w:rsid w:val="00B13D81"/>
    <w:rsid w:val="00B13FDE"/>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A9F"/>
    <w:rsid w:val="00B34AB6"/>
    <w:rsid w:val="00B34B80"/>
    <w:rsid w:val="00B34DF0"/>
    <w:rsid w:val="00B351FB"/>
    <w:rsid w:val="00B35CDA"/>
    <w:rsid w:val="00B36293"/>
    <w:rsid w:val="00B36D91"/>
    <w:rsid w:val="00B37196"/>
    <w:rsid w:val="00B371C1"/>
    <w:rsid w:val="00B3740B"/>
    <w:rsid w:val="00B37D97"/>
    <w:rsid w:val="00B40DBC"/>
    <w:rsid w:val="00B411BD"/>
    <w:rsid w:val="00B41559"/>
    <w:rsid w:val="00B418E8"/>
    <w:rsid w:val="00B42285"/>
    <w:rsid w:val="00B42641"/>
    <w:rsid w:val="00B4274B"/>
    <w:rsid w:val="00B42B78"/>
    <w:rsid w:val="00B42BEE"/>
    <w:rsid w:val="00B435B1"/>
    <w:rsid w:val="00B4367F"/>
    <w:rsid w:val="00B438BA"/>
    <w:rsid w:val="00B44608"/>
    <w:rsid w:val="00B44D30"/>
    <w:rsid w:val="00B44F99"/>
    <w:rsid w:val="00B45876"/>
    <w:rsid w:val="00B470D2"/>
    <w:rsid w:val="00B470FE"/>
    <w:rsid w:val="00B47CE7"/>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2F"/>
    <w:rsid w:val="00B616F5"/>
    <w:rsid w:val="00B61BE2"/>
    <w:rsid w:val="00B6266F"/>
    <w:rsid w:val="00B62E0B"/>
    <w:rsid w:val="00B63C32"/>
    <w:rsid w:val="00B63C73"/>
    <w:rsid w:val="00B63EFC"/>
    <w:rsid w:val="00B64004"/>
    <w:rsid w:val="00B64434"/>
    <w:rsid w:val="00B70B10"/>
    <w:rsid w:val="00B711CE"/>
    <w:rsid w:val="00B717D4"/>
    <w:rsid w:val="00B71D44"/>
    <w:rsid w:val="00B71DC8"/>
    <w:rsid w:val="00B745F6"/>
    <w:rsid w:val="00B746C6"/>
    <w:rsid w:val="00B752E5"/>
    <w:rsid w:val="00B756D9"/>
    <w:rsid w:val="00B75DDC"/>
    <w:rsid w:val="00B7604C"/>
    <w:rsid w:val="00B76426"/>
    <w:rsid w:val="00B7652C"/>
    <w:rsid w:val="00B766BF"/>
    <w:rsid w:val="00B76FA6"/>
    <w:rsid w:val="00B77986"/>
    <w:rsid w:val="00B77AE7"/>
    <w:rsid w:val="00B80189"/>
    <w:rsid w:val="00B80910"/>
    <w:rsid w:val="00B80AD4"/>
    <w:rsid w:val="00B80C5A"/>
    <w:rsid w:val="00B818F4"/>
    <w:rsid w:val="00B81A43"/>
    <w:rsid w:val="00B81BC9"/>
    <w:rsid w:val="00B81D1E"/>
    <w:rsid w:val="00B8222F"/>
    <w:rsid w:val="00B82615"/>
    <w:rsid w:val="00B82C04"/>
    <w:rsid w:val="00B83444"/>
    <w:rsid w:val="00B836ED"/>
    <w:rsid w:val="00B8375A"/>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9C4"/>
    <w:rsid w:val="00BB4A91"/>
    <w:rsid w:val="00BB4E3F"/>
    <w:rsid w:val="00BB4F91"/>
    <w:rsid w:val="00BB50AD"/>
    <w:rsid w:val="00BB5BF4"/>
    <w:rsid w:val="00BB5F42"/>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D30"/>
    <w:rsid w:val="00BC5EAE"/>
    <w:rsid w:val="00BC6076"/>
    <w:rsid w:val="00BC69DC"/>
    <w:rsid w:val="00BC6FD6"/>
    <w:rsid w:val="00BC7839"/>
    <w:rsid w:val="00BD008E"/>
    <w:rsid w:val="00BD07E3"/>
    <w:rsid w:val="00BD12FD"/>
    <w:rsid w:val="00BD1317"/>
    <w:rsid w:val="00BD139C"/>
    <w:rsid w:val="00BD2284"/>
    <w:rsid w:val="00BD2AFB"/>
    <w:rsid w:val="00BD2F3B"/>
    <w:rsid w:val="00BD3372"/>
    <w:rsid w:val="00BD50AA"/>
    <w:rsid w:val="00BD5135"/>
    <w:rsid w:val="00BD5547"/>
    <w:rsid w:val="00BD5AC0"/>
    <w:rsid w:val="00BD5C0F"/>
    <w:rsid w:val="00BD6872"/>
    <w:rsid w:val="00BD68F0"/>
    <w:rsid w:val="00BD6B3A"/>
    <w:rsid w:val="00BD7291"/>
    <w:rsid w:val="00BD7EA3"/>
    <w:rsid w:val="00BD7FE2"/>
    <w:rsid w:val="00BE00BC"/>
    <w:rsid w:val="00BE0684"/>
    <w:rsid w:val="00BE0A79"/>
    <w:rsid w:val="00BE0AC0"/>
    <w:rsid w:val="00BE0B19"/>
    <w:rsid w:val="00BE0DD8"/>
    <w:rsid w:val="00BE0E49"/>
    <w:rsid w:val="00BE13F0"/>
    <w:rsid w:val="00BE154D"/>
    <w:rsid w:val="00BE15BF"/>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3A7"/>
    <w:rsid w:val="00BF053C"/>
    <w:rsid w:val="00BF08C4"/>
    <w:rsid w:val="00BF0BAF"/>
    <w:rsid w:val="00BF19CE"/>
    <w:rsid w:val="00BF2B6F"/>
    <w:rsid w:val="00BF2E60"/>
    <w:rsid w:val="00BF3352"/>
    <w:rsid w:val="00BF351A"/>
    <w:rsid w:val="00BF3914"/>
    <w:rsid w:val="00BF3D1E"/>
    <w:rsid w:val="00BF49B1"/>
    <w:rsid w:val="00BF526B"/>
    <w:rsid w:val="00BF52A6"/>
    <w:rsid w:val="00BF53A6"/>
    <w:rsid w:val="00BF5457"/>
    <w:rsid w:val="00BF5552"/>
    <w:rsid w:val="00BF5E2A"/>
    <w:rsid w:val="00BF6AA8"/>
    <w:rsid w:val="00BF73F2"/>
    <w:rsid w:val="00C01671"/>
    <w:rsid w:val="00C02419"/>
    <w:rsid w:val="00C025BD"/>
    <w:rsid w:val="00C02766"/>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6D"/>
    <w:rsid w:val="00C13BDA"/>
    <w:rsid w:val="00C13FFD"/>
    <w:rsid w:val="00C14527"/>
    <w:rsid w:val="00C145FA"/>
    <w:rsid w:val="00C14632"/>
    <w:rsid w:val="00C15478"/>
    <w:rsid w:val="00C155A5"/>
    <w:rsid w:val="00C158D8"/>
    <w:rsid w:val="00C16258"/>
    <w:rsid w:val="00C16C30"/>
    <w:rsid w:val="00C17FCB"/>
    <w:rsid w:val="00C2086C"/>
    <w:rsid w:val="00C20A00"/>
    <w:rsid w:val="00C2149A"/>
    <w:rsid w:val="00C21673"/>
    <w:rsid w:val="00C21960"/>
    <w:rsid w:val="00C21C7A"/>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DB8"/>
    <w:rsid w:val="00C26E30"/>
    <w:rsid w:val="00C2741E"/>
    <w:rsid w:val="00C30BC1"/>
    <w:rsid w:val="00C33C0C"/>
    <w:rsid w:val="00C3400F"/>
    <w:rsid w:val="00C340FB"/>
    <w:rsid w:val="00C34118"/>
    <w:rsid w:val="00C34B64"/>
    <w:rsid w:val="00C34C36"/>
    <w:rsid w:val="00C352B3"/>
    <w:rsid w:val="00C355CD"/>
    <w:rsid w:val="00C35BD7"/>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3F6F"/>
    <w:rsid w:val="00C44AEE"/>
    <w:rsid w:val="00C45038"/>
    <w:rsid w:val="00C452F5"/>
    <w:rsid w:val="00C46555"/>
    <w:rsid w:val="00C46B15"/>
    <w:rsid w:val="00C46EBB"/>
    <w:rsid w:val="00C46F7D"/>
    <w:rsid w:val="00C47443"/>
    <w:rsid w:val="00C4781C"/>
    <w:rsid w:val="00C479B5"/>
    <w:rsid w:val="00C50242"/>
    <w:rsid w:val="00C5034D"/>
    <w:rsid w:val="00C5050E"/>
    <w:rsid w:val="00C50E99"/>
    <w:rsid w:val="00C51AFC"/>
    <w:rsid w:val="00C525B0"/>
    <w:rsid w:val="00C52744"/>
    <w:rsid w:val="00C5285D"/>
    <w:rsid w:val="00C53EB3"/>
    <w:rsid w:val="00C542D4"/>
    <w:rsid w:val="00C543D1"/>
    <w:rsid w:val="00C54C58"/>
    <w:rsid w:val="00C54D71"/>
    <w:rsid w:val="00C563F5"/>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D08"/>
    <w:rsid w:val="00C64F94"/>
    <w:rsid w:val="00C654E0"/>
    <w:rsid w:val="00C65FA6"/>
    <w:rsid w:val="00C65FE0"/>
    <w:rsid w:val="00C664D0"/>
    <w:rsid w:val="00C674CB"/>
    <w:rsid w:val="00C67EAB"/>
    <w:rsid w:val="00C706D7"/>
    <w:rsid w:val="00C70714"/>
    <w:rsid w:val="00C70AF6"/>
    <w:rsid w:val="00C70DFF"/>
    <w:rsid w:val="00C70EB4"/>
    <w:rsid w:val="00C710F1"/>
    <w:rsid w:val="00C717EE"/>
    <w:rsid w:val="00C71E43"/>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E4"/>
    <w:rsid w:val="00CB599E"/>
    <w:rsid w:val="00CB5B1E"/>
    <w:rsid w:val="00CB65FE"/>
    <w:rsid w:val="00CB7572"/>
    <w:rsid w:val="00CB75F3"/>
    <w:rsid w:val="00CB787A"/>
    <w:rsid w:val="00CC0C4A"/>
    <w:rsid w:val="00CC17F0"/>
    <w:rsid w:val="00CC182A"/>
    <w:rsid w:val="00CC1853"/>
    <w:rsid w:val="00CC1F92"/>
    <w:rsid w:val="00CC1FAE"/>
    <w:rsid w:val="00CC2269"/>
    <w:rsid w:val="00CC228D"/>
    <w:rsid w:val="00CC3327"/>
    <w:rsid w:val="00CC3A23"/>
    <w:rsid w:val="00CC45EB"/>
    <w:rsid w:val="00CC47E0"/>
    <w:rsid w:val="00CC5504"/>
    <w:rsid w:val="00CC67D0"/>
    <w:rsid w:val="00CC737C"/>
    <w:rsid w:val="00CC787E"/>
    <w:rsid w:val="00CD087D"/>
    <w:rsid w:val="00CD0BD4"/>
    <w:rsid w:val="00CD0D61"/>
    <w:rsid w:val="00CD0F5D"/>
    <w:rsid w:val="00CD176E"/>
    <w:rsid w:val="00CD1C0B"/>
    <w:rsid w:val="00CD239A"/>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8AE"/>
    <w:rsid w:val="00CE7B5F"/>
    <w:rsid w:val="00CE7CB3"/>
    <w:rsid w:val="00CE7E62"/>
    <w:rsid w:val="00CE7EB8"/>
    <w:rsid w:val="00CF01B2"/>
    <w:rsid w:val="00CF07A9"/>
    <w:rsid w:val="00CF098A"/>
    <w:rsid w:val="00CF12EC"/>
    <w:rsid w:val="00CF15D2"/>
    <w:rsid w:val="00CF195E"/>
    <w:rsid w:val="00CF19DA"/>
    <w:rsid w:val="00CF1A85"/>
    <w:rsid w:val="00CF1C7F"/>
    <w:rsid w:val="00CF1C87"/>
    <w:rsid w:val="00CF1CC0"/>
    <w:rsid w:val="00CF1CE4"/>
    <w:rsid w:val="00CF20E1"/>
    <w:rsid w:val="00CF24F8"/>
    <w:rsid w:val="00CF2653"/>
    <w:rsid w:val="00CF2EB9"/>
    <w:rsid w:val="00CF3682"/>
    <w:rsid w:val="00CF4247"/>
    <w:rsid w:val="00CF4D7B"/>
    <w:rsid w:val="00CF5263"/>
    <w:rsid w:val="00CF5300"/>
    <w:rsid w:val="00CF5818"/>
    <w:rsid w:val="00CF60B5"/>
    <w:rsid w:val="00CF61A7"/>
    <w:rsid w:val="00D004FA"/>
    <w:rsid w:val="00D00539"/>
    <w:rsid w:val="00D007C0"/>
    <w:rsid w:val="00D01260"/>
    <w:rsid w:val="00D01B21"/>
    <w:rsid w:val="00D01E2F"/>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1CF"/>
    <w:rsid w:val="00D15F43"/>
    <w:rsid w:val="00D16407"/>
    <w:rsid w:val="00D16E87"/>
    <w:rsid w:val="00D172C4"/>
    <w:rsid w:val="00D173DF"/>
    <w:rsid w:val="00D177DA"/>
    <w:rsid w:val="00D17F45"/>
    <w:rsid w:val="00D20B8B"/>
    <w:rsid w:val="00D2162C"/>
    <w:rsid w:val="00D21A3C"/>
    <w:rsid w:val="00D21C1F"/>
    <w:rsid w:val="00D21F0F"/>
    <w:rsid w:val="00D233F1"/>
    <w:rsid w:val="00D23CFA"/>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364F2"/>
    <w:rsid w:val="00D40EC9"/>
    <w:rsid w:val="00D4107C"/>
    <w:rsid w:val="00D4127F"/>
    <w:rsid w:val="00D42A93"/>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4223"/>
    <w:rsid w:val="00D55072"/>
    <w:rsid w:val="00D55092"/>
    <w:rsid w:val="00D551B5"/>
    <w:rsid w:val="00D556A1"/>
    <w:rsid w:val="00D557FB"/>
    <w:rsid w:val="00D56B9D"/>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1F09"/>
    <w:rsid w:val="00D7324C"/>
    <w:rsid w:val="00D7356F"/>
    <w:rsid w:val="00D73587"/>
    <w:rsid w:val="00D736AE"/>
    <w:rsid w:val="00D73B88"/>
    <w:rsid w:val="00D73EBB"/>
    <w:rsid w:val="00D751FB"/>
    <w:rsid w:val="00D754D6"/>
    <w:rsid w:val="00D761AA"/>
    <w:rsid w:val="00D764BE"/>
    <w:rsid w:val="00D76FAE"/>
    <w:rsid w:val="00D777D7"/>
    <w:rsid w:val="00D7793B"/>
    <w:rsid w:val="00D807B0"/>
    <w:rsid w:val="00D80AB8"/>
    <w:rsid w:val="00D81792"/>
    <w:rsid w:val="00D819B1"/>
    <w:rsid w:val="00D82494"/>
    <w:rsid w:val="00D83AE9"/>
    <w:rsid w:val="00D83E9C"/>
    <w:rsid w:val="00D84BD7"/>
    <w:rsid w:val="00D84BF6"/>
    <w:rsid w:val="00D857B8"/>
    <w:rsid w:val="00D85D26"/>
    <w:rsid w:val="00D85F70"/>
    <w:rsid w:val="00D86153"/>
    <w:rsid w:val="00D87175"/>
    <w:rsid w:val="00D87ABF"/>
    <w:rsid w:val="00D90CD3"/>
    <w:rsid w:val="00D910BB"/>
    <w:rsid w:val="00D917E8"/>
    <w:rsid w:val="00D919E6"/>
    <w:rsid w:val="00D91BE1"/>
    <w:rsid w:val="00D92C29"/>
    <w:rsid w:val="00D92CD8"/>
    <w:rsid w:val="00D936E2"/>
    <w:rsid w:val="00D93CE0"/>
    <w:rsid w:val="00D95104"/>
    <w:rsid w:val="00D95600"/>
    <w:rsid w:val="00D957A5"/>
    <w:rsid w:val="00D95887"/>
    <w:rsid w:val="00D95E33"/>
    <w:rsid w:val="00D9623D"/>
    <w:rsid w:val="00D96259"/>
    <w:rsid w:val="00D963B4"/>
    <w:rsid w:val="00D9683C"/>
    <w:rsid w:val="00D968A3"/>
    <w:rsid w:val="00D96CF5"/>
    <w:rsid w:val="00D97884"/>
    <w:rsid w:val="00DA01E7"/>
    <w:rsid w:val="00DA067A"/>
    <w:rsid w:val="00DA0A7F"/>
    <w:rsid w:val="00DA17DE"/>
    <w:rsid w:val="00DA1B73"/>
    <w:rsid w:val="00DA1C31"/>
    <w:rsid w:val="00DA20BC"/>
    <w:rsid w:val="00DA20EB"/>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61E3"/>
    <w:rsid w:val="00DB751E"/>
    <w:rsid w:val="00DB78BF"/>
    <w:rsid w:val="00DB7C97"/>
    <w:rsid w:val="00DC05AD"/>
    <w:rsid w:val="00DC06A0"/>
    <w:rsid w:val="00DC0ACB"/>
    <w:rsid w:val="00DC1327"/>
    <w:rsid w:val="00DC1350"/>
    <w:rsid w:val="00DC1601"/>
    <w:rsid w:val="00DC2315"/>
    <w:rsid w:val="00DC2927"/>
    <w:rsid w:val="00DC2A55"/>
    <w:rsid w:val="00DC2C2E"/>
    <w:rsid w:val="00DC3179"/>
    <w:rsid w:val="00DC3237"/>
    <w:rsid w:val="00DC366F"/>
    <w:rsid w:val="00DC40A2"/>
    <w:rsid w:val="00DC41A4"/>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EF5"/>
    <w:rsid w:val="00DD4DBF"/>
    <w:rsid w:val="00DD53FA"/>
    <w:rsid w:val="00DD5D93"/>
    <w:rsid w:val="00DD5F42"/>
    <w:rsid w:val="00DD617B"/>
    <w:rsid w:val="00DD6489"/>
    <w:rsid w:val="00DD6B27"/>
    <w:rsid w:val="00DD6E6E"/>
    <w:rsid w:val="00DD7923"/>
    <w:rsid w:val="00DE002A"/>
    <w:rsid w:val="00DE0DA0"/>
    <w:rsid w:val="00DE0E59"/>
    <w:rsid w:val="00DE0F6C"/>
    <w:rsid w:val="00DE1249"/>
    <w:rsid w:val="00DE1E15"/>
    <w:rsid w:val="00DE219B"/>
    <w:rsid w:val="00DE2AF5"/>
    <w:rsid w:val="00DE3859"/>
    <w:rsid w:val="00DE4E71"/>
    <w:rsid w:val="00DE52E3"/>
    <w:rsid w:val="00DE71CB"/>
    <w:rsid w:val="00DE7736"/>
    <w:rsid w:val="00DE7AA9"/>
    <w:rsid w:val="00DE7C00"/>
    <w:rsid w:val="00DE7E47"/>
    <w:rsid w:val="00DF03E9"/>
    <w:rsid w:val="00DF03ED"/>
    <w:rsid w:val="00DF04EE"/>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DAA"/>
    <w:rsid w:val="00E023E5"/>
    <w:rsid w:val="00E02432"/>
    <w:rsid w:val="00E02A71"/>
    <w:rsid w:val="00E04022"/>
    <w:rsid w:val="00E04513"/>
    <w:rsid w:val="00E04C27"/>
    <w:rsid w:val="00E05626"/>
    <w:rsid w:val="00E061F0"/>
    <w:rsid w:val="00E07157"/>
    <w:rsid w:val="00E0728F"/>
    <w:rsid w:val="00E0755C"/>
    <w:rsid w:val="00E0769F"/>
    <w:rsid w:val="00E1031E"/>
    <w:rsid w:val="00E11487"/>
    <w:rsid w:val="00E12EBB"/>
    <w:rsid w:val="00E142F7"/>
    <w:rsid w:val="00E14A7E"/>
    <w:rsid w:val="00E151E1"/>
    <w:rsid w:val="00E15C6B"/>
    <w:rsid w:val="00E16117"/>
    <w:rsid w:val="00E1718F"/>
    <w:rsid w:val="00E17619"/>
    <w:rsid w:val="00E17805"/>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891"/>
    <w:rsid w:val="00E40E66"/>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470"/>
    <w:rsid w:val="00E6052D"/>
    <w:rsid w:val="00E608E5"/>
    <w:rsid w:val="00E61CC0"/>
    <w:rsid w:val="00E6277B"/>
    <w:rsid w:val="00E6315A"/>
    <w:rsid w:val="00E642D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0D51"/>
    <w:rsid w:val="00E914D6"/>
    <w:rsid w:val="00E915C4"/>
    <w:rsid w:val="00E9197A"/>
    <w:rsid w:val="00E91F04"/>
    <w:rsid w:val="00E91F35"/>
    <w:rsid w:val="00E92814"/>
    <w:rsid w:val="00E93CF4"/>
    <w:rsid w:val="00E93EE5"/>
    <w:rsid w:val="00E941F4"/>
    <w:rsid w:val="00E945B9"/>
    <w:rsid w:val="00E9490A"/>
    <w:rsid w:val="00E95BA6"/>
    <w:rsid w:val="00E95CE8"/>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70B0"/>
    <w:rsid w:val="00EB7401"/>
    <w:rsid w:val="00EB7633"/>
    <w:rsid w:val="00EB7736"/>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FE4"/>
    <w:rsid w:val="00ED60BC"/>
    <w:rsid w:val="00ED71C5"/>
    <w:rsid w:val="00ED7AD9"/>
    <w:rsid w:val="00EE16FA"/>
    <w:rsid w:val="00EE3AEA"/>
    <w:rsid w:val="00EE3C42"/>
    <w:rsid w:val="00EE3D4F"/>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4366"/>
    <w:rsid w:val="00EF4C16"/>
    <w:rsid w:val="00EF4CD6"/>
    <w:rsid w:val="00EF55A0"/>
    <w:rsid w:val="00EF5A1E"/>
    <w:rsid w:val="00EF6068"/>
    <w:rsid w:val="00EF63D1"/>
    <w:rsid w:val="00EF6513"/>
    <w:rsid w:val="00EF6683"/>
    <w:rsid w:val="00EF6A69"/>
    <w:rsid w:val="00EF7002"/>
    <w:rsid w:val="00EF769B"/>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6768"/>
    <w:rsid w:val="00F16BF2"/>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1A"/>
    <w:rsid w:val="00F404E4"/>
    <w:rsid w:val="00F405A4"/>
    <w:rsid w:val="00F415E5"/>
    <w:rsid w:val="00F41DB4"/>
    <w:rsid w:val="00F41F05"/>
    <w:rsid w:val="00F42C33"/>
    <w:rsid w:val="00F42E82"/>
    <w:rsid w:val="00F433BD"/>
    <w:rsid w:val="00F447F2"/>
    <w:rsid w:val="00F44B06"/>
    <w:rsid w:val="00F44D66"/>
    <w:rsid w:val="00F44EC5"/>
    <w:rsid w:val="00F463CC"/>
    <w:rsid w:val="00F46881"/>
    <w:rsid w:val="00F46A4B"/>
    <w:rsid w:val="00F46B23"/>
    <w:rsid w:val="00F46B25"/>
    <w:rsid w:val="00F47498"/>
    <w:rsid w:val="00F47675"/>
    <w:rsid w:val="00F4790F"/>
    <w:rsid w:val="00F5086B"/>
    <w:rsid w:val="00F50A20"/>
    <w:rsid w:val="00F512B2"/>
    <w:rsid w:val="00F5283D"/>
    <w:rsid w:val="00F52ABA"/>
    <w:rsid w:val="00F52BC7"/>
    <w:rsid w:val="00F53BF4"/>
    <w:rsid w:val="00F54266"/>
    <w:rsid w:val="00F54D3A"/>
    <w:rsid w:val="00F55043"/>
    <w:rsid w:val="00F5505D"/>
    <w:rsid w:val="00F55AE9"/>
    <w:rsid w:val="00F56DCF"/>
    <w:rsid w:val="00F57034"/>
    <w:rsid w:val="00F572BB"/>
    <w:rsid w:val="00F60934"/>
    <w:rsid w:val="00F60AD8"/>
    <w:rsid w:val="00F60B77"/>
    <w:rsid w:val="00F60BE9"/>
    <w:rsid w:val="00F61671"/>
    <w:rsid w:val="00F61F72"/>
    <w:rsid w:val="00F61FD8"/>
    <w:rsid w:val="00F62DBF"/>
    <w:rsid w:val="00F63173"/>
    <w:rsid w:val="00F641FC"/>
    <w:rsid w:val="00F647F7"/>
    <w:rsid w:val="00F6499B"/>
    <w:rsid w:val="00F64C03"/>
    <w:rsid w:val="00F65252"/>
    <w:rsid w:val="00F654AF"/>
    <w:rsid w:val="00F6583C"/>
    <w:rsid w:val="00F6589A"/>
    <w:rsid w:val="00F66F9A"/>
    <w:rsid w:val="00F670A6"/>
    <w:rsid w:val="00F6783E"/>
    <w:rsid w:val="00F700A6"/>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61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77E"/>
    <w:rsid w:val="00FB4C9C"/>
    <w:rsid w:val="00FB4F0B"/>
    <w:rsid w:val="00FB6165"/>
    <w:rsid w:val="00FB6872"/>
    <w:rsid w:val="00FB7041"/>
    <w:rsid w:val="00FB7C21"/>
    <w:rsid w:val="00FC0150"/>
    <w:rsid w:val="00FC03AB"/>
    <w:rsid w:val="00FC05CD"/>
    <w:rsid w:val="00FC25A9"/>
    <w:rsid w:val="00FC44D6"/>
    <w:rsid w:val="00FC4729"/>
    <w:rsid w:val="00FC4A8C"/>
    <w:rsid w:val="00FC4B38"/>
    <w:rsid w:val="00FC53DB"/>
    <w:rsid w:val="00FC5D42"/>
    <w:rsid w:val="00FC5D88"/>
    <w:rsid w:val="00FC5FC2"/>
    <w:rsid w:val="00FC6177"/>
    <w:rsid w:val="00FC63D1"/>
    <w:rsid w:val="00FC6A83"/>
    <w:rsid w:val="00FC71C7"/>
    <w:rsid w:val="00FC7528"/>
    <w:rsid w:val="00FC7B21"/>
    <w:rsid w:val="00FD0572"/>
    <w:rsid w:val="00FD18C6"/>
    <w:rsid w:val="00FD1A97"/>
    <w:rsid w:val="00FD21E9"/>
    <w:rsid w:val="00FD2D7B"/>
    <w:rsid w:val="00FD37F6"/>
    <w:rsid w:val="00FD4589"/>
    <w:rsid w:val="00FD473E"/>
    <w:rsid w:val="00FD4D6A"/>
    <w:rsid w:val="00FD4F9B"/>
    <w:rsid w:val="00FD6976"/>
    <w:rsid w:val="00FD7DF9"/>
    <w:rsid w:val="00FD7FC9"/>
    <w:rsid w:val="00FE0B51"/>
    <w:rsid w:val="00FE0B78"/>
    <w:rsid w:val="00FE0ED4"/>
    <w:rsid w:val="00FE1113"/>
    <w:rsid w:val="00FE138E"/>
    <w:rsid w:val="00FE1EAB"/>
    <w:rsid w:val="00FE3465"/>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39D"/>
    <w:rsid w:val="00FF1875"/>
    <w:rsid w:val="00FF2310"/>
    <w:rsid w:val="00FF2E73"/>
    <w:rsid w:val="00FF2FA2"/>
    <w:rsid w:val="00FF485D"/>
    <w:rsid w:val="00FF4AE2"/>
    <w:rsid w:val="00FF50A8"/>
    <w:rsid w:val="00FF571E"/>
    <w:rsid w:val="00FF6BD1"/>
    <w:rsid w:val="00FF6CC0"/>
    <w:rsid w:val="00FF6D5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link w:val="3Char"/>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EQ">
    <w:name w:val="EQ"/>
    <w:basedOn w:val="a"/>
    <w:next w:val="a"/>
    <w:rsid w:val="00283751"/>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7895912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05444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A751F-D701-482C-8042-A579DBBD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875</Words>
  <Characters>4590</Characters>
  <Application>Microsoft Office Word</Application>
  <DocSecurity>0</DocSecurity>
  <Lines>86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cp:lastModifiedBy>
  <cp:revision>15</cp:revision>
  <cp:lastPrinted>2007-06-18T22:08:00Z</cp:lastPrinted>
  <dcterms:created xsi:type="dcterms:W3CDTF">2021-07-16T09:32:00Z</dcterms:created>
  <dcterms:modified xsi:type="dcterms:W3CDTF">2021-08-07T03:04:00Z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(3)Cc7RcWGswW/jIxQQ312pVu5fr2R3sSryC64dFe1GYeEDuKOwnTUSWe/rhA/2oKS785ntZxGl
ZsYIcd1hLvNabiQGAr0X4aOXYoax6vlo2TGJseHIF7K0oT3E1y1JYkLWM3xFO9dAmUyp4KA/
1WxSA6iZELkY8AEGJRaVz+FyykABdBWOYI1+3LHdNJn8jJ/sDmFu3jM+g/ztAa8aut+VlZmv
XJdmuc5usQFFqhgnqr</vt:lpwstr>
  </property>
  <property fmtid="{D5CDD505-2E9C-101B-9397-08002B2CF9AE}" pid="13" name="_2015_ms_pID_725343_00">
    <vt:lpwstr>_2015_ms_pID_725343</vt:lpwstr>
  </property>
  <property fmtid="{D5CDD505-2E9C-101B-9397-08002B2CF9AE}" pid="14" name="_2015_ms_pID_7253431">
    <vt:lpwstr>iLQnkpOPz+uYnwJ2UTi7M2UlOG7w54XE8yaqXU7FF1kOK9ChAetGwX
Ds3JqYrXnvKfXLul4mlxRkXc017ToHrVZ44GxIRg9vimVOj/Ex3QPLmCpingy4WPwlPtF1MF
0aFprunY0gfAt/lXPt23IFnNcd1DjFsBG0jjsATs4S4PNVxm9BEvEbT8VCfw1caQ+rD1ZWgK
Kgz7NQQzQtjhKnU+HQJROV73NltlEMV8TJrP</vt:lpwstr>
  </property>
  <property fmtid="{D5CDD505-2E9C-101B-9397-08002B2CF9AE}" pid="15" name="_2015_ms_pID_7253431_00">
    <vt:lpwstr>_2015_ms_pID_7253431</vt:lpwstr>
  </property>
  <property fmtid="{D5CDD505-2E9C-101B-9397-08002B2CF9AE}" pid="16" name="_2015_ms_pID_7253432">
    <vt:lpwstr>smS67trZcGqquNjGS3YEEc6W0uz7c+o/leYW
iVo5pbRozW68n63y9+cwpWxUhDhRWw==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1628217280</vt:lpwstr>
  </property>
</Properties>
</file>