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E9962C4" w:rsidR="00EC2AB3" w:rsidRPr="00300D04" w:rsidRDefault="007F7F24" w:rsidP="00891CE6">
      <w:pPr>
        <w:pStyle w:val="ae"/>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160"/>
        <w:gridCol w:w="1183"/>
        <w:gridCol w:w="1965"/>
        <w:gridCol w:w="2105"/>
        <w:gridCol w:w="1823"/>
        <w:gridCol w:w="1924"/>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lastRenderedPageBreak/>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proofErr w:type="gramStart"/>
            <w:r>
              <w:rPr>
                <w:iCs/>
                <w:lang w:eastAsia="zh-CN"/>
              </w:rPr>
              <w:lastRenderedPageBreak/>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f0"/>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f0"/>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lastRenderedPageBreak/>
        <w:t>Skipping the feedback of PDSCH occasions if only disabled HARQ process are transmitted for one cell [Sony]</w:t>
      </w:r>
    </w:p>
    <w:p w14:paraId="68945662" w14:textId="7D082839" w:rsidR="00CB6422" w:rsidRPr="005637FE" w:rsidRDefault="00BA4CA9"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f0"/>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f0"/>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f0"/>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f0"/>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f0"/>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f0"/>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f0"/>
        <w:numPr>
          <w:ilvl w:val="1"/>
          <w:numId w:val="45"/>
        </w:numPr>
        <w:jc w:val="both"/>
        <w:rPr>
          <w:bCs/>
          <w:kern w:val="2"/>
        </w:rPr>
      </w:pPr>
      <w:r w:rsidRPr="00D258C1">
        <w:rPr>
          <w:rFonts w:ascii="Times New Roman" w:eastAsia="宋体" w:hAnsi="Times New Roman"/>
          <w:bCs/>
          <w:kern w:val="2"/>
          <w:sz w:val="20"/>
          <w:szCs w:val="20"/>
          <w:lang w:eastAsia="zh-CN"/>
        </w:rPr>
        <w:lastRenderedPageBreak/>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f0"/>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lastRenderedPageBreak/>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lastRenderedPageBreak/>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lastRenderedPageBreak/>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f0"/>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f0"/>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lastRenderedPageBreak/>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 xml:space="preserve">the UE has not decoded DCI for a PDSCH with </w:t>
            </w:r>
            <w:proofErr w:type="gramStart"/>
            <w:r w:rsidRPr="00CB31F2">
              <w:rPr>
                <w:color w:val="4472C4" w:themeColor="accent5"/>
                <w:u w:val="single"/>
              </w:rPr>
              <w:t>a</w:t>
            </w:r>
            <w:proofErr w:type="gramEnd"/>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f0"/>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f0"/>
              <w:numPr>
                <w:ilvl w:val="0"/>
                <w:numId w:val="62"/>
              </w:numPr>
              <w:snapToGrid w:val="0"/>
            </w:pPr>
            <w:r>
              <w:t>UE is configured with f/b disabled HARQ id alone through RRC</w:t>
            </w:r>
          </w:p>
          <w:p w14:paraId="0D1D2926" w14:textId="354AB910" w:rsidR="00167E6F" w:rsidRPr="00167E6F" w:rsidRDefault="00167E6F" w:rsidP="004330D4">
            <w:pPr>
              <w:pStyle w:val="aff0"/>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f0"/>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f0"/>
              <w:numPr>
                <w:ilvl w:val="0"/>
                <w:numId w:val="63"/>
              </w:numPr>
              <w:snapToGrid w:val="0"/>
            </w:pPr>
            <w:r>
              <w:t>UE is configured with f/b disabled HARQ id alone through RRC</w:t>
            </w:r>
          </w:p>
          <w:p w14:paraId="3559D159" w14:textId="77777777" w:rsidR="00CE5B25" w:rsidRPr="00167E6F" w:rsidRDefault="00CE5B25" w:rsidP="004330D4">
            <w:pPr>
              <w:pStyle w:val="aff0"/>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w:t>
      </w:r>
      <w:r w:rsidRPr="001B395F">
        <w:rPr>
          <w:lang w:eastAsia="zh-TW"/>
        </w:rPr>
        <w:lastRenderedPageBreak/>
        <w:t xml:space="preserve">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5pt;height:117.65pt;mso-width-percent:0;mso-height-percent:0;mso-width-percent:0;mso-height-percent:0" o:ole="">
                  <v:imagedata r:id="rId15" o:title=""/>
                </v:shape>
                <o:OLEObject Type="Embed" ProgID="Visio.Drawing.15" ShapeID="_x0000_i1025" DrawAspect="Content" ObjectID="_1683377030" r:id="rId16"/>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lastRenderedPageBreak/>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8pt;height:138.1pt;mso-width-percent:0;mso-height-percent:0;mso-width-percent:0;mso-height-percent:0" o:ole="">
                  <v:imagedata r:id="rId17" o:title=""/>
                </v:shape>
                <o:OLEObject Type="Embed" ProgID="Visio.Drawing.15" ShapeID="_x0000_i1026" DrawAspect="Content" ObjectID="_1683377031" r:id="rId18"/>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 xml:space="preserve">Nokia, Nokia </w:t>
            </w:r>
            <w:r w:rsidRPr="004C7BD4">
              <w:rPr>
                <w:iCs/>
                <w:lang w:eastAsia="zh-CN"/>
              </w:rPr>
              <w:lastRenderedPageBreak/>
              <w:t>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lastRenderedPageBreak/>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1.8pt;height:187pt;mso-width-percent:0;mso-height-percent:0;mso-width-percent:0;mso-height-percent:0" o:ole="">
            <v:imagedata r:id="rId19" o:title=""/>
          </v:shape>
          <o:OLEObject Type="Embed" ProgID="Visio.Drawing.15" ShapeID="_x0000_i1027" DrawAspect="Content" ObjectID="_1683377032" r:id="rId20"/>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05pt;height:163.9pt;mso-width-percent:0;mso-height-percent:0;mso-width-percent:0;mso-height-percent:0" o:ole="">
                  <v:imagedata r:id="rId19" o:title=""/>
                </v:shape>
                <o:OLEObject Type="Embed" ProgID="Visio.Drawing.15" ShapeID="_x0000_i1028" DrawAspect="Content" ObjectID="_1683377033" r:id="rId21"/>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f0"/>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f0"/>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f0"/>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f0"/>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f0"/>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f0"/>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f0"/>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w:t>
            </w:r>
            <w:r>
              <w:rPr>
                <w:lang w:eastAsia="zh-CN"/>
              </w:rPr>
              <w:t>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bl>
    <w:p w14:paraId="4237E162" w14:textId="77777777" w:rsidR="00F3064A" w:rsidRPr="00432451"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w:t>
      </w:r>
      <w:proofErr w:type="gramStart"/>
      <w:r w:rsidRPr="002A1130">
        <w:rPr>
          <w:rFonts w:ascii="Times New Roman" w:eastAsiaTheme="minorEastAsia" w:hAnsi="Times New Roman"/>
          <w:sz w:val="20"/>
          <w:szCs w:val="20"/>
          <w:lang w:eastAsia="zh-CN"/>
        </w:rPr>
        <w:t>OPPO,Samsung</w:t>
      </w:r>
      <w:proofErr w:type="gramEnd"/>
      <w:r w:rsidRPr="002A1130">
        <w:rPr>
          <w:rFonts w:ascii="Times New Roman" w:eastAsiaTheme="minorEastAsia" w:hAnsi="Times New Roman"/>
          <w:sz w:val="20"/>
          <w:szCs w:val="20"/>
          <w:lang w:eastAsia="zh-CN"/>
        </w:rPr>
        <w:t>,Xiaomi]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lastRenderedPageBreak/>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f0"/>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lastRenderedPageBreak/>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6A99994D" w:rsidR="00BC62A9" w:rsidRDefault="00C51CF8" w:rsidP="00037CC9">
            <w:pPr>
              <w:snapToGrid w:val="0"/>
              <w:ind w:left="360"/>
              <w:rPr>
                <w:lang w:eastAsia="zh-CN"/>
              </w:rPr>
            </w:pPr>
            <w:r>
              <w:rPr>
                <w:rFonts w:hint="eastAsia"/>
                <w:lang w:eastAsia="zh-CN"/>
              </w:rPr>
              <w:t>CATT</w:t>
            </w:r>
            <w:r w:rsidR="00B679B0">
              <w:rPr>
                <w:lang w:eastAsia="zh-CN"/>
              </w:rPr>
              <w:t xml:space="preserve">, </w:t>
            </w:r>
            <w:proofErr w:type="spellStart"/>
            <w:proofErr w:type="gramStart"/>
            <w:r w:rsidR="00B679B0">
              <w:rPr>
                <w:lang w:eastAsia="zh-CN"/>
              </w:rPr>
              <w:t>Sony</w:t>
            </w:r>
            <w:r w:rsidR="008F2F0F">
              <w:rPr>
                <w:lang w:eastAsia="zh-CN"/>
              </w:rPr>
              <w:t>,vivo</w:t>
            </w:r>
            <w:proofErr w:type="spellEnd"/>
            <w:proofErr w:type="gramEnd"/>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rFonts w:hint="eastAsia"/>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77777777"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1071EAB6" w:rsidR="00BC62A9" w:rsidRDefault="00037CC9" w:rsidP="00037CC9">
            <w:pPr>
              <w:snapToGrid w:val="0"/>
              <w:ind w:left="360"/>
            </w:pPr>
            <w:r>
              <w:t>Apple</w:t>
            </w:r>
            <w:r w:rsidR="00F07E8A">
              <w:t>, APT</w:t>
            </w:r>
            <w:r w:rsidR="00B679B0">
              <w:t>, Sony</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4DA9C1C6" w:rsidR="0093542A" w:rsidRDefault="00037CC9" w:rsidP="00037CC9">
            <w:pPr>
              <w:snapToGrid w:val="0"/>
              <w:ind w:left="360"/>
            </w:pPr>
            <w:r>
              <w:t>Apple</w:t>
            </w:r>
            <w:r w:rsidR="00F07E8A">
              <w:t>, APT</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lastRenderedPageBreak/>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hint="eastAsia"/>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e"/>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e"/>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lastRenderedPageBreak/>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hint="eastAsia"/>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rFonts w:hint="eastAsia"/>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w:t>
            </w:r>
            <w:r w:rsidR="009212D6">
              <w:rPr>
                <w:rFonts w:eastAsiaTheme="minorEastAsia"/>
                <w:lang w:eastAsia="zh-CN"/>
              </w:rPr>
              <w:t>NW</w:t>
            </w:r>
            <w:r w:rsidR="009212D6">
              <w:rPr>
                <w:rFonts w:eastAsiaTheme="minorEastAsia"/>
                <w:lang w:eastAsia="zh-CN"/>
              </w:rPr>
              <w:t xml:space="preserve"> implementation.</w:t>
            </w:r>
            <w:r w:rsidR="009212D6">
              <w:rPr>
                <w:rFonts w:eastAsiaTheme="minorEastAsia"/>
                <w:lang w:eastAsia="zh-CN"/>
              </w:rPr>
              <w:t xml:space="preserve">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 xml:space="preserve">the MAC CE with disabled or enabled HARQ feedback can be left to </w:t>
            </w:r>
            <w:proofErr w:type="spellStart"/>
            <w:r w:rsidR="009212D6">
              <w:rPr>
                <w:rFonts w:eastAsiaTheme="minorEastAsia"/>
                <w:lang w:eastAsia="zh-CN"/>
              </w:rPr>
              <w:t>gNB</w:t>
            </w:r>
            <w:proofErr w:type="spellEnd"/>
            <w:r w:rsidR="009212D6">
              <w:rPr>
                <w:rFonts w:eastAsiaTheme="minorEastAsia"/>
                <w:lang w:eastAsia="zh-CN"/>
              </w:rPr>
              <w:t>.</w:t>
            </w:r>
            <w:bookmarkStart w:id="10" w:name="_GoBack"/>
            <w:bookmarkEnd w:id="10"/>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w:t>
      </w:r>
      <w:r w:rsidRPr="009A2EDC">
        <w:rPr>
          <w:rFonts w:eastAsiaTheme="minorEastAsia"/>
          <w:lang w:val="en-US" w:eastAsia="zh-CN"/>
        </w:rPr>
        <w:lastRenderedPageBreak/>
        <w:t>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Option 1: Re-interpret existing DCI field to indicate the extension of HARQ process ID.</w:t>
            </w:r>
          </w:p>
          <w:p w14:paraId="1494D58D"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f0"/>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lastRenderedPageBreak/>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f0"/>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lastRenderedPageBreak/>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lastRenderedPageBreak/>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f0"/>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566D02" w:rsidP="00764EA0">
            <w:pPr>
              <w:snapToGrid w:val="0"/>
              <w:spacing w:after="0"/>
              <w:jc w:val="center"/>
              <w:rPr>
                <w:lang w:eastAsia="x-none"/>
              </w:rPr>
            </w:pPr>
            <w:hyperlink r:id="rId23"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lastRenderedPageBreak/>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e"/>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566D02" w:rsidP="004A170E">
            <w:pPr>
              <w:pStyle w:val="aff7"/>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lastRenderedPageBreak/>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7"/>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lastRenderedPageBreak/>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f0"/>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the followings might be a start point for configuring different aggregation factors</w:t>
            </w:r>
          </w:p>
          <w:p w14:paraId="000AED93"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f0"/>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lastRenderedPageBreak/>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566D02" w:rsidP="00764EA0">
            <w:pPr>
              <w:snapToGrid w:val="0"/>
              <w:spacing w:after="0"/>
              <w:jc w:val="center"/>
            </w:pPr>
            <w:hyperlink r:id="rId24"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lastRenderedPageBreak/>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566D02"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566D02"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566D02"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566D02"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Frank" w:date="2021-05-20T00:53:00Z" w:initials="FF">
    <w:p w14:paraId="3BD1E3D1" w14:textId="30A1E86F" w:rsidR="00037CC9" w:rsidRDefault="00037CC9">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07FC7" w14:textId="77777777" w:rsidR="00566D02" w:rsidRDefault="00566D02">
      <w:pPr>
        <w:spacing w:after="0"/>
      </w:pPr>
      <w:r>
        <w:separator/>
      </w:r>
    </w:p>
  </w:endnote>
  <w:endnote w:type="continuationSeparator" w:id="0">
    <w:p w14:paraId="129E7D79" w14:textId="77777777" w:rsidR="00566D02" w:rsidRDefault="00566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037CC9" w:rsidRDefault="00037CC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037CC9" w:rsidRDefault="00037CC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F46FCB9" w:rsidR="00037CC9" w:rsidRDefault="00037CC9">
    <w:pPr>
      <w:pStyle w:val="af1"/>
      <w:ind w:right="360"/>
    </w:pPr>
    <w:r>
      <w:rPr>
        <w:rStyle w:val="af9"/>
      </w:rPr>
      <w:fldChar w:fldCharType="begin"/>
    </w:r>
    <w:r>
      <w:rPr>
        <w:rStyle w:val="af9"/>
      </w:rPr>
      <w:instrText xml:space="preserve"> PAGE </w:instrText>
    </w:r>
    <w:r>
      <w:rPr>
        <w:rStyle w:val="af9"/>
      </w:rPr>
      <w:fldChar w:fldCharType="separate"/>
    </w:r>
    <w:r w:rsidR="00362103">
      <w:rPr>
        <w:rStyle w:val="af9"/>
        <w:noProof/>
      </w:rPr>
      <w:t>26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362103">
      <w:rPr>
        <w:rStyle w:val="af9"/>
        <w:noProof/>
      </w:rPr>
      <w:t>42</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005C" w14:textId="77777777" w:rsidR="00566D02" w:rsidRDefault="00566D02">
      <w:pPr>
        <w:spacing w:after="0"/>
      </w:pPr>
      <w:r>
        <w:separator/>
      </w:r>
    </w:p>
  </w:footnote>
  <w:footnote w:type="continuationSeparator" w:id="0">
    <w:p w14:paraId="41F23E77" w14:textId="77777777" w:rsidR="00566D02" w:rsidRDefault="00566D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620.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5\Docs\R1-210472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68F561-AC65-4A84-B33F-A70D1AE8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44</Pages>
  <Words>16815</Words>
  <Characters>95849</Characters>
  <Application>Microsoft Office Word</Application>
  <DocSecurity>0</DocSecurity>
  <Lines>798</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王勇-5G</cp:lastModifiedBy>
  <cp:revision>6</cp:revision>
  <cp:lastPrinted>2011-11-09T07:49:00Z</cp:lastPrinted>
  <dcterms:created xsi:type="dcterms:W3CDTF">2021-05-24T06:10:00Z</dcterms:created>
  <dcterms:modified xsi:type="dcterms:W3CDTF">2021-05-24T07:56:00Z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