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FD5096">
        <w:rPr>
          <w:bCs/>
        </w:rPr>
        <w:t>Proposed Conclusion</w:t>
      </w:r>
      <w:r w:rsidR="00E3349A" w:rsidRPr="00FD5096">
        <w:rPr>
          <w:bCs/>
        </w:rPr>
        <w:t xml:space="preserve"> 1</w:t>
      </w:r>
      <w:r w:rsidRPr="00FD5096">
        <w:rPr>
          <w:bCs/>
        </w:rPr>
        <w:t xml:space="preserve">: Regarding the impact on RAN1 specifications, there are only relatively small differences between </w:t>
      </w:r>
      <w:r w:rsidR="000E15D8" w:rsidRPr="00FD5096">
        <w:rPr>
          <w:bCs/>
        </w:rPr>
        <w:t xml:space="preserve">potential </w:t>
      </w:r>
      <w:r w:rsidRPr="00FD5096">
        <w:rPr>
          <w:bCs/>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r>
              <w:rPr>
                <w:sz w:val="20"/>
              </w:rPr>
              <w:t>Futurewei</w:t>
            </w:r>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r>
              <w:rPr>
                <w:sz w:val="20"/>
              </w:rPr>
              <w:t>InterDigital</w:t>
            </w:r>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A075A8">
        <w:tc>
          <w:tcPr>
            <w:tcW w:w="2405" w:type="dxa"/>
          </w:tcPr>
          <w:p w14:paraId="422FB4D7" w14:textId="77777777" w:rsidR="009D66A6" w:rsidRDefault="009D66A6" w:rsidP="00A075A8">
            <w:pPr>
              <w:rPr>
                <w:sz w:val="20"/>
              </w:rPr>
            </w:pPr>
            <w:r>
              <w:rPr>
                <w:sz w:val="20"/>
              </w:rPr>
              <w:t>LG Electronics</w:t>
            </w:r>
          </w:p>
        </w:tc>
        <w:tc>
          <w:tcPr>
            <w:tcW w:w="2835" w:type="dxa"/>
          </w:tcPr>
          <w:p w14:paraId="3B39713A" w14:textId="77777777" w:rsidR="009D66A6" w:rsidRDefault="009D66A6" w:rsidP="00A075A8">
            <w:pPr>
              <w:rPr>
                <w:sz w:val="20"/>
                <w:lang w:eastAsia="zh-CN"/>
              </w:rPr>
            </w:pPr>
            <w:r>
              <w:rPr>
                <w:sz w:val="20"/>
                <w:lang w:eastAsia="zh-CN"/>
              </w:rPr>
              <w:t>Agree</w:t>
            </w:r>
          </w:p>
        </w:tc>
        <w:tc>
          <w:tcPr>
            <w:tcW w:w="9356" w:type="dxa"/>
          </w:tcPr>
          <w:p w14:paraId="25B97EBC" w14:textId="77777777" w:rsidR="009D66A6" w:rsidRDefault="009D66A6" w:rsidP="00A075A8">
            <w:pPr>
              <w:rPr>
                <w:sz w:val="20"/>
                <w:lang w:eastAsia="zh-CN"/>
              </w:rPr>
            </w:pPr>
          </w:p>
        </w:tc>
      </w:tr>
      <w:tr w:rsidR="00224DA0" w14:paraId="6FCF4BFD" w14:textId="77777777" w:rsidTr="00A075A8">
        <w:tc>
          <w:tcPr>
            <w:tcW w:w="2405" w:type="dxa"/>
          </w:tcPr>
          <w:p w14:paraId="2366FCB7" w14:textId="3FB2E708" w:rsidR="00224DA0" w:rsidRDefault="00224DA0" w:rsidP="00224DA0">
            <w:pPr>
              <w:rPr>
                <w:sz w:val="20"/>
              </w:rPr>
            </w:pPr>
            <w:r>
              <w:rPr>
                <w:sz w:val="20"/>
              </w:rPr>
              <w:t>CATT</w:t>
            </w:r>
          </w:p>
        </w:tc>
        <w:tc>
          <w:tcPr>
            <w:tcW w:w="2835" w:type="dxa"/>
          </w:tcPr>
          <w:p w14:paraId="40F9AF8E" w14:textId="4D55EBD5" w:rsidR="00224DA0" w:rsidRDefault="00224DA0" w:rsidP="00224DA0">
            <w:pPr>
              <w:rPr>
                <w:sz w:val="20"/>
                <w:lang w:eastAsia="zh-CN"/>
              </w:rPr>
            </w:pPr>
            <w:r>
              <w:rPr>
                <w:sz w:val="20"/>
                <w:lang w:eastAsia="zh-CN"/>
              </w:rPr>
              <w:t>Agree</w:t>
            </w:r>
          </w:p>
        </w:tc>
        <w:tc>
          <w:tcPr>
            <w:tcW w:w="9356" w:type="dxa"/>
          </w:tcPr>
          <w:p w14:paraId="45D0A178" w14:textId="77777777" w:rsidR="00224DA0" w:rsidRDefault="00224DA0" w:rsidP="00224DA0">
            <w:pPr>
              <w:rPr>
                <w:sz w:val="20"/>
                <w:lang w:eastAsia="zh-CN"/>
              </w:rPr>
            </w:pPr>
          </w:p>
        </w:tc>
      </w:tr>
      <w:tr w:rsidR="00E06E45" w14:paraId="20CF8A89" w14:textId="77777777" w:rsidTr="00A075A8">
        <w:tc>
          <w:tcPr>
            <w:tcW w:w="2405" w:type="dxa"/>
          </w:tcPr>
          <w:p w14:paraId="5B6D2271" w14:textId="6549807F"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04CF2691" w14:textId="2ADE273A"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1A07302A" w14:textId="77777777" w:rsidR="00E06E45" w:rsidRDefault="00E06E45" w:rsidP="00224DA0">
            <w:pPr>
              <w:rPr>
                <w:sz w:val="20"/>
                <w:lang w:eastAsia="zh-CN"/>
              </w:rPr>
            </w:pPr>
          </w:p>
        </w:tc>
      </w:tr>
      <w:tr w:rsidR="0032263F" w14:paraId="5F3764FE" w14:textId="77777777" w:rsidTr="00A075A8">
        <w:tc>
          <w:tcPr>
            <w:tcW w:w="2405" w:type="dxa"/>
          </w:tcPr>
          <w:p w14:paraId="0DC1EA4A" w14:textId="033927A8" w:rsidR="0032263F" w:rsidRDefault="0032263F" w:rsidP="00224DA0">
            <w:pPr>
              <w:rPr>
                <w:sz w:val="20"/>
                <w:lang w:eastAsia="zh-CN"/>
              </w:rPr>
            </w:pPr>
            <w:r>
              <w:rPr>
                <w:sz w:val="20"/>
                <w:lang w:eastAsia="zh-CN"/>
              </w:rPr>
              <w:t>DOCOMO</w:t>
            </w:r>
          </w:p>
        </w:tc>
        <w:tc>
          <w:tcPr>
            <w:tcW w:w="2835" w:type="dxa"/>
          </w:tcPr>
          <w:p w14:paraId="6345C2D7" w14:textId="3A7B8293" w:rsidR="0032263F" w:rsidRPr="0032263F" w:rsidRDefault="0032263F" w:rsidP="00224DA0">
            <w:pPr>
              <w:rPr>
                <w:rFonts w:eastAsia="MS Mincho"/>
                <w:sz w:val="20"/>
                <w:lang w:eastAsia="ja-JP"/>
              </w:rPr>
            </w:pPr>
            <w:r>
              <w:rPr>
                <w:rFonts w:eastAsia="MS Mincho"/>
                <w:sz w:val="20"/>
                <w:lang w:eastAsia="ja-JP"/>
              </w:rPr>
              <w:t xml:space="preserve">Agree </w:t>
            </w:r>
          </w:p>
        </w:tc>
        <w:tc>
          <w:tcPr>
            <w:tcW w:w="9356" w:type="dxa"/>
          </w:tcPr>
          <w:p w14:paraId="0650A786" w14:textId="77777777" w:rsidR="0032263F" w:rsidRDefault="0032263F" w:rsidP="00224DA0">
            <w:pPr>
              <w:rPr>
                <w:sz w:val="20"/>
                <w:lang w:eastAsia="zh-CN"/>
              </w:rPr>
            </w:pPr>
          </w:p>
        </w:tc>
      </w:tr>
      <w:tr w:rsidR="00A075A8" w14:paraId="3CEFCEEC" w14:textId="77777777" w:rsidTr="00A075A8">
        <w:tc>
          <w:tcPr>
            <w:tcW w:w="2405" w:type="dxa"/>
          </w:tcPr>
          <w:p w14:paraId="31FF9E15" w14:textId="56E20CD3" w:rsidR="00A075A8" w:rsidRDefault="00A075A8" w:rsidP="00224DA0">
            <w:pPr>
              <w:rPr>
                <w:sz w:val="20"/>
                <w:lang w:eastAsia="zh-CN"/>
              </w:rPr>
            </w:pPr>
            <w:r>
              <w:rPr>
                <w:sz w:val="20"/>
                <w:lang w:eastAsia="zh-CN"/>
              </w:rPr>
              <w:lastRenderedPageBreak/>
              <w:t>MediaTek</w:t>
            </w:r>
          </w:p>
        </w:tc>
        <w:tc>
          <w:tcPr>
            <w:tcW w:w="2835" w:type="dxa"/>
          </w:tcPr>
          <w:p w14:paraId="366067A4" w14:textId="3912D35E" w:rsidR="00A075A8" w:rsidRDefault="00A075A8" w:rsidP="00224DA0">
            <w:pPr>
              <w:rPr>
                <w:rFonts w:eastAsia="MS Mincho"/>
                <w:sz w:val="20"/>
                <w:lang w:eastAsia="ja-JP"/>
              </w:rPr>
            </w:pPr>
            <w:r>
              <w:rPr>
                <w:rFonts w:eastAsia="MS Mincho"/>
                <w:sz w:val="20"/>
                <w:lang w:eastAsia="ja-JP"/>
              </w:rPr>
              <w:t>Agree</w:t>
            </w:r>
          </w:p>
        </w:tc>
        <w:tc>
          <w:tcPr>
            <w:tcW w:w="9356" w:type="dxa"/>
          </w:tcPr>
          <w:p w14:paraId="2B74DA84" w14:textId="77777777" w:rsidR="00A075A8" w:rsidRDefault="00A075A8" w:rsidP="00224DA0">
            <w:pPr>
              <w:rPr>
                <w:sz w:val="20"/>
                <w:lang w:eastAsia="zh-CN"/>
              </w:rPr>
            </w:pPr>
          </w:p>
        </w:tc>
      </w:tr>
      <w:tr w:rsidR="00DE31F5" w14:paraId="5FF51B47" w14:textId="77777777" w:rsidTr="00DE31F5">
        <w:tc>
          <w:tcPr>
            <w:tcW w:w="2405" w:type="dxa"/>
          </w:tcPr>
          <w:p w14:paraId="4B0DBD2D" w14:textId="77777777" w:rsidR="00DE31F5" w:rsidRDefault="00DE31F5" w:rsidP="001C40B3">
            <w:pPr>
              <w:rPr>
                <w:sz w:val="20"/>
                <w:lang w:eastAsia="zh-CN"/>
              </w:rPr>
            </w:pPr>
            <w:r>
              <w:rPr>
                <w:rFonts w:hint="eastAsia"/>
                <w:sz w:val="20"/>
              </w:rPr>
              <w:t>Huawei, HiSilicon</w:t>
            </w:r>
          </w:p>
        </w:tc>
        <w:tc>
          <w:tcPr>
            <w:tcW w:w="2835" w:type="dxa"/>
          </w:tcPr>
          <w:p w14:paraId="691F3EA3"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6EB2E481" w14:textId="77777777" w:rsidR="00DE31F5" w:rsidRDefault="00DE31F5" w:rsidP="001C40B3">
            <w:pPr>
              <w:rPr>
                <w:sz w:val="20"/>
                <w:lang w:eastAsia="zh-CN"/>
              </w:rPr>
            </w:pPr>
          </w:p>
        </w:tc>
      </w:tr>
      <w:tr w:rsidR="00402961" w14:paraId="19D5D940" w14:textId="77777777" w:rsidTr="00DE31F5">
        <w:tc>
          <w:tcPr>
            <w:tcW w:w="2405" w:type="dxa"/>
          </w:tcPr>
          <w:p w14:paraId="2D542CC8" w14:textId="319D67CD" w:rsidR="00402961" w:rsidRDefault="00402961" w:rsidP="001C40B3">
            <w:pPr>
              <w:rPr>
                <w:sz w:val="20"/>
                <w:lang w:eastAsia="zh-CN"/>
              </w:rPr>
            </w:pPr>
            <w:r>
              <w:rPr>
                <w:sz w:val="20"/>
                <w:lang w:eastAsia="zh-CN"/>
              </w:rPr>
              <w:t>OPPO</w:t>
            </w:r>
          </w:p>
        </w:tc>
        <w:tc>
          <w:tcPr>
            <w:tcW w:w="2835" w:type="dxa"/>
          </w:tcPr>
          <w:p w14:paraId="1146B1F3" w14:textId="283E967B"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60258114" w14:textId="77777777" w:rsidR="00402961" w:rsidRDefault="00402961" w:rsidP="001C40B3">
            <w:pPr>
              <w:rPr>
                <w:sz w:val="20"/>
                <w:lang w:eastAsia="zh-CN"/>
              </w:rPr>
            </w:pPr>
          </w:p>
        </w:tc>
      </w:tr>
      <w:tr w:rsidR="002D2195" w14:paraId="495E8316" w14:textId="77777777" w:rsidTr="00DE31F5">
        <w:tc>
          <w:tcPr>
            <w:tcW w:w="2405" w:type="dxa"/>
          </w:tcPr>
          <w:p w14:paraId="59D4570C" w14:textId="360FFB0F" w:rsidR="002D2195" w:rsidRPr="002D2195" w:rsidRDefault="002D2195" w:rsidP="002D2195">
            <w:pPr>
              <w:rPr>
                <w:sz w:val="20"/>
                <w:lang w:eastAsia="zh-CN"/>
              </w:rPr>
            </w:pPr>
            <w:r w:rsidRPr="002D2195">
              <w:rPr>
                <w:sz w:val="20"/>
              </w:rPr>
              <w:t>Lenovo, Motorola Mobility</w:t>
            </w:r>
          </w:p>
        </w:tc>
        <w:tc>
          <w:tcPr>
            <w:tcW w:w="2835" w:type="dxa"/>
          </w:tcPr>
          <w:p w14:paraId="421C5B20" w14:textId="1E1F437F" w:rsidR="002D2195" w:rsidRPr="002D2195" w:rsidRDefault="002D2195" w:rsidP="002D2195">
            <w:pPr>
              <w:rPr>
                <w:sz w:val="20"/>
                <w:lang w:eastAsia="zh-CN"/>
              </w:rPr>
            </w:pPr>
            <w:r w:rsidRPr="002D2195">
              <w:rPr>
                <w:sz w:val="20"/>
                <w:lang w:eastAsia="zh-CN"/>
              </w:rPr>
              <w:t>Agree</w:t>
            </w:r>
          </w:p>
        </w:tc>
        <w:tc>
          <w:tcPr>
            <w:tcW w:w="9356" w:type="dxa"/>
          </w:tcPr>
          <w:p w14:paraId="54E0A674" w14:textId="77777777" w:rsidR="002D2195" w:rsidRPr="002D2195" w:rsidRDefault="002D2195" w:rsidP="002D2195">
            <w:pPr>
              <w:rPr>
                <w:sz w:val="20"/>
                <w:lang w:eastAsia="zh-CN"/>
              </w:rPr>
            </w:pPr>
          </w:p>
        </w:tc>
      </w:tr>
    </w:tbl>
    <w:p w14:paraId="72F5E33C" w14:textId="1E8581D9" w:rsidR="00E1650A" w:rsidRDefault="00E1650A" w:rsidP="00896E56">
      <w:pPr>
        <w:rPr>
          <w:b/>
          <w:bCs/>
          <w:lang w:val="en-GB" w:eastAsia="zh-CN"/>
        </w:rPr>
      </w:pPr>
    </w:p>
    <w:p w14:paraId="02D33588" w14:textId="1943291D" w:rsidR="00FD5096" w:rsidRPr="00FD5096" w:rsidRDefault="00FD5096" w:rsidP="00896E56">
      <w:pPr>
        <w:rPr>
          <w:b/>
          <w:bCs/>
          <w:highlight w:val="cyan"/>
          <w:lang w:val="en-GB" w:eastAsia="zh-CN"/>
        </w:rPr>
      </w:pPr>
      <w:r w:rsidRPr="00FD5096">
        <w:rPr>
          <w:b/>
          <w:bCs/>
          <w:highlight w:val="cyan"/>
          <w:lang w:val="en-GB" w:eastAsia="zh-CN"/>
        </w:rPr>
        <w:t>FL Summary:</w:t>
      </w:r>
    </w:p>
    <w:p w14:paraId="408CEBD7" w14:textId="6B22B84C" w:rsidR="00FD5096" w:rsidRDefault="00FD5096" w:rsidP="00896E56">
      <w:pPr>
        <w:rPr>
          <w:b/>
          <w:bCs/>
          <w:lang w:val="en-GB" w:eastAsia="zh-CN"/>
        </w:rPr>
      </w:pPr>
      <w:r w:rsidRPr="00FD5096">
        <w:rPr>
          <w:b/>
          <w:bCs/>
          <w:highlight w:val="cyan"/>
          <w:lang w:val="en-GB" w:eastAsia="zh-CN"/>
        </w:rPr>
        <w:t>The GTW session on 21 May 2021 arrived at the following:</w:t>
      </w:r>
    </w:p>
    <w:p w14:paraId="1A10C985" w14:textId="77777777" w:rsidR="00FD5096" w:rsidRPr="00713B6E" w:rsidRDefault="00FD5096" w:rsidP="00FD5096">
      <w:pPr>
        <w:rPr>
          <w:u w:val="single"/>
          <w:lang w:eastAsia="x-none"/>
        </w:rPr>
      </w:pPr>
      <w:r w:rsidRPr="00713B6E">
        <w:rPr>
          <w:u w:val="single"/>
          <w:lang w:eastAsia="x-none"/>
        </w:rPr>
        <w:t>Conclusion</w:t>
      </w:r>
      <w:r>
        <w:rPr>
          <w:u w:val="single"/>
          <w:lang w:eastAsia="x-none"/>
        </w:rPr>
        <w:t>:</w:t>
      </w:r>
    </w:p>
    <w:p w14:paraId="110FC2E5" w14:textId="4ABCD43A" w:rsidR="00FD5096" w:rsidRDefault="00FD5096" w:rsidP="00FD5096">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2E053D63" w14:textId="77777777" w:rsidR="00FD5096" w:rsidRPr="00FD5096" w:rsidRDefault="00FD5096" w:rsidP="00896E56">
      <w:pPr>
        <w:rPr>
          <w:b/>
          <w:bCs/>
          <w:lang w:eastAsia="zh-CN"/>
        </w:rPr>
      </w:pPr>
    </w:p>
    <w:p w14:paraId="44DADAEE" w14:textId="67050B19" w:rsidR="00E3349A" w:rsidRDefault="00E3349A" w:rsidP="00E3349A">
      <w:pPr>
        <w:pStyle w:val="Heading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FD5096">
        <w:rPr>
          <w:bCs/>
        </w:rPr>
        <w:t>Proposed Conclusion 2: RAN1 can adapt to other groups' decisions on the notation for 52.6-71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r>
              <w:rPr>
                <w:sz w:val="20"/>
              </w:rPr>
              <w:t>Futurewei</w:t>
            </w:r>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lastRenderedPageBreak/>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FD5096">
        <w:tc>
          <w:tcPr>
            <w:tcW w:w="2405" w:type="dxa"/>
            <w:shd w:val="clear" w:color="auto" w:fill="auto"/>
          </w:tcPr>
          <w:p w14:paraId="0D74AF93" w14:textId="35F360F7" w:rsidR="00A040F6" w:rsidRDefault="00A040F6" w:rsidP="00116C5F">
            <w:pPr>
              <w:rPr>
                <w:sz w:val="20"/>
              </w:rPr>
            </w:pPr>
            <w:r>
              <w:rPr>
                <w:sz w:val="20"/>
              </w:rPr>
              <w:t>InterDigital</w:t>
            </w:r>
          </w:p>
        </w:tc>
        <w:tc>
          <w:tcPr>
            <w:tcW w:w="2835" w:type="dxa"/>
            <w:shd w:val="clear" w:color="auto" w:fill="auto"/>
          </w:tcPr>
          <w:p w14:paraId="5080476F" w14:textId="018E4623" w:rsidR="00A040F6" w:rsidRDefault="00A040F6" w:rsidP="00116C5F">
            <w:pPr>
              <w:rPr>
                <w:sz w:val="20"/>
                <w:lang w:eastAsia="zh-CN"/>
              </w:rPr>
            </w:pPr>
            <w:r>
              <w:rPr>
                <w:sz w:val="20"/>
                <w:lang w:eastAsia="zh-CN"/>
              </w:rPr>
              <w:t>Agree</w:t>
            </w:r>
          </w:p>
        </w:tc>
        <w:tc>
          <w:tcPr>
            <w:tcW w:w="9356" w:type="dxa"/>
            <w:shd w:val="clear" w:color="auto" w:fill="auto"/>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A075A8">
        <w:tc>
          <w:tcPr>
            <w:tcW w:w="2405" w:type="dxa"/>
          </w:tcPr>
          <w:p w14:paraId="78F7946E" w14:textId="77777777" w:rsidR="009D66A6" w:rsidRDefault="009D66A6" w:rsidP="00A075A8">
            <w:pPr>
              <w:rPr>
                <w:sz w:val="20"/>
              </w:rPr>
            </w:pPr>
            <w:r>
              <w:rPr>
                <w:sz w:val="20"/>
              </w:rPr>
              <w:t>LG Electronics</w:t>
            </w:r>
          </w:p>
        </w:tc>
        <w:tc>
          <w:tcPr>
            <w:tcW w:w="2835" w:type="dxa"/>
          </w:tcPr>
          <w:p w14:paraId="4D0629C2" w14:textId="77777777" w:rsidR="009D66A6" w:rsidRDefault="009D66A6" w:rsidP="00A075A8">
            <w:pPr>
              <w:rPr>
                <w:sz w:val="20"/>
                <w:lang w:eastAsia="zh-CN"/>
              </w:rPr>
            </w:pPr>
            <w:r>
              <w:rPr>
                <w:sz w:val="20"/>
                <w:lang w:eastAsia="zh-CN"/>
              </w:rPr>
              <w:t>Agree</w:t>
            </w:r>
          </w:p>
        </w:tc>
        <w:tc>
          <w:tcPr>
            <w:tcW w:w="9356" w:type="dxa"/>
          </w:tcPr>
          <w:p w14:paraId="007CE39A" w14:textId="77777777" w:rsidR="009D66A6" w:rsidRDefault="009D66A6" w:rsidP="00A075A8">
            <w:pPr>
              <w:rPr>
                <w:sz w:val="20"/>
                <w:lang w:eastAsia="zh-CN"/>
              </w:rPr>
            </w:pPr>
          </w:p>
        </w:tc>
      </w:tr>
      <w:tr w:rsidR="00224DA0" w14:paraId="1E7998E9" w14:textId="77777777" w:rsidTr="00A075A8">
        <w:tc>
          <w:tcPr>
            <w:tcW w:w="2405" w:type="dxa"/>
          </w:tcPr>
          <w:p w14:paraId="7BB166B3" w14:textId="7516D151" w:rsidR="00224DA0" w:rsidRDefault="00224DA0" w:rsidP="00224DA0">
            <w:pPr>
              <w:rPr>
                <w:sz w:val="20"/>
              </w:rPr>
            </w:pPr>
            <w:r>
              <w:rPr>
                <w:sz w:val="20"/>
              </w:rPr>
              <w:t>CATT</w:t>
            </w:r>
          </w:p>
        </w:tc>
        <w:tc>
          <w:tcPr>
            <w:tcW w:w="2835" w:type="dxa"/>
          </w:tcPr>
          <w:p w14:paraId="5FBDDA7C" w14:textId="076915A7" w:rsidR="00224DA0" w:rsidRDefault="00224DA0" w:rsidP="00224DA0">
            <w:pPr>
              <w:rPr>
                <w:sz w:val="20"/>
                <w:lang w:eastAsia="zh-CN"/>
              </w:rPr>
            </w:pPr>
            <w:r>
              <w:rPr>
                <w:sz w:val="20"/>
                <w:lang w:eastAsia="zh-CN"/>
              </w:rPr>
              <w:t>Agree</w:t>
            </w:r>
          </w:p>
        </w:tc>
        <w:tc>
          <w:tcPr>
            <w:tcW w:w="9356" w:type="dxa"/>
          </w:tcPr>
          <w:p w14:paraId="1173B1D3" w14:textId="77777777" w:rsidR="00224DA0" w:rsidRDefault="00224DA0" w:rsidP="00224DA0">
            <w:pPr>
              <w:rPr>
                <w:sz w:val="20"/>
                <w:lang w:eastAsia="zh-CN"/>
              </w:rPr>
            </w:pPr>
          </w:p>
        </w:tc>
      </w:tr>
      <w:tr w:rsidR="00E06E45" w14:paraId="1BE11CB6" w14:textId="77777777" w:rsidTr="00A075A8">
        <w:tc>
          <w:tcPr>
            <w:tcW w:w="2405" w:type="dxa"/>
          </w:tcPr>
          <w:p w14:paraId="06CA91BF" w14:textId="00527D8A" w:rsidR="00E06E45" w:rsidRDefault="00E06E45" w:rsidP="00E06E45">
            <w:pPr>
              <w:rPr>
                <w:sz w:val="20"/>
              </w:rPr>
            </w:pPr>
            <w:r>
              <w:rPr>
                <w:rFonts w:hint="eastAsia"/>
                <w:sz w:val="20"/>
                <w:lang w:eastAsia="zh-CN"/>
              </w:rPr>
              <w:t>Z</w:t>
            </w:r>
            <w:r>
              <w:rPr>
                <w:sz w:val="20"/>
                <w:lang w:eastAsia="zh-CN"/>
              </w:rPr>
              <w:t>TE</w:t>
            </w:r>
          </w:p>
        </w:tc>
        <w:tc>
          <w:tcPr>
            <w:tcW w:w="2835" w:type="dxa"/>
          </w:tcPr>
          <w:p w14:paraId="244603C3" w14:textId="77A6D3E6"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2D0B0C3C" w14:textId="77777777" w:rsidR="00E06E45" w:rsidRDefault="00E06E45" w:rsidP="00E06E45">
            <w:pPr>
              <w:rPr>
                <w:sz w:val="20"/>
                <w:lang w:eastAsia="zh-CN"/>
              </w:rPr>
            </w:pPr>
          </w:p>
        </w:tc>
      </w:tr>
      <w:tr w:rsidR="0032263F" w14:paraId="618D5A00" w14:textId="77777777" w:rsidTr="00A075A8">
        <w:tc>
          <w:tcPr>
            <w:tcW w:w="2405" w:type="dxa"/>
          </w:tcPr>
          <w:p w14:paraId="6D5A3565" w14:textId="2A9D17FF"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8BF4CF7" w14:textId="2ACFFA82" w:rsidR="0032263F" w:rsidRPr="0032263F" w:rsidRDefault="0032263F" w:rsidP="00E06E45">
            <w:pPr>
              <w:rPr>
                <w:rFonts w:eastAsia="MS Mincho"/>
                <w:sz w:val="20"/>
                <w:lang w:eastAsia="ja-JP"/>
              </w:rPr>
            </w:pPr>
            <w:r>
              <w:rPr>
                <w:rFonts w:eastAsia="MS Mincho"/>
                <w:sz w:val="20"/>
                <w:lang w:eastAsia="ja-JP"/>
              </w:rPr>
              <w:t>Agree</w:t>
            </w:r>
          </w:p>
        </w:tc>
        <w:tc>
          <w:tcPr>
            <w:tcW w:w="9356" w:type="dxa"/>
          </w:tcPr>
          <w:p w14:paraId="1DF88184" w14:textId="77777777" w:rsidR="0032263F" w:rsidRDefault="0032263F" w:rsidP="00E06E45">
            <w:pPr>
              <w:rPr>
                <w:sz w:val="20"/>
                <w:lang w:eastAsia="zh-CN"/>
              </w:rPr>
            </w:pPr>
          </w:p>
        </w:tc>
      </w:tr>
      <w:tr w:rsidR="00A075A8" w14:paraId="7A517FCD" w14:textId="77777777" w:rsidTr="00A075A8">
        <w:tc>
          <w:tcPr>
            <w:tcW w:w="2405" w:type="dxa"/>
          </w:tcPr>
          <w:p w14:paraId="6A8940B2" w14:textId="5462E776" w:rsidR="00A075A8" w:rsidRDefault="00A075A8" w:rsidP="00A075A8">
            <w:pPr>
              <w:rPr>
                <w:rFonts w:eastAsia="MS Mincho"/>
                <w:sz w:val="20"/>
                <w:lang w:eastAsia="ja-JP"/>
              </w:rPr>
            </w:pPr>
            <w:r>
              <w:rPr>
                <w:sz w:val="20"/>
                <w:lang w:eastAsia="zh-CN"/>
              </w:rPr>
              <w:t>MediaTek</w:t>
            </w:r>
          </w:p>
        </w:tc>
        <w:tc>
          <w:tcPr>
            <w:tcW w:w="2835" w:type="dxa"/>
          </w:tcPr>
          <w:p w14:paraId="2E83EB12" w14:textId="715680E4" w:rsidR="00A075A8" w:rsidRDefault="00A075A8" w:rsidP="00A075A8">
            <w:pPr>
              <w:rPr>
                <w:rFonts w:eastAsia="MS Mincho"/>
                <w:sz w:val="20"/>
                <w:lang w:eastAsia="ja-JP"/>
              </w:rPr>
            </w:pPr>
            <w:r>
              <w:rPr>
                <w:rFonts w:eastAsia="MS Mincho"/>
                <w:sz w:val="20"/>
                <w:lang w:eastAsia="ja-JP"/>
              </w:rPr>
              <w:t>Agree</w:t>
            </w:r>
          </w:p>
        </w:tc>
        <w:tc>
          <w:tcPr>
            <w:tcW w:w="9356" w:type="dxa"/>
          </w:tcPr>
          <w:p w14:paraId="15DDD56D" w14:textId="77777777" w:rsidR="00A075A8" w:rsidRDefault="00A075A8" w:rsidP="00A075A8">
            <w:pPr>
              <w:rPr>
                <w:sz w:val="20"/>
                <w:lang w:eastAsia="zh-CN"/>
              </w:rPr>
            </w:pPr>
          </w:p>
        </w:tc>
      </w:tr>
      <w:tr w:rsidR="00DE31F5" w14:paraId="1D5230E3" w14:textId="77777777" w:rsidTr="00DE31F5">
        <w:tc>
          <w:tcPr>
            <w:tcW w:w="2405" w:type="dxa"/>
          </w:tcPr>
          <w:p w14:paraId="59245AB8" w14:textId="77777777" w:rsidR="00DE31F5" w:rsidRDefault="00DE31F5" w:rsidP="001C40B3">
            <w:pPr>
              <w:rPr>
                <w:sz w:val="20"/>
                <w:lang w:eastAsia="zh-CN"/>
              </w:rPr>
            </w:pPr>
            <w:r>
              <w:rPr>
                <w:rFonts w:hint="eastAsia"/>
                <w:sz w:val="20"/>
              </w:rPr>
              <w:t>Huawei, HiSilicon</w:t>
            </w:r>
          </w:p>
        </w:tc>
        <w:tc>
          <w:tcPr>
            <w:tcW w:w="2835" w:type="dxa"/>
          </w:tcPr>
          <w:p w14:paraId="62B91C3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727C1583" w14:textId="77777777" w:rsidR="00DE31F5" w:rsidRDefault="00DE31F5" w:rsidP="001C40B3">
            <w:pPr>
              <w:rPr>
                <w:sz w:val="20"/>
                <w:lang w:eastAsia="zh-CN"/>
              </w:rPr>
            </w:pPr>
          </w:p>
        </w:tc>
      </w:tr>
      <w:tr w:rsidR="00402961" w14:paraId="45288B62" w14:textId="77777777" w:rsidTr="00DE31F5">
        <w:tc>
          <w:tcPr>
            <w:tcW w:w="2405" w:type="dxa"/>
          </w:tcPr>
          <w:p w14:paraId="7EEE4272" w14:textId="1DC18D84" w:rsidR="00402961" w:rsidRDefault="00402961" w:rsidP="001C40B3">
            <w:pPr>
              <w:rPr>
                <w:sz w:val="20"/>
                <w:lang w:eastAsia="zh-CN"/>
              </w:rPr>
            </w:pPr>
            <w:r>
              <w:rPr>
                <w:rFonts w:hint="eastAsia"/>
                <w:sz w:val="20"/>
                <w:lang w:eastAsia="zh-CN"/>
              </w:rPr>
              <w:t>O</w:t>
            </w:r>
            <w:r>
              <w:rPr>
                <w:sz w:val="20"/>
                <w:lang w:eastAsia="zh-CN"/>
              </w:rPr>
              <w:t>PPO</w:t>
            </w:r>
          </w:p>
        </w:tc>
        <w:tc>
          <w:tcPr>
            <w:tcW w:w="2835" w:type="dxa"/>
          </w:tcPr>
          <w:p w14:paraId="1577FE16" w14:textId="65938E3A"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375B5069" w14:textId="77777777" w:rsidR="00402961" w:rsidRDefault="00402961" w:rsidP="001C40B3">
            <w:pPr>
              <w:rPr>
                <w:sz w:val="20"/>
                <w:lang w:eastAsia="zh-CN"/>
              </w:rPr>
            </w:pPr>
          </w:p>
        </w:tc>
      </w:tr>
      <w:tr w:rsidR="005523E3" w14:paraId="37FB2C8F" w14:textId="77777777" w:rsidTr="00DE31F5">
        <w:tc>
          <w:tcPr>
            <w:tcW w:w="2405" w:type="dxa"/>
          </w:tcPr>
          <w:p w14:paraId="67397858" w14:textId="6A95E462" w:rsidR="005523E3" w:rsidRPr="005523E3" w:rsidRDefault="005523E3" w:rsidP="005523E3">
            <w:pPr>
              <w:rPr>
                <w:sz w:val="20"/>
                <w:lang w:eastAsia="zh-CN"/>
              </w:rPr>
            </w:pPr>
            <w:r w:rsidRPr="005523E3">
              <w:rPr>
                <w:sz w:val="20"/>
              </w:rPr>
              <w:t>Lenovo, Motorola Mobility</w:t>
            </w:r>
          </w:p>
        </w:tc>
        <w:tc>
          <w:tcPr>
            <w:tcW w:w="2835" w:type="dxa"/>
          </w:tcPr>
          <w:p w14:paraId="22CAA3C2" w14:textId="1367865B" w:rsidR="005523E3" w:rsidRPr="005523E3" w:rsidRDefault="005523E3" w:rsidP="005523E3">
            <w:pPr>
              <w:rPr>
                <w:sz w:val="20"/>
                <w:lang w:eastAsia="zh-CN"/>
              </w:rPr>
            </w:pPr>
            <w:r w:rsidRPr="005523E3">
              <w:rPr>
                <w:sz w:val="20"/>
                <w:lang w:eastAsia="zh-CN"/>
              </w:rPr>
              <w:t>Agree</w:t>
            </w:r>
          </w:p>
        </w:tc>
        <w:tc>
          <w:tcPr>
            <w:tcW w:w="9356" w:type="dxa"/>
          </w:tcPr>
          <w:p w14:paraId="52F91082" w14:textId="77777777" w:rsidR="005523E3" w:rsidRPr="005523E3" w:rsidRDefault="005523E3" w:rsidP="005523E3">
            <w:pPr>
              <w:rPr>
                <w:sz w:val="20"/>
                <w:lang w:eastAsia="zh-CN"/>
              </w:rPr>
            </w:pPr>
          </w:p>
        </w:tc>
      </w:tr>
    </w:tbl>
    <w:p w14:paraId="03C20232" w14:textId="2FEF64DD" w:rsidR="00E3349A" w:rsidRDefault="00E3349A" w:rsidP="00896E56">
      <w:pPr>
        <w:rPr>
          <w:b/>
          <w:bCs/>
          <w:lang w:val="en-GB" w:eastAsia="zh-CN"/>
        </w:rPr>
      </w:pPr>
    </w:p>
    <w:p w14:paraId="48A081D5"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50A1A537"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0825AECF" w14:textId="77777777" w:rsidR="00FD5096" w:rsidRPr="00713B6E" w:rsidRDefault="00FD5096" w:rsidP="00FD5096">
      <w:pPr>
        <w:rPr>
          <w:u w:val="single"/>
          <w:lang w:eastAsia="x-none"/>
        </w:rPr>
      </w:pPr>
      <w:r w:rsidRPr="00713B6E">
        <w:rPr>
          <w:u w:val="single"/>
          <w:lang w:eastAsia="x-none"/>
        </w:rPr>
        <w:t>Conclusion:</w:t>
      </w:r>
    </w:p>
    <w:p w14:paraId="28AFED2E" w14:textId="77777777" w:rsidR="00FD5096" w:rsidRDefault="00FD5096" w:rsidP="00FD5096">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0DFD472F" w14:textId="77777777" w:rsidR="00FD5096" w:rsidRPr="00FD5096" w:rsidRDefault="00FD5096" w:rsidP="00896E56">
      <w:pPr>
        <w:rPr>
          <w:b/>
          <w:bCs/>
          <w:lang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FD5096" w:rsidRDefault="00E3349A" w:rsidP="00E3349A">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A944D9"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9C32EC5"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r>
              <w:rPr>
                <w:sz w:val="20"/>
              </w:rPr>
              <w:t>Futurewei</w:t>
            </w:r>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FD5096">
        <w:tc>
          <w:tcPr>
            <w:tcW w:w="2405" w:type="dxa"/>
            <w:shd w:val="clear" w:color="auto" w:fill="auto"/>
          </w:tcPr>
          <w:p w14:paraId="222F4AFE" w14:textId="70EE504C" w:rsidR="00566929" w:rsidRDefault="00566929" w:rsidP="00566929">
            <w:pPr>
              <w:rPr>
                <w:sz w:val="20"/>
              </w:rPr>
            </w:pPr>
            <w:r>
              <w:rPr>
                <w:sz w:val="20"/>
              </w:rPr>
              <w:t>Ericsson</w:t>
            </w:r>
          </w:p>
        </w:tc>
        <w:tc>
          <w:tcPr>
            <w:tcW w:w="2835" w:type="dxa"/>
            <w:shd w:val="clear" w:color="auto" w:fill="auto"/>
          </w:tcPr>
          <w:p w14:paraId="0B5CAD05" w14:textId="018B6C79" w:rsidR="00566929" w:rsidRDefault="00566929" w:rsidP="00566929">
            <w:pPr>
              <w:rPr>
                <w:sz w:val="20"/>
                <w:lang w:eastAsia="zh-CN"/>
              </w:rPr>
            </w:pPr>
            <w:r>
              <w:rPr>
                <w:sz w:val="20"/>
                <w:lang w:eastAsia="zh-CN"/>
              </w:rPr>
              <w:t>Disagree</w:t>
            </w:r>
          </w:p>
        </w:tc>
        <w:tc>
          <w:tcPr>
            <w:tcW w:w="9356" w:type="dxa"/>
            <w:shd w:val="clear" w:color="auto" w:fill="auto"/>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lastRenderedPageBreak/>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r>
              <w:rPr>
                <w:sz w:val="20"/>
              </w:rPr>
              <w:t>InterDigital</w:t>
            </w:r>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A075A8">
        <w:tc>
          <w:tcPr>
            <w:tcW w:w="2405" w:type="dxa"/>
          </w:tcPr>
          <w:p w14:paraId="0B59C09E" w14:textId="77777777" w:rsidR="009D66A6" w:rsidRDefault="009D66A6" w:rsidP="00A075A8">
            <w:pPr>
              <w:rPr>
                <w:sz w:val="20"/>
              </w:rPr>
            </w:pPr>
            <w:r>
              <w:rPr>
                <w:sz w:val="20"/>
              </w:rPr>
              <w:t>LG Electronics</w:t>
            </w:r>
          </w:p>
        </w:tc>
        <w:tc>
          <w:tcPr>
            <w:tcW w:w="2835" w:type="dxa"/>
          </w:tcPr>
          <w:p w14:paraId="0D3F2D9E" w14:textId="77777777" w:rsidR="009D66A6" w:rsidRDefault="009D66A6" w:rsidP="00A075A8">
            <w:pPr>
              <w:rPr>
                <w:sz w:val="20"/>
                <w:lang w:eastAsia="zh-CN"/>
              </w:rPr>
            </w:pPr>
            <w:r>
              <w:rPr>
                <w:sz w:val="20"/>
                <w:lang w:eastAsia="zh-CN"/>
              </w:rPr>
              <w:t>Agree</w:t>
            </w:r>
          </w:p>
        </w:tc>
        <w:tc>
          <w:tcPr>
            <w:tcW w:w="9356" w:type="dxa"/>
          </w:tcPr>
          <w:p w14:paraId="4BC5AD10" w14:textId="77777777" w:rsidR="009D66A6" w:rsidRDefault="009D66A6" w:rsidP="00A075A8">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224DA0" w14:paraId="1673FBC6" w14:textId="77777777" w:rsidTr="00FD5096">
        <w:tc>
          <w:tcPr>
            <w:tcW w:w="2405" w:type="dxa"/>
            <w:shd w:val="clear" w:color="auto" w:fill="auto"/>
          </w:tcPr>
          <w:p w14:paraId="321CA745" w14:textId="41E999CF" w:rsidR="00224DA0" w:rsidRDefault="00224DA0" w:rsidP="00224DA0">
            <w:pPr>
              <w:rPr>
                <w:sz w:val="20"/>
              </w:rPr>
            </w:pPr>
            <w:r>
              <w:rPr>
                <w:sz w:val="20"/>
              </w:rPr>
              <w:t>CATT</w:t>
            </w:r>
          </w:p>
        </w:tc>
        <w:tc>
          <w:tcPr>
            <w:tcW w:w="2835" w:type="dxa"/>
            <w:shd w:val="clear" w:color="auto" w:fill="auto"/>
          </w:tcPr>
          <w:p w14:paraId="1049C787" w14:textId="55509F2C" w:rsidR="00224DA0" w:rsidRDefault="00224DA0" w:rsidP="00224DA0">
            <w:pPr>
              <w:rPr>
                <w:sz w:val="20"/>
                <w:lang w:eastAsia="zh-CN"/>
              </w:rPr>
            </w:pPr>
            <w:r>
              <w:rPr>
                <w:sz w:val="20"/>
                <w:lang w:eastAsia="zh-CN"/>
              </w:rPr>
              <w:t xml:space="preserve">Agree in the principle </w:t>
            </w:r>
          </w:p>
        </w:tc>
        <w:tc>
          <w:tcPr>
            <w:tcW w:w="9356" w:type="dxa"/>
            <w:shd w:val="clear" w:color="auto" w:fill="auto"/>
          </w:tcPr>
          <w:p w14:paraId="79784820" w14:textId="57BED49A" w:rsidR="00224DA0" w:rsidRDefault="00224DA0" w:rsidP="00224DA0">
            <w:pPr>
              <w:rPr>
                <w:sz w:val="20"/>
                <w:lang w:eastAsia="zh-CN"/>
              </w:rPr>
            </w:pPr>
            <w:r>
              <w:rPr>
                <w:sz w:val="20"/>
                <w:lang w:eastAsia="zh-CN"/>
              </w:rPr>
              <w:t xml:space="preserve">Not sure the third sub-bullet (24.25~71) is needed if the first two already have distinction. </w:t>
            </w:r>
          </w:p>
        </w:tc>
      </w:tr>
      <w:tr w:rsidR="00E06E45" w14:paraId="156EE0C8" w14:textId="77777777" w:rsidTr="00A075A8">
        <w:tc>
          <w:tcPr>
            <w:tcW w:w="2405" w:type="dxa"/>
          </w:tcPr>
          <w:p w14:paraId="173C38D3" w14:textId="162F2E7C" w:rsidR="00E06E45" w:rsidRDefault="00E06E45" w:rsidP="00E06E45">
            <w:pPr>
              <w:rPr>
                <w:sz w:val="20"/>
              </w:rPr>
            </w:pPr>
            <w:r>
              <w:rPr>
                <w:rFonts w:hint="eastAsia"/>
                <w:sz w:val="20"/>
                <w:lang w:eastAsia="zh-CN"/>
              </w:rPr>
              <w:t>Z</w:t>
            </w:r>
            <w:r>
              <w:rPr>
                <w:sz w:val="20"/>
                <w:lang w:eastAsia="zh-CN"/>
              </w:rPr>
              <w:t>TE</w:t>
            </w:r>
          </w:p>
        </w:tc>
        <w:tc>
          <w:tcPr>
            <w:tcW w:w="2835" w:type="dxa"/>
          </w:tcPr>
          <w:p w14:paraId="7C5CA6C1" w14:textId="2B16F66F"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09762B7C" w14:textId="1C3CA4E6" w:rsidR="00E06E45" w:rsidRDefault="00E06E45" w:rsidP="00E06E45">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32263F" w14:paraId="434A38AA" w14:textId="77777777" w:rsidTr="00FD5096">
        <w:tc>
          <w:tcPr>
            <w:tcW w:w="2405" w:type="dxa"/>
            <w:shd w:val="clear" w:color="auto" w:fill="auto"/>
          </w:tcPr>
          <w:p w14:paraId="08AD8A3D" w14:textId="06E239A5"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049CF18C" w14:textId="33E8C932" w:rsidR="0032263F" w:rsidRPr="00091319" w:rsidRDefault="00091319" w:rsidP="00E06E45">
            <w:pPr>
              <w:rPr>
                <w:rFonts w:eastAsia="MS Mincho"/>
                <w:sz w:val="20"/>
                <w:lang w:eastAsia="ja-JP"/>
              </w:rPr>
            </w:pPr>
            <w:r>
              <w:rPr>
                <w:rFonts w:eastAsia="MS Mincho"/>
                <w:sz w:val="20"/>
                <w:lang w:eastAsia="ja-JP"/>
              </w:rPr>
              <w:t>Neutral</w:t>
            </w:r>
          </w:p>
        </w:tc>
        <w:tc>
          <w:tcPr>
            <w:tcW w:w="9356" w:type="dxa"/>
            <w:shd w:val="clear" w:color="auto" w:fill="auto"/>
          </w:tcPr>
          <w:p w14:paraId="13EB41DB" w14:textId="64F55F6A" w:rsidR="0032263F" w:rsidRPr="0032263F" w:rsidRDefault="00091319" w:rsidP="00E06E45">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w:t>
            </w:r>
            <w:r w:rsidR="00454AB4">
              <w:rPr>
                <w:rFonts w:eastAsia="MS Mincho"/>
                <w:sz w:val="20"/>
                <w:lang w:eastAsia="ja-JP"/>
              </w:rPr>
              <w:t xml:space="preserve">So not sure if we can “recommend” it to RAN. </w:t>
            </w:r>
          </w:p>
        </w:tc>
      </w:tr>
      <w:tr w:rsidR="00A075A8" w14:paraId="56CFEE88" w14:textId="77777777" w:rsidTr="00FD5096">
        <w:tc>
          <w:tcPr>
            <w:tcW w:w="2405" w:type="dxa"/>
            <w:shd w:val="clear" w:color="auto" w:fill="auto"/>
          </w:tcPr>
          <w:p w14:paraId="24B77D32" w14:textId="617687F8" w:rsidR="00A075A8" w:rsidRDefault="00A075A8" w:rsidP="00A075A8">
            <w:pPr>
              <w:rPr>
                <w:rFonts w:eastAsia="MS Mincho"/>
                <w:sz w:val="20"/>
                <w:lang w:eastAsia="ja-JP"/>
              </w:rPr>
            </w:pPr>
            <w:r>
              <w:rPr>
                <w:sz w:val="20"/>
                <w:lang w:eastAsia="zh-CN"/>
              </w:rPr>
              <w:t>MediaTek</w:t>
            </w:r>
          </w:p>
        </w:tc>
        <w:tc>
          <w:tcPr>
            <w:tcW w:w="2835" w:type="dxa"/>
            <w:shd w:val="clear" w:color="auto" w:fill="auto"/>
          </w:tcPr>
          <w:p w14:paraId="2E4A9F83" w14:textId="2C2C3A1B" w:rsidR="00A075A8" w:rsidRDefault="00A075A8" w:rsidP="00A075A8">
            <w:pPr>
              <w:rPr>
                <w:rFonts w:eastAsia="MS Mincho"/>
                <w:sz w:val="20"/>
                <w:lang w:eastAsia="ja-JP"/>
              </w:rPr>
            </w:pPr>
            <w:r>
              <w:rPr>
                <w:rFonts w:eastAsia="MS Mincho"/>
                <w:sz w:val="20"/>
                <w:lang w:eastAsia="ja-JP"/>
              </w:rPr>
              <w:t>Agree in the principle</w:t>
            </w:r>
          </w:p>
        </w:tc>
        <w:tc>
          <w:tcPr>
            <w:tcW w:w="9356" w:type="dxa"/>
            <w:shd w:val="clear" w:color="auto" w:fill="auto"/>
          </w:tcPr>
          <w:p w14:paraId="2D20DC37" w14:textId="77777777" w:rsidR="00A075A8" w:rsidRDefault="00A075A8" w:rsidP="000F4F62">
            <w:pPr>
              <w:rPr>
                <w:rFonts w:eastAsia="MS Mincho"/>
                <w:sz w:val="20"/>
                <w:szCs w:val="20"/>
                <w:lang w:eastAsia="ja-JP"/>
              </w:rPr>
            </w:pPr>
            <w:r w:rsidRPr="000F4F62">
              <w:rPr>
                <w:rFonts w:eastAsia="MS Mincho"/>
                <w:sz w:val="20"/>
                <w:szCs w:val="20"/>
                <w:lang w:eastAsia="ja-JP"/>
              </w:rPr>
              <w:t xml:space="preserve">We support that </w:t>
            </w:r>
            <w:r w:rsidR="000F4F62">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sidR="000F4F62">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7FD62ED7" w14:textId="05AD8AD3" w:rsidR="000F4F62" w:rsidRPr="000F4F62" w:rsidRDefault="000F4F62" w:rsidP="006F0C16">
            <w:pPr>
              <w:rPr>
                <w:rFonts w:eastAsia="MS Mincho"/>
                <w:sz w:val="20"/>
                <w:szCs w:val="20"/>
                <w:lang w:eastAsia="ja-JP"/>
              </w:rPr>
            </w:pPr>
            <w:r>
              <w:rPr>
                <w:rFonts w:eastAsia="MS Mincho"/>
                <w:sz w:val="20"/>
                <w:szCs w:val="20"/>
                <w:lang w:eastAsia="ja-JP"/>
              </w:rPr>
              <w:t xml:space="preserve">We also don’t prefer to change the </w:t>
            </w:r>
            <w:r w:rsidR="006F0C16">
              <w:rPr>
                <w:rFonts w:eastAsia="MS Mincho"/>
                <w:sz w:val="20"/>
                <w:szCs w:val="20"/>
                <w:lang w:eastAsia="ja-JP"/>
              </w:rPr>
              <w:t>definition of “</w:t>
            </w:r>
            <w:r>
              <w:rPr>
                <w:rFonts w:eastAsia="MS Mincho"/>
                <w:sz w:val="20"/>
                <w:szCs w:val="20"/>
                <w:lang w:eastAsia="ja-JP"/>
              </w:rPr>
              <w:t>FR2</w:t>
            </w:r>
            <w:r w:rsidR="006F0C16">
              <w:rPr>
                <w:rFonts w:eastAsia="MS Mincho"/>
                <w:sz w:val="20"/>
                <w:szCs w:val="20"/>
                <w:lang w:eastAsia="ja-JP"/>
              </w:rPr>
              <w:t>” to avoid confusion across Releases and other literatures which use FR2 for the range 24.25-52.6 GHz.</w:t>
            </w:r>
          </w:p>
        </w:tc>
      </w:tr>
      <w:tr w:rsidR="00DE31F5" w14:paraId="6D67E197" w14:textId="77777777" w:rsidTr="00FD5096">
        <w:tc>
          <w:tcPr>
            <w:tcW w:w="2405" w:type="dxa"/>
            <w:shd w:val="clear" w:color="auto" w:fill="auto"/>
          </w:tcPr>
          <w:p w14:paraId="21A21BF4" w14:textId="77777777" w:rsidR="00DE31F5" w:rsidRDefault="00DE31F5" w:rsidP="001C40B3">
            <w:pPr>
              <w:rPr>
                <w:rFonts w:eastAsia="MS Mincho"/>
                <w:sz w:val="20"/>
                <w:lang w:eastAsia="ja-JP"/>
              </w:rPr>
            </w:pPr>
            <w:r>
              <w:rPr>
                <w:rFonts w:hint="eastAsia"/>
                <w:sz w:val="20"/>
              </w:rPr>
              <w:t>Huawei, HiSilicon</w:t>
            </w:r>
          </w:p>
        </w:tc>
        <w:tc>
          <w:tcPr>
            <w:tcW w:w="2835" w:type="dxa"/>
            <w:shd w:val="clear" w:color="auto" w:fill="auto"/>
          </w:tcPr>
          <w:p w14:paraId="63172373" w14:textId="77777777" w:rsidR="00DE31F5" w:rsidRDefault="00DE31F5" w:rsidP="001C40B3">
            <w:pPr>
              <w:rPr>
                <w:rFonts w:eastAsia="MS Mincho"/>
                <w:sz w:val="20"/>
                <w:lang w:eastAsia="ja-JP"/>
              </w:rPr>
            </w:pPr>
            <w:r>
              <w:rPr>
                <w:rFonts w:hint="eastAsia"/>
                <w:sz w:val="20"/>
                <w:lang w:eastAsia="zh-CN"/>
              </w:rPr>
              <w:t>Disagree</w:t>
            </w:r>
          </w:p>
        </w:tc>
        <w:tc>
          <w:tcPr>
            <w:tcW w:w="9356" w:type="dxa"/>
            <w:shd w:val="clear" w:color="auto" w:fill="auto"/>
          </w:tcPr>
          <w:p w14:paraId="09B7DB62" w14:textId="77777777" w:rsidR="00DE31F5" w:rsidRPr="00577928" w:rsidRDefault="00DE31F5" w:rsidP="001C40B3">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402961" w14:paraId="5CE0C9B9" w14:textId="77777777" w:rsidTr="00FD5096">
        <w:tc>
          <w:tcPr>
            <w:tcW w:w="2405" w:type="dxa"/>
            <w:shd w:val="clear" w:color="auto" w:fill="auto"/>
          </w:tcPr>
          <w:p w14:paraId="0F410E41" w14:textId="459B9B3A" w:rsidR="00402961" w:rsidRDefault="00402961" w:rsidP="001C40B3">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4DCC9F37" w14:textId="1F569274" w:rsidR="00402961" w:rsidRDefault="00402961" w:rsidP="001C40B3">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3E04E563" w14:textId="4DA31744" w:rsidR="00402961" w:rsidRDefault="00402961" w:rsidP="001C40B3">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6D2084" w14:paraId="6FF7D638" w14:textId="77777777" w:rsidTr="00DE31F5">
        <w:tc>
          <w:tcPr>
            <w:tcW w:w="2405" w:type="dxa"/>
          </w:tcPr>
          <w:p w14:paraId="10C22FA8" w14:textId="06F266B5" w:rsidR="006D2084" w:rsidRPr="006D2084" w:rsidRDefault="006D2084" w:rsidP="006D2084">
            <w:pPr>
              <w:rPr>
                <w:sz w:val="20"/>
                <w:lang w:eastAsia="zh-CN"/>
              </w:rPr>
            </w:pPr>
            <w:r w:rsidRPr="006D2084">
              <w:rPr>
                <w:sz w:val="20"/>
              </w:rPr>
              <w:t>Lenovo, Motorola Mobility</w:t>
            </w:r>
          </w:p>
        </w:tc>
        <w:tc>
          <w:tcPr>
            <w:tcW w:w="2835" w:type="dxa"/>
          </w:tcPr>
          <w:p w14:paraId="04AAEC78" w14:textId="1C5AE6ED" w:rsidR="006D2084" w:rsidRPr="006D2084" w:rsidRDefault="006D2084" w:rsidP="006D2084">
            <w:pPr>
              <w:rPr>
                <w:sz w:val="20"/>
                <w:lang w:eastAsia="zh-CN"/>
              </w:rPr>
            </w:pPr>
            <w:r w:rsidRPr="006D2084">
              <w:rPr>
                <w:sz w:val="20"/>
                <w:lang w:eastAsia="zh-CN"/>
              </w:rPr>
              <w:t>Agree</w:t>
            </w:r>
          </w:p>
        </w:tc>
        <w:tc>
          <w:tcPr>
            <w:tcW w:w="9356" w:type="dxa"/>
          </w:tcPr>
          <w:p w14:paraId="2C3E600E" w14:textId="6659DC46" w:rsidR="006D2084" w:rsidRPr="006D2084" w:rsidRDefault="006D2084" w:rsidP="006D2084">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3DC99268" w14:textId="25981A87" w:rsidR="00E3349A" w:rsidRDefault="00E3349A" w:rsidP="00896E56">
      <w:pPr>
        <w:rPr>
          <w:b/>
          <w:bCs/>
          <w:lang w:eastAsia="zh-CN"/>
        </w:rPr>
      </w:pPr>
    </w:p>
    <w:p w14:paraId="10515140"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1AA6ADD6" w14:textId="75CB09BC" w:rsidR="00FD5096" w:rsidRDefault="00FD5096" w:rsidP="00FD5096">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573E690F" w14:textId="77777777" w:rsidR="00FD5096" w:rsidRDefault="00FD5096" w:rsidP="00896E56">
      <w:pPr>
        <w:rPr>
          <w:b/>
          <w:bCs/>
          <w:lang w:eastAsia="zh-CN"/>
        </w:rPr>
      </w:pPr>
    </w:p>
    <w:p w14:paraId="591153D2" w14:textId="10EEDE0E" w:rsidR="00FD5096" w:rsidRDefault="00FD5096" w:rsidP="00FD5096">
      <w:pPr>
        <w:pStyle w:val="Heading3"/>
        <w:rPr>
          <w:lang w:eastAsia="zh-CN"/>
        </w:rPr>
      </w:pPr>
      <w:r>
        <w:rPr>
          <w:lang w:eastAsia="zh-CN"/>
        </w:rPr>
        <w:t>Second</w:t>
      </w:r>
      <w:r>
        <w:rPr>
          <w:lang w:eastAsia="zh-CN"/>
        </w:rPr>
        <w:t xml:space="preserve"> round discussion</w:t>
      </w:r>
    </w:p>
    <w:p w14:paraId="52C4E8F1" w14:textId="77777777" w:rsidR="00FD5096" w:rsidRDefault="00FD5096" w:rsidP="00FD5096">
      <w:pPr>
        <w:rPr>
          <w:bCs/>
        </w:rPr>
      </w:pPr>
      <w:r>
        <w:rPr>
          <w:bCs/>
        </w:rPr>
        <w:t>Do you agree on the following:</w:t>
      </w:r>
    </w:p>
    <w:p w14:paraId="6AF1BC53" w14:textId="7E2291BF" w:rsidR="00FD5096" w:rsidRDefault="00FD5096" w:rsidP="00FD5096">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6D2AF51" w14:textId="77777777" w:rsidR="00FD5096" w:rsidRPr="00FD5096" w:rsidRDefault="00FD5096" w:rsidP="00FD5096">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B9C974E"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71658637"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5EDAE7FC"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36C97DF4" w14:textId="77777777" w:rsidR="00FD5096" w:rsidRPr="00FD5096" w:rsidRDefault="00FD5096" w:rsidP="00FD5096">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FD5096" w14:paraId="0B50C429" w14:textId="77777777" w:rsidTr="00770DFA">
        <w:tc>
          <w:tcPr>
            <w:tcW w:w="2405" w:type="dxa"/>
            <w:shd w:val="clear" w:color="auto" w:fill="FFC000"/>
          </w:tcPr>
          <w:p w14:paraId="08C991DC" w14:textId="77777777" w:rsidR="00FD5096" w:rsidRDefault="00FD5096" w:rsidP="00770DFA">
            <w:pPr>
              <w:rPr>
                <w:b/>
                <w:bCs/>
              </w:rPr>
            </w:pPr>
            <w:r>
              <w:rPr>
                <w:b/>
                <w:bCs/>
              </w:rPr>
              <w:t>Company</w:t>
            </w:r>
          </w:p>
        </w:tc>
        <w:tc>
          <w:tcPr>
            <w:tcW w:w="2835" w:type="dxa"/>
            <w:shd w:val="clear" w:color="auto" w:fill="FFC000"/>
          </w:tcPr>
          <w:p w14:paraId="37ED4DFC" w14:textId="77777777" w:rsidR="00FD5096" w:rsidRDefault="00FD5096" w:rsidP="00770DFA">
            <w:pPr>
              <w:rPr>
                <w:b/>
                <w:bCs/>
              </w:rPr>
            </w:pPr>
            <w:r>
              <w:rPr>
                <w:b/>
                <w:bCs/>
              </w:rPr>
              <w:t>Agree/Disagree</w:t>
            </w:r>
          </w:p>
        </w:tc>
        <w:tc>
          <w:tcPr>
            <w:tcW w:w="9356" w:type="dxa"/>
            <w:shd w:val="clear" w:color="auto" w:fill="FFC000"/>
          </w:tcPr>
          <w:p w14:paraId="25D584B4" w14:textId="77777777" w:rsidR="00FD5096" w:rsidRDefault="00FD5096" w:rsidP="00770DFA">
            <w:pPr>
              <w:rPr>
                <w:b/>
                <w:bCs/>
              </w:rPr>
            </w:pPr>
            <w:r>
              <w:rPr>
                <w:b/>
                <w:bCs/>
              </w:rPr>
              <w:t>Additional Comment</w:t>
            </w:r>
          </w:p>
        </w:tc>
      </w:tr>
      <w:tr w:rsidR="00FD5096" w14:paraId="26311091" w14:textId="77777777" w:rsidTr="00770DFA">
        <w:tc>
          <w:tcPr>
            <w:tcW w:w="2405" w:type="dxa"/>
          </w:tcPr>
          <w:p w14:paraId="34821969" w14:textId="2D080B30" w:rsidR="00FD5096" w:rsidRDefault="00FD5096" w:rsidP="00770DFA"/>
        </w:tc>
        <w:tc>
          <w:tcPr>
            <w:tcW w:w="2835" w:type="dxa"/>
          </w:tcPr>
          <w:p w14:paraId="7E1593AD" w14:textId="54B48967" w:rsidR="00FD5096" w:rsidRDefault="00FD5096" w:rsidP="00770DFA">
            <w:pPr>
              <w:rPr>
                <w:lang w:eastAsia="zh-CN"/>
              </w:rPr>
            </w:pPr>
          </w:p>
        </w:tc>
        <w:tc>
          <w:tcPr>
            <w:tcW w:w="9356" w:type="dxa"/>
          </w:tcPr>
          <w:p w14:paraId="762FE354" w14:textId="44BE544B" w:rsidR="00FD5096" w:rsidRDefault="00FD5096" w:rsidP="00770DFA">
            <w:pPr>
              <w:rPr>
                <w:lang w:eastAsia="zh-CN"/>
              </w:rPr>
            </w:pPr>
          </w:p>
        </w:tc>
      </w:tr>
      <w:tr w:rsidR="00FD5096" w:rsidRPr="0000192F" w14:paraId="5D11D224" w14:textId="77777777" w:rsidTr="00770DFA">
        <w:tc>
          <w:tcPr>
            <w:tcW w:w="2405" w:type="dxa"/>
          </w:tcPr>
          <w:p w14:paraId="435558AD" w14:textId="53A63A93" w:rsidR="00FD5096" w:rsidRPr="0000192F" w:rsidRDefault="00FD5096" w:rsidP="00770DFA">
            <w:pPr>
              <w:rPr>
                <w:sz w:val="20"/>
              </w:rPr>
            </w:pPr>
          </w:p>
        </w:tc>
        <w:tc>
          <w:tcPr>
            <w:tcW w:w="2835" w:type="dxa"/>
          </w:tcPr>
          <w:p w14:paraId="3C37C20F" w14:textId="67A5832D" w:rsidR="00FD5096" w:rsidRPr="0000192F" w:rsidRDefault="00FD5096" w:rsidP="00770DFA">
            <w:pPr>
              <w:rPr>
                <w:sz w:val="20"/>
                <w:lang w:eastAsia="zh-CN"/>
              </w:rPr>
            </w:pPr>
          </w:p>
        </w:tc>
        <w:tc>
          <w:tcPr>
            <w:tcW w:w="9356" w:type="dxa"/>
          </w:tcPr>
          <w:p w14:paraId="421C91CA" w14:textId="28A1F0F4" w:rsidR="00FD5096" w:rsidRPr="0000192F" w:rsidRDefault="00FD5096" w:rsidP="00770DFA">
            <w:pPr>
              <w:rPr>
                <w:sz w:val="20"/>
                <w:lang w:eastAsia="zh-CN"/>
              </w:rPr>
            </w:pPr>
          </w:p>
        </w:tc>
      </w:tr>
    </w:tbl>
    <w:p w14:paraId="1B1D9607" w14:textId="77777777" w:rsidR="00FD5096" w:rsidRPr="00DE31F5" w:rsidRDefault="00FD5096" w:rsidP="00896E56">
      <w:pPr>
        <w:rPr>
          <w:b/>
          <w:bCs/>
          <w:lang w:eastAsia="zh-CN"/>
        </w:rPr>
      </w:pPr>
    </w:p>
    <w:p w14:paraId="6D6DB658" w14:textId="2DAE36B1" w:rsidR="00E3349A" w:rsidRDefault="00E3349A" w:rsidP="00E3349A">
      <w:pPr>
        <w:pStyle w:val="Heading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FD5096" w:rsidRDefault="00987BF4" w:rsidP="00987BF4">
      <w:pPr>
        <w:rPr>
          <w:lang w:val="en-GB" w:eastAsia="zh-CN"/>
        </w:rPr>
      </w:pPr>
      <w:r w:rsidRPr="00FD5096">
        <w:rPr>
          <w:bCs/>
        </w:rPr>
        <w:lastRenderedPageBreak/>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r>
              <w:rPr>
                <w:sz w:val="20"/>
              </w:rPr>
              <w:t>Futurewei</w:t>
            </w:r>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r>
              <w:rPr>
                <w:sz w:val="20"/>
              </w:rPr>
              <w:t>InterDigital</w:t>
            </w:r>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A075A8">
        <w:tc>
          <w:tcPr>
            <w:tcW w:w="2405" w:type="dxa"/>
          </w:tcPr>
          <w:p w14:paraId="4F4DB9AB" w14:textId="77777777" w:rsidR="009D66A6" w:rsidRDefault="009D66A6" w:rsidP="00A075A8">
            <w:pPr>
              <w:rPr>
                <w:sz w:val="20"/>
              </w:rPr>
            </w:pPr>
            <w:r>
              <w:rPr>
                <w:sz w:val="20"/>
              </w:rPr>
              <w:t>LG Electronics</w:t>
            </w:r>
          </w:p>
        </w:tc>
        <w:tc>
          <w:tcPr>
            <w:tcW w:w="2835" w:type="dxa"/>
          </w:tcPr>
          <w:p w14:paraId="73D8B0AE" w14:textId="77777777" w:rsidR="009D66A6" w:rsidRDefault="009D66A6" w:rsidP="00A075A8">
            <w:pPr>
              <w:rPr>
                <w:sz w:val="20"/>
                <w:lang w:eastAsia="zh-CN"/>
              </w:rPr>
            </w:pPr>
            <w:r>
              <w:rPr>
                <w:sz w:val="20"/>
                <w:lang w:eastAsia="zh-CN"/>
              </w:rPr>
              <w:t>Agree</w:t>
            </w:r>
          </w:p>
        </w:tc>
        <w:tc>
          <w:tcPr>
            <w:tcW w:w="9356" w:type="dxa"/>
          </w:tcPr>
          <w:p w14:paraId="5AFF0210" w14:textId="77777777" w:rsidR="009D66A6" w:rsidRDefault="009D66A6" w:rsidP="00A075A8">
            <w:pPr>
              <w:rPr>
                <w:sz w:val="20"/>
                <w:lang w:eastAsia="zh-CN"/>
              </w:rPr>
            </w:pPr>
          </w:p>
        </w:tc>
      </w:tr>
      <w:tr w:rsidR="00224DA0" w14:paraId="7AB1FBBF" w14:textId="77777777" w:rsidTr="00A075A8">
        <w:tc>
          <w:tcPr>
            <w:tcW w:w="2405" w:type="dxa"/>
          </w:tcPr>
          <w:p w14:paraId="4D2F6240" w14:textId="7CBC1467" w:rsidR="00224DA0" w:rsidRDefault="00224DA0" w:rsidP="00224DA0">
            <w:pPr>
              <w:rPr>
                <w:sz w:val="20"/>
              </w:rPr>
            </w:pPr>
            <w:r>
              <w:rPr>
                <w:sz w:val="20"/>
              </w:rPr>
              <w:t>CATT</w:t>
            </w:r>
          </w:p>
        </w:tc>
        <w:tc>
          <w:tcPr>
            <w:tcW w:w="2835" w:type="dxa"/>
          </w:tcPr>
          <w:p w14:paraId="2DD91162" w14:textId="5667A72E" w:rsidR="00224DA0" w:rsidRDefault="00224DA0" w:rsidP="00224DA0">
            <w:pPr>
              <w:rPr>
                <w:sz w:val="20"/>
                <w:lang w:eastAsia="zh-CN"/>
              </w:rPr>
            </w:pPr>
            <w:r>
              <w:rPr>
                <w:sz w:val="20"/>
                <w:lang w:eastAsia="zh-CN"/>
              </w:rPr>
              <w:t>Agree</w:t>
            </w:r>
          </w:p>
        </w:tc>
        <w:tc>
          <w:tcPr>
            <w:tcW w:w="9356" w:type="dxa"/>
          </w:tcPr>
          <w:p w14:paraId="7B7CB829" w14:textId="77777777" w:rsidR="00224DA0" w:rsidRDefault="00224DA0" w:rsidP="00224DA0">
            <w:pPr>
              <w:rPr>
                <w:sz w:val="20"/>
                <w:lang w:eastAsia="zh-CN"/>
              </w:rPr>
            </w:pPr>
          </w:p>
        </w:tc>
      </w:tr>
      <w:tr w:rsidR="00E06E45" w14:paraId="77FF7394" w14:textId="77777777" w:rsidTr="00A075A8">
        <w:tc>
          <w:tcPr>
            <w:tcW w:w="2405" w:type="dxa"/>
          </w:tcPr>
          <w:p w14:paraId="4EA86B6B" w14:textId="1A589A64"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2E2DD5B8" w14:textId="37FA1548"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2F6CB243" w14:textId="77777777" w:rsidR="00E06E45" w:rsidRDefault="00E06E45" w:rsidP="00224DA0">
            <w:pPr>
              <w:rPr>
                <w:sz w:val="20"/>
                <w:lang w:eastAsia="zh-CN"/>
              </w:rPr>
            </w:pPr>
          </w:p>
        </w:tc>
      </w:tr>
      <w:tr w:rsidR="00091319" w14:paraId="238CA33D" w14:textId="77777777" w:rsidTr="00A075A8">
        <w:tc>
          <w:tcPr>
            <w:tcW w:w="2405" w:type="dxa"/>
          </w:tcPr>
          <w:p w14:paraId="03D9D319" w14:textId="47192C32" w:rsidR="00091319" w:rsidRPr="00091319" w:rsidRDefault="00091319" w:rsidP="00224DA0">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56840A6C" w14:textId="05E0E3FB" w:rsidR="00091319" w:rsidRPr="00091319" w:rsidRDefault="00091319" w:rsidP="00224DA0">
            <w:pPr>
              <w:rPr>
                <w:rFonts w:eastAsia="MS Mincho"/>
                <w:sz w:val="20"/>
                <w:lang w:eastAsia="ja-JP"/>
              </w:rPr>
            </w:pPr>
            <w:r>
              <w:rPr>
                <w:rFonts w:eastAsia="MS Mincho"/>
                <w:sz w:val="20"/>
                <w:lang w:eastAsia="ja-JP"/>
              </w:rPr>
              <w:t>Agree</w:t>
            </w:r>
          </w:p>
        </w:tc>
        <w:tc>
          <w:tcPr>
            <w:tcW w:w="9356" w:type="dxa"/>
          </w:tcPr>
          <w:p w14:paraId="2290AEBF" w14:textId="7FD9E2C6" w:rsidR="00091319" w:rsidRPr="00DB465D" w:rsidRDefault="00DB465D" w:rsidP="00224DA0">
            <w:pPr>
              <w:rPr>
                <w:rFonts w:eastAsia="MS Mincho"/>
                <w:sz w:val="20"/>
                <w:lang w:eastAsia="ja-JP"/>
              </w:rPr>
            </w:pPr>
            <w:r>
              <w:rPr>
                <w:rFonts w:eastAsia="MS Mincho"/>
                <w:sz w:val="20"/>
                <w:lang w:eastAsia="ja-JP"/>
              </w:rPr>
              <w:t xml:space="preserve">Agree to have case-by-case study. </w:t>
            </w:r>
          </w:p>
        </w:tc>
      </w:tr>
      <w:tr w:rsidR="006F0C16" w14:paraId="52B2A6DD" w14:textId="77777777" w:rsidTr="00A075A8">
        <w:tc>
          <w:tcPr>
            <w:tcW w:w="2405" w:type="dxa"/>
          </w:tcPr>
          <w:p w14:paraId="45E94E25" w14:textId="2AB85303" w:rsidR="006F0C16" w:rsidRDefault="006F0C16" w:rsidP="00224DA0">
            <w:pPr>
              <w:rPr>
                <w:rFonts w:eastAsia="MS Mincho"/>
                <w:sz w:val="20"/>
                <w:lang w:eastAsia="ja-JP"/>
              </w:rPr>
            </w:pPr>
            <w:r>
              <w:rPr>
                <w:rFonts w:eastAsia="MS Mincho"/>
                <w:sz w:val="20"/>
                <w:lang w:eastAsia="ja-JP"/>
              </w:rPr>
              <w:t>MediaTek</w:t>
            </w:r>
          </w:p>
        </w:tc>
        <w:tc>
          <w:tcPr>
            <w:tcW w:w="2835" w:type="dxa"/>
          </w:tcPr>
          <w:p w14:paraId="2267A926" w14:textId="7C55750D" w:rsidR="006F0C16" w:rsidRDefault="006F0C16" w:rsidP="00224DA0">
            <w:pPr>
              <w:rPr>
                <w:rFonts w:eastAsia="MS Mincho"/>
                <w:sz w:val="20"/>
                <w:lang w:eastAsia="ja-JP"/>
              </w:rPr>
            </w:pPr>
            <w:r>
              <w:rPr>
                <w:rFonts w:eastAsia="MS Mincho"/>
                <w:sz w:val="20"/>
                <w:lang w:eastAsia="ja-JP"/>
              </w:rPr>
              <w:t>Agree</w:t>
            </w:r>
          </w:p>
        </w:tc>
        <w:tc>
          <w:tcPr>
            <w:tcW w:w="9356" w:type="dxa"/>
          </w:tcPr>
          <w:p w14:paraId="7DD0EA1F" w14:textId="26357D2E" w:rsidR="006F0C16" w:rsidRDefault="006F0C16" w:rsidP="00224DA0">
            <w:pPr>
              <w:rPr>
                <w:rFonts w:eastAsia="MS Mincho"/>
                <w:sz w:val="20"/>
                <w:lang w:eastAsia="ja-JP"/>
              </w:rPr>
            </w:pPr>
            <w:r>
              <w:rPr>
                <w:rFonts w:eastAsia="MS Mincho"/>
                <w:sz w:val="20"/>
                <w:lang w:eastAsia="ja-JP"/>
              </w:rPr>
              <w:t>Agree to have case by case study.</w:t>
            </w:r>
          </w:p>
        </w:tc>
      </w:tr>
      <w:tr w:rsidR="00DE31F5" w14:paraId="0BF2E7CB" w14:textId="77777777" w:rsidTr="00DE31F5">
        <w:tc>
          <w:tcPr>
            <w:tcW w:w="2405" w:type="dxa"/>
          </w:tcPr>
          <w:p w14:paraId="68ACE282" w14:textId="77777777" w:rsidR="00DE31F5" w:rsidRDefault="00DE31F5" w:rsidP="001C40B3">
            <w:pPr>
              <w:rPr>
                <w:rFonts w:eastAsia="MS Mincho"/>
                <w:sz w:val="20"/>
                <w:lang w:eastAsia="ja-JP"/>
              </w:rPr>
            </w:pPr>
            <w:r>
              <w:rPr>
                <w:rFonts w:hint="eastAsia"/>
                <w:sz w:val="20"/>
              </w:rPr>
              <w:t>Huawei, HiSilicon</w:t>
            </w:r>
          </w:p>
        </w:tc>
        <w:tc>
          <w:tcPr>
            <w:tcW w:w="2835" w:type="dxa"/>
          </w:tcPr>
          <w:p w14:paraId="4B7A78F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347F1FC7" w14:textId="77777777" w:rsidR="00DE31F5" w:rsidRDefault="00DE31F5" w:rsidP="001C40B3">
            <w:pPr>
              <w:rPr>
                <w:rFonts w:eastAsia="MS Mincho"/>
                <w:sz w:val="20"/>
                <w:lang w:eastAsia="ja-JP"/>
              </w:rPr>
            </w:pPr>
          </w:p>
        </w:tc>
      </w:tr>
      <w:tr w:rsidR="00466204" w14:paraId="51C33BAC" w14:textId="77777777" w:rsidTr="00DE31F5">
        <w:tc>
          <w:tcPr>
            <w:tcW w:w="2405" w:type="dxa"/>
          </w:tcPr>
          <w:p w14:paraId="54595C0B" w14:textId="72D14B2B" w:rsidR="00466204" w:rsidRDefault="00466204" w:rsidP="001C40B3">
            <w:pPr>
              <w:rPr>
                <w:sz w:val="20"/>
                <w:lang w:eastAsia="zh-CN"/>
              </w:rPr>
            </w:pPr>
            <w:r>
              <w:rPr>
                <w:rFonts w:hint="eastAsia"/>
                <w:sz w:val="20"/>
                <w:lang w:eastAsia="zh-CN"/>
              </w:rPr>
              <w:t>O</w:t>
            </w:r>
            <w:r>
              <w:rPr>
                <w:sz w:val="20"/>
                <w:lang w:eastAsia="zh-CN"/>
              </w:rPr>
              <w:t>PPO</w:t>
            </w:r>
          </w:p>
        </w:tc>
        <w:tc>
          <w:tcPr>
            <w:tcW w:w="2835" w:type="dxa"/>
          </w:tcPr>
          <w:p w14:paraId="032CF9B3" w14:textId="36FEA777" w:rsidR="00466204" w:rsidRDefault="00466204" w:rsidP="001C40B3">
            <w:pPr>
              <w:rPr>
                <w:sz w:val="20"/>
                <w:lang w:eastAsia="zh-CN"/>
              </w:rPr>
            </w:pPr>
            <w:r>
              <w:rPr>
                <w:rFonts w:hint="eastAsia"/>
                <w:sz w:val="20"/>
                <w:lang w:eastAsia="zh-CN"/>
              </w:rPr>
              <w:t>A</w:t>
            </w:r>
            <w:r>
              <w:rPr>
                <w:sz w:val="20"/>
                <w:lang w:eastAsia="zh-CN"/>
              </w:rPr>
              <w:t>gree</w:t>
            </w:r>
          </w:p>
        </w:tc>
        <w:tc>
          <w:tcPr>
            <w:tcW w:w="9356" w:type="dxa"/>
          </w:tcPr>
          <w:p w14:paraId="6F740A7C" w14:textId="77777777" w:rsidR="00466204" w:rsidRDefault="00466204" w:rsidP="001C40B3">
            <w:pPr>
              <w:rPr>
                <w:rFonts w:eastAsia="MS Mincho"/>
                <w:sz w:val="20"/>
                <w:lang w:eastAsia="ja-JP"/>
              </w:rPr>
            </w:pPr>
          </w:p>
        </w:tc>
      </w:tr>
      <w:tr w:rsidR="00FF5BDB" w14:paraId="3666CE66" w14:textId="77777777" w:rsidTr="00DE31F5">
        <w:tc>
          <w:tcPr>
            <w:tcW w:w="2405" w:type="dxa"/>
          </w:tcPr>
          <w:p w14:paraId="57C9B804" w14:textId="2ADC8424" w:rsidR="00FF5BDB" w:rsidRPr="00785082" w:rsidRDefault="00FF5BDB" w:rsidP="00FF5BDB">
            <w:pPr>
              <w:rPr>
                <w:sz w:val="20"/>
                <w:lang w:eastAsia="zh-CN"/>
              </w:rPr>
            </w:pPr>
            <w:r w:rsidRPr="00785082">
              <w:rPr>
                <w:sz w:val="20"/>
              </w:rPr>
              <w:lastRenderedPageBreak/>
              <w:t>Lenovo, Motorola Mobility</w:t>
            </w:r>
          </w:p>
        </w:tc>
        <w:tc>
          <w:tcPr>
            <w:tcW w:w="2835" w:type="dxa"/>
          </w:tcPr>
          <w:p w14:paraId="70A567B0" w14:textId="68C60FC6" w:rsidR="00FF5BDB" w:rsidRPr="00785082" w:rsidRDefault="00FF5BDB" w:rsidP="00FF5BDB">
            <w:pPr>
              <w:rPr>
                <w:sz w:val="20"/>
                <w:lang w:eastAsia="zh-CN"/>
              </w:rPr>
            </w:pPr>
            <w:r w:rsidRPr="00785082">
              <w:rPr>
                <w:sz w:val="20"/>
                <w:lang w:eastAsia="zh-CN"/>
              </w:rPr>
              <w:t>Agree</w:t>
            </w:r>
          </w:p>
        </w:tc>
        <w:tc>
          <w:tcPr>
            <w:tcW w:w="9356" w:type="dxa"/>
          </w:tcPr>
          <w:p w14:paraId="1487BCE8" w14:textId="77777777" w:rsidR="00FF5BDB" w:rsidRPr="00785082" w:rsidRDefault="00FF5BDB" w:rsidP="00FF5BDB">
            <w:pPr>
              <w:rPr>
                <w:rFonts w:eastAsia="MS Mincho"/>
                <w:sz w:val="20"/>
                <w:lang w:eastAsia="ja-JP"/>
              </w:rPr>
            </w:pPr>
          </w:p>
        </w:tc>
      </w:tr>
    </w:tbl>
    <w:p w14:paraId="43B062C8" w14:textId="77777777" w:rsidR="00E53313" w:rsidRDefault="00E53313" w:rsidP="00751CBD">
      <w:pPr>
        <w:rPr>
          <w:b/>
          <w:bCs/>
          <w:lang w:val="en-GB" w:eastAsia="zh-CN"/>
        </w:rPr>
      </w:pPr>
    </w:p>
    <w:p w14:paraId="1C013D42"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7697C47F"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21986D6C" w14:textId="77777777" w:rsidR="00FD5096" w:rsidRPr="008C7066" w:rsidRDefault="00FD5096" w:rsidP="00FD5096">
      <w:pPr>
        <w:rPr>
          <w:u w:val="single"/>
          <w:lang w:eastAsia="x-none"/>
        </w:rPr>
      </w:pPr>
      <w:r w:rsidRPr="008C7066">
        <w:rPr>
          <w:u w:val="single"/>
          <w:lang w:eastAsia="x-none"/>
        </w:rPr>
        <w:t>Conclusion:</w:t>
      </w:r>
    </w:p>
    <w:p w14:paraId="6FAA7BC8" w14:textId="77777777" w:rsidR="00FD5096" w:rsidRDefault="00FD5096" w:rsidP="00FD5096">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7F21CC6C" w14:textId="678D55F6" w:rsidR="00E3349A" w:rsidRPr="00FD5096" w:rsidRDefault="00E3349A">
      <w:pPr>
        <w:rPr>
          <w:b/>
          <w:bCs/>
          <w:lang w:eastAsia="zh-CN"/>
        </w:rPr>
      </w:pPr>
    </w:p>
    <w:p w14:paraId="3427B31B" w14:textId="40429CE8" w:rsidR="00987BF4" w:rsidRDefault="00987BF4">
      <w:pPr>
        <w:rPr>
          <w:b/>
          <w:bCs/>
          <w:lang w:val="en-GB" w:eastAsia="zh-CN"/>
        </w:rPr>
      </w:pPr>
      <w:r>
        <w:rPr>
          <w:b/>
          <w:bCs/>
          <w:noProof/>
          <w:lang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7777777" w:rsidR="00987BF4" w:rsidRDefault="00987BF4" w:rsidP="00AA1B83"/>
        </w:tc>
        <w:tc>
          <w:tcPr>
            <w:tcW w:w="2835" w:type="dxa"/>
          </w:tcPr>
          <w:p w14:paraId="7FEE5BB6" w14:textId="77777777" w:rsidR="00987BF4" w:rsidRDefault="00987BF4" w:rsidP="00AA1B83">
            <w:pPr>
              <w:rPr>
                <w:lang w:eastAsia="zh-CN"/>
              </w:rPr>
            </w:pPr>
          </w:p>
        </w:tc>
        <w:tc>
          <w:tcPr>
            <w:tcW w:w="9356" w:type="dxa"/>
          </w:tcPr>
          <w:p w14:paraId="76415804" w14:textId="77777777" w:rsidR="00987BF4" w:rsidRDefault="00987BF4" w:rsidP="00AA1B83">
            <w:pPr>
              <w:rPr>
                <w:lang w:eastAsia="zh-CN"/>
              </w:rPr>
            </w:pP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lastRenderedPageBreak/>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traeting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1"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2"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1"/>
            <w:bookmarkEnd w:id="2"/>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w:t>
            </w:r>
            <w:r>
              <w:rPr>
                <w:lang w:eastAsia="zh-CN"/>
              </w:rPr>
              <w:lastRenderedPageBreak/>
              <w:t xml:space="preserve">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3"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3"/>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lastRenderedPageBreak/>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lastRenderedPageBreak/>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4" w:name="_Toc71018203"/>
            <w:bookmarkStart w:id="5" w:name="_Toc71018402"/>
            <w:bookmarkStart w:id="6" w:name="_Toc71555324"/>
            <w:bookmarkStart w:id="7" w:name="_Toc71627871"/>
            <w:r>
              <w:t xml:space="preserve">Based on the WID, the starting point is that the same functionality applies to FR2 and </w:t>
            </w:r>
            <w:r w:rsidRPr="00391E1D">
              <w:t>the frequency range of 52.6 to 71 GHz</w:t>
            </w:r>
            <w:bookmarkEnd w:id="4"/>
            <w:bookmarkEnd w:id="5"/>
            <w:bookmarkEnd w:id="6"/>
            <w:bookmarkEnd w:id="7"/>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8" w:name="_Toc71018204"/>
            <w:bookmarkStart w:id="9" w:name="_Toc71018403"/>
            <w:bookmarkStart w:id="10" w:name="_Toc71555325"/>
            <w:bookmarkStart w:id="11" w:name="_Toc71627872"/>
            <w:r>
              <w:rPr>
                <w:lang w:val="en-GB"/>
              </w:rPr>
              <w:t xml:space="preserve">Most FR2 functionality will be applicable also to </w:t>
            </w:r>
            <w:r w:rsidRPr="00727D68">
              <w:rPr>
                <w:lang w:val="en-GB"/>
              </w:rPr>
              <w:t>the frequency range of 52.6 to 71 GHz</w:t>
            </w:r>
            <w:r>
              <w:rPr>
                <w:lang w:val="en-GB"/>
              </w:rPr>
              <w:t>.</w:t>
            </w:r>
            <w:bookmarkEnd w:id="8"/>
            <w:bookmarkEnd w:id="9"/>
            <w:bookmarkEnd w:id="10"/>
            <w:bookmarkEnd w:id="11"/>
          </w:p>
          <w:p w14:paraId="79DADE28" w14:textId="77777777" w:rsidR="003B477E" w:rsidRDefault="003B477E" w:rsidP="003B477E">
            <w:pPr>
              <w:rPr>
                <w:lang w:val="en-GB" w:eastAsia="ja-JP"/>
              </w:rPr>
            </w:pPr>
            <w:r>
              <w:rPr>
                <w:lang w:val="en-GB" w:eastAsia="ja-JP"/>
              </w:rPr>
              <w:t xml:space="preserve">The main changes expected </w:t>
            </w:r>
            <w:bookmarkStart w:id="12" w:name="_Hlk71016297"/>
            <w:r>
              <w:rPr>
                <w:lang w:val="en-GB" w:eastAsia="ja-JP"/>
              </w:rPr>
              <w:t xml:space="preserve">from </w:t>
            </w:r>
            <w:r w:rsidRPr="002D3565">
              <w:rPr>
                <w:lang w:val="en-GB" w:eastAsia="ja-JP"/>
              </w:rPr>
              <w:t>frequency range 52.6 to 71 GHz</w:t>
            </w:r>
            <w:r>
              <w:rPr>
                <w:lang w:val="en-GB" w:eastAsia="ja-JP"/>
              </w:rPr>
              <w:t xml:space="preserve"> </w:t>
            </w:r>
            <w:bookmarkEnd w:id="12"/>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3" w:name="_Toc71018205"/>
            <w:bookmarkStart w:id="14" w:name="_Toc71018404"/>
            <w:bookmarkStart w:id="15" w:name="_Toc71555326"/>
            <w:bookmarkStart w:id="16"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3"/>
            <w:bookmarkEnd w:id="14"/>
            <w:r>
              <w:t xml:space="preserve"> is not warranted for this reason.</w:t>
            </w:r>
            <w:bookmarkEnd w:id="15"/>
            <w:bookmarkEnd w:id="16"/>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w:t>
            </w:r>
            <w:r>
              <w:rPr>
                <w:lang w:val="en-GB" w:eastAsia="ja-JP"/>
              </w:rPr>
              <w:lastRenderedPageBreak/>
              <w:t xml:space="preserve">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7" w:name="_Toc71018206"/>
            <w:bookmarkStart w:id="18" w:name="_Toc71018405"/>
            <w:bookmarkStart w:id="19" w:name="_Toc71555327"/>
            <w:bookmarkStart w:id="20"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7"/>
            <w:bookmarkEnd w:id="18"/>
            <w:bookmarkEnd w:id="19"/>
            <w:bookmarkEnd w:id="20"/>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1"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lastRenderedPageBreak/>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2"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2"/>
          </w:p>
        </w:tc>
      </w:tr>
      <w:bookmarkEnd w:id="21"/>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ZTE, Sanechips</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 xml:space="preserve">if </w:t>
            </w:r>
            <w:r>
              <w:rPr>
                <w:rFonts w:eastAsia="SimSun" w:hint="eastAsia"/>
                <w:lang w:eastAsia="zh-CN"/>
              </w:rPr>
              <w:lastRenderedPageBreak/>
              <w:t>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lastRenderedPageBreak/>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OffsetToPointA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lastRenderedPageBreak/>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lastRenderedPageBreak/>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lastRenderedPageBreak/>
              <w:t>maxNumberRxTxBeamSwitchDL</w:t>
            </w:r>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 xml:space="preserve">RAN1 concludes specification impact for RAN1 is limited and the amount of effort needed to update the specification is the same regardless of how </w:t>
            </w:r>
            <w:r>
              <w:lastRenderedPageBreak/>
              <w:t>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w:t>
                  </w:r>
                  <w:r w:rsidRPr="0067423F">
                    <w:rPr>
                      <w:sz w:val="20"/>
                      <w:szCs w:val="20"/>
                      <w:lang w:val="en-GB"/>
                    </w:rPr>
                    <w:lastRenderedPageBreak/>
                    <w:t xml:space="preserve">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lastRenderedPageBreak/>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 xml:space="preserve">Section 4.3.2 of </w:t>
                  </w:r>
                  <w:r w:rsidRPr="00B05385">
                    <w:rPr>
                      <w:color w:val="000000"/>
                      <w:sz w:val="20"/>
                      <w:szCs w:val="20"/>
                    </w:rPr>
                    <w:lastRenderedPageBreak/>
                    <w:t>38.211</w:t>
                  </w:r>
                </w:p>
              </w:tc>
              <w:tc>
                <w:tcPr>
                  <w:tcW w:w="7375" w:type="dxa"/>
                </w:tcPr>
                <w:p w14:paraId="2AD3A891" w14:textId="77777777" w:rsidR="00AB7984" w:rsidRDefault="00AB7984" w:rsidP="00AB7984">
                  <w:pPr>
                    <w:rPr>
                      <w:color w:val="000000"/>
                      <w:sz w:val="20"/>
                      <w:szCs w:val="20"/>
                    </w:rPr>
                  </w:pPr>
                  <w:r>
                    <w:rPr>
                      <w:color w:val="000000"/>
                      <w:sz w:val="20"/>
                      <w:szCs w:val="20"/>
                    </w:rPr>
                    <w:lastRenderedPageBreak/>
                    <w:t>Defines a</w:t>
                  </w:r>
                  <w:r w:rsidRPr="00B05385">
                    <w:rPr>
                      <w:color w:val="000000"/>
                      <w:sz w:val="20"/>
                      <w:szCs w:val="20"/>
                    </w:rPr>
                    <w:t xml:space="preserve"> transition time (NRx-Tx and NTx-Rx) with a specific time for FR2. This also </w:t>
                  </w:r>
                  <w:r w:rsidRPr="00B05385">
                    <w:rPr>
                      <w:color w:val="000000"/>
                      <w:sz w:val="20"/>
                      <w:szCs w:val="20"/>
                    </w:rPr>
                    <w:lastRenderedPageBreak/>
                    <w:t>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lastRenderedPageBreak/>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w:t>
            </w:r>
            <w:r>
              <w:lastRenderedPageBreak/>
              <w:t xml:space="preserve">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3"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3"/>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4"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4"/>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5"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5"/>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w:t>
            </w:r>
            <w:r>
              <w:lastRenderedPageBreak/>
              <w:t xml:space="preserve">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6"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6"/>
            <w:r w:rsidRPr="002A5821">
              <w:rPr>
                <w:b/>
              </w:rPr>
              <w:t xml:space="preserve"> </w:t>
            </w:r>
          </w:p>
          <w:p w14:paraId="1A31AA4E" w14:textId="4CB925C2" w:rsidR="00301BEE" w:rsidRPr="00097640" w:rsidRDefault="00097640" w:rsidP="00097640">
            <w:pPr>
              <w:rPr>
                <w:b/>
              </w:rPr>
            </w:pPr>
            <w:bookmarkStart w:id="27"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7"/>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lastRenderedPageBreak/>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r w:rsidRPr="003F1C0D">
                    <w:rPr>
                      <w:color w:val="000000"/>
                    </w:rPr>
                    <w:t>OffsetToPointA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Actions related to bwp-InactivityTimer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Type0-PDCCH monitoring behaviour</w:t>
                  </w:r>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Different behaviour w.r.t.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4A0FF" w14:textId="77777777" w:rsidR="002F68C1" w:rsidRDefault="002F68C1" w:rsidP="00642FCD">
      <w:pPr>
        <w:spacing w:after="0" w:line="240" w:lineRule="auto"/>
      </w:pPr>
      <w:r>
        <w:separator/>
      </w:r>
    </w:p>
  </w:endnote>
  <w:endnote w:type="continuationSeparator" w:id="0">
    <w:p w14:paraId="1CA6255B" w14:textId="77777777" w:rsidR="002F68C1" w:rsidRDefault="002F68C1"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800002BF" w:usb1="38CF7CFA" w:usb2="00000016" w:usb3="00000000" w:csb0="0004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20002A87" w:usb1="00000000" w:usb2="00000000"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30618" w14:textId="77777777" w:rsidR="002F68C1" w:rsidRDefault="002F68C1" w:rsidP="00642FCD">
      <w:pPr>
        <w:spacing w:after="0" w:line="240" w:lineRule="auto"/>
      </w:pPr>
      <w:r>
        <w:separator/>
      </w:r>
    </w:p>
  </w:footnote>
  <w:footnote w:type="continuationSeparator" w:id="0">
    <w:p w14:paraId="44341A3F" w14:textId="77777777" w:rsidR="002F68C1" w:rsidRDefault="002F68C1"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76134-7533-4270-BEEB-638CDA32CC7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32E65F4-E6C3-4126-9799-D538501D0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8708</Words>
  <Characters>54863</Characters>
  <Application>Microsoft Office Word</Application>
  <DocSecurity>0</DocSecurity>
  <Lines>457</Lines>
  <Paragraphs>126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63445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3</cp:revision>
  <cp:lastPrinted>2016-08-13T07:06:00Z</cp:lastPrinted>
  <dcterms:created xsi:type="dcterms:W3CDTF">2021-05-21T15:29:00Z</dcterms:created>
  <dcterms:modified xsi:type="dcterms:W3CDTF">2021-05-21T15:35:00Z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