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w:t>
      </w:r>
      <w:r>
        <w:rPr>
          <w:lang w:eastAsia="en-US"/>
        </w:rPr>
        <w:t>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6C7ECB" w:rsidRDefault="00A01006">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6C7ECB" w:rsidRDefault="00A0100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6C7ECB" w:rsidRDefault="00A0100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m:t>
                                        </m:r>
                                        <m:r>
                                          <w:rPr>
                                            <w:rFonts w:ascii="Cambria Math" w:eastAsia="SimSun" w:hAnsi="Cambria Math" w:cs="Arial"/>
                                            <w:sz w:val="16"/>
                                            <w:lang w:val="en-US" w:eastAsia="zh-CN"/>
                                          </w:rPr>
                                          <m:t>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37D8ED55" w14:textId="77777777" w:rsidR="006C7ECB" w:rsidRDefault="00A0100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FFS: Further adjustment on ED threshold based on the sensing beam and the </w:t>
                            </w:r>
                            <w:r>
                              <w:rPr>
                                <w:rFonts w:ascii="Arial" w:eastAsia="SimSun" w:hAnsi="Arial" w:cs="Arial"/>
                                <w:snapToGrid/>
                                <w:kern w:val="0"/>
                                <w:sz w:val="16"/>
                                <w:szCs w:val="16"/>
                                <w:lang w:val="en-US" w:eastAsia="zh-CN"/>
                              </w:rPr>
                              <w:t>transmission beam (further adjustment should not violate EDT requirements as per regulations)</w:t>
                            </w:r>
                          </w:p>
                          <w:p w14:paraId="37D8ED57"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6C7ECB" w:rsidRDefault="006C7EC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 xml:space="preserve">o FFS: ED </w:t>
            </w:r>
            <w:r>
              <w:rPr>
                <w:rFonts w:ascii="Calibri" w:eastAsia="Times New Roman" w:hAnsi="Calibri" w:cs="Calibri"/>
                <w:snapToGrid/>
                <w:color w:val="000000"/>
                <w:kern w:val="0"/>
                <w:szCs w:val="20"/>
                <w:lang w:val="en-US" w:eastAsia="en-US"/>
              </w:rPr>
              <w:t>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For adjustment value on baseline EDT, at least beamforming gain </w:t>
            </w:r>
            <w:r>
              <w:rPr>
                <w:rFonts w:ascii="Arial" w:eastAsia="Times New Roman" w:hAnsi="Arial" w:cs="Arial"/>
                <w:snapToGrid/>
                <w:color w:val="000000"/>
                <w:kern w:val="0"/>
                <w:sz w:val="16"/>
                <w:szCs w:val="16"/>
                <w:lang w:val="en-US" w:eastAsia="en-US"/>
              </w:rPr>
              <w:t>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w:t>
            </w:r>
            <w:r>
              <w:rPr>
                <w:rFonts w:ascii="Calibri" w:eastAsia="Times New Roman" w:hAnsi="Calibri" w:cs="Calibri"/>
                <w:snapToGrid/>
                <w:color w:val="000000"/>
                <w:kern w:val="0"/>
                <w:szCs w:val="20"/>
                <w:lang w:val="en-US" w:eastAsia="en-US"/>
              </w:rPr>
              <w:t>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w:t>
            </w:r>
            <w:r>
              <w:rPr>
                <w:rFonts w:ascii="Calibri" w:eastAsia="Times New Roman" w:hAnsi="Calibri" w:cs="Calibri"/>
                <w:snapToGrid/>
                <w:color w:val="000000"/>
                <w:kern w:val="0"/>
                <w:szCs w:val="20"/>
                <w:lang w:val="en-US" w:eastAsia="en-US"/>
              </w:rPr>
              <w:t>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Prominent directions of intended transmission, i.e., those for which composite transmit APP is with a</w:t>
            </w:r>
            <w:r>
              <w:rPr>
                <w:rFonts w:ascii="Calibri" w:eastAsia="Times New Roman" w:hAnsi="Calibri" w:cs="Calibri"/>
                <w:snapToGrid/>
                <w:color w:val="000000"/>
                <w:kern w:val="0"/>
                <w:szCs w:val="20"/>
                <w:lang w:val="en-US" w:eastAsia="en-US"/>
              </w:rPr>
              <w:t xml:space="preserve">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w:t>
            </w:r>
            <w:r>
              <w:rPr>
                <w:rFonts w:ascii="Calibri" w:eastAsia="Times New Roman" w:hAnsi="Calibri" w:cs="Calibri"/>
                <w:b/>
                <w:bCs/>
                <w:snapToGrid/>
                <w:color w:val="000000"/>
                <w:kern w:val="0"/>
                <w:szCs w:val="20"/>
                <w:lang w:val="en-US" w:eastAsia="en-US"/>
              </w:rPr>
              <w:t xml:space="preserve">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operation in NR-U-60, the agreed baseline EDT formula should be adjusted such that, for a given RF output power (EIRP), the EDT</w:t>
            </w:r>
            <w:r>
              <w:rPr>
                <w:rFonts w:ascii="Calibri" w:eastAsia="Times New Roman" w:hAnsi="Calibri" w:cs="Calibri"/>
                <w:snapToGrid/>
                <w:color w:val="000000"/>
                <w:kern w:val="0"/>
                <w:szCs w:val="20"/>
                <w:lang w:val="en-US" w:eastAsia="en-US"/>
              </w:rPr>
              <w:t xml:space="preserve">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w:t>
            </w:r>
            <w:r>
              <w:rPr>
                <w:rFonts w:ascii="Calibri" w:eastAsia="Times New Roman" w:hAnsi="Calibri" w:cs="Calibri"/>
                <w:snapToGrid/>
                <w:color w:val="000000"/>
                <w:kern w:val="0"/>
                <w:szCs w:val="20"/>
                <w:lang w:val="en-US" w:eastAsia="en-US"/>
              </w:rPr>
              <w:t>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w:t>
            </w:r>
            <w:r>
              <w:rPr>
                <w:rFonts w:ascii="Calibri" w:eastAsia="Times New Roman" w:hAnsi="Calibri" w:cs="Calibri"/>
                <w:snapToGrid/>
                <w:color w:val="000000"/>
                <w:kern w:val="0"/>
                <w:szCs w:val="20"/>
                <w:lang w:val="en-US" w:eastAsia="en-US"/>
              </w:rPr>
              <w:t>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w:t>
            </w:r>
            <w:r>
              <w:rPr>
                <w:rFonts w:ascii="Calibri" w:eastAsia="Times New Roman" w:hAnsi="Calibri" w:cs="Calibri"/>
                <w:snapToGrid/>
                <w:color w:val="000000"/>
                <w:kern w:val="0"/>
                <w:szCs w:val="20"/>
                <w:lang w:val="en-US" w:eastAsia="en-US"/>
              </w:rPr>
              <w:t>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w:t>
            </w:r>
            <w:r>
              <w:rPr>
                <w:rFonts w:ascii="Arial" w:eastAsia="Times New Roman" w:hAnsi="Arial" w:cs="Arial"/>
                <w:snapToGrid/>
                <w:color w:val="000000"/>
                <w:kern w:val="0"/>
                <w:sz w:val="16"/>
                <w:szCs w:val="16"/>
                <w:lang w:val="en-US" w:eastAsia="en-US"/>
              </w:rPr>
              <w:t>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 xml:space="preserve">l Transmit power of </w:t>
            </w:r>
            <w:r>
              <w:rPr>
                <w:rFonts w:ascii="Arial" w:eastAsia="Times New Roman" w:hAnsi="Arial" w:cs="Arial"/>
                <w:snapToGrid/>
                <w:color w:val="000000"/>
                <w:kern w:val="0"/>
                <w:sz w:val="16"/>
                <w:szCs w:val="16"/>
                <w:lang w:val="en-US" w:eastAsia="en-US"/>
              </w:rPr>
              <w:t>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w:t>
            </w:r>
            <w:r>
              <w:rPr>
                <w:rFonts w:ascii="Arial" w:eastAsia="Times New Roman" w:hAnsi="Arial" w:cs="Arial"/>
                <w:snapToGrid/>
                <w:color w:val="000000"/>
                <w:kern w:val="0"/>
                <w:sz w:val="16"/>
                <w:szCs w:val="16"/>
                <w:lang w:val="en-US" w:eastAsia="en-US"/>
              </w:rPr>
              <w:t xml:space="preserve">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the EDT value should be adjusted: smaller value is applied when sensing beam is </w:t>
            </w:r>
            <w:r>
              <w:rPr>
                <w:rFonts w:ascii="Arial" w:eastAsia="Times New Roman" w:hAnsi="Arial" w:cs="Arial"/>
                <w:snapToGrid/>
                <w:color w:val="000000"/>
                <w:kern w:val="0"/>
                <w:sz w:val="16"/>
                <w:szCs w:val="16"/>
                <w:lang w:val="en-US" w:eastAsia="en-US"/>
              </w:rPr>
              <w:t>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w:t>
            </w:r>
            <w:r>
              <w:rPr>
                <w:rFonts w:ascii="Calibri" w:eastAsia="Times New Roman" w:hAnsi="Calibri" w:cs="Calibri"/>
                <w:snapToGrid/>
                <w:color w:val="000000"/>
                <w:kern w:val="0"/>
                <w:szCs w:val="20"/>
                <w:lang w:val="en-US" w:eastAsia="en-US"/>
              </w:rPr>
              <w:t>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w:t>
            </w:r>
            <w:r>
              <w:rPr>
                <w:rFonts w:ascii="Arial" w:eastAsia="Times New Roman" w:hAnsi="Arial" w:cs="Arial"/>
                <w:snapToGrid/>
                <w:color w:val="000000"/>
                <w:kern w:val="0"/>
                <w:sz w:val="16"/>
                <w:szCs w:val="16"/>
                <w:lang w:val="en-US" w:eastAsia="en-US"/>
              </w:rPr>
              <w:t>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w:t>
            </w:r>
            <w:r>
              <w:rPr>
                <w:rFonts w:ascii="Arial" w:eastAsia="Times New Roman" w:hAnsi="Arial" w:cs="Arial"/>
                <w:snapToGrid/>
                <w:color w:val="000000"/>
                <w:kern w:val="0"/>
                <w:sz w:val="16"/>
                <w:szCs w:val="16"/>
                <w:lang w:val="en-US" w:eastAsia="en-US"/>
              </w:rPr>
              <w:t>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6C7ECB" w:rsidRDefault="00A01006">
                            <w:pPr>
                              <w:rPr>
                                <w:rFonts w:eastAsia="SimSun"/>
                                <w:snapToGrid/>
                                <w:kern w:val="0"/>
                                <w:lang w:val="en-US" w:eastAsia="zh-CN"/>
                              </w:rPr>
                            </w:pPr>
                            <w:r>
                              <w:rPr>
                                <w:highlight w:val="darkYellow"/>
                                <w:lang w:eastAsia="zh-CN"/>
                              </w:rPr>
                              <w:t>Working assumption:</w:t>
                            </w:r>
                          </w:p>
                          <w:p w14:paraId="37D8ED5D" w14:textId="77777777" w:rsidR="006C7ECB" w:rsidRDefault="00A01006">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4" o:spid="_x0000_s1026" o:spt="202" type="#_x0000_t202" style="position:absolute;left:0pt;margin-left:0pt;margin-top:18.8pt;height:51.4pt;width:461.5pt;mso-position-horizontal-relative:margin;mso-wrap-distance-bottom:3.6pt;mso-wrap-distance-top:3.6pt;z-index:251659264;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 xml:space="preserve">Key </w:t>
            </w:r>
            <w:r>
              <w:rPr>
                <w:b/>
                <w:szCs w:val="20"/>
              </w:rPr>
              <w:t>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Confirm the working </w:t>
            </w:r>
            <w:r>
              <w:rPr>
                <w:rFonts w:ascii="Calibri" w:eastAsia="Times New Roman" w:hAnsi="Calibri" w:cs="Calibri"/>
                <w:snapToGrid/>
                <w:color w:val="000000"/>
                <w:kern w:val="0"/>
                <w:szCs w:val="20"/>
                <w:lang w:val="en-US" w:eastAsia="en-US"/>
              </w:rPr>
              <w:t>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w:t>
            </w:r>
            <w:r>
              <w:rPr>
                <w:rFonts w:ascii="Calibri" w:eastAsia="Times New Roman" w:hAnsi="Calibri" w:cs="Calibri"/>
                <w:snapToGrid/>
                <w:color w:val="000000"/>
                <w:kern w:val="0"/>
                <w:szCs w:val="20"/>
                <w:lang w:val="en-US" w:eastAsia="en-US"/>
              </w:rPr>
              <w:t>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w:t>
            </w:r>
            <w:r>
              <w:rPr>
                <w:rFonts w:ascii="Calibri" w:eastAsia="Times New Roman" w:hAnsi="Calibri" w:cs="Calibri"/>
                <w:snapToGrid/>
                <w:color w:val="000000"/>
                <w:kern w:val="0"/>
                <w:szCs w:val="20"/>
                <w:lang w:val="en-US" w:eastAsia="en-US"/>
              </w:rPr>
              <w:t>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Pout in EDT determination, define Pout as at least the maximum of </w:t>
            </w:r>
            <w:r>
              <w:rPr>
                <w:rFonts w:ascii="Calibri" w:eastAsia="Times New Roman" w:hAnsi="Calibri" w:cs="Calibri"/>
                <w:snapToGrid/>
                <w:color w:val="000000"/>
                <w:kern w:val="0"/>
                <w:szCs w:val="20"/>
                <w:lang w:val="en-US" w:eastAsia="en-US"/>
              </w:rPr>
              <w:t>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w:t>
            </w:r>
            <w:r>
              <w:rPr>
                <w:rFonts w:ascii="Arial" w:eastAsia="Times New Roman" w:hAnsi="Arial" w:cs="Arial"/>
                <w:snapToGrid/>
                <w:color w:val="000000"/>
                <w:kern w:val="0"/>
                <w:sz w:val="16"/>
                <w:szCs w:val="16"/>
                <w:lang w:val="en-US" w:eastAsia="en-US"/>
              </w:rPr>
              <w:t xml:space="preserve">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77777777" w:rsidR="006C7ECB" w:rsidRDefault="00A01006">
      <w:r>
        <w:rPr>
          <w:lang w:eastAsia="en-US"/>
        </w:rPr>
        <w:t>12 Companies (</w:t>
      </w:r>
      <w:r>
        <w:t xml:space="preserve">AT&amp;T, CATT, Huawei, Intel, Interdigital, LG, NEC, Qualcomm, OPPO, </w:t>
      </w:r>
      <w:proofErr w:type="spellStart"/>
      <w:r>
        <w:t>Spreadtrum</w:t>
      </w:r>
      <w:proofErr w:type="spellEnd"/>
      <w:r>
        <w:t xml:space="preserve">, Vivo, ZTE) are proposing to modify Energy Detection based computation to include transmit </w:t>
      </w:r>
      <w:r>
        <w:t>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 xml:space="preserve">On further adjustment on ED threshold based on the sensing beam and the transmission beam (further adjustment should not violate EDT requirements as per </w:t>
      </w:r>
      <w:r>
        <w:rPr>
          <w:lang w:eastAsia="en-US"/>
        </w:rPr>
        <w:t>regulations), please provide your view for the following</w:t>
      </w:r>
    </w:p>
    <w:p w14:paraId="37D8E61F" w14:textId="77777777" w:rsidR="006C7ECB" w:rsidRDefault="00A01006">
      <w:pPr>
        <w:pStyle w:val="ListParagraph"/>
        <w:numPr>
          <w:ilvl w:val="0"/>
          <w:numId w:val="15"/>
        </w:numPr>
        <w:rPr>
          <w:lang w:eastAsia="en-US"/>
        </w:rPr>
      </w:pPr>
      <w:r>
        <w:rPr>
          <w:lang w:eastAsia="en-US"/>
        </w:rPr>
        <w:t>Alt A: Support additional adjustment to Energy Detection computation to include transmit beamforming and sensing beam relationship</w:t>
      </w:r>
    </w:p>
    <w:p w14:paraId="37D8E620" w14:textId="77777777" w:rsidR="006C7ECB" w:rsidRDefault="00A01006">
      <w:pPr>
        <w:pStyle w:val="ListParagraph"/>
        <w:numPr>
          <w:ilvl w:val="1"/>
          <w:numId w:val="15"/>
        </w:numPr>
        <w:rPr>
          <w:lang w:eastAsia="en-US"/>
        </w:rPr>
      </w:pPr>
      <w:r>
        <w:rPr>
          <w:lang w:eastAsia="en-US"/>
        </w:rPr>
        <w:t>FFS how to adjust</w:t>
      </w:r>
    </w:p>
    <w:p w14:paraId="37D8E621" w14:textId="77777777" w:rsidR="006C7ECB" w:rsidRDefault="00A01006">
      <w:pPr>
        <w:pStyle w:val="ListParagraph"/>
        <w:numPr>
          <w:ilvl w:val="0"/>
          <w:numId w:val="15"/>
        </w:numPr>
        <w:rPr>
          <w:lang w:eastAsia="en-US"/>
        </w:rPr>
      </w:pPr>
      <w:r>
        <w:rPr>
          <w:lang w:eastAsia="en-US"/>
        </w:rPr>
        <w:t xml:space="preserve">Alt B: No additional adjustment to Energy </w:t>
      </w:r>
      <w:r>
        <w:rPr>
          <w:lang w:eastAsia="en-US"/>
        </w:rPr>
        <w:t>Detection computation introduced (Energy measurement directly compared with baseline EDT agreed no matter which transmit beamform(s) and sensing beam(s) are used</w:t>
      </w:r>
    </w:p>
    <w:p w14:paraId="37D8E622" w14:textId="77777777" w:rsidR="006C7ECB" w:rsidRDefault="006C7ECB">
      <w:pPr>
        <w:rPr>
          <w:lang w:eastAsia="en-US"/>
        </w:rPr>
      </w:pP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w:t>
            </w:r>
            <w:r>
              <w:rPr>
                <w:lang w:val="en-US" w:eastAsia="en-US"/>
              </w:rPr>
              <w:t>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w:t>
            </w:r>
            <w:r>
              <w:rPr>
                <w:lang w:val="en-US" w:eastAsia="en-US"/>
              </w:rPr>
              <w:t>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w:t>
            </w:r>
            <w:r>
              <w:rPr>
                <w:lang w:val="en-US" w:eastAsia="en-US"/>
              </w:rPr>
              <w:t>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w:t>
            </w:r>
            <w:r>
              <w:rPr>
                <w:lang w:val="en-US" w:eastAsia="en-US"/>
              </w:rPr>
              <w:t>bilities.</w:t>
            </w:r>
          </w:p>
        </w:tc>
      </w:tr>
      <w:tr w:rsidR="006C7ECB" w14:paraId="37D8E630" w14:textId="77777777">
        <w:tc>
          <w:tcPr>
            <w:tcW w:w="2263" w:type="dxa"/>
          </w:tcPr>
          <w:p w14:paraId="37D8E62E" w14:textId="77777777" w:rsidR="006C7ECB" w:rsidRDefault="00A01006">
            <w:pPr>
              <w:rPr>
                <w:lang w:eastAsia="en-US"/>
              </w:rPr>
            </w:pPr>
            <w:r>
              <w:rPr>
                <w:lang w:val="en-US" w:eastAsia="en-US"/>
              </w:rPr>
              <w:lastRenderedPageBreak/>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 xml:space="preserve">We support Alt A, especially for the case that the sensing </w:t>
            </w:r>
            <w:r>
              <w:rPr>
                <w:rFonts w:hint="eastAsia"/>
                <w:lang w:val="en-US" w:eastAsia="zh-CN"/>
              </w:rPr>
              <w:t xml:space="preserve">beam is inconsistent with the transmission beam. In order to accurately evaluate the actual interference in the transmission beam, it is recommended to consider introduction an additional factor in current ED threshold formula to reflect the difference of </w:t>
            </w:r>
            <w:r>
              <w:rPr>
                <w:rFonts w:hint="eastAsia"/>
                <w:lang w:val="en-US" w:eastAsia="zh-CN"/>
              </w:rPr>
              <w:t>transmission beam and reception beam.</w:t>
            </w:r>
          </w:p>
        </w:tc>
      </w:tr>
      <w:tr w:rsidR="005B4B1B" w14:paraId="0E0704F1" w14:textId="77777777">
        <w:tc>
          <w:tcPr>
            <w:tcW w:w="2263" w:type="dxa"/>
          </w:tcPr>
          <w:p w14:paraId="11448769" w14:textId="3A85DE3D" w:rsidR="005B4B1B" w:rsidRDefault="005B4B1B" w:rsidP="005B4B1B">
            <w:pPr>
              <w:rPr>
                <w:rFonts w:eastAsia="SimSun" w:hint="eastAsia"/>
                <w:lang w:val="en-US" w:eastAsia="zh-CN"/>
              </w:rPr>
            </w:pPr>
            <w:r>
              <w:rPr>
                <w:lang w:eastAsia="en-US"/>
              </w:rPr>
              <w:t>Intel</w:t>
            </w:r>
          </w:p>
        </w:tc>
        <w:tc>
          <w:tcPr>
            <w:tcW w:w="7099" w:type="dxa"/>
          </w:tcPr>
          <w:p w14:paraId="0D0B8557" w14:textId="3CABACD7" w:rsidR="005B4B1B" w:rsidRDefault="005B4B1B" w:rsidP="005B4B1B">
            <w:pPr>
              <w:rPr>
                <w:rFonts w:hint="eastAsia"/>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bl>
    <w:p w14:paraId="37D8E634" w14:textId="77777777" w:rsidR="006C7ECB" w:rsidRDefault="006C7ECB">
      <w:pPr>
        <w:rPr>
          <w:lang w:val="en-US"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37D8E638" w14:textId="77777777" w:rsidR="006C7ECB" w:rsidRDefault="00A01006">
      <w:r>
        <w:t xml:space="preserve">Confirm the working assumption that “For Pout in EDT determination, define Pout as the maximum EIRP of the node determining EDT during a COT”. </w:t>
      </w:r>
    </w:p>
    <w:p w14:paraId="37D8E639" w14:textId="77777777" w:rsidR="006C7ECB" w:rsidRDefault="00A01006">
      <w:pPr>
        <w:pStyle w:val="ListParagraph"/>
        <w:numPr>
          <w:ilvl w:val="0"/>
          <w:numId w:val="15"/>
        </w:numPr>
        <w:rPr>
          <w:lang w:eastAsia="en-US"/>
        </w:rPr>
      </w:pPr>
      <w:r>
        <w:rPr>
          <w:lang w:eastAsia="en-US"/>
        </w:rPr>
        <w:t>FFS: For COT sharing case, if the maximum EIRP of the responding device needs to be considered for EDT determina</w:t>
      </w:r>
      <w:r>
        <w:rPr>
          <w:lang w:eastAsia="en-US"/>
        </w:rPr>
        <w:t>tion</w:t>
      </w: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w:t>
            </w:r>
            <w:r>
              <w:rPr>
                <w:lang w:eastAsia="en-US"/>
              </w:rPr>
              <w:t xml:space="preserve">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w:t>
            </w:r>
            <w:r>
              <w:rPr>
                <w:lang w:eastAsia="en-US"/>
              </w:rPr>
              <w:t>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w:t>
            </w:r>
            <w:r>
              <w:rPr>
                <w:lang w:eastAsia="en-US"/>
              </w:rPr>
              <w:t>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Power(EIRP) for the equipment during a transmission burst. While we reached WA that </w:t>
            </w:r>
            <w:r w:rsidRPr="005B4B1B">
              <w:rPr>
                <w:lang w:eastAsia="en-US"/>
              </w:rPr>
              <w:t>“</w:t>
            </w:r>
            <w:r>
              <w:rPr>
                <w:lang w:eastAsia="en-US"/>
              </w:rPr>
              <w:t>For Pout in EDT determination, define Pout as the maximum EIRP of the node determining E</w:t>
            </w:r>
            <w:r>
              <w:rPr>
                <w:lang w:eastAsia="en-US"/>
              </w:rPr>
              <w:t>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w:t>
            </w:r>
            <w:r w:rsidRPr="005B4B1B">
              <w:rPr>
                <w:rFonts w:hint="eastAsia"/>
                <w:lang w:eastAsia="en-US"/>
              </w:rPr>
              <w:t>of mean</w:t>
            </w:r>
            <w:r>
              <w:rPr>
                <w:lang w:eastAsia="en-US"/>
              </w:rPr>
              <w:t xml:space="preserve"> EIRP of </w:t>
            </w:r>
            <w:r w:rsidRPr="005B4B1B">
              <w:rPr>
                <w:rFonts w:hint="eastAsia"/>
                <w:lang w:eastAsia="en-US"/>
              </w:rPr>
              <w:t xml:space="preserve">transmission bursts for </w:t>
            </w:r>
            <w:r>
              <w:rPr>
                <w:lang w:eastAsia="en-US"/>
              </w:rPr>
              <w:t xml:space="preserve">the node </w:t>
            </w:r>
            <w:r>
              <w:rPr>
                <w:lang w:eastAsia="en-US"/>
              </w:rPr>
              <w:t>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rFonts w:hint="eastAsia"/>
                <w:lang w:eastAsia="en-US"/>
              </w:rPr>
            </w:pPr>
            <w:r>
              <w:rPr>
                <w:lang w:eastAsia="en-US"/>
              </w:rPr>
              <w:t>Intel</w:t>
            </w:r>
          </w:p>
        </w:tc>
        <w:tc>
          <w:tcPr>
            <w:tcW w:w="6937" w:type="dxa"/>
          </w:tcPr>
          <w:p w14:paraId="115B579C" w14:textId="39CAED16" w:rsidR="004A4FE8" w:rsidRPr="005B4B1B" w:rsidRDefault="004A4FE8" w:rsidP="004A4FE8">
            <w:pPr>
              <w:rPr>
                <w:rFonts w:hint="eastAsia"/>
                <w:lang w:eastAsia="en-US"/>
              </w:rPr>
            </w:pPr>
            <w:r>
              <w:rPr>
                <w:lang w:eastAsia="en-US"/>
              </w:rPr>
              <w:t>We are OK with the proposal and to confirm the previous working assumption. As f</w:t>
            </w:r>
            <w:r>
              <w:rPr>
                <w:lang w:eastAsia="en-US"/>
              </w:rPr>
              <w:lastRenderedPageBreak/>
              <w:t xml:space="preserve">or the FFS, we do not see the technical reason to include the EIRP of the responding device within the calculation. </w:t>
            </w:r>
          </w:p>
        </w:tc>
      </w:tr>
    </w:tbl>
    <w:p w14:paraId="37D8E650" w14:textId="77777777" w:rsidR="006C7ECB" w:rsidRDefault="006C7ECB">
      <w:pPr>
        <w:rPr>
          <w:lang w:eastAsia="en-US"/>
        </w:rPr>
      </w:pPr>
    </w:p>
    <w:p w14:paraId="37D8E651" w14:textId="77777777" w:rsidR="006C7ECB" w:rsidRDefault="006C7ECB">
      <w:pPr>
        <w:rPr>
          <w:lang w:eastAsia="en-US"/>
        </w:rPr>
      </w:pPr>
    </w:p>
    <w:p w14:paraId="37D8E652" w14:textId="77777777" w:rsidR="006C7ECB" w:rsidRDefault="006C7ECB">
      <w:pPr>
        <w:rPr>
          <w:lang w:eastAsia="en-US"/>
        </w:rPr>
      </w:pPr>
    </w:p>
    <w:p w14:paraId="37D8E653" w14:textId="77777777" w:rsidR="006C7ECB" w:rsidRDefault="00A01006">
      <w:pPr>
        <w:pStyle w:val="Heading2"/>
      </w:pPr>
      <w:r>
        <w:rPr>
          <w:noProof/>
        </w:rPr>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6C7ECB" w:rsidRDefault="00A01006">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6C7ECB" w:rsidRDefault="00A01006">
                            <w:pPr>
                              <w:rPr>
                                <w:rFonts w:cs="Times"/>
                                <w:szCs w:val="20"/>
                              </w:rPr>
                            </w:pPr>
                            <w:r>
                              <w:rPr>
                                <w:rFonts w:cs="Times"/>
                                <w:szCs w:val="20"/>
                              </w:rPr>
                              <w:t>For LBT for single carrier transmission, consider the f</w:t>
                            </w:r>
                            <w:r>
                              <w:rPr>
                                <w:rFonts w:cs="Times"/>
                                <w:szCs w:val="20"/>
                              </w:rPr>
                              <w:t>ollowing alternatives</w:t>
                            </w:r>
                          </w:p>
                          <w:p w14:paraId="37D8ED60"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w:t>
                            </w:r>
                            <w:r>
                              <w:rPr>
                                <w:rFonts w:cs="Times"/>
                                <w:szCs w:val="20"/>
                              </w:rPr>
                              <w:t xml:space="preserve">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6C7ECB" w:rsidRDefault="00A01006">
                            <w:pPr>
                              <w:rPr>
                                <w:rFonts w:cs="Times"/>
                                <w:szCs w:val="20"/>
                              </w:rPr>
                            </w:pPr>
                            <w:r>
                              <w:rPr>
                                <w:rFonts w:cs="Times"/>
                                <w:szCs w:val="20"/>
                              </w:rPr>
                              <w:t>For LBT for multi-carrier transmission in intra-band CA, consider the following alternatives</w:t>
                            </w:r>
                          </w:p>
                          <w:p w14:paraId="37D8ED64"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 xml:space="preserve">/UE performs multiple LBT, one for each </w:t>
                            </w:r>
                            <w:r>
                              <w:rPr>
                                <w:rFonts w:cs="Times"/>
                                <w:szCs w:val="20"/>
                              </w:rPr>
                              <w:t>channel bandwidth separately</w:t>
                            </w:r>
                          </w:p>
                          <w:p w14:paraId="37D8ED6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37D8ED6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w:t>
                            </w:r>
                            <w:r>
                              <w:rPr>
                                <w:rFonts w:cs="Times"/>
                                <w:szCs w:val="20"/>
                              </w:rPr>
                              <w:t>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w:t>
                            </w:r>
                            <w:r>
                              <w:rPr>
                                <w:rFonts w:cs="Times"/>
                                <w:szCs w:val="20"/>
                              </w:rPr>
                              <w:t xml:space="preserve"> transmitted in) in the channel bandwidth in each CC</w:t>
                            </w:r>
                          </w:p>
                          <w:p w14:paraId="37D8ED69" w14:textId="77777777" w:rsidR="006C7ECB" w:rsidRDefault="00A01006">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6C7ECB" w:rsidRDefault="006C7ECB"/>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40.95pt;height:240.1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 xml:space="preserve">Key </w:t>
            </w:r>
            <w:r>
              <w:rPr>
                <w:b/>
                <w:szCs w:val="20"/>
              </w:rPr>
              <w:t>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For LBT for single </w:t>
            </w:r>
            <w:r>
              <w:rPr>
                <w:rFonts w:ascii="Arial" w:eastAsia="Times New Roman" w:hAnsi="Arial" w:cs="Arial"/>
                <w:snapToGrid/>
                <w:color w:val="000000"/>
                <w:kern w:val="0"/>
                <w:sz w:val="16"/>
                <w:szCs w:val="16"/>
                <w:lang w:val="en-US" w:eastAsia="en-US"/>
              </w:rPr>
              <w:t>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Charter </w:t>
            </w:r>
            <w:r>
              <w:rPr>
                <w:rFonts w:ascii="Calibri" w:eastAsia="Times New Roman" w:hAnsi="Calibri" w:cs="Calibri"/>
                <w:snapToGrid/>
                <w:color w:val="000000"/>
                <w:kern w:val="0"/>
                <w:szCs w:val="20"/>
                <w:lang w:val="en-US" w:eastAsia="en-US"/>
              </w:rPr>
              <w:t>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w:t>
            </w:r>
            <w:r>
              <w:rPr>
                <w:rFonts w:ascii="Arial" w:eastAsia="Times New Roman" w:hAnsi="Arial" w:cs="Arial"/>
                <w:snapToGrid/>
                <w:color w:val="000000"/>
                <w:kern w:val="0"/>
                <w:sz w:val="16"/>
                <w:szCs w:val="16"/>
                <w:lang w:val="en-US" w:eastAsia="en-US"/>
              </w:rPr>
              <w:t xml:space="preserve">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w:t>
            </w:r>
            <w:r>
              <w:rPr>
                <w:rFonts w:ascii="Arial" w:eastAsia="Times New Roman" w:hAnsi="Arial" w:cs="Arial"/>
                <w:snapToGrid/>
                <w:color w:val="000000"/>
                <w:kern w:val="0"/>
                <w:sz w:val="16"/>
                <w:szCs w:val="16"/>
                <w:lang w:val="en-US" w:eastAsia="en-US"/>
              </w:rPr>
              <w:t>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In EN 302 567, the nominal channel bandwidth and at least one transmission mode </w:t>
            </w:r>
            <w:r>
              <w:rPr>
                <w:rFonts w:ascii="Calibri" w:eastAsia="Times New Roman" w:hAnsi="Calibri" w:cs="Calibri"/>
                <w:snapToGrid/>
                <w:color w:val="000000"/>
                <w:kern w:val="0"/>
                <w:szCs w:val="20"/>
                <w:lang w:val="en-US" w:eastAsia="en-US"/>
              </w:rPr>
              <w:t>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w:t>
            </w:r>
            <w:r>
              <w:rPr>
                <w:rFonts w:ascii="Calibri" w:eastAsia="Times New Roman" w:hAnsi="Calibri" w:cs="Calibri"/>
                <w:snapToGrid/>
                <w:color w:val="000000"/>
                <w:kern w:val="0"/>
                <w:szCs w:val="20"/>
                <w:lang w:val="en-US" w:eastAsia="en-US"/>
              </w:rPr>
              <w:t>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w:t>
            </w:r>
            <w:r>
              <w:rPr>
                <w:rFonts w:ascii="Calibri" w:eastAsia="Times New Roman" w:hAnsi="Calibri" w:cs="Calibri"/>
                <w:snapToGrid/>
                <w:color w:val="000000"/>
                <w:kern w:val="0"/>
                <w:szCs w:val="20"/>
                <w:lang w:val="en-US" w:eastAsia="en-US"/>
              </w:rPr>
              <w: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Support Alt SC1/Alt CA1 for LBT in single carrier and </w:t>
            </w:r>
            <w:r>
              <w:rPr>
                <w:rFonts w:ascii="Calibri" w:eastAsia="Times New Roman" w:hAnsi="Calibri" w:cs="Calibri"/>
                <w:snapToGrid/>
                <w:color w:val="000000"/>
                <w:kern w:val="0"/>
                <w:szCs w:val="20"/>
                <w:lang w:val="en-US" w:eastAsia="en-US"/>
              </w:rPr>
              <w:t>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w:t>
            </w:r>
            <w:r>
              <w:rPr>
                <w:rFonts w:ascii="Arial" w:eastAsia="Times New Roman" w:hAnsi="Arial" w:cs="Arial"/>
                <w:snapToGrid/>
                <w:color w:val="000000"/>
                <w:kern w:val="0"/>
                <w:sz w:val="16"/>
                <w:szCs w:val="16"/>
                <w:lang w:val="en-US" w:eastAsia="en-US"/>
              </w:rPr>
              <w:t xml:space="preserve">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w:t>
            </w:r>
            <w:r>
              <w:rPr>
                <w:rFonts w:ascii="Calibri" w:eastAsia="Times New Roman" w:hAnsi="Calibri" w:cs="Calibri"/>
                <w:snapToGrid/>
                <w:color w:val="000000"/>
                <w:kern w:val="0"/>
                <w:szCs w:val="20"/>
                <w:lang w:val="en-US" w:eastAsia="en-US"/>
              </w:rPr>
              <w:t xml:space="preserve">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w:t>
            </w:r>
            <w:r>
              <w:rPr>
                <w:rFonts w:ascii="Calibri" w:eastAsia="Times New Roman" w:hAnsi="Calibri" w:cs="Calibri"/>
                <w:snapToGrid/>
                <w:color w:val="000000"/>
                <w:kern w:val="0"/>
                <w:szCs w:val="20"/>
                <w:lang w:val="en-US" w:eastAsia="en-US"/>
              </w:rPr>
              <w:t xml:space="preserve">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a multi-carrier transmission in intra-band CA in NR-U-60, support both performing a single LBT over all CCs, and perf</w:t>
            </w:r>
            <w:r>
              <w:rPr>
                <w:rFonts w:ascii="Calibri" w:eastAsia="Times New Roman" w:hAnsi="Calibri" w:cs="Calibri"/>
                <w:snapToGrid/>
                <w:color w:val="000000"/>
                <w:kern w:val="0"/>
                <w:szCs w:val="20"/>
                <w:lang w:val="en-US" w:eastAsia="en-US"/>
              </w:rPr>
              <w:t xml:space="preserve">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w:t>
            </w:r>
            <w:r>
              <w:rPr>
                <w:rFonts w:ascii="Arial" w:eastAsia="Times New Roman" w:hAnsi="Arial" w:cs="Arial"/>
                <w:snapToGrid/>
                <w:color w:val="000000"/>
                <w:kern w:val="0"/>
                <w:sz w:val="16"/>
                <w:szCs w:val="16"/>
                <w:lang w:val="en-US" w:eastAsia="en-US"/>
              </w:rPr>
              <w:t xml:space="preserve">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For NR </w:t>
            </w:r>
            <w:r>
              <w:rPr>
                <w:rFonts w:ascii="Arial" w:eastAsia="Times New Roman" w:hAnsi="Arial" w:cs="Arial"/>
                <w:snapToGrid/>
                <w:color w:val="000000"/>
                <w:kern w:val="0"/>
                <w:sz w:val="16"/>
                <w:szCs w:val="16"/>
                <w:lang w:val="en-US" w:eastAsia="en-US"/>
              </w:rPr>
              <w:t>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w:t>
            </w:r>
            <w:r>
              <w:rPr>
                <w:rFonts w:ascii="Calibri" w:eastAsia="Times New Roman" w:hAnsi="Calibri" w:cs="Calibri"/>
                <w:snapToGrid/>
                <w:color w:val="000000"/>
                <w:kern w:val="0"/>
                <w:szCs w:val="20"/>
                <w:lang w:val="en-US" w:eastAsia="en-US"/>
              </w:rPr>
              <w:t xml:space="preserve">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w:t>
            </w:r>
            <w:r>
              <w:rPr>
                <w:rFonts w:ascii="Calibri" w:eastAsia="Times New Roman" w:hAnsi="Calibri" w:cs="Calibri"/>
                <w:snapToGrid/>
                <w:color w:val="000000"/>
                <w:kern w:val="0"/>
                <w:szCs w:val="20"/>
                <w:lang w:val="en-US" w:eastAsia="en-US"/>
              </w:rPr>
              <w:br/>
              <w:t>- For multi-carrier tran</w:t>
            </w:r>
            <w:r>
              <w:rPr>
                <w:rFonts w:ascii="Calibri" w:eastAsia="Times New Roman" w:hAnsi="Calibri" w:cs="Calibri"/>
                <w:snapToGrid/>
                <w:color w:val="000000"/>
                <w:kern w:val="0"/>
                <w:szCs w:val="20"/>
                <w:lang w:val="en-US" w:eastAsia="en-US"/>
              </w:rPr>
              <w:t xml:space="preserve">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w:t>
            </w:r>
            <w:r>
              <w:rPr>
                <w:rFonts w:ascii="Arial" w:eastAsia="Times New Roman" w:hAnsi="Arial" w:cs="Arial"/>
                <w:snapToGrid/>
                <w:color w:val="000000"/>
                <w:kern w:val="0"/>
                <w:sz w:val="16"/>
                <w:szCs w:val="16"/>
                <w:lang w:val="en-US" w:eastAsia="en-US"/>
              </w:rPr>
              <w:t xml:space="preserve">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The operating channel bandwidth in EDT determination equals to the LBT </w:t>
            </w:r>
            <w:r>
              <w:rPr>
                <w:rFonts w:ascii="Calibri" w:eastAsia="Times New Roman" w:hAnsi="Calibri" w:cs="Calibri"/>
                <w:snapToGrid/>
                <w:color w:val="000000"/>
                <w:kern w:val="0"/>
                <w:szCs w:val="20"/>
                <w:lang w:val="en-US" w:eastAsia="en-US"/>
              </w:rPr>
              <w:t>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w:t>
            </w:r>
            <w:r>
              <w:rPr>
                <w:rFonts w:ascii="Calibri" w:eastAsia="Times New Roman" w:hAnsi="Calibri" w:cs="Calibri"/>
                <w:snapToGrid/>
                <w:color w:val="000000"/>
                <w:kern w:val="0"/>
                <w:szCs w:val="20"/>
                <w:lang w:val="en-US" w:eastAsia="en-US"/>
              </w:rPr>
              <w:t>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w:t>
            </w:r>
            <w:r>
              <w:rPr>
                <w:rFonts w:ascii="Calibri" w:eastAsia="Times New Roman" w:hAnsi="Calibri" w:cs="Calibri"/>
                <w:snapToGrid/>
                <w:color w:val="000000"/>
                <w:kern w:val="0"/>
                <w:szCs w:val="20"/>
                <w:lang w:val="en-US" w:eastAsia="en-US"/>
              </w:rPr>
              <w:t>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w:t>
            </w:r>
            <w:r>
              <w:rPr>
                <w:rFonts w:ascii="Calibri" w:eastAsia="Times New Roman" w:hAnsi="Calibri" w:cs="Calibri"/>
                <w:snapToGrid/>
                <w:color w:val="000000"/>
                <w:kern w:val="0"/>
                <w:szCs w:val="20"/>
                <w:lang w:val="en-US" w:eastAsia="en-US"/>
              </w:rPr>
              <w:t xml:space="preserve">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w:t>
            </w:r>
            <w:r>
              <w:rPr>
                <w:rFonts w:ascii="Calibri" w:eastAsia="Times New Roman" w:hAnsi="Calibri" w:cs="Calibri"/>
                <w:snapToGrid/>
                <w:color w:val="000000"/>
                <w:kern w:val="0"/>
                <w:szCs w:val="20"/>
                <w:lang w:val="en-US" w:eastAsia="en-US"/>
              </w:rPr>
              <w: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w:t>
            </w:r>
            <w:r>
              <w:rPr>
                <w:rFonts w:ascii="Arial" w:eastAsia="Times New Roman" w:hAnsi="Arial" w:cs="Arial"/>
                <w:snapToGrid/>
                <w:color w:val="000000"/>
                <w:kern w:val="0"/>
                <w:sz w:val="16"/>
                <w:szCs w:val="16"/>
                <w:lang w:val="en-US" w:eastAsia="en-US"/>
              </w:rPr>
              <w:t>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w:t>
            </w:r>
            <w:r>
              <w:rPr>
                <w:rFonts w:ascii="Arial" w:eastAsia="Times New Roman" w:hAnsi="Arial" w:cs="Arial"/>
                <w:snapToGrid/>
                <w:color w:val="000000"/>
                <w:kern w:val="0"/>
                <w:sz w:val="16"/>
                <w:szCs w:val="16"/>
                <w:lang w:val="en-US" w:eastAsia="en-US"/>
              </w:rPr>
              <w:t xml:space="preserve">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w:t>
            </w:r>
            <w:r>
              <w:rPr>
                <w:rFonts w:ascii="Arial" w:eastAsia="Times New Roman" w:hAnsi="Arial" w:cs="Arial"/>
                <w:snapToGrid/>
                <w:color w:val="000000"/>
                <w:kern w:val="0"/>
                <w:sz w:val="16"/>
                <w:szCs w:val="16"/>
                <w:lang w:val="en-US" w:eastAsia="en-US"/>
              </w:rPr>
              <w:t>ion in intra-band CA, support Alt-CA.1,  Alt-CA-2,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Consider specifying the maximum number of LBT-Bandwidth units a UE can sense </w:t>
            </w:r>
            <w:r>
              <w:rPr>
                <w:rFonts w:ascii="Arial" w:eastAsia="Times New Roman" w:hAnsi="Arial" w:cs="Arial"/>
                <w:snapToGrid/>
                <w:color w:val="000000"/>
                <w:kern w:val="0"/>
                <w:sz w:val="16"/>
                <w:szCs w:val="16"/>
                <w:lang w:val="en-US" w:eastAsia="en-US"/>
              </w:rPr>
              <w:t>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xml:space="preserve">• Whether other technology sharing the channel is </w:t>
            </w:r>
            <w:r>
              <w:rPr>
                <w:rFonts w:ascii="Calibri" w:eastAsia="Times New Roman" w:hAnsi="Calibri" w:cs="Calibri"/>
                <w:snapToGrid/>
                <w:color w:val="000000"/>
                <w:kern w:val="0"/>
                <w:szCs w:val="20"/>
                <w:lang w:val="en-US" w:eastAsia="en-US"/>
              </w:rPr>
              <w:t>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w:t>
            </w:r>
            <w:r>
              <w:rPr>
                <w:rFonts w:ascii="Calibri" w:eastAsia="Times New Roman" w:hAnsi="Calibri" w:cs="Calibri"/>
                <w:snapToGrid/>
                <w:color w:val="000000"/>
                <w:kern w:val="0"/>
                <w:szCs w:val="20"/>
                <w:lang w:val="en-US" w:eastAsia="en-US"/>
              </w:rPr>
              <w:t>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w:t>
            </w:r>
            <w:r>
              <w:rPr>
                <w:rFonts w:ascii="Calibri" w:eastAsia="Times New Roman" w:hAnsi="Calibri" w:cs="Calibri"/>
                <w:snapToGrid/>
                <w:color w:val="000000"/>
                <w:kern w:val="0"/>
                <w:szCs w:val="20"/>
                <w:lang w:val="en-US" w:eastAsia="en-US"/>
              </w:rPr>
              <w:t>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w:t>
            </w:r>
            <w:r>
              <w:rPr>
                <w:rFonts w:ascii="Calibri" w:eastAsia="Times New Roman" w:hAnsi="Calibri" w:cs="Calibri"/>
                <w:snapToGrid/>
                <w:color w:val="000000"/>
                <w:kern w:val="0"/>
                <w:szCs w:val="20"/>
                <w:lang w:val="en-US" w:eastAsia="en-US"/>
              </w:rPr>
              <w: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w:t>
            </w:r>
            <w:r>
              <w:rPr>
                <w:rFonts w:ascii="Calibri" w:eastAsia="Times New Roman" w:hAnsi="Calibri" w:cs="Calibri"/>
                <w:snapToGrid/>
                <w:color w:val="000000"/>
                <w:kern w:val="0"/>
                <w:szCs w:val="20"/>
                <w:lang w:val="en-US" w:eastAsia="en-US"/>
              </w:rPr>
              <w:t>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 xml:space="preserve">o Alt SC.3 for LBT on single </w:t>
            </w:r>
            <w:r>
              <w:rPr>
                <w:rFonts w:ascii="Calibri" w:eastAsia="Times New Roman" w:hAnsi="Calibri" w:cs="Calibri"/>
                <w:snapToGrid/>
                <w:color w:val="000000"/>
                <w:kern w:val="0"/>
                <w:szCs w:val="20"/>
                <w:lang w:val="en-US" w:eastAsia="en-US"/>
              </w:rPr>
              <w:t>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w:t>
            </w:r>
            <w:r>
              <w:rPr>
                <w:rFonts w:ascii="Calibri" w:eastAsia="Times New Roman" w:hAnsi="Calibri" w:cs="Calibri"/>
                <w:snapToGrid/>
                <w:color w:val="000000"/>
                <w:kern w:val="0"/>
                <w:szCs w:val="20"/>
                <w:lang w:val="en-US" w:eastAsia="en-US"/>
              </w:rPr>
              <w:t>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w:t>
            </w:r>
            <w:r>
              <w:rPr>
                <w:rFonts w:ascii="Arial" w:eastAsia="Times New Roman" w:hAnsi="Arial" w:cs="Arial"/>
                <w:snapToGrid/>
                <w:color w:val="000000"/>
                <w:kern w:val="0"/>
                <w:sz w:val="16"/>
                <w:szCs w:val="16"/>
                <w:lang w:val="en-US" w:eastAsia="en-US"/>
              </w:rPr>
              <w:t>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w:t>
            </w:r>
            <w:r>
              <w:rPr>
                <w:rFonts w:ascii="Arial" w:eastAsia="Times New Roman" w:hAnsi="Arial" w:cs="Arial"/>
                <w:snapToGrid/>
                <w:color w:val="000000"/>
                <w:kern w:val="0"/>
                <w:sz w:val="16"/>
                <w:szCs w:val="16"/>
                <w:lang w:val="en-US" w:eastAsia="en-US"/>
              </w:rPr>
              <w:t>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w:t>
            </w:r>
            <w:r>
              <w:rPr>
                <w:rFonts w:ascii="Arial" w:eastAsia="Times New Roman" w:hAnsi="Arial" w:cs="Arial"/>
                <w:snapToGrid/>
                <w:color w:val="000000"/>
                <w:kern w:val="0"/>
                <w:sz w:val="16"/>
                <w:szCs w:val="16"/>
                <w:lang w:val="en-US" w:eastAsia="en-US"/>
              </w:rPr>
              <w:t>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Considering Alt SC.1 and Alt CA.1 are the special cases of Alt SC.3 and CA.5 respectively, Alt SC.1 and Alt CA.1 can be also supported only if the channel bandwidth is configured as the </w:t>
            </w:r>
            <w:r>
              <w:rPr>
                <w:rFonts w:ascii="Arial" w:eastAsia="Times New Roman" w:hAnsi="Arial" w:cs="Arial"/>
                <w:snapToGrid/>
                <w:color w:val="000000"/>
                <w:kern w:val="0"/>
                <w:sz w:val="16"/>
                <w:szCs w:val="16"/>
                <w:lang w:val="en-US" w:eastAsia="en-US"/>
              </w:rPr>
              <w:t>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w:t>
            </w:r>
            <w:r>
              <w:rPr>
                <w:rFonts w:ascii="Arial" w:eastAsia="Times New Roman" w:hAnsi="Arial" w:cs="Arial"/>
                <w:snapToGrid/>
                <w:color w:val="000000"/>
                <w:kern w:val="0"/>
                <w:sz w:val="16"/>
                <w:szCs w:val="16"/>
                <w:lang w:val="en-US" w:eastAsia="en-US"/>
              </w:rPr>
              <w:t>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w:t>
            </w:r>
            <w:r>
              <w:rPr>
                <w:rFonts w:ascii="Arial" w:eastAsia="Times New Roman" w:hAnsi="Arial" w:cs="Arial"/>
                <w:snapToGrid/>
                <w:color w:val="000000"/>
                <w:kern w:val="0"/>
                <w:sz w:val="16"/>
                <w:szCs w:val="16"/>
                <w:lang w:val="en-US" w:eastAsia="en-US"/>
              </w:rPr>
              <w:t>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w:t>
            </w:r>
            <w:r>
              <w:rPr>
                <w:rFonts w:ascii="Arial" w:eastAsia="Times New Roman" w:hAnsi="Arial" w:cs="Arial"/>
                <w:snapToGrid/>
                <w:color w:val="000000"/>
                <w:kern w:val="0"/>
                <w:sz w:val="16"/>
                <w:szCs w:val="16"/>
                <w:lang w:val="en-US" w:eastAsia="en-US"/>
              </w:rPr>
              <w:t xml:space="preserve">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 xml:space="preserve">/UE performs LBT over the </w:t>
      </w:r>
      <w:r>
        <w:rPr>
          <w:rFonts w:cs="Times"/>
          <w:szCs w:val="20"/>
        </w:rPr>
        <w:t>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w:t>
      </w:r>
      <w:r>
        <w:rPr>
          <w:rFonts w:cs="Times"/>
          <w:szCs w:val="20"/>
        </w:rPr>
        <w: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 xml:space="preserve">For LBT for multi-carrier transmission in intra-band CA, </w:t>
      </w:r>
      <w:r>
        <w:rPr>
          <w:rFonts w:cs="Times"/>
          <w:szCs w:val="20"/>
        </w:rPr>
        <w:t>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 xml:space="preserve">/UE </w:t>
      </w:r>
      <w:r>
        <w:rPr>
          <w:rFonts w:cs="Times"/>
          <w:szCs w:val="20"/>
        </w:rPr>
        <w:t>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w:t>
      </w:r>
      <w:r>
        <w:rPr>
          <w:rFonts w:cs="Times"/>
          <w:szCs w:val="20"/>
        </w:rPr>
        <w:t>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7777777" w:rsidR="006C7ECB" w:rsidRDefault="00A01006">
      <w:pPr>
        <w:pStyle w:val="discussionpoint"/>
      </w:pPr>
      <w:r>
        <w:t>Proposal 2.2.1-1</w:t>
      </w:r>
    </w:p>
    <w:p w14:paraId="37D8E6D0" w14:textId="77777777" w:rsidR="006C7ECB" w:rsidRDefault="00A01006">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w:t>
      </w:r>
      <w:r>
        <w:rPr>
          <w:lang w:eastAsia="en-US"/>
        </w:rPr>
        <w:t>tion.</w:t>
      </w:r>
    </w:p>
    <w:p w14:paraId="37D8E6D1" w14:textId="77777777" w:rsidR="006C7ECB" w:rsidRDefault="00A0100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7D8E6D2" w14:textId="77777777" w:rsidR="006C7ECB" w:rsidRDefault="00A01006">
      <w:pPr>
        <w:pStyle w:val="ListParagraph"/>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 xml:space="preserve">We support at least Alt SC.1. Alt SC.3 is also ok in principle, but we would like to first see </w:t>
            </w:r>
            <w:r>
              <w:rPr>
                <w:lang w:eastAsia="en-US"/>
              </w:rPr>
              <w:t>what options for LBT bandwidth are considered.</w:t>
            </w:r>
          </w:p>
          <w:p w14:paraId="37D8E6D9" w14:textId="77777777" w:rsidR="006C7ECB" w:rsidRDefault="00A01006">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lastRenderedPageBreak/>
              <w:t>Charter Co</w:t>
            </w:r>
            <w:r>
              <w:rPr>
                <w:lang w:eastAsia="en-US"/>
              </w:rPr>
              <w:t>mmunications</w:t>
            </w:r>
          </w:p>
        </w:tc>
        <w:tc>
          <w:tcPr>
            <w:tcW w:w="6937" w:type="dxa"/>
          </w:tcPr>
          <w:p w14:paraId="37D8E6DC" w14:textId="77777777" w:rsidR="006C7ECB" w:rsidRDefault="00A01006">
            <w:pPr>
              <w:rPr>
                <w:lang w:eastAsia="en-US"/>
              </w:rPr>
            </w:pPr>
            <w:r>
              <w:rPr>
                <w:lang w:eastAsia="en-US"/>
              </w:rPr>
              <w:t xml:space="preserve">OK with the compromise proposal, but hesitant to leave the LBT bandwidth open to implementation. Also a question for Alt SC. 1, if there is interference that is non-contiguous in frequency domain, what is the chunk granularity that </w:t>
            </w:r>
            <w:proofErr w:type="spellStart"/>
            <w:r>
              <w:rPr>
                <w:lang w:eastAsia="en-US"/>
              </w:rPr>
              <w:t>gNB</w:t>
            </w:r>
            <w:proofErr w:type="spellEnd"/>
            <w:r>
              <w:rPr>
                <w:lang w:eastAsia="en-US"/>
              </w:rPr>
              <w:t>/UE assu</w:t>
            </w:r>
            <w:r>
              <w:rPr>
                <w:lang w:eastAsia="en-US"/>
              </w:rPr>
              <w:t>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E2" w14:textId="77777777" w:rsidR="006C7ECB" w:rsidRDefault="00A01006">
            <w:pPr>
              <w:rPr>
                <w:rFonts w:eastAsia="SimSun"/>
                <w:lang w:val="en-US" w:eastAsia="en-US"/>
              </w:rPr>
            </w:pPr>
            <w:r>
              <w:rPr>
                <w:rFonts w:eastAsia="SimSun" w:hint="eastAsia"/>
                <w:lang w:val="en-US" w:eastAsia="zh-CN"/>
              </w:rPr>
              <w:t>Although we prefer to support Alt SC.3, b</w:t>
            </w:r>
            <w:r>
              <w:rPr>
                <w:rFonts w:eastAsia="SimSun" w:hint="eastAsia"/>
                <w:lang w:val="en-US" w:eastAsia="zh-CN"/>
              </w:rPr>
              <w:t>ut considering Alt SC.1 can be considered as a special case of Alt SC.3 only if the channel bandwidth is configured as the minimum channel bandwidth that is regarded as the unit of LBT bandwidth, we can also accept Alt SC.1. specifically, how to support on</w:t>
            </w:r>
            <w:r>
              <w:rPr>
                <w:rFonts w:eastAsia="SimSun" w:hint="eastAsia"/>
                <w:lang w:val="en-US" w:eastAsia="zh-CN"/>
              </w:rPr>
              <w:t xml:space="preserve">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7417B5" w14:paraId="028F8E22" w14:textId="77777777">
        <w:tc>
          <w:tcPr>
            <w:tcW w:w="2425" w:type="dxa"/>
          </w:tcPr>
          <w:p w14:paraId="076C45B0" w14:textId="31B688FE" w:rsidR="007417B5" w:rsidRDefault="007417B5" w:rsidP="007417B5">
            <w:pPr>
              <w:rPr>
                <w:rFonts w:eastAsia="SimSun" w:hint="eastAsia"/>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 xml:space="preserve">We are not OK to leave up to </w:t>
            </w:r>
            <w:proofErr w:type="spellStart"/>
            <w:r>
              <w:rPr>
                <w:lang w:eastAsia="en-US"/>
              </w:rPr>
              <w:t>gNB</w:t>
            </w:r>
            <w:proofErr w:type="spellEnd"/>
            <w:r>
              <w:rPr>
                <w:lang w:eastAsia="en-US"/>
              </w:rPr>
              <w:t>/UE’s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hint="eastAsia"/>
                <w:lang w:val="en-US" w:eastAsia="zh-CN"/>
              </w:rPr>
            </w:pPr>
          </w:p>
        </w:tc>
      </w:tr>
    </w:tbl>
    <w:p w14:paraId="37D8E6E4" w14:textId="77777777" w:rsidR="006C7ECB" w:rsidRDefault="006C7ECB">
      <w:pPr>
        <w:rPr>
          <w:lang w:eastAsia="en-US"/>
        </w:rPr>
      </w:pPr>
    </w:p>
    <w:p w14:paraId="37D8E6E5" w14:textId="77777777" w:rsidR="006C7ECB" w:rsidRDefault="00A01006">
      <w:pPr>
        <w:pStyle w:val="discussionpoint"/>
      </w:pPr>
      <w:r>
        <w:t>Proposal 2.2.1-2</w:t>
      </w:r>
    </w:p>
    <w:p w14:paraId="37D8E6E6" w14:textId="77777777" w:rsidR="006C7ECB" w:rsidRDefault="00A01006">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37D8E6E7" w14:textId="77777777" w:rsidR="006C7ECB" w:rsidRDefault="00A0100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w:t>
      </w:r>
      <w:r>
        <w:rPr>
          <w:lang w:eastAsia="en-US"/>
        </w:rPr>
        <w:t>s the LBT bandwidth adopted to UE</w:t>
      </w:r>
    </w:p>
    <w:p w14:paraId="37D8E6E8" w14:textId="77777777" w:rsidR="006C7ECB" w:rsidRDefault="00A01006">
      <w:pPr>
        <w:pStyle w:val="ListParagraph"/>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 xml:space="preserve">We are in principle ok with supporting all alternatives, but for Alt 5, more discussion on the possible BW options would be </w:t>
            </w:r>
            <w:r>
              <w:rPr>
                <w:lang w:eastAsia="en-US"/>
              </w:rPr>
              <w:t>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w:t>
            </w:r>
            <w:r>
              <w:rPr>
                <w:lang w:eastAsia="en-US"/>
              </w:rPr>
              <w:t>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F8" w14:textId="77777777" w:rsidR="006C7ECB" w:rsidRDefault="00A01006">
            <w:pPr>
              <w:rPr>
                <w:rFonts w:eastAsia="SimSun"/>
                <w:lang w:val="en-US" w:eastAsia="en-US"/>
              </w:rPr>
            </w:pPr>
            <w:r>
              <w:rPr>
                <w:rFonts w:eastAsia="SimSun" w:hint="eastAsia"/>
                <w:lang w:val="en-US" w:eastAsia="zh-CN"/>
              </w:rPr>
              <w:t>If proposal 2.2.1-1 is agreed, then it is a nature way that proposal 2.2.</w:t>
            </w:r>
            <w:r>
              <w:rPr>
                <w:rFonts w:eastAsia="SimSun" w:hint="eastAsia"/>
                <w:lang w:val="en-US" w:eastAsia="zh-CN"/>
              </w:rPr>
              <w:t xml:space="preserve">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hint="eastAsia"/>
                <w:lang w:val="en-US" w:eastAsia="zh-CN"/>
              </w:rPr>
            </w:pPr>
            <w:r>
              <w:rPr>
                <w:lang w:eastAsia="en-US"/>
              </w:rPr>
              <w:t>Intel</w:t>
            </w:r>
          </w:p>
        </w:tc>
        <w:tc>
          <w:tcPr>
            <w:tcW w:w="6937" w:type="dxa"/>
          </w:tcPr>
          <w:p w14:paraId="7C59868B" w14:textId="5CECF152" w:rsidR="009E4005" w:rsidRDefault="009E4005" w:rsidP="009E4005">
            <w:pPr>
              <w:rPr>
                <w:rFonts w:eastAsia="SimSun" w:hint="eastAsia"/>
                <w:lang w:val="en-US" w:eastAsia="zh-CN"/>
              </w:rPr>
            </w:pPr>
            <w:r>
              <w:rPr>
                <w:lang w:eastAsia="en-US"/>
              </w:rPr>
              <w:t>Please see comments above.</w:t>
            </w:r>
          </w:p>
        </w:tc>
      </w:tr>
    </w:tbl>
    <w:p w14:paraId="37D8E6FA" w14:textId="77777777" w:rsidR="006C7ECB" w:rsidRDefault="006C7ECB">
      <w:pPr>
        <w:rPr>
          <w:lang w:eastAsia="en-US"/>
        </w:rPr>
      </w:pPr>
    </w:p>
    <w:p w14:paraId="37D8E6FB" w14:textId="77777777" w:rsidR="006C7ECB" w:rsidRDefault="00A01006">
      <w:pPr>
        <w:pStyle w:val="Heading2"/>
      </w:pPr>
      <w:r>
        <w:lastRenderedPageBreak/>
        <w:t>Sensing Structures FFS Items</w:t>
      </w:r>
    </w:p>
    <w:p w14:paraId="37D8E6FC" w14:textId="77777777" w:rsidR="006C7ECB" w:rsidRDefault="00A01006">
      <w:pPr>
        <w:rPr>
          <w:lang w:eastAsia="en-US"/>
        </w:rPr>
      </w:pPr>
      <w:r>
        <w:rPr>
          <w:noProof/>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6C7ECB" w:rsidRDefault="006C7ECB">
                            <w:pPr>
                              <w:rPr>
                                <w:rFonts w:cs="Times"/>
                                <w:szCs w:val="20"/>
                              </w:rPr>
                            </w:pPr>
                          </w:p>
                          <w:p w14:paraId="37D8ED6C" w14:textId="77777777" w:rsidR="006C7ECB" w:rsidRDefault="00A01006">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6C7ECB" w:rsidRDefault="00A01006">
                            <w:pPr>
                              <w:rPr>
                                <w:rFonts w:cs="Times"/>
                                <w:sz w:val="18"/>
                                <w:szCs w:val="20"/>
                              </w:rPr>
                            </w:pPr>
                            <w:r>
                              <w:rPr>
                                <w:rFonts w:cs="Times"/>
                                <w:sz w:val="18"/>
                                <w:szCs w:val="20"/>
                              </w:rPr>
                              <w:t>For energy measurement in 8us deferral period, down-select from the following:</w:t>
                            </w:r>
                          </w:p>
                          <w:p w14:paraId="37D8ED6E"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energy </w:t>
                            </w:r>
                            <w:r>
                              <w:rPr>
                                <w:rFonts w:cs="Times"/>
                                <w:sz w:val="18"/>
                                <w:szCs w:val="20"/>
                                <w:lang w:eastAsia="en-US"/>
                              </w:rPr>
                              <w:t>measurements are required</w:t>
                            </w:r>
                          </w:p>
                          <w:p w14:paraId="37D8ED6F"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6C7ECB" w:rsidRDefault="00A01006">
                            <w:pPr>
                              <w:rPr>
                                <w:rFonts w:cs="Times"/>
                                <w:sz w:val="18"/>
                                <w:szCs w:val="20"/>
                                <w:lang w:eastAsia="en-US"/>
                              </w:rPr>
                            </w:pPr>
                            <w:r>
                              <w:rPr>
                                <w:rFonts w:cs="Times"/>
                                <w:sz w:val="18"/>
                                <w:szCs w:val="20"/>
                              </w:rPr>
                              <w:t>For energy measurement in 5us observation slot, perform single measurement</w:t>
                            </w:r>
                          </w:p>
                          <w:p w14:paraId="37D8ED72"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w:t>
                            </w:r>
                            <w:r>
                              <w:rPr>
                                <w:rFonts w:cs="Times"/>
                                <w:sz w:val="18"/>
                                <w:szCs w:val="20"/>
                                <w:lang w:eastAsia="en-US"/>
                              </w:rPr>
                              <w:t>ent</w:t>
                            </w:r>
                          </w:p>
                          <w:p w14:paraId="37D8ED73"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6C7ECB" w:rsidRDefault="006C7ECB">
                            <w:pPr>
                              <w:rPr>
                                <w:sz w:val="18"/>
                                <w:highlight w:val="darkYellow"/>
                                <w:lang w:eastAsia="zh-CN"/>
                              </w:rPr>
                            </w:pPr>
                            <w:bookmarkStart w:id="0" w:name="OLE_LINK71"/>
                            <w:bookmarkStart w:id="1" w:name="OLE_LINK70"/>
                          </w:p>
                          <w:p w14:paraId="37D8ED75" w14:textId="77777777" w:rsidR="006C7ECB" w:rsidRDefault="00A01006">
                            <w:pPr>
                              <w:rPr>
                                <w:sz w:val="18"/>
                                <w:lang w:eastAsia="zh-CN"/>
                              </w:rPr>
                            </w:pPr>
                            <w:r>
                              <w:rPr>
                                <w:sz w:val="18"/>
                                <w:highlight w:val="darkYellow"/>
                                <w:lang w:eastAsia="zh-CN"/>
                              </w:rPr>
                              <w:t>Working assumption:</w:t>
                            </w:r>
                          </w:p>
                          <w:p w14:paraId="37D8ED76"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 xml:space="preserve">FFS </w:t>
                            </w:r>
                            <w:r>
                              <w:rPr>
                                <w:rFonts w:cs="Times"/>
                                <w:szCs w:val="20"/>
                              </w:rPr>
                              <w:t>location of the measurement</w:t>
                            </w:r>
                          </w:p>
                          <w:p w14:paraId="37D8ED77" w14:textId="77777777" w:rsidR="006C7ECB" w:rsidRDefault="006C7ECB"/>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0.2pt;height:187.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3" w:name="OLE_LINK71"/>
                      <w:bookmarkStart w:id="4" w:name="OLE_LINK70"/>
                    </w:p>
                    <w:p>
                      <w:pPr>
                        <w:rPr>
                          <w:sz w:val="18"/>
                          <w:lang w:eastAsia="zh-CN"/>
                        </w:rPr>
                      </w:pPr>
                      <w:r>
                        <w:rPr>
                          <w:sz w:val="18"/>
                          <w:highlight w:val="darkYellow"/>
                          <w:lang w:eastAsia="zh-CN"/>
                        </w:rPr>
                        <w:t>Working assumption:</w:t>
                      </w:r>
                    </w:p>
                    <w:p>
                      <w:pPr>
                        <w:pStyle w:val="72"/>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3"/>
                      <w:bookmarkEnd w:id="4"/>
                      <w:r>
                        <w:rPr>
                          <w:rFonts w:cs="Times"/>
                          <w:szCs w:val="20"/>
                        </w:rPr>
                        <w:t>FFS location of the measurement</w:t>
                      </w:r>
                    </w:p>
                    <w:p/>
                  </w:txbxContent>
                </v:textbox>
                <w10:wrap type="topAndBottom"/>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w:t>
            </w:r>
            <w:r>
              <w:rPr>
                <w:rFonts w:ascii="Arial" w:eastAsia="Times New Roman" w:hAnsi="Arial" w:cs="Arial"/>
                <w:snapToGrid/>
                <w:color w:val="000000"/>
                <w:kern w:val="0"/>
                <w:sz w:val="16"/>
                <w:szCs w:val="16"/>
                <w:lang w:val="en-US" w:eastAsia="en-US"/>
              </w:rPr>
              <w:t>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28 ETSI HS </w:t>
            </w:r>
            <w:r>
              <w:rPr>
                <w:rFonts w:ascii="Calibri" w:eastAsia="Times New Roman" w:hAnsi="Calibri" w:cs="Calibri"/>
                <w:snapToGrid/>
                <w:color w:val="000000"/>
                <w:kern w:val="0"/>
                <w:szCs w:val="20"/>
                <w:lang w:val="en-US" w:eastAsia="en-US"/>
              </w:rPr>
              <w:t>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18 For energy measurement in 8 µs </w:t>
            </w:r>
            <w:r>
              <w:rPr>
                <w:rFonts w:ascii="Calibri" w:eastAsia="Times New Roman" w:hAnsi="Calibri" w:cs="Calibri"/>
                <w:snapToGrid/>
                <w:color w:val="000000"/>
                <w:kern w:val="0"/>
                <w:szCs w:val="20"/>
                <w:lang w:val="en-US" w:eastAsia="en-US"/>
              </w:rPr>
              <w:t>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w:t>
            </w:r>
            <w:r>
              <w:rPr>
                <w:rFonts w:ascii="Calibri" w:eastAsia="Times New Roman" w:hAnsi="Calibri" w:cs="Calibri"/>
                <w:snapToGrid/>
                <w:color w:val="000000"/>
                <w:kern w:val="0"/>
                <w:szCs w:val="20"/>
                <w:lang w:val="en-US" w:eastAsia="en-US"/>
              </w:rPr>
              <w:t>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w:t>
            </w:r>
            <w:r>
              <w:rPr>
                <w:rFonts w:ascii="Calibri" w:eastAsia="Times New Roman" w:hAnsi="Calibri" w:cs="Calibri"/>
                <w:snapToGrid/>
                <w:color w:val="000000"/>
                <w:kern w:val="0"/>
                <w:szCs w:val="20"/>
                <w:lang w:val="en-US" w:eastAsia="en-US"/>
              </w:rPr>
              <w:t>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w:t>
            </w:r>
            <w:r>
              <w:rPr>
                <w:rFonts w:ascii="Calibri" w:eastAsia="Times New Roman" w:hAnsi="Calibri" w:cs="Calibri"/>
                <w:snapToGrid/>
                <w:color w:val="000000"/>
                <w:kern w:val="0"/>
                <w:szCs w:val="20"/>
                <w:lang w:val="en-US" w:eastAsia="en-US"/>
              </w:rPr>
              <w:t>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Alt-1 is supported and the 8us observation period is </w:t>
            </w:r>
            <w:r>
              <w:rPr>
                <w:rFonts w:ascii="Arial" w:eastAsia="Times New Roman" w:hAnsi="Arial" w:cs="Arial"/>
                <w:snapToGrid/>
                <w:color w:val="000000"/>
                <w:kern w:val="0"/>
                <w:sz w:val="16"/>
                <w:szCs w:val="16"/>
                <w:lang w:val="en-US" w:eastAsia="en-US"/>
              </w:rPr>
              <w:t>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w:t>
            </w:r>
            <w:r>
              <w:rPr>
                <w:rFonts w:ascii="Arial" w:eastAsia="Times New Roman" w:hAnsi="Arial" w:cs="Arial"/>
                <w:snapToGrid/>
                <w:color w:val="000000"/>
                <w:kern w:val="0"/>
                <w:sz w:val="16"/>
                <w:szCs w:val="16"/>
                <w:lang w:val="en-US" w:eastAsia="en-US"/>
              </w:rPr>
              <w:t xml:space="preserve">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w:t>
            </w:r>
            <w:r>
              <w:rPr>
                <w:rFonts w:ascii="Arial" w:eastAsia="Times New Roman" w:hAnsi="Arial" w:cs="Arial"/>
                <w:snapToGrid/>
                <w:color w:val="000000"/>
                <w:kern w:val="0"/>
                <w:sz w:val="16"/>
                <w:szCs w:val="16"/>
                <w:lang w:val="en-US" w:eastAsia="en-US"/>
              </w:rPr>
              <w:t>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w:t>
            </w:r>
            <w:r>
              <w:rPr>
                <w:rFonts w:ascii="Calibri" w:eastAsia="Times New Roman" w:hAnsi="Calibri" w:cs="Calibri"/>
                <w:snapToGrid/>
                <w:color w:val="000000"/>
                <w:kern w:val="0"/>
                <w:szCs w:val="20"/>
                <w:lang w:val="en-US" w:eastAsia="en-US"/>
              </w:rPr>
              <w:t xml:space="preserve">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w:t>
            </w:r>
            <w:r>
              <w:rPr>
                <w:rFonts w:ascii="Calibri" w:eastAsia="Times New Roman" w:hAnsi="Calibri" w:cs="Calibri"/>
                <w:snapToGrid/>
                <w:color w:val="000000"/>
                <w:kern w:val="0"/>
                <w:szCs w:val="20"/>
                <w:lang w:val="en-US" w:eastAsia="en-US"/>
              </w:rPr>
              <w:t xml:space="preserv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w:t>
            </w:r>
            <w:r>
              <w:rPr>
                <w:rFonts w:ascii="Calibri" w:eastAsia="Times New Roman" w:hAnsi="Calibri" w:cs="Calibri"/>
                <w:snapToGrid/>
                <w:color w:val="000000"/>
                <w:kern w:val="0"/>
                <w:szCs w:val="20"/>
                <w:lang w:val="en-US" w:eastAsia="en-US"/>
              </w:rPr>
              <w:t xml:space="preserve">l period includes an observation slot that occurs within the last 5us of 8us deferral period. The channel is considered to be idle within the duration of the 8us deferral period if the channel is sensed to be idle for a total of at least (5us or 4us) with </w:t>
            </w:r>
            <w:r>
              <w:rPr>
                <w:rFonts w:ascii="Calibri" w:eastAsia="Times New Roman" w:hAnsi="Calibri" w:cs="Calibri"/>
                <w:snapToGrid/>
                <w:color w:val="000000"/>
                <w:kern w:val="0"/>
                <w:szCs w:val="20"/>
                <w:lang w:val="en-US" w:eastAsia="en-US"/>
              </w:rPr>
              <w:t>at least 3us of sensing occurring in the sensing slot.</w:t>
            </w:r>
            <w:r>
              <w:rPr>
                <w:rFonts w:ascii="Calibri" w:eastAsia="Times New Roman" w:hAnsi="Calibri" w:cs="Calibri"/>
                <w:snapToGrid/>
                <w:color w:val="000000"/>
                <w:kern w:val="0"/>
                <w:szCs w:val="20"/>
                <w:lang w:val="en-US" w:eastAsia="en-US"/>
              </w:rPr>
              <w:br/>
              <w:t xml:space="preserve">Option 3: Similar to define performing one energy measurement for 16us Cat-2 LBT in Rel-16 NR-U considering to actually miss the channel busy within a 16us, the channel is considered to be idle within </w:t>
            </w:r>
            <w:r>
              <w:rPr>
                <w:rFonts w:ascii="Calibri" w:eastAsia="Times New Roman" w:hAnsi="Calibri" w:cs="Calibri"/>
                <w:snapToGrid/>
                <w:color w:val="000000"/>
                <w:kern w:val="0"/>
                <w:szCs w:val="20"/>
                <w:lang w:val="en-US" w:eastAsia="en-US"/>
              </w:rPr>
              <w:t>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12: Deferral period can be composed of 3us </w:t>
            </w:r>
            <w:r>
              <w:rPr>
                <w:rFonts w:ascii="Arial" w:eastAsia="Times New Roman" w:hAnsi="Arial" w:cs="Arial"/>
                <w:snapToGrid/>
                <w:color w:val="000000"/>
                <w:kern w:val="0"/>
                <w:sz w:val="16"/>
                <w:szCs w:val="16"/>
                <w:lang w:val="en-US" w:eastAsia="en-US"/>
              </w:rPr>
              <w:t>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w:t>
            </w:r>
            <w:r>
              <w:rPr>
                <w:rFonts w:ascii="Arial" w:eastAsia="Times New Roman" w:hAnsi="Arial" w:cs="Arial"/>
                <w:snapToGrid/>
                <w:color w:val="000000"/>
                <w:kern w:val="0"/>
                <w:sz w:val="16"/>
                <w:szCs w:val="16"/>
                <w:lang w:val="en-US" w:eastAsia="en-US"/>
              </w:rPr>
              <w:t>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11: Consider the minimum value of deferral period as 8us in CCA check procedure of EN 302 567 and specific deferral period value is related to the channel access </w:t>
            </w:r>
            <w:r>
              <w:rPr>
                <w:rFonts w:ascii="Arial" w:eastAsia="Times New Roman" w:hAnsi="Arial" w:cs="Arial"/>
                <w:snapToGrid/>
                <w:color w:val="000000"/>
                <w:kern w:val="0"/>
                <w:sz w:val="16"/>
                <w:szCs w:val="16"/>
                <w:lang w:val="en-US" w:eastAsia="en-US"/>
              </w:rPr>
              <w:t>priority class (p).</w:t>
            </w:r>
          </w:p>
        </w:tc>
      </w:tr>
    </w:tbl>
    <w:p w14:paraId="37D8E731" w14:textId="77777777" w:rsidR="006C7ECB" w:rsidRDefault="00A01006">
      <w:pPr>
        <w:pStyle w:val="Heading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w:t>
      </w:r>
      <w:r>
        <w:rPr>
          <w:rFonts w:cs="Times"/>
          <w:sz w:val="18"/>
          <w:szCs w:val="20"/>
          <w:lang w:eastAsia="en-US"/>
        </w:rPr>
        <w:t>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w:t>
      </w:r>
      <w:r>
        <w:rPr>
          <w:rFonts w:cs="Times"/>
          <w:szCs w:val="20"/>
        </w:rPr>
        <w:t>easurements are required, with one measurement in the first 3us and one measurement in the last 5us</w:t>
      </w:r>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 xml:space="preserve">Note: By implementation, it is possible to support longer than 8us deferral </w:t>
      </w:r>
      <w:r>
        <w:rPr>
          <w:rFonts w:cs="Times"/>
          <w:szCs w:val="20"/>
        </w:rPr>
        <w:t xml:space="preserve">period (Intend to cover Alt 3 as </w:t>
      </w:r>
      <w:r>
        <w:rPr>
          <w:rFonts w:cs="Times"/>
          <w:szCs w:val="20"/>
        </w:rPr>
        <w:lastRenderedPageBreak/>
        <w:t>implementation choice for either Alt 1 or Alt 2)</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 xml:space="preserve">We prefer Alt 1 to have two energy </w:t>
            </w:r>
            <w:r>
              <w:rPr>
                <w:lang w:eastAsia="en-US"/>
              </w:rPr>
              <w:t>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hint="eastAsia"/>
                <w:lang w:val="en-US" w:eastAsia="zh-CN"/>
              </w:rPr>
            </w:pPr>
            <w:r>
              <w:rPr>
                <w:lang w:eastAsia="en-US"/>
              </w:rPr>
              <w:t>Intel</w:t>
            </w:r>
          </w:p>
        </w:tc>
        <w:tc>
          <w:tcPr>
            <w:tcW w:w="6937" w:type="dxa"/>
          </w:tcPr>
          <w:p w14:paraId="38C45C85" w14:textId="50CDB5FC" w:rsidR="007936BD" w:rsidRDefault="007936BD" w:rsidP="007936BD">
            <w:pPr>
              <w:rPr>
                <w:rFonts w:eastAsia="SimSun" w:hint="eastAsia"/>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bl>
    <w:p w14:paraId="37D8E755" w14:textId="77777777" w:rsidR="006C7ECB" w:rsidRDefault="006C7ECB">
      <w:pPr>
        <w:rPr>
          <w:lang w:eastAsia="en-US"/>
        </w:rPr>
      </w:pPr>
    </w:p>
    <w:p w14:paraId="37D8E756" w14:textId="77777777" w:rsidR="006C7ECB" w:rsidRDefault="00A01006">
      <w:pPr>
        <w:pStyle w:val="Heading2"/>
      </w:pPr>
      <w:r>
        <w:t>COT Sh</w:t>
      </w:r>
      <w:r>
        <w:t xml:space="preserve">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2. Define a maximum gap X, </w:t>
            </w:r>
            <w:r>
              <w:rPr>
                <w:rFonts w:cs="Times"/>
                <w:szCs w:val="20"/>
              </w:rPr>
              <w:t>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w:t>
            </w:r>
            <w:r>
              <w:rPr>
                <w:rFonts w:cs="Times"/>
                <w:szCs w:val="20"/>
              </w:rPr>
              <w:t>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w:t>
            </w:r>
            <w:r>
              <w:rPr>
                <w:rFonts w:cs="Times"/>
                <w:szCs w:val="20"/>
              </w:rPr>
              <w:t>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w:t>
            </w:r>
            <w:r>
              <w:rPr>
                <w:rFonts w:ascii="Arial" w:eastAsia="Times New Roman" w:hAnsi="Arial" w:cs="Arial"/>
                <w:snapToGrid/>
                <w:color w:val="000000"/>
                <w:kern w:val="0"/>
                <w:sz w:val="16"/>
                <w:szCs w:val="16"/>
                <w:lang w:val="en-US" w:eastAsia="en-US"/>
              </w:rPr>
              <w:t xml:space="preserve">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26 ETSI BRAN regulations do not specify a minimum or maximum gap in the </w:t>
            </w:r>
            <w:r>
              <w:rPr>
                <w:rFonts w:ascii="Calibri" w:eastAsia="Times New Roman" w:hAnsi="Calibri" w:cs="Calibri"/>
                <w:snapToGrid/>
                <w:color w:val="000000"/>
                <w:kern w:val="0"/>
                <w:szCs w:val="20"/>
                <w:lang w:val="en-US" w:eastAsia="en-US"/>
              </w:rPr>
              <w:t>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w:t>
            </w:r>
            <w:r>
              <w:rPr>
                <w:rFonts w:ascii="Calibri" w:eastAsia="Times New Roman" w:hAnsi="Calibri" w:cs="Calibri"/>
                <w:snapToGrid/>
                <w:color w:val="000000"/>
                <w:kern w:val="0"/>
                <w:szCs w:val="20"/>
                <w:lang w:val="en-US" w:eastAsia="en-US"/>
              </w:rPr>
              <w:t>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xml:space="preserve">• Where One-shot LBT duration (for all SCS): the </w:t>
            </w:r>
            <w:r>
              <w:rPr>
                <w:rFonts w:ascii="Calibri" w:eastAsia="Times New Roman" w:hAnsi="Calibri" w:cs="Calibri"/>
                <w:snapToGrid/>
                <w:color w:val="000000"/>
                <w:kern w:val="0"/>
                <w:szCs w:val="20"/>
                <w:lang w:val="en-US" w:eastAsia="en-US"/>
              </w:rPr>
              <w:t>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18: For COT sharing without LBT in NR-U-60, no maximum gap is defined and a later transmission from a responding device can share the COT without LBT irrespective to the gap duration within </w:t>
            </w:r>
            <w:r>
              <w:rPr>
                <w:rFonts w:ascii="Calibri" w:eastAsia="Times New Roman" w:hAnsi="Calibri" w:cs="Calibri"/>
                <w:snapToGrid/>
                <w:color w:val="000000"/>
                <w:kern w:val="0"/>
                <w:szCs w:val="20"/>
                <w:lang w:val="en-US" w:eastAsia="en-US"/>
              </w:rPr>
              <w:t>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When COT sharing, a UE determines what LBT to use based on the gap duration between the upcoming transmission and a previous transmission on the same </w:t>
            </w:r>
            <w:r>
              <w:rPr>
                <w:rFonts w:ascii="Arial" w:eastAsia="Times New Roman" w:hAnsi="Arial" w:cs="Arial"/>
                <w:snapToGrid/>
                <w:color w:val="000000"/>
                <w:kern w:val="0"/>
                <w:sz w:val="16"/>
                <w:szCs w:val="16"/>
                <w:lang w:val="en-US" w:eastAsia="en-US"/>
              </w:rPr>
              <w:t>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w:t>
            </w:r>
            <w:r>
              <w:rPr>
                <w:rFonts w:ascii="Arial" w:eastAsia="Times New Roman" w:hAnsi="Arial" w:cs="Arial"/>
                <w:snapToGrid/>
                <w:color w:val="000000"/>
                <w:kern w:val="0"/>
                <w:sz w:val="16"/>
                <w:szCs w:val="16"/>
                <w:lang w:val="en-US" w:eastAsia="en-US"/>
              </w:rPr>
              <w: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For NR operation in unlicensed bands between 52.6 </w:t>
            </w:r>
            <w:r>
              <w:rPr>
                <w:rFonts w:ascii="Arial" w:eastAsia="Times New Roman" w:hAnsi="Arial" w:cs="Arial"/>
                <w:snapToGrid/>
                <w:color w:val="000000"/>
                <w:kern w:val="0"/>
                <w:sz w:val="16"/>
                <w:szCs w:val="16"/>
                <w:lang w:val="en-US" w:eastAsia="en-US"/>
              </w:rPr>
              <w:t>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w:t>
            </w:r>
            <w:r>
              <w:rPr>
                <w:rFonts w:ascii="Arial" w:eastAsia="Times New Roman" w:hAnsi="Arial" w:cs="Arial"/>
                <w:snapToGrid/>
                <w:color w:val="000000"/>
                <w:kern w:val="0"/>
                <w:sz w:val="16"/>
                <w:szCs w:val="16"/>
                <w:lang w:val="en-US" w:eastAsia="en-US"/>
              </w:rPr>
              <w:t xml:space="preserve">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w:t>
            </w:r>
            <w:r>
              <w:rPr>
                <w:rFonts w:ascii="Arial" w:eastAsia="Times New Roman" w:hAnsi="Arial" w:cs="Arial"/>
                <w:snapToGrid/>
                <w:color w:val="000000"/>
                <w:kern w:val="0"/>
                <w:sz w:val="16"/>
                <w:szCs w:val="16"/>
                <w:lang w:val="en-US" w:eastAsia="en-US"/>
              </w:rPr>
              <w:t>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w:t>
            </w:r>
            <w:r>
              <w:rPr>
                <w:rFonts w:ascii="Arial" w:eastAsia="Times New Roman" w:hAnsi="Arial" w:cs="Arial"/>
                <w:snapToGrid/>
                <w:color w:val="000000"/>
                <w:kern w:val="0"/>
                <w:sz w:val="16"/>
                <w:szCs w:val="16"/>
                <w:lang w:val="en-US" w:eastAsia="en-US"/>
              </w:rPr>
              <w:t xml:space="preserv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w:t>
            </w:r>
            <w:r>
              <w:rPr>
                <w:rFonts w:ascii="Arial" w:eastAsia="Times New Roman" w:hAnsi="Arial" w:cs="Arial"/>
                <w:snapToGrid/>
                <w:color w:val="000000"/>
                <w:kern w:val="0"/>
                <w:sz w:val="16"/>
                <w:szCs w:val="16"/>
                <w:lang w:val="en-US" w:eastAsia="en-US"/>
              </w:rPr>
              <w:t>aled in a group common DCI and the association of COT sharing indicator to transmission is semi-statically signaled.</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w:t>
            </w:r>
            <w:r>
              <w:rPr>
                <w:rFonts w:ascii="Calibri" w:eastAsia="Times New Roman" w:hAnsi="Calibri" w:cs="Calibri"/>
                <w:snapToGrid/>
                <w:color w:val="000000"/>
                <w:kern w:val="0"/>
                <w:szCs w:val="20"/>
                <w:lang w:val="en-US" w:eastAsia="en-US"/>
              </w:rPr>
              <w:t>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w:t>
            </w:r>
            <w:r>
              <w:rPr>
                <w:rFonts w:ascii="Arial" w:eastAsia="Times New Roman" w:hAnsi="Arial" w:cs="Arial"/>
                <w:snapToGrid/>
                <w:color w:val="000000"/>
                <w:kern w:val="0"/>
                <w:sz w:val="16"/>
                <w:szCs w:val="16"/>
                <w:lang w:val="en-US" w:eastAsia="en-US"/>
              </w:rPr>
              <w:t>the earlier transmission, an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w:t>
            </w:r>
            <w:r>
              <w:rPr>
                <w:rFonts w:ascii="Calibri" w:eastAsia="Times New Roman" w:hAnsi="Calibri" w:cs="Calibri"/>
                <w:snapToGrid/>
                <w:color w:val="000000"/>
                <w:kern w:val="0"/>
                <w:szCs w:val="20"/>
                <w:lang w:val="en-US" w:eastAsia="en-US"/>
              </w:rPr>
              <w:t>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We support Alt-1 since it seems no need to define a maximum gap for COT sharing within the maximum COT duration from the ETSI </w:t>
            </w:r>
            <w:r>
              <w:rPr>
                <w:rFonts w:ascii="Calibri" w:eastAsia="Times New Roman" w:hAnsi="Calibri" w:cs="Calibri"/>
                <w:snapToGrid/>
                <w:color w:val="000000"/>
                <w:kern w:val="0"/>
                <w:szCs w:val="20"/>
                <w:lang w:val="en-US" w:eastAsia="en-US"/>
              </w:rPr>
              <w:t>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w:t>
      </w:r>
      <w:r>
        <w:rPr>
          <w:rFonts w:cs="Times"/>
          <w:szCs w:val="20"/>
        </w:rPr>
        <w:t>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w:t>
      </w:r>
      <w:r>
        <w:rPr>
          <w:rFonts w:cs="Times"/>
          <w:szCs w:val="20"/>
        </w:rPr>
        <w:t>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w:t>
      </w:r>
      <w:r>
        <w:rPr>
          <w:rFonts w:cs="Times"/>
          <w:szCs w:val="20"/>
        </w:rPr>
        <w:t>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CAICT, FUTUREWEI, Lenovo, OPPO,  </w:t>
      </w:r>
      <w:proofErr w:type="spellStart"/>
      <w:r>
        <w:rPr>
          <w:rFonts w:cs="Times"/>
          <w:szCs w:val="20"/>
        </w:rPr>
        <w:t>InterDigital</w:t>
      </w:r>
      <w:proofErr w:type="spellEnd"/>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 xml:space="preserve">Alt 1. No </w:t>
      </w:r>
      <w:r>
        <w:rPr>
          <w:rFonts w:cs="Times"/>
          <w:szCs w:val="20"/>
        </w:rPr>
        <w:t>maximum gap defined. A later transmission can share the COT without LBT with any gap within the maximum COT duration</w:t>
      </w:r>
    </w:p>
    <w:p w14:paraId="37D8E79D"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vivo, WILUS</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lastRenderedPageBreak/>
        <w:t xml:space="preserve">Alt 2. Define a maximum gap X, such that a later transmission can </w:t>
      </w:r>
      <w:r>
        <w:rPr>
          <w:rFonts w:cs="Times"/>
          <w:szCs w:val="20"/>
        </w:rPr>
        <w:t>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w:t>
      </w:r>
      <w:r>
        <w:rPr>
          <w:rFonts w:cs="Times"/>
          <w:szCs w:val="20"/>
        </w:rPr>
        <w:t>m the end of the earlier transmission. If the later transmission starts after Y from the end of the earlier transmission, an one-shot LBT is needed to share the COT</w:t>
      </w:r>
    </w:p>
    <w:p w14:paraId="37D8E7A0"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CAICT, FUTUREWEI, Lenovo, OPPO,  </w:t>
      </w:r>
      <w:proofErr w:type="spellStart"/>
      <w:r>
        <w:rPr>
          <w:rFonts w:cs="Times"/>
          <w:szCs w:val="20"/>
        </w:rPr>
        <w:t>InterDigital</w:t>
      </w:r>
      <w:proofErr w:type="spellEnd"/>
      <w:r>
        <w:rPr>
          <w:rFonts w:cs="Times"/>
          <w:szCs w:val="20"/>
        </w:rPr>
        <w:t>?</w:t>
      </w:r>
    </w:p>
    <w:p w14:paraId="37D8E7A1"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We are ok</w:t>
            </w:r>
            <w:r>
              <w:rPr>
                <w:lang w:eastAsia="en-US"/>
              </w:rPr>
              <w:t xml:space="preserve">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 xml:space="preserve">We support Alt 3. If no maximum gap is defined, and channel can be accessed without LBT within the maximum COT duration, there is a possibility that channel can </w:t>
            </w:r>
            <w:r>
              <w:rPr>
                <w:lang w:eastAsia="en-US"/>
              </w:rPr>
              <w:t>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w:t>
            </w:r>
            <w:r>
              <w:rPr>
                <w:rFonts w:eastAsia="SimSun" w:hint="eastAsia"/>
                <w:lang w:val="en-US" w:eastAsia="zh-CN"/>
              </w:rPr>
              <w:t>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hint="eastAsia"/>
                <w:lang w:val="en-US" w:eastAsia="zh-CN"/>
              </w:rPr>
            </w:pPr>
            <w:r>
              <w:rPr>
                <w:lang w:eastAsia="en-US"/>
              </w:rPr>
              <w:t>Intel</w:t>
            </w:r>
          </w:p>
        </w:tc>
        <w:tc>
          <w:tcPr>
            <w:tcW w:w="6937" w:type="dxa"/>
          </w:tcPr>
          <w:p w14:paraId="0AFA64AE" w14:textId="6A3B67E9" w:rsidR="007136D5" w:rsidRDefault="007136D5" w:rsidP="007136D5">
            <w:pPr>
              <w:rPr>
                <w:rFonts w:eastAsia="SimSun" w:hint="eastAsia"/>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bl>
    <w:p w14:paraId="37D8E7B1" w14:textId="77777777" w:rsidR="006C7ECB" w:rsidRDefault="006C7ECB">
      <w:pPr>
        <w:rPr>
          <w:lang w:eastAsia="en-US"/>
        </w:rPr>
      </w:pPr>
    </w:p>
    <w:p w14:paraId="37D8E7B2" w14:textId="77777777" w:rsidR="006C7ECB" w:rsidRDefault="00A01006">
      <w:pPr>
        <w:pStyle w:val="Heading2"/>
      </w:pPr>
      <w:r>
        <w:t>Cat 2 LBT</w:t>
      </w:r>
    </w:p>
    <w:p w14:paraId="37D8E7B3" w14:textId="77777777" w:rsidR="006C7ECB" w:rsidRDefault="00A01006">
      <w:pPr>
        <w:rPr>
          <w:lang w:eastAsia="en-US"/>
        </w:rPr>
      </w:pPr>
      <w:r>
        <w:rPr>
          <w:noProof/>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D79" w14:textId="77777777" w:rsidR="006C7ECB" w:rsidRDefault="00A01006">
                            <w:pPr>
                              <w:rPr>
                                <w:rFonts w:cs="Times"/>
                                <w:szCs w:val="20"/>
                              </w:rPr>
                            </w:pPr>
                            <w:r>
                              <w:rPr>
                                <w:rFonts w:cs="Times"/>
                                <w:szCs w:val="20"/>
                              </w:rPr>
                              <w:t>For Cat 2 LBT, down-select from the following alternatives</w:t>
                            </w:r>
                          </w:p>
                          <w:p w14:paraId="37D8ED7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2: Introduce Cat 2 LBT for </w:t>
                            </w:r>
                            <w:r>
                              <w:rPr>
                                <w:rFonts w:cs="Times"/>
                                <w:szCs w:val="20"/>
                              </w:rPr>
                              <w:t>60GHz unlicensed band operation</w:t>
                            </w:r>
                          </w:p>
                          <w:p w14:paraId="37D8ED7C" w14:textId="77777777" w:rsidR="006C7ECB" w:rsidRDefault="006C7ECB">
                            <w:pPr>
                              <w:kinsoku/>
                              <w:adjustRightInd/>
                              <w:snapToGrid w:val="0"/>
                              <w:spacing w:after="0" w:line="252" w:lineRule="auto"/>
                              <w:textAlignment w:val="auto"/>
                              <w:rPr>
                                <w:rFonts w:cs="Times"/>
                                <w:szCs w:val="20"/>
                              </w:rPr>
                            </w:pPr>
                          </w:p>
                          <w:p w14:paraId="37D8ED7D"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D7E" w14:textId="77777777" w:rsidR="006C7ECB" w:rsidRDefault="00A01006">
                            <w:pPr>
                              <w:rPr>
                                <w:rFonts w:cs="Times"/>
                                <w:color w:val="000000"/>
                                <w:szCs w:val="20"/>
                              </w:rPr>
                            </w:pPr>
                            <w:r>
                              <w:rPr>
                                <w:rFonts w:cs="Times"/>
                                <w:color w:val="000000"/>
                                <w:szCs w:val="20"/>
                              </w:rPr>
                              <w:t>If Cat 2 LBT is introduced, the following use cases can be further studied:</w:t>
                            </w:r>
                          </w:p>
                          <w:p w14:paraId="37D8ED7F" w14:textId="77777777" w:rsidR="006C7ECB" w:rsidRDefault="00A01006">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Resume transmission after a gap Y:  Cat 2 LBT may be used to resume transmission by the initiating device within the COT after a gap Y </w:t>
                            </w:r>
                            <w:r>
                              <w:rPr>
                                <w:rFonts w:cs="Times"/>
                                <w:color w:val="000000"/>
                                <w:szCs w:val="20"/>
                              </w:rPr>
                              <w:t>(FFS the value of Y)</w:t>
                            </w:r>
                          </w:p>
                          <w:p w14:paraId="37D8ED80" w14:textId="77777777" w:rsidR="006C7ECB" w:rsidRDefault="00A01006">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6C7ECB" w:rsidRDefault="00A01006">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w:t>
                            </w:r>
                            <w:r>
                              <w:rPr>
                                <w:rFonts w:cs="Times"/>
                                <w:color w:val="000000"/>
                                <w:szCs w:val="20"/>
                              </w:rPr>
                              <w:t xml:space="preserve"> or resume a previously used transmission beam after a gap Z (FFS the value of Z)</w:t>
                            </w:r>
                          </w:p>
                          <w:p w14:paraId="37D8ED82" w14:textId="77777777" w:rsidR="006C7ECB" w:rsidRDefault="00A01006">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6C7ECB" w:rsidRDefault="00A01006">
                            <w:pPr>
                              <w:rPr>
                                <w:rFonts w:cs="Times"/>
                                <w:szCs w:val="20"/>
                              </w:rPr>
                            </w:pPr>
                            <w:r>
                              <w:rPr>
                                <w:rFonts w:cs="Times"/>
                                <w:szCs w:val="20"/>
                              </w:rPr>
                              <w:t>Other use cases not preclud</w:t>
                            </w:r>
                            <w:r>
                              <w:rPr>
                                <w:rFonts w:cs="Times"/>
                                <w:szCs w:val="20"/>
                              </w:rPr>
                              <w:t xml:space="preserve">ed. </w:t>
                            </w:r>
                          </w:p>
                          <w:p w14:paraId="37D8ED84" w14:textId="77777777" w:rsidR="006C7ECB" w:rsidRDefault="00A01006">
                            <w:pPr>
                              <w:rPr>
                                <w:rFonts w:cs="Times"/>
                                <w:szCs w:val="20"/>
                              </w:rPr>
                            </w:pPr>
                            <w:r>
                              <w:rPr>
                                <w:rFonts w:cs="Times"/>
                                <w:szCs w:val="20"/>
                              </w:rPr>
                              <w:t>FFS if Cat 2 LBT is mandated for each use case or not.</w:t>
                            </w:r>
                          </w:p>
                          <w:p w14:paraId="37D8ED85" w14:textId="77777777" w:rsidR="006C7ECB" w:rsidRDefault="006C7EC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248.8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Within a COT with TDM of beams with beam switching, </w:t>
            </w:r>
            <w:r>
              <w:rPr>
                <w:rFonts w:ascii="Arial" w:eastAsia="Times New Roman" w:hAnsi="Arial" w:cs="Arial"/>
                <w:snapToGrid/>
                <w:color w:val="000000"/>
                <w:kern w:val="0"/>
                <w:sz w:val="16"/>
                <w:szCs w:val="16"/>
                <w:lang w:val="en-US" w:eastAsia="en-US"/>
              </w:rPr>
              <w:t>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w:t>
            </w:r>
            <w:r>
              <w:rPr>
                <w:rFonts w:ascii="Arial" w:eastAsia="Times New Roman" w:hAnsi="Arial" w:cs="Arial"/>
                <w:snapToGrid/>
                <w:color w:val="000000"/>
                <w:kern w:val="0"/>
                <w:sz w:val="16"/>
                <w:szCs w:val="16"/>
                <w:lang w:val="en-US" w:eastAsia="en-US"/>
              </w:rPr>
              <w:t xml:space="preserve">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w:t>
            </w:r>
            <w:r>
              <w:rPr>
                <w:rFonts w:ascii="Arial" w:eastAsia="Times New Roman" w:hAnsi="Arial" w:cs="Arial"/>
                <w:snapToGrid/>
                <w:color w:val="000000"/>
                <w:kern w:val="0"/>
                <w:sz w:val="16"/>
                <w:szCs w:val="16"/>
                <w:lang w:val="en-US" w:eastAsia="en-US"/>
              </w:rPr>
              <w:t xml:space="preserve">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23 CAT2 LBT is not </w:t>
            </w:r>
            <w:r>
              <w:rPr>
                <w:rFonts w:ascii="Calibri" w:eastAsia="Times New Roman" w:hAnsi="Calibri" w:cs="Calibri"/>
                <w:snapToGrid/>
                <w:color w:val="000000"/>
                <w:kern w:val="0"/>
                <w:szCs w:val="20"/>
                <w:lang w:val="en-US" w:eastAsia="en-US"/>
              </w:rPr>
              <w:t>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w:t>
            </w:r>
            <w:r>
              <w:rPr>
                <w:rFonts w:ascii="Calibri" w:eastAsia="Times New Roman" w:hAnsi="Calibri" w:cs="Calibri"/>
                <w:snapToGrid/>
                <w:color w:val="000000"/>
                <w:kern w:val="0"/>
                <w:szCs w:val="20"/>
                <w:lang w:val="en-US" w:eastAsia="en-US"/>
              </w:rPr>
              <w: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w:t>
            </w:r>
            <w:r>
              <w:rPr>
                <w:rFonts w:ascii="Calibri" w:eastAsia="Times New Roman" w:hAnsi="Calibri" w:cs="Calibri"/>
                <w:snapToGrid/>
                <w:color w:val="000000"/>
                <w:kern w:val="0"/>
                <w:szCs w:val="20"/>
                <w:lang w:val="en-US" w:eastAsia="en-US"/>
              </w:rPr>
              <w:t>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Support only use cases related to COT initiation, i.e., starting transmission on a secondary channel in Type B multi-channel access,</w:t>
            </w:r>
            <w:r>
              <w:rPr>
                <w:rFonts w:ascii="Calibri" w:eastAsia="Times New Roman" w:hAnsi="Calibri" w:cs="Calibri"/>
                <w:snapToGrid/>
                <w:color w:val="000000"/>
                <w:kern w:val="0"/>
                <w:szCs w:val="20"/>
                <w:lang w:val="en-US" w:eastAsia="en-US"/>
              </w:rPr>
              <w:t xml:space="preserve">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Type 2 (e.g., </w:t>
            </w:r>
            <w:r>
              <w:rPr>
                <w:rFonts w:ascii="Arial" w:eastAsia="Times New Roman" w:hAnsi="Arial" w:cs="Arial"/>
                <w:snapToGrid/>
                <w:color w:val="000000"/>
                <w:kern w:val="0"/>
                <w:sz w:val="16"/>
                <w:szCs w:val="16"/>
                <w:lang w:val="en-US" w:eastAsia="en-US"/>
              </w:rPr>
              <w:t>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w:t>
            </w:r>
            <w:r>
              <w:rPr>
                <w:rFonts w:ascii="Arial" w:eastAsia="Times New Roman" w:hAnsi="Arial" w:cs="Arial"/>
                <w:snapToGrid/>
                <w:color w:val="000000"/>
                <w:kern w:val="0"/>
                <w:sz w:val="16"/>
                <w:szCs w:val="16"/>
                <w:lang w:val="en-US" w:eastAsia="en-US"/>
              </w:rPr>
              <w:t>Y should be defined, such that a later transmission can share the COT without LBT only if the later transmission starts within Y from the end of the earlier transmission. If the later transmission starts after Y from the end of the earlier transmission, an</w:t>
            </w:r>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Decide on Cat-2 LBT </w:t>
            </w:r>
            <w:r>
              <w:rPr>
                <w:rFonts w:ascii="Calibri" w:eastAsia="Times New Roman" w:hAnsi="Calibri" w:cs="Calibri"/>
                <w:snapToGrid/>
                <w:color w:val="000000"/>
                <w:kern w:val="0"/>
                <w:szCs w:val="20"/>
                <w:lang w:val="en-US" w:eastAsia="en-US"/>
              </w:rPr>
              <w:t>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w:t>
            </w:r>
            <w:r>
              <w:rPr>
                <w:rFonts w:ascii="Calibri" w:eastAsia="Times New Roman" w:hAnsi="Calibri" w:cs="Calibri"/>
                <w:snapToGrid/>
                <w:color w:val="000000"/>
                <w:kern w:val="0"/>
                <w:szCs w:val="20"/>
                <w:lang w:val="en-US" w:eastAsia="en-US"/>
              </w:rPr>
              <w:t xml:space="preserv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Cat 2 LBT, i.e., LBT with fixed sensing duration, should be introduced for 60 GHz unlicensed band </w:t>
            </w:r>
            <w:r>
              <w:rPr>
                <w:rFonts w:ascii="Calibri" w:eastAsia="Times New Roman" w:hAnsi="Calibri" w:cs="Calibri"/>
                <w:snapToGrid/>
                <w:color w:val="000000"/>
                <w:kern w:val="0"/>
                <w:szCs w:val="20"/>
                <w:lang w:val="en-US" w:eastAsia="en-US"/>
              </w:rPr>
              <w:t>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a COT with TDM of beams, support both Alt-1 and Alt-2 in the previous agreement at the start of COT. Whether or not additional Cat 2 LBT is required before beam switching within the COT depends on the gap of no transmission of the next beam</w:t>
            </w:r>
            <w:r>
              <w:rPr>
                <w:rFonts w:ascii="Arial" w:eastAsia="Times New Roman" w:hAnsi="Arial" w:cs="Arial"/>
                <w:snapToGrid/>
                <w:color w:val="000000"/>
                <w:kern w:val="0"/>
                <w:sz w:val="16"/>
                <w:szCs w:val="16"/>
                <w:lang w:val="en-US" w:eastAsia="en-US"/>
              </w:rPr>
              <w:t xml:space="preserve">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w:t>
            </w:r>
            <w:r>
              <w:rPr>
                <w:rFonts w:ascii="Arial" w:eastAsia="Times New Roman" w:hAnsi="Arial" w:cs="Arial"/>
                <w:snapToGrid/>
                <w:color w:val="000000"/>
                <w:kern w:val="0"/>
                <w:sz w:val="16"/>
                <w:szCs w:val="16"/>
                <w:lang w:val="en-US" w:eastAsia="en-US"/>
              </w:rPr>
              <w:t>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w:t>
            </w:r>
            <w:r>
              <w:rPr>
                <w:rFonts w:ascii="Calibri" w:eastAsia="Times New Roman" w:hAnsi="Calibri" w:cs="Calibri"/>
                <w:snapToGrid/>
                <w:color w:val="000000"/>
                <w:kern w:val="0"/>
                <w:szCs w:val="20"/>
                <w:lang w:val="en-US" w:eastAsia="en-US"/>
              </w:rPr>
              <w:t xml:space="preserve">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Cat 2 LBT should be supported for 60GHz </w:t>
            </w:r>
            <w:r>
              <w:rPr>
                <w:rFonts w:ascii="Calibri" w:eastAsia="Times New Roman" w:hAnsi="Calibri" w:cs="Calibri"/>
                <w:snapToGrid/>
                <w:color w:val="000000"/>
                <w:kern w:val="0"/>
                <w:szCs w:val="20"/>
                <w:lang w:val="en-US" w:eastAsia="en-US"/>
              </w:rPr>
              <w:t>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The Cat 2 LBT can be used before switching to a new beam in a COT with TDM beams, before response with assistant information at the </w:t>
            </w:r>
            <w:r>
              <w:rPr>
                <w:rFonts w:ascii="Calibri" w:eastAsia="Times New Roman" w:hAnsi="Calibri" w:cs="Calibri"/>
                <w:snapToGrid/>
                <w:color w:val="000000"/>
                <w:kern w:val="0"/>
                <w:szCs w:val="20"/>
                <w:lang w:val="en-US" w:eastAsia="en-US"/>
              </w:rPr>
              <w:t>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w:t>
            </w:r>
            <w:r>
              <w:rPr>
                <w:rFonts w:ascii="Arial" w:eastAsia="Times New Roman" w:hAnsi="Arial" w:cs="Arial"/>
                <w:snapToGrid/>
                <w:color w:val="000000"/>
                <w:kern w:val="0"/>
                <w:sz w:val="16"/>
                <w:szCs w:val="16"/>
                <w:lang w:val="en-US" w:eastAsia="en-US"/>
              </w:rPr>
              <w:t>”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77777777" w:rsidR="006C7ECB" w:rsidRDefault="00A01006">
      <w:pPr>
        <w:pStyle w:val="Heading3"/>
      </w:pPr>
      <w:r>
        <w:t>First Round Discussion</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w:t>
      </w:r>
      <w:r>
        <w:rPr>
          <w:rFonts w:cs="Times"/>
          <w:szCs w:val="20"/>
        </w:rPr>
        <w:t>censed band operation</w:t>
      </w:r>
    </w:p>
    <w:p w14:paraId="37D8E816"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w:t>
      </w:r>
      <w:r>
        <w:rPr>
          <w:lang w:eastAsia="en-US"/>
        </w:rPr>
        <w:t>ies as well. I would like to see if we can reach some compromise.</w:t>
      </w:r>
    </w:p>
    <w:p w14:paraId="37D8E819" w14:textId="77777777" w:rsidR="006C7ECB" w:rsidRDefault="00A01006">
      <w:pPr>
        <w:pStyle w:val="discussionpoint"/>
      </w:pPr>
      <w:r>
        <w:t>Discussion 2.5.1-1</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w:t>
      </w:r>
      <w:r>
        <w:rPr>
          <w:lang w:eastAsia="en-US"/>
        </w:rPr>
        <w:lastRenderedPageBreak/>
        <w:t>purpose as well, at the cost of longer LBT time, and uncerta</w:t>
      </w:r>
      <w:r>
        <w:rPr>
          <w:lang w:eastAsia="en-US"/>
        </w:rPr>
        <w:t>inty of LBT time.</w:t>
      </w:r>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 xml:space="preserve">Furthermore, before </w:t>
            </w:r>
            <w:r>
              <w:rPr>
                <w:lang w:eastAsia="en-US"/>
              </w:rPr>
              <w:t>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w:t>
            </w:r>
            <w:r>
              <w:rPr>
                <w:lang w:eastAsia="en-US"/>
              </w:rPr>
              <w:t>T should be used.</w:t>
            </w:r>
          </w:p>
          <w:p w14:paraId="37D8E821" w14:textId="77777777" w:rsidR="006C7ECB" w:rsidRDefault="00A01006">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w:t>
            </w:r>
            <w:r>
              <w:rPr>
                <w:lang w:eastAsia="en-US"/>
              </w:rPr>
              <w:t>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w:t>
            </w:r>
            <w:r>
              <w:rPr>
                <w:lang w:eastAsia="zh-CN"/>
              </w:rPr>
              <w:t>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w:t>
            </w:r>
            <w:r>
              <w:rPr>
                <w:rFonts w:eastAsia="SimSun" w:hint="eastAsia"/>
                <w:lang w:val="en-US" w:eastAsia="zh-CN"/>
              </w:rPr>
              <w:t xml:space="preserve">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hint="eastAsia"/>
                <w:lang w:val="en-US" w:eastAsia="zh-CN"/>
              </w:rPr>
            </w:pPr>
            <w:r>
              <w:rPr>
                <w:lang w:eastAsia="en-US"/>
              </w:rPr>
              <w:t>Intel</w:t>
            </w:r>
          </w:p>
        </w:tc>
        <w:tc>
          <w:tcPr>
            <w:tcW w:w="6937" w:type="dxa"/>
          </w:tcPr>
          <w:p w14:paraId="7BB7765D" w14:textId="451EE615" w:rsidR="00692B84" w:rsidRDefault="00692B84" w:rsidP="00692B84">
            <w:pPr>
              <w:rPr>
                <w:rFonts w:eastAsia="SimSun" w:hint="eastAsia"/>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bl>
    <w:p w14:paraId="37D8E82E" w14:textId="77777777" w:rsidR="006C7ECB" w:rsidRDefault="006C7ECB"/>
    <w:p w14:paraId="37D8E82F" w14:textId="77777777" w:rsidR="006C7ECB" w:rsidRDefault="006C7ECB"/>
    <w:p w14:paraId="37D8E830" w14:textId="77777777" w:rsidR="006C7ECB" w:rsidRDefault="00A01006">
      <w:pPr>
        <w:pStyle w:val="discussionpoint"/>
      </w:pPr>
      <w:r>
        <w:t>Discussion 2.5.1-2</w:t>
      </w:r>
    </w:p>
    <w:p w14:paraId="37D8E831" w14:textId="77777777" w:rsidR="006C7ECB" w:rsidRDefault="00A01006">
      <w:pPr>
        <w:rPr>
          <w:lang w:eastAsia="en-US"/>
        </w:rPr>
      </w:pPr>
      <w:r>
        <w:rPr>
          <w:lang w:eastAsia="en-US"/>
        </w:rPr>
        <w:t>Do</w:t>
      </w:r>
      <w:r>
        <w:rPr>
          <w:lang w:eastAsia="en-US"/>
        </w:rPr>
        <w:t xml:space="preserve"> you agree with the following compromise:</w:t>
      </w:r>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3E" w14:textId="77777777" w:rsidR="006C7ECB" w:rsidRDefault="00A01006">
            <w:pPr>
              <w:rPr>
                <w:rFonts w:eastAsia="SimSun"/>
                <w:lang w:val="en-US" w:eastAsia="en-US"/>
              </w:rPr>
            </w:pPr>
            <w:r>
              <w:rPr>
                <w:rFonts w:eastAsia="SimSun" w:hint="eastAsia"/>
                <w:lang w:val="en-US" w:eastAsia="zh-CN"/>
              </w:rPr>
              <w:t>Disagree Alt 3 and reason has been mentioned in discussion 2</w:t>
            </w:r>
            <w:r>
              <w:rPr>
                <w:rFonts w:eastAsia="SimSun" w:hint="eastAsia"/>
                <w:lang w:val="en-US" w:eastAsia="zh-CN"/>
              </w:rPr>
              <w:t xml:space="preserve">.5.1-2.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hint="eastAsia"/>
                <w:lang w:val="en-US" w:eastAsia="zh-CN"/>
              </w:rPr>
            </w:pPr>
            <w:r>
              <w:rPr>
                <w:lang w:eastAsia="en-US"/>
              </w:rPr>
              <w:t>Intel</w:t>
            </w:r>
          </w:p>
        </w:tc>
        <w:tc>
          <w:tcPr>
            <w:tcW w:w="6937" w:type="dxa"/>
          </w:tcPr>
          <w:p w14:paraId="33627CAF" w14:textId="5FACCDB5" w:rsidR="0071017F" w:rsidRDefault="0071017F" w:rsidP="0071017F">
            <w:pPr>
              <w:rPr>
                <w:rFonts w:eastAsia="SimSun" w:hint="eastAsia"/>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bl>
    <w:p w14:paraId="37D8E840" w14:textId="77777777" w:rsidR="006C7ECB" w:rsidRDefault="006C7ECB">
      <w:pPr>
        <w:rPr>
          <w:lang w:eastAsia="en-US"/>
        </w:rPr>
      </w:pPr>
    </w:p>
    <w:p w14:paraId="37D8E841" w14:textId="77777777" w:rsidR="006C7ECB" w:rsidRDefault="00A01006">
      <w:pPr>
        <w:pStyle w:val="Heading2"/>
      </w:pPr>
      <w:r>
        <w:lastRenderedPageBreak/>
        <w:t>Rx Assistance</w:t>
      </w:r>
    </w:p>
    <w:p w14:paraId="37D8E842" w14:textId="77777777" w:rsidR="006C7ECB" w:rsidRDefault="00A01006">
      <w:pPr>
        <w:rPr>
          <w:lang w:eastAsia="en-US"/>
        </w:rPr>
      </w:pPr>
      <w:r>
        <w:rPr>
          <w:noProof/>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6C7ECB" w:rsidRDefault="006C7ECB">
                            <w:pPr>
                              <w:snapToGrid w:val="0"/>
                              <w:spacing w:line="252" w:lineRule="auto"/>
                              <w:rPr>
                                <w:rFonts w:cs="Times"/>
                                <w:szCs w:val="20"/>
                              </w:rPr>
                            </w:pPr>
                          </w:p>
                          <w:p w14:paraId="37D8ED8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D88" w14:textId="77777777" w:rsidR="006C7ECB" w:rsidRDefault="00A01006">
                            <w:pPr>
                              <w:rPr>
                                <w:rFonts w:cs="Times"/>
                                <w:color w:val="000000"/>
                                <w:szCs w:val="20"/>
                              </w:rPr>
                            </w:pPr>
                            <w:r>
                              <w:rPr>
                                <w:rFonts w:cs="Times"/>
                                <w:color w:val="000000"/>
                                <w:szCs w:val="20"/>
                              </w:rPr>
                              <w:t xml:space="preserve">For receiver to provide assistance, channel sensing and reporting need to be </w:t>
                            </w:r>
                            <w:r>
                              <w:rPr>
                                <w:rFonts w:cs="Times"/>
                                <w:color w:val="000000"/>
                                <w:szCs w:val="20"/>
                              </w:rPr>
                              <w:t>performed. The following set of tools can be considered for further discussion</w:t>
                            </w:r>
                          </w:p>
                          <w:p w14:paraId="37D8ED89"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6C7ECB" w:rsidRDefault="006C7EC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3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w:t>
            </w:r>
            <w:r>
              <w:rPr>
                <w:rFonts w:ascii="Calibri" w:eastAsia="Times New Roman" w:hAnsi="Calibri" w:cs="Calibri"/>
                <w:snapToGrid/>
                <w:color w:val="000000"/>
                <w:kern w:val="0"/>
                <w:szCs w:val="20"/>
                <w:lang w:val="en-US" w:eastAsia="en-US"/>
              </w:rPr>
              <w:t xml:space="preserve">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w:t>
            </w:r>
            <w:r>
              <w:rPr>
                <w:rFonts w:ascii="Calibri" w:eastAsia="Times New Roman" w:hAnsi="Calibri" w:cs="Calibri"/>
                <w:snapToGrid/>
                <w:color w:val="000000"/>
                <w:kern w:val="0"/>
                <w:szCs w:val="20"/>
                <w:lang w:val="en-US" w:eastAsia="en-US"/>
              </w:rPr>
              <w:t>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w:t>
            </w:r>
            <w:r>
              <w:rPr>
                <w:rFonts w:ascii="Arial" w:eastAsia="Times New Roman" w:hAnsi="Arial" w:cs="Arial"/>
                <w:snapToGrid/>
                <w:color w:val="000000"/>
                <w:kern w:val="0"/>
                <w:sz w:val="16"/>
                <w:szCs w:val="16"/>
                <w:lang w:val="en-US" w:eastAsia="en-US"/>
              </w:rPr>
              <w:t xml:space="preserve">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17 </w:t>
            </w:r>
            <w:r>
              <w:rPr>
                <w:rFonts w:ascii="Calibri" w:eastAsia="Times New Roman" w:hAnsi="Calibri" w:cs="Calibri"/>
                <w:snapToGrid/>
                <w:color w:val="000000"/>
                <w:kern w:val="0"/>
                <w:szCs w:val="20"/>
                <w:lang w:val="en-US" w:eastAsia="en-US"/>
              </w:rPr>
              <w:t>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w:t>
            </w:r>
            <w:r>
              <w:rPr>
                <w:rFonts w:ascii="Calibri" w:eastAsia="Times New Roman" w:hAnsi="Calibri" w:cs="Calibri"/>
                <w:snapToGrid/>
                <w:color w:val="000000"/>
                <w:kern w:val="0"/>
                <w:szCs w:val="20"/>
                <w:lang w:val="en-US" w:eastAsia="en-US"/>
              </w:rPr>
              <w:t>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w:t>
            </w:r>
            <w:r>
              <w:rPr>
                <w:rFonts w:ascii="Calibri" w:eastAsia="Times New Roman" w:hAnsi="Calibri" w:cs="Calibri"/>
                <w:snapToGrid/>
                <w:color w:val="000000"/>
                <w:kern w:val="0"/>
                <w:szCs w:val="20"/>
                <w:lang w:val="en-US" w:eastAsia="en-US"/>
              </w:rPr>
              <w:t xml:space="preserve">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w:t>
            </w:r>
            <w:r>
              <w:rPr>
                <w:rFonts w:ascii="Calibri" w:eastAsia="Times New Roman" w:hAnsi="Calibri" w:cs="Calibri"/>
                <w:snapToGrid/>
                <w:color w:val="000000"/>
                <w:kern w:val="0"/>
                <w:szCs w:val="20"/>
                <w:lang w:val="en-US" w:eastAsia="en-US"/>
              </w:rPr>
              <w:t xml:space="preserve">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w:t>
            </w:r>
            <w:r>
              <w:rPr>
                <w:rFonts w:ascii="Calibri" w:eastAsia="Times New Roman" w:hAnsi="Calibri" w:cs="Calibri"/>
                <w:snapToGrid/>
                <w:color w:val="000000"/>
                <w:kern w:val="0"/>
                <w:szCs w:val="20"/>
                <w:lang w:val="en-US" w:eastAsia="en-US"/>
              </w:rPr>
              <w:t xml:space="preserve">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The following enhancements on the current AP-CSI reporting can </w:t>
            </w:r>
            <w:r>
              <w:rPr>
                <w:rFonts w:ascii="Calibri" w:eastAsia="Times New Roman" w:hAnsi="Calibri" w:cs="Calibri"/>
                <w:snapToGrid/>
                <w:color w:val="000000"/>
                <w:kern w:val="0"/>
                <w:szCs w:val="20"/>
                <w:lang w:val="en-US" w:eastAsia="en-US"/>
              </w:rPr>
              <w:t>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w:t>
            </w:r>
            <w:r>
              <w:rPr>
                <w:rFonts w:ascii="Calibri" w:eastAsia="Times New Roman" w:hAnsi="Calibri" w:cs="Calibri"/>
                <w:snapToGrid/>
                <w:color w:val="000000"/>
                <w:kern w:val="0"/>
                <w:szCs w:val="20"/>
                <w:lang w:val="en-US" w:eastAsia="en-US"/>
              </w:rPr>
              <w:t>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Receiver-only directional LBT saves the LBT </w:t>
            </w:r>
            <w:r>
              <w:rPr>
                <w:rFonts w:ascii="Calibri" w:eastAsia="Times New Roman" w:hAnsi="Calibri" w:cs="Calibri"/>
                <w:snapToGrid/>
                <w:color w:val="000000"/>
                <w:kern w:val="0"/>
                <w:szCs w:val="20"/>
                <w:lang w:val="en-US" w:eastAsia="en-US"/>
              </w:rPr>
              <w:t>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w:t>
            </w:r>
            <w:r>
              <w:rPr>
                <w:rFonts w:ascii="Calibri" w:eastAsia="Times New Roman" w:hAnsi="Calibri" w:cs="Calibri"/>
                <w:snapToGrid/>
                <w:color w:val="000000"/>
                <w:kern w:val="0"/>
                <w:szCs w:val="20"/>
                <w:lang w:val="en-US" w:eastAsia="en-US"/>
              </w:rPr>
              <w:t>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w:t>
            </w:r>
            <w:r>
              <w:rPr>
                <w:rFonts w:ascii="Calibri" w:eastAsia="Times New Roman" w:hAnsi="Calibri" w:cs="Calibri"/>
                <w:snapToGrid/>
                <w:color w:val="000000"/>
                <w:kern w:val="0"/>
                <w:szCs w:val="20"/>
                <w:lang w:val="en-US" w:eastAsia="en-US"/>
              </w:rPr>
              <w:t>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w:t>
            </w:r>
            <w:r>
              <w:rPr>
                <w:rFonts w:ascii="Calibri" w:eastAsia="Times New Roman" w:hAnsi="Calibri" w:cs="Calibri"/>
                <w:snapToGrid/>
                <w:color w:val="000000"/>
                <w:kern w:val="0"/>
                <w:szCs w:val="20"/>
                <w:lang w:val="en-US" w:eastAsia="en-US"/>
              </w:rPr>
              <w:t xml:space="preserve">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Receiver-aided LBT is able to mitigate the issues introduced by directional LBT and offers a mean to better assess the correct level of </w:t>
            </w:r>
            <w:r>
              <w:rPr>
                <w:rFonts w:ascii="Arial" w:eastAsia="Times New Roman" w:hAnsi="Arial" w:cs="Arial"/>
                <w:snapToGrid/>
                <w:color w:val="000000"/>
                <w:kern w:val="0"/>
                <w:sz w:val="16"/>
                <w:szCs w:val="16"/>
                <w:lang w:val="en-US" w:eastAsia="en-US"/>
              </w:rPr>
              <w:t>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w:t>
            </w:r>
            <w:r>
              <w:rPr>
                <w:rFonts w:ascii="Arial" w:eastAsia="Times New Roman" w:hAnsi="Arial" w:cs="Arial"/>
                <w:snapToGrid/>
                <w:color w:val="000000"/>
                <w:kern w:val="0"/>
                <w:sz w:val="16"/>
                <w:szCs w:val="16"/>
                <w:lang w:val="en-US" w:eastAsia="en-US"/>
              </w:rPr>
              <w:t>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For NR operation in </w:t>
            </w:r>
            <w:r>
              <w:rPr>
                <w:rFonts w:ascii="Arial" w:eastAsia="Times New Roman" w:hAnsi="Arial" w:cs="Arial"/>
                <w:snapToGrid/>
                <w:color w:val="000000"/>
                <w:kern w:val="0"/>
                <w:sz w:val="16"/>
                <w:szCs w:val="16"/>
                <w:lang w:val="en-US" w:eastAsia="en-US"/>
              </w:rPr>
              <w:t>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w:t>
            </w:r>
            <w:r>
              <w:rPr>
                <w:rFonts w:ascii="Arial" w:eastAsia="Times New Roman" w:hAnsi="Arial" w:cs="Arial"/>
                <w:snapToGrid/>
                <w:color w:val="000000"/>
                <w:kern w:val="0"/>
                <w:sz w:val="16"/>
                <w:szCs w:val="16"/>
                <w:lang w:val="en-US" w:eastAsia="en-US"/>
              </w:rPr>
              <w:t>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25: For NR operation in unlicensed bands between 52.6 GHz and 71 GHz, enhancement to the transmitter side </w:t>
            </w:r>
            <w:r>
              <w:rPr>
                <w:rFonts w:ascii="Arial" w:eastAsia="Times New Roman" w:hAnsi="Arial" w:cs="Arial"/>
                <w:snapToGrid/>
                <w:color w:val="000000"/>
                <w:kern w:val="0"/>
                <w:sz w:val="16"/>
                <w:szCs w:val="16"/>
                <w:lang w:val="en-US" w:eastAsia="en-US"/>
              </w:rPr>
              <w:t>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w:t>
            </w:r>
            <w:r>
              <w:rPr>
                <w:rFonts w:ascii="Arial" w:eastAsia="Times New Roman" w:hAnsi="Arial" w:cs="Arial"/>
                <w:snapToGrid/>
                <w:color w:val="000000"/>
                <w:kern w:val="0"/>
                <w:sz w:val="16"/>
                <w:szCs w:val="16"/>
                <w:lang w:val="en-US" w:eastAsia="en-US"/>
              </w:rPr>
              <w:t>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w:t>
            </w:r>
            <w:r>
              <w:rPr>
                <w:rFonts w:ascii="Calibri" w:eastAsia="Times New Roman" w:hAnsi="Calibri" w:cs="Calibri"/>
                <w:snapToGrid/>
                <w:color w:val="000000"/>
                <w:kern w:val="0"/>
                <w:szCs w:val="20"/>
                <w:lang w:val="en-US" w:eastAsia="en-US"/>
              </w:rPr>
              <w:t>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w:t>
            </w:r>
            <w:r>
              <w:rPr>
                <w:rFonts w:ascii="Calibri" w:eastAsia="Times New Roman" w:hAnsi="Calibri" w:cs="Calibri"/>
                <w:snapToGrid/>
                <w:color w:val="000000"/>
                <w:kern w:val="0"/>
                <w:szCs w:val="20"/>
                <w:lang w:val="en-US" w:eastAsia="en-US"/>
              </w:rPr>
              <w:t xml:space="preserve">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w:t>
            </w:r>
            <w:r>
              <w:rPr>
                <w:rFonts w:ascii="Calibri" w:eastAsia="Times New Roman" w:hAnsi="Calibri" w:cs="Calibri"/>
                <w:snapToGrid/>
                <w:color w:val="000000"/>
                <w:kern w:val="0"/>
                <w:szCs w:val="20"/>
                <w:lang w:val="en-US" w:eastAsia="en-US"/>
              </w:rPr>
              <w:t xml:space="preserve">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w:t>
            </w:r>
            <w:r>
              <w:rPr>
                <w:rFonts w:ascii="Calibri" w:eastAsia="Times New Roman" w:hAnsi="Calibri" w:cs="Calibri"/>
                <w:snapToGrid/>
                <w:color w:val="000000"/>
                <w:kern w:val="0"/>
                <w:szCs w:val="20"/>
                <w:lang w:val="en-US" w:eastAsia="en-US"/>
              </w:rPr>
              <w:t>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the receiver to provide assistance, support Alt 1 </w:t>
            </w:r>
            <w:r>
              <w:rPr>
                <w:rFonts w:ascii="Arial" w:eastAsia="Times New Roman" w:hAnsi="Arial" w:cs="Arial"/>
                <w:snapToGrid/>
                <w:color w:val="000000"/>
                <w:kern w:val="0"/>
                <w:sz w:val="16"/>
                <w:szCs w:val="16"/>
                <w:lang w:val="en-US" w:eastAsia="en-US"/>
              </w:rPr>
              <w:t>(i.e.,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Among candidate mechanisms to obtain </w:t>
            </w:r>
            <w:r>
              <w:rPr>
                <w:rFonts w:ascii="Arial" w:eastAsia="Times New Roman" w:hAnsi="Arial" w:cs="Arial"/>
                <w:snapToGrid/>
                <w:color w:val="000000"/>
                <w:kern w:val="0"/>
                <w:sz w:val="16"/>
                <w:szCs w:val="16"/>
                <w:lang w:val="en-US" w:eastAsia="en-US"/>
              </w:rPr>
              <w:t>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w:t>
            </w:r>
            <w:r>
              <w:rPr>
                <w:rFonts w:ascii="Calibri" w:eastAsia="Times New Roman" w:hAnsi="Calibri" w:cs="Calibri"/>
                <w:snapToGrid/>
                <w:color w:val="000000"/>
                <w:kern w:val="0"/>
                <w:szCs w:val="20"/>
                <w:lang w:val="en-US" w:eastAsia="en-US"/>
              </w:rPr>
              <w:t>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32: For any new Rx assistance schemes, UE </w:t>
            </w:r>
            <w:r>
              <w:rPr>
                <w:rFonts w:ascii="Calibri" w:eastAsia="Times New Roman" w:hAnsi="Calibri" w:cs="Calibri"/>
                <w:snapToGrid/>
                <w:color w:val="000000"/>
                <w:kern w:val="0"/>
                <w:szCs w:val="20"/>
                <w:lang w:val="en-US" w:eastAsia="en-US"/>
              </w:rPr>
              <w:t>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w:t>
            </w:r>
            <w:r>
              <w:rPr>
                <w:rFonts w:ascii="Calibri" w:eastAsia="Times New Roman" w:hAnsi="Calibri" w:cs="Calibri"/>
                <w:snapToGrid/>
                <w:color w:val="000000"/>
                <w:kern w:val="0"/>
                <w:szCs w:val="20"/>
                <w:lang w:val="en-US" w:eastAsia="en-US"/>
              </w:rPr>
              <w:t>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w:t>
            </w:r>
            <w:r>
              <w:rPr>
                <w:rFonts w:ascii="Calibri" w:eastAsia="Times New Roman" w:hAnsi="Calibri" w:cs="Calibri"/>
                <w:snapToGrid/>
                <w:color w:val="000000"/>
                <w:kern w:val="0"/>
                <w:szCs w:val="20"/>
                <w:lang w:val="en-US" w:eastAsia="en-US"/>
              </w:rPr>
              <w:t>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w:t>
            </w:r>
            <w:r>
              <w:rPr>
                <w:rFonts w:ascii="Arial" w:eastAsia="Times New Roman" w:hAnsi="Arial" w:cs="Arial"/>
                <w:snapToGrid/>
                <w:color w:val="000000"/>
                <w:kern w:val="0"/>
                <w:sz w:val="16"/>
                <w:szCs w:val="16"/>
                <w:lang w:val="en-US" w:eastAsia="en-US"/>
              </w:rPr>
              <w:t>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The worst-case collisions</w:t>
            </w:r>
            <w:r>
              <w:rPr>
                <w:rFonts w:ascii="Calibri" w:eastAsia="Times New Roman" w:hAnsi="Calibri" w:cs="Calibri"/>
                <w:snapToGrid/>
                <w:color w:val="000000"/>
                <w:kern w:val="0"/>
                <w:szCs w:val="20"/>
                <w:lang w:val="en-US" w:eastAsia="en-US"/>
              </w:rPr>
              <w:t xml:space="preserve">,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Support </w:t>
            </w:r>
            <w:r>
              <w:rPr>
                <w:rFonts w:ascii="Calibri" w:eastAsia="Times New Roman" w:hAnsi="Calibri" w:cs="Calibri"/>
                <w:snapToGrid/>
                <w:color w:val="000000"/>
                <w:kern w:val="0"/>
                <w:szCs w:val="20"/>
                <w:lang w:val="en-US" w:eastAsia="en-US"/>
              </w:rPr>
              <w:t>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w:t>
            </w:r>
            <w:r>
              <w:rPr>
                <w:rFonts w:ascii="Calibri" w:eastAsia="Times New Roman" w:hAnsi="Calibri" w:cs="Calibri"/>
                <w:snapToGrid/>
                <w:color w:val="000000"/>
                <w:kern w:val="0"/>
                <w:szCs w:val="20"/>
                <w:lang w:val="en-US" w:eastAsia="en-US"/>
              </w:rPr>
              <w:t xml:space="preserve">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For RSSI measurement and reporting with possible enhancements, L1-RSSI carried in CSI </w:t>
            </w:r>
            <w:r>
              <w:rPr>
                <w:rFonts w:ascii="Arial" w:eastAsia="Times New Roman" w:hAnsi="Arial" w:cs="Arial"/>
                <w:snapToGrid/>
                <w:color w:val="000000"/>
                <w:kern w:val="0"/>
                <w:sz w:val="16"/>
                <w:szCs w:val="16"/>
                <w:lang w:val="en-US" w:eastAsia="en-US"/>
              </w:rPr>
              <w:t>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LBT at receiver, PDCCH transmission corresponds to RTS-like signal and PUCCH corresponds </w:t>
            </w:r>
            <w:r>
              <w:rPr>
                <w:rFonts w:ascii="Arial" w:eastAsia="Times New Roman" w:hAnsi="Arial" w:cs="Arial"/>
                <w:snapToGrid/>
                <w:color w:val="000000"/>
                <w:kern w:val="0"/>
                <w:sz w:val="16"/>
                <w:szCs w:val="16"/>
                <w:lang w:val="en-US" w:eastAsia="en-US"/>
              </w:rPr>
              <w:t>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Regarding receiver assisted LBT, at least the method of Legacy RSSI measurement and </w:t>
            </w:r>
            <w:r>
              <w:rPr>
                <w:rFonts w:ascii="Calibri" w:eastAsia="Times New Roman" w:hAnsi="Calibri" w:cs="Calibri"/>
                <w:snapToGrid/>
                <w:color w:val="000000"/>
                <w:kern w:val="0"/>
                <w:szCs w:val="20"/>
                <w:lang w:val="en-US" w:eastAsia="en-US"/>
              </w:rPr>
              <w:t>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The assistant </w:t>
            </w:r>
            <w:r>
              <w:rPr>
                <w:rFonts w:ascii="Calibri" w:eastAsia="Times New Roman" w:hAnsi="Calibri" w:cs="Calibri"/>
                <w:snapToGrid/>
                <w:color w:val="000000"/>
                <w:kern w:val="0"/>
                <w:szCs w:val="20"/>
                <w:lang w:val="en-US" w:eastAsia="en-US"/>
              </w:rPr>
              <w:t>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w:t>
            </w:r>
            <w:r>
              <w:rPr>
                <w:rFonts w:ascii="Calibri" w:eastAsia="Times New Roman" w:hAnsi="Calibri" w:cs="Calibri"/>
                <w:snapToGrid/>
                <w:color w:val="000000"/>
                <w:kern w:val="0"/>
                <w:szCs w:val="20"/>
                <w:lang w:val="en-US" w:eastAsia="en-US"/>
              </w:rPr>
              <w:t>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How to design a receiver assisted LBT with a simpler flow and </w:t>
            </w:r>
            <w:r>
              <w:rPr>
                <w:rFonts w:ascii="Arial" w:eastAsia="Times New Roman" w:hAnsi="Arial" w:cs="Arial"/>
                <w:snapToGrid/>
                <w:color w:val="000000"/>
                <w:kern w:val="0"/>
                <w:sz w:val="16"/>
                <w:szCs w:val="16"/>
                <w:lang w:val="en-US" w:eastAsia="en-US"/>
              </w:rPr>
              <w:t>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w:t>
            </w:r>
            <w:r>
              <w:rPr>
                <w:rFonts w:ascii="Arial" w:eastAsia="Times New Roman" w:hAnsi="Arial" w:cs="Arial"/>
                <w:snapToGrid/>
                <w:color w:val="000000"/>
                <w:kern w:val="0"/>
                <w:sz w:val="16"/>
                <w:szCs w:val="16"/>
                <w:lang w:val="en-US" w:eastAsia="en-US"/>
              </w:rPr>
              <w:t>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w:t>
            </w:r>
            <w:r>
              <w:rPr>
                <w:rFonts w:ascii="Arial" w:eastAsia="Times New Roman" w:hAnsi="Arial" w:cs="Arial"/>
                <w:snapToGrid/>
                <w:color w:val="000000"/>
                <w:kern w:val="0"/>
                <w:sz w:val="16"/>
                <w:szCs w:val="16"/>
                <w:lang w:val="en-US" w:eastAsia="en-US"/>
              </w:rPr>
              <w:t>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w:t>
            </w:r>
            <w:r>
              <w:rPr>
                <w:rFonts w:ascii="Arial" w:eastAsia="Times New Roman" w:hAnsi="Arial" w:cs="Arial"/>
                <w:snapToGrid/>
                <w:color w:val="000000"/>
                <w:kern w:val="0"/>
                <w:sz w:val="16"/>
                <w:szCs w:val="16"/>
                <w:lang w:val="en-US" w:eastAsia="en-US"/>
              </w:rPr>
              <w:t xml:space="preserve">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lastRenderedPageBreak/>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1. Legacy RSSI measurement and </w:t>
      </w:r>
      <w:r>
        <w:rPr>
          <w:rFonts w:cs="Times"/>
          <w:color w:val="000000"/>
          <w:szCs w:val="20"/>
        </w:rPr>
        <w:t>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Samsung, Sony, </w:t>
      </w:r>
      <w:proofErr w:type="spellStart"/>
      <w:r>
        <w:rPr>
          <w:rFonts w:cs="Times"/>
          <w:color w:val="000000"/>
          <w:szCs w:val="20"/>
        </w:rPr>
        <w:t>Spreadtrum</w:t>
      </w:r>
      <w:proofErr w:type="spellEnd"/>
      <w:r>
        <w:rPr>
          <w:rFonts w:cs="Times"/>
          <w:color w:val="000000"/>
          <w:szCs w:val="20"/>
        </w:rPr>
        <w:t>, vivo,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vivo</w:t>
      </w:r>
    </w:p>
    <w:p w14:paraId="37D8E8BC"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w:t>
      </w:r>
      <w:r>
        <w:rPr>
          <w:rFonts w:cs="Times"/>
          <w:color w:val="000000"/>
          <w:szCs w:val="20"/>
        </w:rPr>
        <w:t>3. LBT at receiver  (</w:t>
      </w:r>
      <w:proofErr w:type="spellStart"/>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OPPO, Sony, vivo, Xiaomi(study), ZTE )</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77777777" w:rsidR="006C7ECB" w:rsidRDefault="00A01006">
      <w:pPr>
        <w:rPr>
          <w:lang w:eastAsia="en-US"/>
        </w:rPr>
      </w:pPr>
      <w:r>
        <w:rPr>
          <w:lang w:eastAsia="en-US"/>
        </w:rPr>
        <w:t>As a receiver assistance technique, introduce L1-RSSI measurement to be sent as part of AP-CS</w:t>
      </w:r>
      <w:r>
        <w:rPr>
          <w:lang w:eastAsia="en-US"/>
        </w:rPr>
        <w:t>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77777777" w:rsidR="006C7ECB" w:rsidRDefault="00A01006">
      <w:pPr>
        <w:pStyle w:val="ListParagraph"/>
        <w:numPr>
          <w:ilvl w:val="0"/>
          <w:numId w:val="20"/>
        </w:numPr>
        <w:rPr>
          <w:lang w:eastAsia="en-US"/>
        </w:rPr>
      </w:pPr>
      <w:r>
        <w:rPr>
          <w:lang w:eastAsia="en-US"/>
        </w:rPr>
        <w:t>FFS: What is included in the L1-RSSI report, such as the va</w:t>
      </w:r>
      <w:r>
        <w:rPr>
          <w:lang w:eastAsia="en-US"/>
        </w:rPr>
        <w:t>lue of RSSI measurement, comparison outcome with Energy Detection threshold, etc</w:t>
      </w:r>
    </w:p>
    <w:p w14:paraId="37D8E8C7"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 xml:space="preserve">We are </w:t>
            </w:r>
            <w:r>
              <w:rPr>
                <w:lang w:eastAsia="en-US"/>
              </w:rPr>
              <w:t>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w:t>
            </w:r>
            <w:r>
              <w:rPr>
                <w:rFonts w:eastAsia="SimSun" w:hint="eastAsia"/>
                <w:lang w:val="en-US" w:eastAsia="zh-CN"/>
              </w:rPr>
              <w:t>.6.1-1.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hint="eastAsia"/>
                <w:lang w:val="en-US" w:eastAsia="zh-CN"/>
              </w:rPr>
            </w:pPr>
            <w:r>
              <w:rPr>
                <w:rFonts w:eastAsia="SimSun"/>
                <w:lang w:val="en-US" w:eastAsia="zh-CN"/>
              </w:rPr>
              <w:t>Intel</w:t>
            </w:r>
          </w:p>
        </w:tc>
        <w:tc>
          <w:tcPr>
            <w:tcW w:w="6937" w:type="dxa"/>
          </w:tcPr>
          <w:p w14:paraId="1192A4B2" w14:textId="34715218" w:rsidR="00615CB7" w:rsidRDefault="00615CB7">
            <w:pPr>
              <w:rPr>
                <w:rFonts w:eastAsia="SimSun" w:hint="eastAsia"/>
                <w:lang w:val="en-US" w:eastAsia="zh-CN"/>
              </w:rPr>
            </w:pPr>
            <w:r>
              <w:rPr>
                <w:rFonts w:eastAsia="SimSun"/>
                <w:lang w:val="en-US" w:eastAsia="zh-CN"/>
              </w:rPr>
              <w:t xml:space="preserve">We are generally OK </w:t>
            </w:r>
            <w:r w:rsidR="00A90A54">
              <w:rPr>
                <w:rFonts w:eastAsia="SimSun"/>
                <w:lang w:val="en-US" w:eastAsia="zh-CN"/>
              </w:rPr>
              <w:t>with the proposal.</w:t>
            </w:r>
          </w:p>
        </w:tc>
      </w:tr>
    </w:tbl>
    <w:p w14:paraId="37D8E8D7" w14:textId="77777777" w:rsidR="006C7ECB" w:rsidRDefault="006C7ECB">
      <w:pPr>
        <w:rPr>
          <w:lang w:eastAsia="en-US"/>
        </w:rPr>
      </w:pPr>
    </w:p>
    <w:p w14:paraId="37D8E8D8" w14:textId="77777777" w:rsidR="006C7ECB" w:rsidRDefault="00A01006">
      <w:pPr>
        <w:pStyle w:val="Heading2"/>
      </w:pPr>
      <w:r>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 xml:space="preserve">Alt </w:t>
            </w:r>
            <w:r>
              <w:rPr>
                <w:szCs w:val="20"/>
              </w:rPr>
              <w:t>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Within a COT w</w:t>
            </w:r>
            <w:r>
              <w:rPr>
                <w:rFonts w:cs="Times"/>
                <w:szCs w:val="20"/>
              </w:rPr>
              <w:t xml:space="preserve">ith TDM of beams with beam switching, down-select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2: </w:t>
            </w:r>
            <w:r>
              <w:rPr>
                <w:rFonts w:cs="Times"/>
                <w:szCs w:val="20"/>
              </w:rPr>
              <w:t>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w:t>
            </w:r>
            <w:r>
              <w:rPr>
                <w:rFonts w:ascii="Times" w:hAnsi="Times" w:cs="Times"/>
                <w:highlight w:val="green"/>
              </w:rPr>
              <w:t>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 xml:space="preserve">FFS: </w:t>
            </w:r>
            <w:r>
              <w:rPr>
                <w:rFonts w:cs="Times"/>
                <w:szCs w:val="20"/>
              </w:rPr>
              <w:t>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w:t>
            </w:r>
            <w:r>
              <w:rPr>
                <w:szCs w:val="20"/>
              </w:rPr>
              <w:t>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w:t>
            </w:r>
            <w:r>
              <w:rPr>
                <w:szCs w:val="20"/>
                <w:lang w:eastAsia="zh-CN"/>
              </w:rPr>
              <w: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w:t>
            </w:r>
            <w:r>
              <w:rPr>
                <w:szCs w:val="20"/>
                <w:lang w:eastAsia="zh-CN"/>
              </w:rPr>
              <w:t>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 xml:space="preserve">Within a COT with TDM of beams with beam switching, when </w:t>
            </w:r>
            <w:r>
              <w:rPr>
                <w:szCs w:val="20"/>
              </w:rPr>
              <w:t>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 The per-beam LBT for different beams is performed one </w:t>
            </w:r>
            <w:r>
              <w:rPr>
                <w:szCs w:val="20"/>
                <w:lang w:eastAsia="zh-CN"/>
              </w:rPr>
              <w:t>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w:t>
            </w:r>
            <w:r>
              <w:rPr>
                <w:szCs w:val="20"/>
                <w:lang w:eastAsia="zh-CN"/>
              </w:rPr>
              <w:t xml:space="preserve">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w:t>
            </w:r>
            <w:r>
              <w:rPr>
                <w:szCs w:val="20"/>
                <w:lang w:eastAsia="zh-CN"/>
              </w:rPr>
              <w:t>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xml:space="preserve">• Within a COT with TDM of beams with </w:t>
            </w:r>
            <w:r>
              <w:rPr>
                <w:rFonts w:ascii="Calibri" w:eastAsia="Times New Roman" w:hAnsi="Calibri" w:cs="Calibri"/>
                <w:snapToGrid/>
                <w:color w:val="000000"/>
                <w:kern w:val="0"/>
                <w:szCs w:val="20"/>
                <w:lang w:val="en-US" w:eastAsia="en-US"/>
              </w:rPr>
              <w:t>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w:t>
            </w:r>
            <w:r>
              <w:rPr>
                <w:rFonts w:ascii="Calibri" w:eastAsia="Times New Roman" w:hAnsi="Calibri" w:cs="Calibri"/>
                <w:snapToGrid/>
                <w:color w:val="000000"/>
                <w:kern w:val="0"/>
                <w:szCs w:val="20"/>
                <w:lang w:val="en-US" w:eastAsia="en-US"/>
              </w:rPr>
              <w:t xml:space="preserve">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w:t>
            </w:r>
            <w:r>
              <w:rPr>
                <w:rFonts w:ascii="Arial" w:eastAsia="Times New Roman" w:hAnsi="Arial" w:cs="Arial"/>
                <w:snapToGrid/>
                <w:color w:val="000000"/>
                <w:kern w:val="0"/>
                <w:sz w:val="16"/>
                <w:szCs w:val="16"/>
                <w:lang w:val="en-US" w:eastAsia="en-US"/>
              </w:rPr>
              <w:t>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If </w:t>
            </w:r>
            <w:r>
              <w:rPr>
                <w:rFonts w:ascii="Arial" w:eastAsia="Times New Roman" w:hAnsi="Arial" w:cs="Arial"/>
                <w:snapToGrid/>
                <w:color w:val="000000"/>
                <w:kern w:val="0"/>
                <w:sz w:val="16"/>
                <w:szCs w:val="16"/>
                <w:lang w:val="en-US" w:eastAsia="en-US"/>
              </w:rPr>
              <w:t>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w:t>
            </w:r>
            <w:r>
              <w:rPr>
                <w:rFonts w:ascii="Arial" w:eastAsia="Times New Roman" w:hAnsi="Arial" w:cs="Arial"/>
                <w:snapToGrid/>
                <w:color w:val="000000"/>
                <w:kern w:val="0"/>
                <w:sz w:val="16"/>
                <w:szCs w:val="16"/>
                <w:lang w:val="en-US" w:eastAsia="en-US"/>
              </w:rPr>
              <w:t>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w:t>
            </w:r>
            <w:r>
              <w:rPr>
                <w:rFonts w:ascii="Arial" w:eastAsia="Times New Roman" w:hAnsi="Arial" w:cs="Arial"/>
                <w:snapToGrid/>
                <w:color w:val="000000"/>
                <w:kern w:val="0"/>
                <w:sz w:val="16"/>
                <w:szCs w:val="16"/>
                <w:lang w:val="en-US" w:eastAsia="en-US"/>
              </w:rPr>
              <w:t>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Within a COT with TDM of beams with beam switching, support both single LBT sensing with wide beam ‘cover’ all beams and independent per-beam LBT </w:t>
            </w:r>
            <w:r>
              <w:rPr>
                <w:rFonts w:ascii="Arial" w:eastAsia="Times New Roman" w:hAnsi="Arial" w:cs="Arial"/>
                <w:snapToGrid/>
                <w:color w:val="000000"/>
                <w:kern w:val="0"/>
                <w:sz w:val="16"/>
                <w:szCs w:val="16"/>
                <w:lang w:val="en-US" w:eastAsia="en-US"/>
              </w:rPr>
              <w:t>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a COT with MU-MIMO </w:t>
            </w:r>
            <w:r>
              <w:rPr>
                <w:rFonts w:ascii="Arial" w:eastAsia="Times New Roman" w:hAnsi="Arial" w:cs="Arial"/>
                <w:snapToGrid/>
                <w:color w:val="000000"/>
                <w:kern w:val="0"/>
                <w:sz w:val="16"/>
                <w:szCs w:val="16"/>
                <w:lang w:val="en-US" w:eastAsia="en-US"/>
              </w:rPr>
              <w:t>(SDM)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w:t>
            </w:r>
            <w:r>
              <w:rPr>
                <w:rFonts w:ascii="Arial" w:eastAsia="Times New Roman" w:hAnsi="Arial" w:cs="Arial"/>
                <w:snapToGrid/>
                <w:color w:val="000000"/>
                <w:kern w:val="0"/>
                <w:sz w:val="16"/>
                <w:szCs w:val="16"/>
                <w:lang w:val="en-US" w:eastAsia="en-US"/>
              </w:rPr>
              <w:t xml:space="preserve"> 8: Within a COT with TDM of beams with beam switching, consider both per-beam LBT for different beams performed in TDM fashion and per-beam LBT for different beams performed simultaneously in parallel, assuming the node has the capability to simultaneousl</w:t>
            </w:r>
            <w:r>
              <w:rPr>
                <w:rFonts w:ascii="Arial" w:eastAsia="Times New Roman" w:hAnsi="Arial" w:cs="Arial"/>
                <w:snapToGrid/>
                <w:color w:val="000000"/>
                <w:kern w:val="0"/>
                <w:sz w:val="16"/>
                <w:szCs w:val="16"/>
                <w:lang w:val="en-US" w:eastAsia="en-US"/>
              </w:rPr>
              <w:t>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If any enhancements to better </w:t>
            </w:r>
            <w:r>
              <w:rPr>
                <w:rFonts w:ascii="Calibri" w:eastAsia="Times New Roman" w:hAnsi="Calibri" w:cs="Calibri"/>
                <w:snapToGrid/>
                <w:color w:val="000000"/>
                <w:kern w:val="0"/>
                <w:szCs w:val="20"/>
                <w:lang w:val="en-US" w:eastAsia="en-US"/>
              </w:rPr>
              <w:t>enable multiple beam transmissions within a COT when LBT mode is used can be agreed now, it is to support Alt 1 in principle for TDM and SDM case where a single LBT at the beginning of the COT is performed with the definition of “cover” meaning omni-direct</w:t>
            </w:r>
            <w:r>
              <w:rPr>
                <w:rFonts w:ascii="Calibri" w:eastAsia="Times New Roman" w:hAnsi="Calibri" w:cs="Calibri"/>
                <w:snapToGrid/>
                <w:color w:val="000000"/>
                <w:kern w:val="0"/>
                <w:szCs w:val="20"/>
                <w:lang w:val="en-US" w:eastAsia="en-US"/>
              </w:rPr>
              <w: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w:t>
            </w:r>
            <w:r>
              <w:rPr>
                <w:rFonts w:ascii="Calibri" w:eastAsia="Times New Roman" w:hAnsi="Calibri" w:cs="Calibri"/>
                <w:snapToGrid/>
                <w:color w:val="000000"/>
                <w:kern w:val="0"/>
                <w:szCs w:val="20"/>
                <w:lang w:val="en-US" w:eastAsia="en-US"/>
              </w:rPr>
              <w:t xml:space="preserv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For initiating a COT with SDM or TDM of different beams, support one LBT beam covering all transmission beams </w:t>
            </w:r>
            <w:r>
              <w:rPr>
                <w:rFonts w:ascii="Calibri" w:eastAsia="Times New Roman" w:hAnsi="Calibri" w:cs="Calibri"/>
                <w:snapToGrid/>
                <w:color w:val="000000"/>
                <w:kern w:val="0"/>
                <w:szCs w:val="20"/>
                <w:lang w:val="en-US" w:eastAsia="en-US"/>
              </w:rPr>
              <w:t>(Alt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w:t>
            </w:r>
            <w:r>
              <w:rPr>
                <w:rFonts w:ascii="Calibri" w:eastAsia="Times New Roman" w:hAnsi="Calibri" w:cs="Calibri"/>
                <w:snapToGrid/>
                <w:color w:val="000000"/>
                <w:kern w:val="0"/>
                <w:szCs w:val="20"/>
                <w:lang w:val="en-US" w:eastAsia="en-US"/>
              </w:rPr>
              <w:t>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w:t>
            </w:r>
            <w:r>
              <w:rPr>
                <w:rFonts w:ascii="Calibri" w:eastAsia="Times New Roman" w:hAnsi="Calibri" w:cs="Calibri"/>
                <w:snapToGrid/>
                <w:color w:val="000000"/>
                <w:kern w:val="0"/>
                <w:szCs w:val="20"/>
                <w:lang w:val="en-US" w:eastAsia="en-US"/>
              </w:rPr>
              <w:t xml:space="preserve">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w:t>
            </w:r>
            <w:r>
              <w:rPr>
                <w:rFonts w:ascii="Calibri" w:eastAsia="Times New Roman" w:hAnsi="Calibri" w:cs="Calibri"/>
                <w:snapToGrid/>
                <w:color w:val="000000"/>
                <w:kern w:val="0"/>
                <w:szCs w:val="20"/>
                <w:lang w:val="en-US" w:eastAsia="en-US"/>
              </w:rPr>
              <w: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w:t>
            </w:r>
            <w:r>
              <w:rPr>
                <w:rFonts w:ascii="Calibri" w:eastAsia="Times New Roman" w:hAnsi="Calibri" w:cs="Calibri"/>
                <w:snapToGrid/>
                <w:color w:val="000000"/>
                <w:kern w:val="0"/>
                <w:szCs w:val="20"/>
                <w:lang w:val="en-US" w:eastAsia="en-US"/>
              </w:rPr>
              <w:t>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is</w:t>
            </w:r>
            <w:r>
              <w:rPr>
                <w:rFonts w:ascii="Arial" w:eastAsia="Times New Roman" w:hAnsi="Arial" w:cs="Arial"/>
                <w:snapToGrid/>
                <w:color w:val="000000"/>
                <w:kern w:val="0"/>
                <w:sz w:val="16"/>
                <w:szCs w:val="16"/>
                <w:lang w:val="en-US" w:eastAsia="en-US"/>
              </w:rPr>
              <w:t xml:space="preserve">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For a COT with MU-MIMO, both Alt-1 and Alt-2 are supported.  As for Alt-2 both Alt-A-2 </w:t>
            </w:r>
            <w:r>
              <w:rPr>
                <w:rFonts w:ascii="Arial" w:eastAsia="Times New Roman" w:hAnsi="Arial" w:cs="Arial"/>
                <w:snapToGrid/>
                <w:color w:val="000000"/>
                <w:kern w:val="0"/>
                <w:sz w:val="16"/>
                <w:szCs w:val="16"/>
                <w:lang w:val="en-US" w:eastAsia="en-US"/>
              </w:rPr>
              <w:t>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w:t>
            </w:r>
            <w:r>
              <w:rPr>
                <w:rFonts w:ascii="Arial" w:eastAsia="Times New Roman" w:hAnsi="Arial" w:cs="Arial"/>
                <w:snapToGrid/>
                <w:color w:val="000000"/>
                <w:kern w:val="0"/>
                <w:sz w:val="16"/>
                <w:szCs w:val="16"/>
                <w:lang w:val="en-US" w:eastAsia="en-US"/>
              </w:rPr>
              <w:t>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a COT with MU-MIMO (SDM) </w:t>
            </w:r>
            <w:r>
              <w:rPr>
                <w:rFonts w:ascii="Arial" w:eastAsia="Times New Roman" w:hAnsi="Arial" w:cs="Arial"/>
                <w:snapToGrid/>
                <w:color w:val="000000"/>
                <w:kern w:val="0"/>
                <w:sz w:val="16"/>
                <w:szCs w:val="16"/>
                <w:lang w:val="en-US" w:eastAsia="en-US"/>
              </w:rPr>
              <w:t>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w:t>
            </w:r>
            <w:r>
              <w:rPr>
                <w:rFonts w:ascii="Calibri" w:eastAsia="Times New Roman" w:hAnsi="Calibri" w:cs="Calibri"/>
                <w:snapToGrid/>
                <w:color w:val="000000"/>
                <w:kern w:val="0"/>
                <w:szCs w:val="20"/>
                <w:lang w:val="en-US" w:eastAsia="en-US"/>
              </w:rPr>
              <w:t>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w:t>
            </w:r>
            <w:r>
              <w:rPr>
                <w:rFonts w:ascii="Calibri" w:eastAsia="Times New Roman" w:hAnsi="Calibri" w:cs="Calibri"/>
                <w:snapToGrid/>
                <w:color w:val="000000"/>
                <w:kern w:val="0"/>
                <w:szCs w:val="20"/>
                <w:lang w:val="en-US" w:eastAsia="en-US"/>
              </w:rPr>
              <w:t xml:space="preserve">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w:t>
            </w:r>
            <w:r>
              <w:rPr>
                <w:rFonts w:ascii="Calibri" w:eastAsia="Times New Roman" w:hAnsi="Calibri" w:cs="Calibri"/>
                <w:snapToGrid/>
                <w:color w:val="000000"/>
                <w:kern w:val="0"/>
                <w:szCs w:val="20"/>
                <w:lang w:val="en-US" w:eastAsia="en-US"/>
              </w:rPr>
              <w:t>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w:t>
            </w:r>
            <w:r>
              <w:rPr>
                <w:rFonts w:ascii="Calibri" w:eastAsia="Times New Roman" w:hAnsi="Calibri" w:cs="Calibri"/>
                <w:snapToGrid/>
                <w:color w:val="000000"/>
                <w:kern w:val="0"/>
                <w:szCs w:val="20"/>
                <w:lang w:val="en-US" w:eastAsia="en-US"/>
              </w:rPr>
              <w:t>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For NR operation in unlicensed bands between 52.6 GHz and 71 GHz with LBT based channel access mechanism, for a COT with MU-MIMO (SDM) transmission, the per-beam LBT </w:t>
            </w:r>
            <w:r>
              <w:rPr>
                <w:rFonts w:ascii="Calibri" w:eastAsia="Times New Roman" w:hAnsi="Calibri" w:cs="Calibri"/>
                <w:snapToGrid/>
                <w:color w:val="000000"/>
                <w:kern w:val="0"/>
                <w:szCs w:val="20"/>
                <w:lang w:val="en-US" w:eastAsia="en-US"/>
              </w:rPr>
              <w:t>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w:t>
            </w:r>
            <w:r>
              <w:rPr>
                <w:rFonts w:ascii="Calibri" w:eastAsia="Times New Roman" w:hAnsi="Calibri" w:cs="Calibri"/>
                <w:snapToGrid/>
                <w:color w:val="000000"/>
                <w:kern w:val="0"/>
                <w:szCs w:val="20"/>
                <w:lang w:val="en-US" w:eastAsia="en-US"/>
              </w:rPr>
              <w:t>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w:t>
            </w:r>
            <w:r>
              <w:rPr>
                <w:rFonts w:ascii="Calibri" w:eastAsia="Times New Roman" w:hAnsi="Calibri" w:cs="Calibri"/>
                <w:snapToGrid/>
                <w:color w:val="000000"/>
                <w:kern w:val="0"/>
                <w:szCs w:val="20"/>
                <w:lang w:val="en-US" w:eastAsia="en-US"/>
              </w:rPr>
              <w:t xml:space="preserve">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t xml:space="preserve">o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o Alt A-3: Th</w:t>
            </w:r>
            <w:r>
              <w:rPr>
                <w:rFonts w:ascii="Calibri" w:eastAsia="Times New Roman" w:hAnsi="Calibri" w:cs="Calibri"/>
                <w:snapToGrid/>
                <w:color w:val="000000"/>
                <w:kern w:val="0"/>
                <w:szCs w:val="20"/>
                <w:lang w:val="en-US" w:eastAsia="en-US"/>
              </w:rPr>
              <w:t xml:space="preserve">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w:t>
            </w:r>
            <w:r>
              <w:rPr>
                <w:rFonts w:ascii="Calibri" w:eastAsia="Times New Roman" w:hAnsi="Calibri" w:cs="Calibri"/>
                <w:snapToGrid/>
                <w:color w:val="000000"/>
                <w:kern w:val="0"/>
                <w:szCs w:val="20"/>
                <w:lang w:val="en-US" w:eastAsia="en-US"/>
              </w:rPr>
              <w:t>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NR operation in unlicensed bands between 52.6 GHz and 71 GHz with LBT based channel access mechanism, when multiple DL/UL transmissions are scheduled on multiple beams in TDM in same COT, then LBT can be performed at the beginning of </w:t>
            </w:r>
            <w:r>
              <w:rPr>
                <w:rFonts w:ascii="Calibri" w:eastAsia="Times New Roman" w:hAnsi="Calibri" w:cs="Calibri"/>
                <w:snapToGrid/>
                <w:color w:val="000000"/>
                <w:kern w:val="0"/>
                <w:szCs w:val="20"/>
                <w:lang w:val="en-US" w:eastAsia="en-US"/>
              </w:rPr>
              <w:t>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w:t>
            </w:r>
            <w:r>
              <w:rPr>
                <w:rFonts w:ascii="Calibri" w:eastAsia="Times New Roman" w:hAnsi="Calibri" w:cs="Calibri"/>
                <w:snapToGrid/>
                <w:color w:val="000000"/>
                <w:kern w:val="0"/>
                <w:szCs w:val="20"/>
                <w:lang w:val="en-US" w:eastAsia="en-US"/>
              </w:rPr>
              <w:t>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w:t>
            </w:r>
            <w:r>
              <w:rPr>
                <w:rFonts w:ascii="Calibri" w:eastAsia="Times New Roman" w:hAnsi="Calibri" w:cs="Calibri"/>
                <w:snapToGrid/>
                <w:color w:val="000000"/>
                <w:kern w:val="0"/>
                <w:szCs w:val="20"/>
                <w:lang w:val="en-US" w:eastAsia="en-US"/>
              </w:rPr>
              <w:t>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w:t>
            </w:r>
            <w:r>
              <w:rPr>
                <w:rFonts w:ascii="Calibri" w:eastAsia="Times New Roman" w:hAnsi="Calibri" w:cs="Calibri"/>
                <w:snapToGrid/>
                <w:color w:val="000000"/>
                <w:kern w:val="0"/>
                <w:szCs w:val="20"/>
                <w:lang w:val="en-US" w:eastAsia="en-US"/>
              </w:rPr>
              <w:t>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w:t>
            </w:r>
            <w:r>
              <w:rPr>
                <w:rFonts w:ascii="Arial" w:eastAsia="Times New Roman" w:hAnsi="Arial" w:cs="Arial"/>
                <w:snapToGrid/>
                <w:color w:val="000000"/>
                <w:kern w:val="0"/>
                <w:sz w:val="16"/>
                <w:szCs w:val="16"/>
                <w:lang w:val="en-US" w:eastAsia="en-US"/>
              </w:rPr>
              <w:t xml:space="preserve">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Alt A-1 and Alt A-3 should be precluded, and both Alt A-2 and Alt B can </w:t>
            </w:r>
            <w:r>
              <w:rPr>
                <w:rFonts w:ascii="Arial" w:eastAsia="Times New Roman" w:hAnsi="Arial" w:cs="Arial"/>
                <w:snapToGrid/>
                <w:color w:val="000000"/>
                <w:kern w:val="0"/>
                <w:sz w:val="16"/>
                <w:szCs w:val="16"/>
                <w:lang w:val="en-US" w:eastAsia="en-US"/>
              </w:rPr>
              <w:t>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w:t>
            </w:r>
            <w:r>
              <w:rPr>
                <w:rFonts w:ascii="Arial" w:eastAsia="Times New Roman" w:hAnsi="Arial" w:cs="Arial"/>
                <w:snapToGrid/>
                <w:color w:val="000000"/>
                <w:kern w:val="0"/>
                <w:sz w:val="16"/>
                <w:szCs w:val="16"/>
                <w:lang w:val="en-US" w:eastAsia="en-US"/>
              </w:rPr>
              <w:t xml:space="preserve">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w:t>
            </w:r>
            <w:r>
              <w:rPr>
                <w:rFonts w:ascii="Arial" w:eastAsia="Times New Roman" w:hAnsi="Arial" w:cs="Arial"/>
                <w:snapToGrid/>
                <w:color w:val="000000"/>
                <w:kern w:val="0"/>
                <w:sz w:val="16"/>
                <w:szCs w:val="16"/>
                <w:lang w:val="en-US" w:eastAsia="en-US"/>
              </w:rPr>
              <w:t>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w:t>
            </w:r>
            <w:r>
              <w:rPr>
                <w:rFonts w:ascii="Arial" w:eastAsia="Times New Roman" w:hAnsi="Arial" w:cs="Arial"/>
                <w:snapToGrid/>
                <w:color w:val="000000"/>
                <w:kern w:val="0"/>
                <w:sz w:val="16"/>
                <w:szCs w:val="16"/>
                <w:lang w:val="en-US" w:eastAsia="en-US"/>
              </w:rPr>
              <w:t xml:space="preserve">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w:t>
            </w:r>
            <w:r>
              <w:rPr>
                <w:rFonts w:ascii="Calibri" w:eastAsia="Times New Roman" w:hAnsi="Calibri" w:cs="Calibri"/>
                <w:snapToGrid/>
                <w:color w:val="000000"/>
                <w:kern w:val="0"/>
                <w:szCs w:val="20"/>
                <w:lang w:val="en-US" w:eastAsia="en-US"/>
              </w:rPr>
              <w:t xml:space="preserve">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Alt A-3 is modified as: The n</w:t>
            </w:r>
            <w:r>
              <w:rPr>
                <w:rFonts w:ascii="Calibri" w:eastAsia="Times New Roman" w:hAnsi="Calibri" w:cs="Calibri"/>
                <w:snapToGrid/>
                <w:color w:val="000000"/>
                <w:kern w:val="0"/>
                <w:szCs w:val="20"/>
                <w:lang w:val="en-US" w:eastAsia="en-US"/>
              </w:rPr>
              <w:t xml:space="preserve">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w:t>
            </w:r>
            <w:r>
              <w:rPr>
                <w:rFonts w:ascii="Calibri" w:eastAsia="Times New Roman" w:hAnsi="Calibri" w:cs="Calibri"/>
                <w:snapToGrid/>
                <w:color w:val="000000"/>
                <w:kern w:val="0"/>
                <w:szCs w:val="20"/>
                <w:lang w:val="en-US" w:eastAsia="en-US"/>
              </w:rPr>
              <w:t>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w:t>
            </w:r>
            <w:r>
              <w:rPr>
                <w:rFonts w:ascii="Calibri" w:eastAsia="Times New Roman" w:hAnsi="Calibri" w:cs="Calibri"/>
                <w:snapToGrid/>
                <w:color w:val="000000"/>
                <w:kern w:val="0"/>
                <w:szCs w:val="20"/>
                <w:lang w:val="en-US" w:eastAsia="en-US"/>
              </w:rPr>
              <w:t xml:space="preserve">-1)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w:t>
            </w:r>
            <w:r>
              <w:rPr>
                <w:rFonts w:ascii="Calibri" w:eastAsia="Times New Roman" w:hAnsi="Calibri" w:cs="Calibri"/>
                <w:snapToGrid/>
                <w:color w:val="000000"/>
                <w:kern w:val="0"/>
                <w:szCs w:val="20"/>
                <w:lang w:val="en-US" w:eastAsia="en-US"/>
              </w:rPr>
              <w:t>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w:t>
            </w:r>
            <w:r>
              <w:rPr>
                <w:rFonts w:ascii="Arial" w:eastAsia="Times New Roman" w:hAnsi="Arial" w:cs="Arial"/>
                <w:snapToGrid/>
                <w:color w:val="000000"/>
                <w:kern w:val="0"/>
                <w:sz w:val="16"/>
                <w:szCs w:val="16"/>
                <w:lang w:val="en-US" w:eastAsia="en-US"/>
              </w:rPr>
              <w:t xml:space="preserve">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w:t>
            </w:r>
            <w:r>
              <w:rPr>
                <w:rFonts w:ascii="Arial" w:eastAsia="Times New Roman" w:hAnsi="Arial" w:cs="Arial"/>
                <w:snapToGrid/>
                <w:color w:val="000000"/>
                <w:kern w:val="0"/>
                <w:sz w:val="16"/>
                <w:szCs w:val="16"/>
                <w:lang w:val="en-US" w:eastAsia="en-US"/>
              </w:rPr>
              <w: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a COT with TDM of beams, support both Alt-1 and Alt-2 in the previous agreement at the start of COT. Whether or not additional Cat 2 LBT is required before beam switching within the COT depends on the gap of no transmission of the next beam</w:t>
            </w:r>
            <w:r>
              <w:rPr>
                <w:rFonts w:ascii="Arial" w:eastAsia="Times New Roman" w:hAnsi="Arial" w:cs="Arial"/>
                <w:snapToGrid/>
                <w:color w:val="000000"/>
                <w:kern w:val="0"/>
                <w:sz w:val="16"/>
                <w:szCs w:val="16"/>
                <w:lang w:val="en-US" w:eastAsia="en-US"/>
              </w:rPr>
              <w:t xml:space="preserve">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w:t>
            </w:r>
            <w:r>
              <w:rPr>
                <w:rFonts w:ascii="Arial" w:eastAsia="Times New Roman" w:hAnsi="Arial" w:cs="Arial"/>
                <w:snapToGrid/>
                <w:color w:val="000000"/>
                <w:kern w:val="0"/>
                <w:sz w:val="16"/>
                <w:szCs w:val="16"/>
                <w:lang w:val="en-US" w:eastAsia="en-US"/>
              </w:rPr>
              <w:t>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w:t>
            </w:r>
            <w:r>
              <w:rPr>
                <w:rFonts w:ascii="Calibri" w:eastAsia="Times New Roman" w:hAnsi="Calibri" w:cs="Calibri"/>
                <w:snapToGrid/>
                <w:color w:val="000000"/>
                <w:kern w:val="0"/>
                <w:szCs w:val="20"/>
                <w:lang w:val="en-US" w:eastAsia="en-US"/>
              </w:rPr>
              <w:t>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w:t>
            </w:r>
            <w:r>
              <w:rPr>
                <w:rFonts w:ascii="Calibri" w:eastAsia="Times New Roman" w:hAnsi="Calibri" w:cs="Calibri"/>
                <w:snapToGrid/>
                <w:color w:val="000000"/>
                <w:kern w:val="0"/>
                <w:szCs w:val="20"/>
                <w:lang w:val="en-US" w:eastAsia="en-US"/>
              </w:rPr>
              <w: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Within a COT with TDM of </w:t>
            </w:r>
            <w:r>
              <w:rPr>
                <w:rFonts w:ascii="Arial" w:eastAsia="Times New Roman" w:hAnsi="Arial" w:cs="Arial"/>
                <w:snapToGrid/>
                <w:color w:val="000000"/>
                <w:kern w:val="0"/>
                <w:sz w:val="16"/>
                <w:szCs w:val="16"/>
                <w:lang w:val="en-US" w:eastAsia="en-US"/>
              </w:rPr>
              <w:t>beams with beam switching, both Alt 1 (single LBT sensing with wide beam ‘cover’ all beams to be used in the COT with appropriate ED threshold) and Alt 2 (independent per-beam LBT sensing at the start of COT is performed for beams used in the COT) should b</w:t>
            </w:r>
            <w:r>
              <w:rPr>
                <w:rFonts w:ascii="Arial" w:eastAsia="Times New Roman" w:hAnsi="Arial" w:cs="Arial"/>
                <w:snapToGrid/>
                <w:color w:val="000000"/>
                <w:kern w:val="0"/>
                <w:sz w:val="16"/>
                <w:szCs w:val="16"/>
                <w:lang w:val="en-US" w:eastAsia="en-US"/>
              </w:rPr>
              <w:t>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w:t>
            </w:r>
            <w:r>
              <w:rPr>
                <w:rFonts w:ascii="Calibri" w:eastAsia="Times New Roman" w:hAnsi="Calibri" w:cs="Calibri"/>
                <w:snapToGrid/>
                <w:color w:val="000000"/>
                <w:kern w:val="0"/>
                <w:szCs w:val="20"/>
                <w:lang w:val="en-US" w:eastAsia="en-US"/>
              </w:rPr>
              <w:t>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w:t>
            </w:r>
            <w:r>
              <w:rPr>
                <w:rFonts w:ascii="Calibri" w:eastAsia="Times New Roman" w:hAnsi="Calibri" w:cs="Calibri"/>
                <w:snapToGrid/>
                <w:color w:val="000000"/>
                <w:kern w:val="0"/>
                <w:szCs w:val="20"/>
                <w:lang w:val="en-US" w:eastAsia="en-US"/>
              </w:rPr>
              <w: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w:t>
            </w:r>
            <w:r>
              <w:rPr>
                <w:rFonts w:ascii="Calibri" w:eastAsia="Times New Roman" w:hAnsi="Calibri" w:cs="Calibri"/>
                <w:snapToGrid/>
                <w:color w:val="000000"/>
                <w:kern w:val="0"/>
                <w:szCs w:val="20"/>
                <w:lang w:val="en-US" w:eastAsia="en-US"/>
              </w:rPr>
              <w:t>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Within a COT with TDM of beams with beam switching, when independent per-beam LBT sensing at the start of COT is performed for </w:t>
            </w:r>
            <w:r>
              <w:rPr>
                <w:rFonts w:ascii="Calibri" w:eastAsia="Times New Roman" w:hAnsi="Calibri" w:cs="Calibri"/>
                <w:snapToGrid/>
                <w:color w:val="000000"/>
                <w:kern w:val="0"/>
                <w:szCs w:val="20"/>
                <w:lang w:val="en-US" w:eastAsia="en-US"/>
              </w:rPr>
              <w:t>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w:t>
            </w:r>
            <w:r>
              <w:rPr>
                <w:rFonts w:ascii="Calibri" w:eastAsia="Times New Roman" w:hAnsi="Calibri" w:cs="Calibri"/>
                <w:snapToGrid/>
                <w:color w:val="000000"/>
                <w:kern w:val="0"/>
                <w:szCs w:val="20"/>
                <w:lang w:val="en-US" w:eastAsia="en-US"/>
              </w:rPr>
              <w:t>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For a COT with MU-MIMO (SDM) transmission, the per-beam LBT for different beams is performed simultaneously in parallel, assuming the node has the capability to </w:t>
            </w:r>
            <w:r>
              <w:rPr>
                <w:rFonts w:ascii="Calibri" w:eastAsia="Times New Roman" w:hAnsi="Calibri" w:cs="Calibri"/>
                <w:snapToGrid/>
                <w:color w:val="000000"/>
                <w:kern w:val="0"/>
                <w:szCs w:val="20"/>
                <w:lang w:val="en-US" w:eastAsia="en-US"/>
              </w:rPr>
              <w:t>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Multi-beam transmission should be studied to fully take advantage of </w:t>
            </w:r>
            <w:r>
              <w:rPr>
                <w:rFonts w:ascii="Arial" w:eastAsia="Times New Roman" w:hAnsi="Arial" w:cs="Arial"/>
                <w:snapToGrid/>
                <w:color w:val="000000"/>
                <w:kern w:val="0"/>
                <w:sz w:val="16"/>
                <w:szCs w:val="16"/>
                <w:lang w:val="en-US" w:eastAsia="en-US"/>
              </w:rPr>
              <w:t>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w:t>
            </w:r>
            <w:r>
              <w:rPr>
                <w:rFonts w:ascii="Arial" w:eastAsia="Times New Roman" w:hAnsi="Arial" w:cs="Arial"/>
                <w:snapToGrid/>
                <w:color w:val="000000"/>
                <w:kern w:val="0"/>
                <w:sz w:val="16"/>
                <w:szCs w:val="16"/>
                <w:lang w:val="en-US" w:eastAsia="en-US"/>
              </w:rPr>
              <w:t>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w:t>
            </w:r>
            <w:r>
              <w:rPr>
                <w:rFonts w:ascii="Arial" w:eastAsia="Times New Roman" w:hAnsi="Arial" w:cs="Arial"/>
                <w:snapToGrid/>
                <w:color w:val="000000"/>
                <w:kern w:val="0"/>
                <w:sz w:val="16"/>
                <w:szCs w:val="16"/>
                <w:lang w:val="en-US" w:eastAsia="en-US"/>
              </w:rPr>
              <w:t>ence to other device that is going to transmit transmission, Alt-3 that “Independent per-beam LBT sensing at the start of COT is performed for beams used in the COT with additional requirement on Cat 2 LBT before beam switch” can be considered for the tran</w:t>
            </w:r>
            <w:r>
              <w:rPr>
                <w:rFonts w:ascii="Arial" w:eastAsia="Times New Roman" w:hAnsi="Arial" w:cs="Arial"/>
                <w:snapToGrid/>
                <w:color w:val="000000"/>
                <w:kern w:val="0"/>
                <w:sz w:val="16"/>
                <w:szCs w:val="16"/>
                <w:lang w:val="en-US" w:eastAsia="en-US"/>
              </w:rPr>
              <w:t>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w:t>
            </w:r>
            <w:r>
              <w:rPr>
                <w:rFonts w:ascii="Arial" w:eastAsia="Times New Roman" w:hAnsi="Arial" w:cs="Arial"/>
                <w:snapToGrid/>
                <w:color w:val="000000"/>
                <w:kern w:val="0"/>
                <w:sz w:val="16"/>
                <w:szCs w:val="16"/>
                <w:lang w:val="en-US" w:eastAsia="en-US"/>
              </w:rPr>
              <w:t xml:space="preserv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w:t>
      </w:r>
      <w:r>
        <w:rPr>
          <w:szCs w:val="20"/>
        </w:rPr>
        <w:t xml:space="preserve">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 xml:space="preserve">Alt 1: Single LBT sensing at the start of the COT with wide beam </w:t>
      </w:r>
      <w:r>
        <w:rPr>
          <w:szCs w:val="20"/>
        </w:rPr>
        <w:t>‘cover’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77777777" w:rsidR="006C7ECB" w:rsidRDefault="006C7ECB">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hint="eastAsia"/>
                <w:lang w:val="en-US" w:eastAsia="zh-CN"/>
              </w:rPr>
            </w:pPr>
            <w:r>
              <w:rPr>
                <w:lang w:eastAsia="en-US"/>
              </w:rPr>
              <w:t>Intel</w:t>
            </w:r>
          </w:p>
        </w:tc>
        <w:tc>
          <w:tcPr>
            <w:tcW w:w="6937" w:type="dxa"/>
          </w:tcPr>
          <w:p w14:paraId="1B0BA171" w14:textId="6BC81314" w:rsidR="00EC4C56" w:rsidRDefault="00EC4C56" w:rsidP="00EC4C56">
            <w:pPr>
              <w:rPr>
                <w:rFonts w:eastAsia="SimSun" w:hint="eastAsia"/>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77777777" w:rsidR="006C7ECB" w:rsidRDefault="00A01006">
      <w:pPr>
        <w:rPr>
          <w:lang w:eastAsia="en-US"/>
        </w:rPr>
      </w:pPr>
      <w:r>
        <w:t xml:space="preserve">For a COT with MU-MIMO (SDM) transmission if Alt 2 is supported (independent per beam LBT), </w:t>
      </w:r>
      <w:r>
        <w:rPr>
          <w:szCs w:val="20"/>
          <w:lang w:eastAsia="zh-CN"/>
        </w:rPr>
        <w:t>and if the node has t</w:t>
      </w:r>
      <w:r>
        <w:rPr>
          <w:szCs w:val="20"/>
          <w:lang w:eastAsia="zh-CN"/>
        </w:rPr>
        <w:t xml:space="preserve">he capability to perform simultaneous sensing in different beams, simultaneous per-beam LBT for different beams is supported. </w:t>
      </w: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 xml:space="preserve">Proposal is OK but this does not need to be </w:t>
            </w:r>
            <w:r>
              <w:rPr>
                <w:lang w:eastAsia="en-US"/>
              </w:rPr>
              <w:t>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w:t>
            </w:r>
            <w:r>
              <w:rPr>
                <w:rFonts w:eastAsia="SimSun" w:hint="eastAsia"/>
                <w:lang w:val="en-US" w:eastAsia="zh-CN"/>
              </w:rPr>
              <w:t>echips</w:t>
            </w:r>
            <w:proofErr w:type="spellEnd"/>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hint="eastAsia"/>
                <w:lang w:val="en-US" w:eastAsia="zh-CN"/>
              </w:rPr>
            </w:pPr>
            <w:r>
              <w:rPr>
                <w:lang w:eastAsia="en-US"/>
              </w:rPr>
              <w:t>Intel</w:t>
            </w:r>
          </w:p>
        </w:tc>
        <w:tc>
          <w:tcPr>
            <w:tcW w:w="6937" w:type="dxa"/>
          </w:tcPr>
          <w:p w14:paraId="22E53BA5" w14:textId="1A870982" w:rsidR="00394CF2" w:rsidRDefault="00394CF2" w:rsidP="00394CF2">
            <w:pPr>
              <w:rPr>
                <w:rFonts w:eastAsia="SimSun" w:hint="eastAsia"/>
                <w:lang w:val="en-US" w:eastAsia="zh-CN"/>
              </w:rPr>
            </w:pPr>
            <w:r>
              <w:rPr>
                <w:lang w:eastAsia="en-US"/>
              </w:rPr>
              <w:t>We are also OK with this proposal.</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77777777" w:rsidR="006C7ECB" w:rsidRDefault="00A01006">
      <w:pPr>
        <w:pStyle w:val="ListParagraph"/>
        <w:numPr>
          <w:ilvl w:val="0"/>
          <w:numId w:val="15"/>
        </w:numPr>
        <w:rPr>
          <w:lang w:eastAsia="en-US"/>
        </w:rPr>
      </w:pPr>
      <w:r>
        <w:rPr>
          <w:lang w:eastAsia="en-US"/>
        </w:rPr>
        <w:t>Alt A:  Support both Alt-1 and Alt 2</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37D8E9AF" w14:textId="77777777" w:rsidR="006C7ECB" w:rsidRDefault="006C7ECB">
      <w:pPr>
        <w:rPr>
          <w:rFonts w:cs="Times"/>
          <w:szCs w:val="20"/>
        </w:rPr>
      </w:pP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w:t>
            </w:r>
            <w:r>
              <w:rPr>
                <w:rFonts w:cs="Times"/>
                <w:szCs w:val="20"/>
              </w:rPr>
              <w: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hint="eastAsia"/>
                <w:lang w:val="en-US" w:eastAsia="zh-CN"/>
              </w:rPr>
            </w:pPr>
            <w:r>
              <w:rPr>
                <w:lang w:eastAsia="en-US"/>
              </w:rPr>
              <w:t>Intel</w:t>
            </w:r>
          </w:p>
        </w:tc>
        <w:tc>
          <w:tcPr>
            <w:tcW w:w="6937" w:type="dxa"/>
          </w:tcPr>
          <w:p w14:paraId="364F7CEA" w14:textId="6AA12DC8" w:rsidR="004B3D6D" w:rsidRDefault="004B3D6D" w:rsidP="004B3D6D">
            <w:pPr>
              <w:rPr>
                <w:rFonts w:eastAsia="SimSun" w:hint="eastAsia"/>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lastRenderedPageBreak/>
              <w:t>Nokia, NSB</w:t>
            </w:r>
          </w:p>
        </w:tc>
        <w:tc>
          <w:tcPr>
            <w:tcW w:w="6937" w:type="dxa"/>
          </w:tcPr>
          <w:p w14:paraId="37D8E9C8" w14:textId="77777777" w:rsidR="006C7ECB" w:rsidRDefault="00A01006">
            <w:pPr>
              <w:rPr>
                <w:lang w:eastAsia="en-US"/>
              </w:rPr>
            </w:pPr>
            <w:r>
              <w:rPr>
                <w:lang w:eastAsia="en-US"/>
              </w:rPr>
              <w:t>We support the proposa</w:t>
            </w:r>
            <w:r>
              <w:rPr>
                <w:lang w:eastAsia="en-US"/>
              </w:rPr>
              <w:t>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w:t>
            </w:r>
            <w:r>
              <w:rPr>
                <w:lang w:eastAsia="en-US"/>
              </w:rPr>
              <w:t>-beam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hint="eastAsia"/>
                <w:lang w:val="en-US" w:eastAsia="zh-CN"/>
              </w:rPr>
            </w:pPr>
            <w:r>
              <w:rPr>
                <w:lang w:eastAsia="en-US"/>
              </w:rPr>
              <w:t>Intel</w:t>
            </w:r>
          </w:p>
        </w:tc>
        <w:tc>
          <w:tcPr>
            <w:tcW w:w="6937" w:type="dxa"/>
          </w:tcPr>
          <w:p w14:paraId="5E20AFDE" w14:textId="770FBF09" w:rsidR="00FA5CDE" w:rsidRDefault="00FA5CDE" w:rsidP="00FA5CDE">
            <w:pPr>
              <w:rPr>
                <w:rFonts w:eastAsia="SimSun" w:hint="eastAsia"/>
                <w:lang w:val="en-US" w:eastAsia="zh-CN"/>
              </w:rPr>
            </w:pPr>
            <w:r>
              <w:rPr>
                <w:lang w:eastAsia="en-US"/>
              </w:rPr>
              <w:t>We also support this proposal.</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w:t>
      </w:r>
      <w:r>
        <w:rPr>
          <w:lang w:eastAsia="en-US"/>
        </w:rPr>
        <w:t>ams, the following alternatives have been identified:</w:t>
      </w:r>
    </w:p>
    <w:p w14:paraId="37D8E9D6"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9D7"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w:t>
      </w:r>
      <w:r>
        <w:rPr>
          <w:szCs w:val="20"/>
          <w:lang w:eastAsia="zh-CN"/>
        </w:rPr>
        <w:t xml:space="preserve">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9D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 xml:space="preserve">We </w:t>
            </w:r>
            <w:r>
              <w:rPr>
                <w:lang w:eastAsia="en-US"/>
              </w:rPr>
              <w:t>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w:t>
            </w:r>
            <w:r>
              <w:rPr>
                <w:lang w:eastAsia="en-US"/>
              </w:rPr>
              <w:t>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hint="eastAsia"/>
                <w:lang w:val="en-US" w:eastAsia="zh-CN"/>
              </w:rPr>
            </w:pPr>
            <w:r>
              <w:rPr>
                <w:lang w:eastAsia="en-US"/>
              </w:rPr>
              <w:t>Intel</w:t>
            </w:r>
          </w:p>
        </w:tc>
        <w:tc>
          <w:tcPr>
            <w:tcW w:w="6937" w:type="dxa"/>
          </w:tcPr>
          <w:p w14:paraId="4A949842" w14:textId="40CF4784" w:rsidR="0022227F" w:rsidRDefault="0022227F" w:rsidP="0022227F">
            <w:pPr>
              <w:rPr>
                <w:rFonts w:eastAsia="SimSun" w:hint="eastAsia"/>
                <w:lang w:val="en-US" w:eastAsia="zh-CN"/>
              </w:rPr>
            </w:pPr>
            <w:r>
              <w:rPr>
                <w:lang w:eastAsia="en-US"/>
              </w:rPr>
              <w:t xml:space="preserve">Our preference is Alt A-2. </w:t>
            </w:r>
          </w:p>
        </w:tc>
      </w:tr>
    </w:tbl>
    <w:p w14:paraId="37D8E9E7" w14:textId="77777777" w:rsidR="006C7ECB" w:rsidRDefault="006C7ECB">
      <w:pPr>
        <w:rPr>
          <w:lang w:eastAsia="en-US"/>
        </w:rPr>
      </w:pPr>
    </w:p>
    <w:p w14:paraId="37D8E9E8" w14:textId="77777777" w:rsidR="006C7ECB" w:rsidRDefault="00A01006">
      <w:pPr>
        <w:pStyle w:val="Heading2"/>
      </w:pPr>
      <w:r>
        <w:t>Multi-Channel channel access</w:t>
      </w:r>
    </w:p>
    <w:p w14:paraId="37D8E9E9" w14:textId="77777777" w:rsidR="006C7ECB" w:rsidRDefault="00A01006">
      <w:pPr>
        <w:rPr>
          <w:lang w:eastAsia="en-US"/>
        </w:rPr>
      </w:pPr>
      <w:r>
        <w:rPr>
          <w:noProof/>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D90" w14:textId="77777777" w:rsidR="006C7ECB" w:rsidRDefault="00A01006">
                            <w:pPr>
                              <w:rPr>
                                <w:rFonts w:cs="Times"/>
                                <w:szCs w:val="20"/>
                              </w:rPr>
                            </w:pPr>
                            <w:r>
                              <w:rPr>
                                <w:rFonts w:cs="Times"/>
                                <w:szCs w:val="20"/>
                              </w:rPr>
                              <w:t>Define Type A and Type B multi-channel channel access as:</w:t>
                            </w:r>
                          </w:p>
                          <w:p w14:paraId="37D8ED91"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w:t>
                            </w:r>
                            <w:r>
                              <w:rPr>
                                <w:rFonts w:cs="Times"/>
                                <w:szCs w:val="20"/>
                              </w:rPr>
                              <w:t>ation slot</w:t>
                            </w:r>
                          </w:p>
                          <w:p w14:paraId="37D8ED93" w14:textId="77777777" w:rsidR="006C7ECB" w:rsidRDefault="00A01006">
                            <w:pPr>
                              <w:rPr>
                                <w:rFonts w:cs="Times"/>
                                <w:szCs w:val="20"/>
                              </w:rPr>
                            </w:pPr>
                            <w:r>
                              <w:rPr>
                                <w:rFonts w:cs="Times"/>
                                <w:szCs w:val="20"/>
                              </w:rPr>
                              <w:t>Down-selection between</w:t>
                            </w:r>
                          </w:p>
                          <w:p w14:paraId="37D8ED94"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6C7ECB" w:rsidRDefault="00A01006">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w:t>
                            </w:r>
                            <w:r>
                              <w:rPr>
                                <w:rFonts w:cs="Times"/>
                                <w:szCs w:val="20"/>
                              </w:rPr>
                              <w:t>ed are separately discussed</w:t>
                            </w:r>
                          </w:p>
                          <w:p w14:paraId="37D8ED97" w14:textId="77777777" w:rsidR="006C7ECB" w:rsidRDefault="006C7EC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51.0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ETSI regulation for 60 GHz bands do not support Type B </w:t>
            </w:r>
            <w:r>
              <w:rPr>
                <w:rFonts w:ascii="Calibri" w:eastAsia="Times New Roman" w:hAnsi="Calibri" w:cs="Calibri"/>
                <w:snapToGrid/>
                <w:color w:val="000000"/>
                <w:kern w:val="0"/>
                <w:szCs w:val="20"/>
                <w:lang w:val="en-US" w:eastAsia="en-US"/>
              </w:rPr>
              <w:t>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multi-channel access in NR-U-60, support both Type A and Type B procedures, i.e., Alt2 in the </w:t>
            </w:r>
            <w:r>
              <w:rPr>
                <w:rFonts w:ascii="Calibri" w:eastAsia="Times New Roman" w:hAnsi="Calibri" w:cs="Calibri"/>
                <w:snapToGrid/>
                <w:color w:val="000000"/>
                <w:kern w:val="0"/>
                <w:szCs w:val="20"/>
                <w:lang w:val="en-US" w:eastAsia="en-US"/>
              </w:rPr>
              <w:t>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w:t>
            </w:r>
            <w:r>
              <w:rPr>
                <w:rFonts w:ascii="Calibri" w:eastAsia="Times New Roman" w:hAnsi="Calibri" w:cs="Calibri"/>
                <w:snapToGrid/>
                <w:color w:val="000000"/>
                <w:kern w:val="0"/>
                <w:szCs w:val="20"/>
                <w:lang w:val="en-US" w:eastAsia="en-US"/>
              </w:rPr>
              <w:t>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ListParagraph"/>
        <w:numPr>
          <w:ilvl w:val="0"/>
          <w:numId w:val="15"/>
        </w:numPr>
      </w:pPr>
      <w:r>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We see no need to Type B multi-channel LBT. Type B multi-channel channel access is not allowed by ETSI EN 302 567. Furthermore, Type B channel access assumes a specific type of channelization (channel bonding), which seems very impractical at 60 GHz unlice</w:t>
            </w:r>
            <w:r>
              <w:rPr>
                <w:lang w:eastAsia="en-US"/>
              </w:rPr>
              <w:t xml:space="preserv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 xml:space="preserve">302 567 explicitly </w:t>
            </w:r>
            <w:r>
              <w:rPr>
                <w:rFonts w:eastAsia="SimSun"/>
                <w:lang w:val="en-US" w:eastAsia="zh-CN"/>
              </w:rPr>
              <w:t>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hint="eastAsia"/>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Heading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w:t>
      </w:r>
      <w:r>
        <w:t>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lastRenderedPageBreak/>
        <w:t xml:space="preserve">Alt 1. To </w:t>
      </w:r>
      <w:r>
        <w:t>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 xml:space="preserve">Alt 3. Leave RAN4 to </w:t>
      </w:r>
      <w:r>
        <w:t>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w:t>
            </w:r>
            <w:r>
              <w:rPr>
                <w:rFonts w:ascii="Arial" w:eastAsia="Times New Roman" w:hAnsi="Arial" w:cs="Arial"/>
                <w:snapToGrid/>
                <w:color w:val="000000"/>
                <w:kern w:val="0"/>
                <w:sz w:val="16"/>
                <w:szCs w:val="16"/>
                <w:lang w:val="en-US" w:eastAsia="en-US"/>
              </w:rPr>
              <w:t xml:space="preserve">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w:t>
            </w:r>
            <w:r>
              <w:rPr>
                <w:rFonts w:ascii="Arial" w:eastAsia="Times New Roman" w:hAnsi="Arial" w:cs="Arial"/>
                <w:snapToGrid/>
                <w:color w:val="000000"/>
                <w:kern w:val="0"/>
                <w:sz w:val="16"/>
                <w:szCs w:val="16"/>
                <w:lang w:val="en-US" w:eastAsia="en-US"/>
              </w:rPr>
              <w:t xml:space="preserve">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w:t>
            </w:r>
            <w:r>
              <w:rPr>
                <w:rFonts w:ascii="Arial" w:eastAsia="Times New Roman" w:hAnsi="Arial" w:cs="Arial"/>
                <w:snapToGrid/>
                <w:color w:val="000000"/>
                <w:kern w:val="0"/>
                <w:sz w:val="16"/>
                <w:szCs w:val="16"/>
                <w:lang w:val="en-US" w:eastAsia="en-US"/>
              </w:rPr>
              <w:t>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w:t>
            </w:r>
            <w:r>
              <w:rPr>
                <w:rFonts w:ascii="Calibri" w:eastAsia="Times New Roman" w:hAnsi="Calibri" w:cs="Calibri"/>
                <w:snapToGrid/>
                <w:color w:val="000000"/>
                <w:kern w:val="0"/>
                <w:szCs w:val="20"/>
                <w:lang w:val="en-US" w:eastAsia="en-US"/>
              </w:rPr>
              <w:t>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w:t>
            </w:r>
            <w:r>
              <w:rPr>
                <w:rFonts w:ascii="Calibri" w:eastAsia="Times New Roman" w:hAnsi="Calibri" w:cs="Calibri"/>
                <w:snapToGrid/>
                <w:color w:val="000000"/>
                <w:kern w:val="0"/>
                <w:szCs w:val="20"/>
                <w:lang w:val="en-US" w:eastAsia="en-US"/>
              </w:rPr>
              <w:t xml:space="preserve">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w:t>
            </w:r>
            <w:r>
              <w:rPr>
                <w:rFonts w:ascii="Calibri" w:eastAsia="Times New Roman" w:hAnsi="Calibri" w:cs="Calibri"/>
                <w:snapToGrid/>
                <w:color w:val="000000"/>
                <w:kern w:val="0"/>
                <w:szCs w:val="20"/>
                <w:lang w:val="en-US" w:eastAsia="en-US"/>
              </w:rPr>
              <w:t xml:space="preserve">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w:t>
            </w:r>
            <w:r>
              <w:rPr>
                <w:rFonts w:ascii="Calibri" w:eastAsia="Times New Roman" w:hAnsi="Calibri" w:cs="Calibri"/>
                <w:snapToGrid/>
                <w:color w:val="000000"/>
                <w:kern w:val="0"/>
                <w:szCs w:val="20"/>
                <w:lang w:val="en-US" w:eastAsia="en-US"/>
              </w:rPr>
              <w:t>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Do not </w:t>
            </w:r>
            <w:r>
              <w:rPr>
                <w:rFonts w:ascii="Calibri" w:eastAsia="Times New Roman" w:hAnsi="Calibri" w:cs="Calibri"/>
                <w:snapToGrid/>
                <w:color w:val="000000"/>
                <w:kern w:val="0"/>
                <w:szCs w:val="20"/>
                <w:lang w:val="en-US" w:eastAsia="en-US"/>
              </w:rPr>
              <w:t>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RAN1 needs to decide on whether and how to specify directional LBT for single sensing beam case before further discussing multiple sensing </w:t>
            </w:r>
            <w:r>
              <w:rPr>
                <w:rFonts w:ascii="Calibri" w:eastAsia="Times New Roman" w:hAnsi="Calibri" w:cs="Calibri"/>
                <w:snapToGrid/>
                <w:color w:val="000000"/>
                <w:kern w:val="0"/>
                <w:szCs w:val="20"/>
                <w:lang w:val="en-US" w:eastAsia="en-US"/>
              </w:rPr>
              <w:t>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w:t>
            </w:r>
            <w:r>
              <w:rPr>
                <w:rFonts w:ascii="Calibri" w:eastAsia="Times New Roman" w:hAnsi="Calibri" w:cs="Calibri"/>
                <w:snapToGrid/>
                <w:color w:val="000000"/>
                <w:kern w:val="0"/>
                <w:szCs w:val="20"/>
                <w:lang w:val="en-US" w:eastAsia="en-US"/>
              </w:rPr>
              <w:t>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Prominent directions of intended transmission, i.e</w:t>
            </w:r>
            <w:r>
              <w:rPr>
                <w:rFonts w:ascii="Calibri" w:eastAsia="Times New Roman" w:hAnsi="Calibri" w:cs="Calibri"/>
                <w:snapToGrid/>
                <w:color w:val="000000"/>
                <w:kern w:val="0"/>
                <w:szCs w:val="20"/>
                <w:lang w:val="en-US" w:eastAsia="en-US"/>
              </w:rPr>
              <w:t xml:space="preserv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Appropriate EDT incorporates sh</w:t>
            </w:r>
            <w:r>
              <w:rPr>
                <w:rFonts w:ascii="Calibri" w:eastAsia="Times New Roman" w:hAnsi="Calibri" w:cs="Calibri"/>
                <w:snapToGrid/>
                <w:color w:val="000000"/>
                <w:kern w:val="0"/>
                <w:szCs w:val="20"/>
                <w:lang w:val="en-US" w:eastAsia="en-US"/>
              </w:rPr>
              <w:t xml:space="preserve">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w:t>
            </w:r>
            <w:r>
              <w:rPr>
                <w:rFonts w:ascii="Calibri" w:eastAsia="Times New Roman" w:hAnsi="Calibri" w:cs="Calibri"/>
                <w:snapToGrid/>
                <w:color w:val="000000"/>
                <w:kern w:val="0"/>
                <w:szCs w:val="20"/>
                <w:lang w:val="en-US" w:eastAsia="en-US"/>
              </w:rPr>
              <w:t xml:space="preserve">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For a COT with a single transmission beam, the spatial domain sensing filter for the LBT beam at the beginning of the COT can be configured to be the same as the spatial domain filter used for the transmissi</w:t>
            </w:r>
            <w:r>
              <w:rPr>
                <w:rFonts w:ascii="Calibri" w:eastAsia="Times New Roman" w:hAnsi="Calibri" w:cs="Calibri"/>
                <w:snapToGrid/>
                <w:color w:val="000000"/>
                <w:kern w:val="0"/>
                <w:szCs w:val="20"/>
                <w:lang w:val="en-US" w:eastAsia="en-US"/>
              </w:rPr>
              <w:t xml:space="preserve">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w:t>
            </w:r>
            <w:r>
              <w:rPr>
                <w:rFonts w:ascii="Calibri" w:eastAsia="Times New Roman" w:hAnsi="Calibri" w:cs="Calibri"/>
                <w:snapToGrid/>
                <w:color w:val="000000"/>
                <w:kern w:val="0"/>
                <w:szCs w:val="20"/>
                <w:lang w:val="en-US" w:eastAsia="en-US"/>
              </w:rPr>
              <w:t>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Omni-directional LBT may act in many cases </w:t>
            </w:r>
            <w:r>
              <w:rPr>
                <w:rFonts w:ascii="Arial" w:eastAsia="Times New Roman" w:hAnsi="Arial" w:cs="Arial"/>
                <w:snapToGrid/>
                <w:color w:val="000000"/>
                <w:kern w:val="0"/>
                <w:sz w:val="16"/>
                <w:szCs w:val="16"/>
                <w:lang w:val="en-US" w:eastAsia="en-US"/>
              </w:rPr>
              <w:t>overprotectively and may prevent from fully exploiting spatial reuse under highly directional transmissions. This issue may be mitigated through directional LBT. However, directional sensing exacerbates the well-known hidden node issue, and leads to scenar</w:t>
            </w:r>
            <w:r>
              <w:rPr>
                <w:rFonts w:ascii="Arial" w:eastAsia="Times New Roman" w:hAnsi="Arial" w:cs="Arial"/>
                <w:snapToGrid/>
                <w:color w:val="000000"/>
                <w:kern w:val="0"/>
                <w:sz w:val="16"/>
                <w:szCs w:val="16"/>
                <w:lang w:val="en-US" w:eastAsia="en-US"/>
              </w:rPr>
              <w:t>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t>
            </w:r>
            <w:r>
              <w:rPr>
                <w:rFonts w:ascii="Arial" w:eastAsia="Times New Roman" w:hAnsi="Arial" w:cs="Arial"/>
                <w:snapToGrid/>
                <w:color w:val="000000"/>
                <w:kern w:val="0"/>
                <w:sz w:val="16"/>
                <w:szCs w:val="16"/>
                <w:lang w:val="en-US" w:eastAsia="en-US"/>
              </w:rPr>
              <w: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w:t>
            </w:r>
            <w:r>
              <w:rPr>
                <w:rFonts w:ascii="Arial" w:eastAsia="Times New Roman" w:hAnsi="Arial" w:cs="Arial"/>
                <w:snapToGrid/>
                <w:color w:val="000000"/>
                <w:kern w:val="0"/>
                <w:sz w:val="16"/>
                <w:szCs w:val="16"/>
                <w:lang w:val="en-US" w:eastAsia="en-US"/>
              </w:rPr>
              <w:t xml:space="preserv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w:t>
            </w:r>
            <w:r>
              <w:rPr>
                <w:rFonts w:ascii="Arial" w:eastAsia="Times New Roman" w:hAnsi="Arial" w:cs="Arial"/>
                <w:snapToGrid/>
                <w:color w:val="000000"/>
                <w:kern w:val="0"/>
                <w:sz w:val="16"/>
                <w:szCs w:val="16"/>
                <w:lang w:val="en-US" w:eastAsia="en-US"/>
              </w:rPr>
              <w:t>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w:t>
            </w:r>
            <w:r>
              <w:rPr>
                <w:rFonts w:ascii="Arial" w:eastAsia="Times New Roman" w:hAnsi="Arial" w:cs="Arial"/>
                <w:snapToGrid/>
                <w:color w:val="000000"/>
                <w:kern w:val="0"/>
                <w:sz w:val="16"/>
                <w:szCs w:val="16"/>
                <w:lang w:val="en-US" w:eastAsia="en-US"/>
              </w:rPr>
              <w:t>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w:t>
            </w:r>
            <w:r>
              <w:rPr>
                <w:rFonts w:ascii="Arial" w:eastAsia="Times New Roman" w:hAnsi="Arial" w:cs="Arial"/>
                <w:snapToGrid/>
                <w:color w:val="000000"/>
                <w:kern w:val="0"/>
                <w:sz w:val="16"/>
                <w:szCs w:val="16"/>
                <w:lang w:val="en-US" w:eastAsia="en-US"/>
              </w:rPr>
              <w:t xml:space="preserve">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w:t>
            </w:r>
            <w:r>
              <w:rPr>
                <w:rFonts w:ascii="Arial" w:eastAsia="Times New Roman" w:hAnsi="Arial" w:cs="Arial"/>
                <w:snapToGrid/>
                <w:color w:val="000000"/>
                <w:kern w:val="0"/>
                <w:sz w:val="16"/>
                <w:szCs w:val="16"/>
                <w:lang w:val="en-US" w:eastAsia="en-US"/>
              </w:rPr>
              <w:t>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single directional LBT </w:t>
            </w:r>
            <w:r>
              <w:rPr>
                <w:rFonts w:ascii="Arial" w:eastAsia="Times New Roman" w:hAnsi="Arial" w:cs="Arial"/>
                <w:snapToGrid/>
                <w:color w:val="000000"/>
                <w:kern w:val="0"/>
                <w:sz w:val="16"/>
                <w:szCs w:val="16"/>
                <w:lang w:val="en-US" w:eastAsia="en-US"/>
              </w:rPr>
              <w:t>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w:t>
            </w:r>
            <w:r>
              <w:rPr>
                <w:rFonts w:ascii="Arial" w:eastAsia="Times New Roman" w:hAnsi="Arial" w:cs="Arial"/>
                <w:snapToGrid/>
                <w:color w:val="000000"/>
                <w:kern w:val="0"/>
                <w:sz w:val="16"/>
                <w:szCs w:val="16"/>
                <w:lang w:val="en-US" w:eastAsia="en-US"/>
              </w:rPr>
              <w:t xml:space="preserve">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w:t>
            </w:r>
            <w:r>
              <w:rPr>
                <w:rFonts w:ascii="Arial" w:eastAsia="Times New Roman" w:hAnsi="Arial" w:cs="Arial"/>
                <w:snapToGrid/>
                <w:color w:val="000000"/>
                <w:kern w:val="0"/>
                <w:sz w:val="16"/>
                <w:szCs w:val="16"/>
                <w:lang w:val="en-US" w:eastAsia="en-US"/>
              </w:rPr>
              <w:t xml:space="preserve">i-directional,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w:t>
            </w:r>
            <w:r>
              <w:rPr>
                <w:rFonts w:ascii="Arial" w:eastAsia="Times New Roman" w:hAnsi="Arial" w:cs="Arial"/>
                <w:snapToGrid/>
                <w:color w:val="000000"/>
                <w:kern w:val="0"/>
                <w:sz w:val="16"/>
                <w:szCs w:val="16"/>
                <w:lang w:val="en-US" w:eastAsia="en-US"/>
              </w:rPr>
              <w:t>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For NR operation in unlicensed bands between 52.6 GHz and 71 GHz with LBT based channel access mechanism, when directional LBT is applied, then performing LBT only at the transmitted side may not guarantee an interference-free reception due </w:t>
            </w:r>
            <w:r>
              <w:rPr>
                <w:rFonts w:ascii="Arial" w:eastAsia="Times New Roman" w:hAnsi="Arial" w:cs="Arial"/>
                <w:snapToGrid/>
                <w:color w:val="000000"/>
                <w:kern w:val="0"/>
                <w:sz w:val="16"/>
                <w:szCs w:val="16"/>
                <w:lang w:val="en-US" w:eastAsia="en-US"/>
              </w:rPr>
              <w:t>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w:t>
            </w:r>
            <w:r>
              <w:rPr>
                <w:rFonts w:ascii="Arial" w:eastAsia="Times New Roman" w:hAnsi="Arial" w:cs="Arial"/>
                <w:snapToGrid/>
                <w:color w:val="000000"/>
                <w:kern w:val="0"/>
                <w:sz w:val="16"/>
                <w:szCs w:val="16"/>
                <w:lang w:val="en-US" w:eastAsia="en-US"/>
              </w:rPr>
              <w: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For NR unlicensed bands between 52.6 GHz and 71 GHz, with directional LBT based channel access mechanism, explicit mapping between sensing beam(s) and UL transmit beam should be specified based on extension of TCI </w:t>
            </w:r>
            <w:r>
              <w:rPr>
                <w:rFonts w:ascii="Calibri" w:eastAsia="Times New Roman" w:hAnsi="Calibri" w:cs="Calibri"/>
                <w:snapToGrid/>
                <w:color w:val="000000"/>
                <w:kern w:val="0"/>
                <w:szCs w:val="20"/>
                <w:lang w:val="en-US" w:eastAsia="en-US"/>
              </w:rPr>
              <w:t>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w:t>
            </w:r>
            <w:r>
              <w:rPr>
                <w:rFonts w:ascii="Calibri" w:eastAsia="Times New Roman" w:hAnsi="Calibri" w:cs="Calibri"/>
                <w:snapToGrid/>
                <w:color w:val="000000"/>
                <w:kern w:val="0"/>
                <w:szCs w:val="20"/>
                <w:lang w:val="en-US" w:eastAsia="en-US"/>
              </w:rPr>
              <w:t>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w:t>
            </w:r>
            <w:r>
              <w:rPr>
                <w:rFonts w:ascii="Arial" w:eastAsia="Times New Roman" w:hAnsi="Arial" w:cs="Arial"/>
                <w:snapToGrid/>
                <w:color w:val="000000"/>
                <w:kern w:val="0"/>
                <w:sz w:val="16"/>
                <w:szCs w:val="16"/>
                <w:lang w:val="en-US" w:eastAsia="en-US"/>
              </w:rPr>
              <w:t>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For NR unlicensed bands between 52.6 GHz and 71 GHz with directional LBT based channel access mechanism, within a COT, PDCCH monitoring is not supported in the </w:t>
            </w:r>
            <w:r>
              <w:rPr>
                <w:rFonts w:ascii="Arial" w:eastAsia="Times New Roman" w:hAnsi="Arial" w:cs="Arial"/>
                <w:snapToGrid/>
                <w:color w:val="000000"/>
                <w:kern w:val="0"/>
                <w:sz w:val="16"/>
                <w:szCs w:val="16"/>
                <w:lang w:val="en-US" w:eastAsia="en-US"/>
              </w:rPr>
              <w:t>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The directional CCA and the receiver assisted LBT can be beneficial to increase cell coverage and spatial </w:t>
            </w:r>
            <w:r>
              <w:rPr>
                <w:rFonts w:ascii="Arial" w:eastAsia="Times New Roman" w:hAnsi="Arial" w:cs="Arial"/>
                <w:snapToGrid/>
                <w:color w:val="000000"/>
                <w:kern w:val="0"/>
                <w:sz w:val="16"/>
                <w:szCs w:val="16"/>
                <w:lang w:val="en-US" w:eastAsia="en-US"/>
              </w:rPr>
              <w:t>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w:t>
            </w:r>
            <w:r>
              <w:rPr>
                <w:rFonts w:ascii="Arial" w:eastAsia="Times New Roman" w:hAnsi="Arial" w:cs="Arial"/>
                <w:snapToGrid/>
                <w:color w:val="000000"/>
                <w:kern w:val="0"/>
                <w:sz w:val="16"/>
                <w:szCs w:val="16"/>
                <w:lang w:val="en-US" w:eastAsia="en-US"/>
              </w:rPr>
              <w:t>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w:t>
            </w:r>
            <w:r>
              <w:rPr>
                <w:rFonts w:ascii="Arial" w:eastAsia="Times New Roman" w:hAnsi="Arial" w:cs="Arial"/>
                <w:snapToGrid/>
                <w:color w:val="000000"/>
                <w:kern w:val="0"/>
                <w:sz w:val="16"/>
                <w:szCs w:val="16"/>
                <w:lang w:val="en-US" w:eastAsia="en-US"/>
              </w:rPr>
              <w:t>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w:t>
            </w:r>
            <w:r>
              <w:rPr>
                <w:rFonts w:ascii="Arial" w:eastAsia="Times New Roman" w:hAnsi="Arial" w:cs="Arial"/>
                <w:snapToGrid/>
                <w:color w:val="000000"/>
                <w:kern w:val="0"/>
                <w:sz w:val="16"/>
                <w:szCs w:val="16"/>
                <w:lang w:val="en-US" w:eastAsia="en-US"/>
              </w:rPr>
              <w:t>lationship between the LBT beam with a specific direction to acquire the COT and the transmission beam(s) allowed to transmit in that COT should be defined considering the relationship between the CCA range of the LBT beam and the interference range of the</w:t>
            </w:r>
            <w:r>
              <w:rPr>
                <w:rFonts w:ascii="Arial" w:eastAsia="Times New Roman" w:hAnsi="Arial" w:cs="Arial"/>
                <w:snapToGrid/>
                <w:color w:val="000000"/>
                <w:kern w:val="0"/>
                <w:sz w:val="16"/>
                <w:szCs w:val="16"/>
                <w:lang w:val="en-US" w:eastAsia="en-US"/>
              </w:rPr>
              <w:t xml:space="preserv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To define the relative relationship </w:t>
            </w:r>
            <w:r>
              <w:rPr>
                <w:rFonts w:ascii="Arial" w:eastAsia="Times New Roman" w:hAnsi="Arial" w:cs="Arial"/>
                <w:snapToGrid/>
                <w:color w:val="000000"/>
                <w:kern w:val="0"/>
                <w:sz w:val="16"/>
                <w:szCs w:val="16"/>
                <w:lang w:val="en-US" w:eastAsia="en-US"/>
              </w:rPr>
              <w:t>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w:t>
            </w:r>
            <w:r>
              <w:rPr>
                <w:rFonts w:ascii="Arial" w:eastAsia="Times New Roman" w:hAnsi="Arial" w:cs="Arial"/>
                <w:snapToGrid/>
                <w:color w:val="000000"/>
                <w:kern w:val="0"/>
                <w:sz w:val="16"/>
                <w:szCs w:val="16"/>
                <w:lang w:val="en-US" w:eastAsia="en-US"/>
              </w:rPr>
              <w:t>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w:t>
            </w:r>
            <w:r>
              <w:rPr>
                <w:rFonts w:ascii="Calibri" w:eastAsia="Times New Roman" w:hAnsi="Calibri" w:cs="Calibri"/>
                <w:snapToGrid/>
                <w:color w:val="000000"/>
                <w:kern w:val="0"/>
                <w:szCs w:val="20"/>
                <w:lang w:val="en-US" w:eastAsia="en-US"/>
              </w:rPr>
              <w:t>)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w:t>
            </w:r>
            <w:r>
              <w:rPr>
                <w:rFonts w:ascii="Calibri" w:eastAsia="Times New Roman" w:hAnsi="Calibri" w:cs="Calibri"/>
                <w:snapToGrid/>
                <w:color w:val="000000"/>
                <w:kern w:val="0"/>
                <w:szCs w:val="20"/>
                <w:lang w:val="en-US" w:eastAsia="en-US"/>
              </w:rPr>
              <w:t xml:space="preserve">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consider using QCL/TCI framework to define </w:t>
            </w:r>
            <w:r>
              <w:rPr>
                <w:rFonts w:ascii="Arial" w:eastAsia="Times New Roman" w:hAnsi="Arial" w:cs="Arial"/>
                <w:snapToGrid/>
                <w:color w:val="000000"/>
                <w:kern w:val="0"/>
                <w:sz w:val="16"/>
                <w:szCs w:val="16"/>
                <w:lang w:val="en-US" w:eastAsia="en-US"/>
              </w:rPr>
              <w:t>‘cover’.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w:t>
            </w:r>
            <w:r>
              <w:rPr>
                <w:rFonts w:ascii="Arial" w:eastAsia="Times New Roman" w:hAnsi="Arial" w:cs="Arial"/>
                <w:snapToGrid/>
                <w:color w:val="000000"/>
                <w:kern w:val="0"/>
                <w:sz w:val="16"/>
                <w:szCs w:val="16"/>
                <w:lang w:val="en-US" w:eastAsia="en-US"/>
              </w:rPr>
              <w:t>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fair channel access procedure, for a given pre-determined transmission beam (and consequent interference footprint), it is desirable that the channel access probability sho</w:t>
            </w:r>
            <w:r>
              <w:rPr>
                <w:rFonts w:ascii="Arial" w:eastAsia="Times New Roman" w:hAnsi="Arial" w:cs="Arial"/>
                <w:snapToGrid/>
                <w:color w:val="000000"/>
                <w:kern w:val="0"/>
                <w:sz w:val="16"/>
                <w:szCs w:val="16"/>
                <w:lang w:val="en-US" w:eastAsia="en-US"/>
              </w:rPr>
              <w:t xml:space="preserve">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w:t>
            </w:r>
            <w:r>
              <w:rPr>
                <w:rFonts w:ascii="Arial" w:eastAsia="Times New Roman" w:hAnsi="Arial" w:cs="Arial"/>
                <w:snapToGrid/>
                <w:color w:val="000000"/>
                <w:kern w:val="0"/>
                <w:sz w:val="16"/>
                <w:szCs w:val="16"/>
                <w:lang w:val="en-US" w:eastAsia="en-US"/>
              </w:rPr>
              <w:t xml:space="preserve">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w:t>
            </w:r>
            <w:r>
              <w:rPr>
                <w:rFonts w:ascii="Arial" w:eastAsia="Times New Roman" w:hAnsi="Arial" w:cs="Arial"/>
                <w:snapToGrid/>
                <w:color w:val="000000"/>
                <w:kern w:val="0"/>
                <w:sz w:val="16"/>
                <w:szCs w:val="16"/>
                <w:lang w:val="en-US" w:eastAsia="en-US"/>
              </w:rPr>
              <w:t>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w:t>
            </w:r>
            <w:r>
              <w:rPr>
                <w:rFonts w:ascii="Calibri" w:eastAsia="Times New Roman" w:hAnsi="Calibri" w:cs="Calibri"/>
                <w:snapToGrid/>
                <w:color w:val="000000"/>
                <w:kern w:val="0"/>
                <w:szCs w:val="20"/>
                <w:lang w:val="en-US" w:eastAsia="en-US"/>
              </w:rPr>
              <w:t>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For definition of the relative relationship between applicable sensing beams and the transmission beam(s), extending the beam correspondence and/or QCL/TCI framework to define and/or indicate “cover” is considered from the </w:t>
            </w:r>
            <w:r>
              <w:rPr>
                <w:rFonts w:ascii="Arial" w:eastAsia="Times New Roman" w:hAnsi="Arial" w:cs="Arial"/>
                <w:snapToGrid/>
                <w:color w:val="000000"/>
                <w:kern w:val="0"/>
                <w:sz w:val="16"/>
                <w:szCs w:val="16"/>
                <w:lang w:val="en-US" w:eastAsia="en-US"/>
              </w:rPr>
              <w:t>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a COT with MU-MIMO (SDM) transmission, both Alt 1 (Single LBT sensing at the start of the COT with wide beam ‘cover’ all beams to be used in the COT with appropriate ED threshold) and Alt 2 (Independent per-beam LBT </w:t>
            </w:r>
            <w:r>
              <w:rPr>
                <w:rFonts w:ascii="Arial" w:eastAsia="Times New Roman" w:hAnsi="Arial" w:cs="Arial"/>
                <w:snapToGrid/>
                <w:color w:val="000000"/>
                <w:kern w:val="0"/>
                <w:sz w:val="16"/>
                <w:szCs w:val="16"/>
                <w:lang w:val="en-US" w:eastAsia="en-US"/>
              </w:rPr>
              <w:t>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w:t>
            </w:r>
            <w:r>
              <w:rPr>
                <w:rFonts w:ascii="Calibri" w:eastAsia="Times New Roman" w:hAnsi="Calibri" w:cs="Calibri"/>
                <w:snapToGrid/>
                <w:color w:val="000000"/>
                <w:kern w:val="0"/>
                <w:szCs w:val="20"/>
                <w:lang w:val="en-US" w:eastAsia="en-US"/>
              </w:rPr>
              <w:t xml:space="preserv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w:t>
            </w:r>
            <w:r>
              <w:rPr>
                <w:rFonts w:ascii="Arial" w:eastAsia="Times New Roman" w:hAnsi="Arial" w:cs="Arial"/>
                <w:snapToGrid/>
                <w:color w:val="000000"/>
                <w:kern w:val="0"/>
                <w:sz w:val="16"/>
                <w:szCs w:val="16"/>
                <w:lang w:val="en-US" w:eastAsia="en-US"/>
              </w:rPr>
              <w:t>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w:t>
            </w:r>
            <w:r>
              <w:rPr>
                <w:rFonts w:ascii="Arial" w:eastAsia="Times New Roman" w:hAnsi="Arial" w:cs="Arial"/>
                <w:snapToGrid/>
                <w:color w:val="000000"/>
                <w:kern w:val="0"/>
                <w:sz w:val="16"/>
                <w:szCs w:val="16"/>
                <w:lang w:val="en-US" w:eastAsia="en-US"/>
              </w:rPr>
              <w:t>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w:t>
            </w:r>
            <w:r>
              <w:rPr>
                <w:rFonts w:ascii="Arial" w:eastAsia="Times New Roman" w:hAnsi="Arial" w:cs="Arial"/>
                <w:snapToGrid/>
                <w:color w:val="000000"/>
                <w:kern w:val="0"/>
                <w:sz w:val="16"/>
                <w:szCs w:val="16"/>
                <w:lang w:val="en-US" w:eastAsia="en-US"/>
              </w:rPr>
              <w:t>ain method need to be further considered, e.g., introduce an additional factor to reflect the difference of transmission beam and reception beam, or extend QCL/TCI framework to define the relationship between transmission beam and LBT sensing/receiving bea</w:t>
            </w:r>
            <w:r>
              <w:rPr>
                <w:rFonts w:ascii="Arial" w:eastAsia="Times New Roman" w:hAnsi="Arial" w:cs="Arial"/>
                <w:snapToGrid/>
                <w:color w:val="000000"/>
                <w:kern w:val="0"/>
                <w:sz w:val="16"/>
                <w:szCs w:val="16"/>
                <w:lang w:val="en-US" w:eastAsia="en-US"/>
              </w:rPr>
              <w:t>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w:t>
      </w:r>
      <w:r>
        <w:t xml:space="preserve">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Lenovo, LG, Samsung, Oppo, 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 xml:space="preserve">Support: </w:t>
      </w:r>
      <w:r>
        <w:t>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 xml:space="preserve">Huawei, Apple, FUTUREWEI, Intel,  </w:t>
      </w:r>
      <w:proofErr w:type="spellStart"/>
      <w:r>
        <w:rPr>
          <w:lang w:val="en-US"/>
        </w:rPr>
        <w:t>InterDigital</w:t>
      </w:r>
      <w:proofErr w:type="spellEnd"/>
      <w:r>
        <w:rPr>
          <w:lang w:val="en-US"/>
        </w:rPr>
        <w:t>,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t>Before we make a decision, it might be good to have a clear understanding on what companies have in mind for the alternatives. It might be helpful to discuss how to selec</w:t>
      </w:r>
      <w:r>
        <w:rPr>
          <w:lang w:eastAsia="en-US"/>
        </w:rPr>
        <w:t>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w:t>
      </w:r>
      <w:r>
        <w:rPr>
          <w:lang w:eastAsia="en-US"/>
        </w:rPr>
        <w:t>de your view</w:t>
      </w:r>
    </w:p>
    <w:p w14:paraId="37D8EAA9"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w:t>
      </w:r>
      <w:r>
        <w:t>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w:t>
      </w:r>
      <w:r>
        <w:rPr>
          <w:lang w:eastAsia="en-US"/>
        </w:rPr>
        <w: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w:t>
      </w:r>
      <w:r>
        <w:rPr>
          <w:lang w:eastAsia="en-US"/>
        </w:rPr>
        <w:t xml:space="preserve">re directions where the transmission beam EIRP is within A  [FFS] dB of the peak transmission beam gain.  The sensing beam is considered to be corresponding to the transmission beam if the sensing beam gain measured along the chosen directions is within X </w:t>
      </w:r>
      <w:r>
        <w:rPr>
          <w:lang w:eastAsia="en-US"/>
        </w:rPr>
        <w:t>[FFS]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77777777" w:rsidR="006C7ECB" w:rsidRDefault="006C7ECB">
      <w:pPr>
        <w:rPr>
          <w:lang w:eastAsia="en-US"/>
        </w:rPr>
      </w:pPr>
    </w:p>
    <w:p w14:paraId="37D8EAB1" w14:textId="77777777" w:rsidR="006C7ECB" w:rsidRDefault="00A01006">
      <w:pPr>
        <w:pStyle w:val="ListParagraph"/>
        <w:numPr>
          <w:ilvl w:val="1"/>
          <w:numId w:val="22"/>
        </w:numPr>
        <w:rPr>
          <w:lang w:val="en-US" w:eastAsia="en-US"/>
        </w:rPr>
      </w:pPr>
      <w:r>
        <w:rPr>
          <w:lang w:val="en-US" w:eastAsia="en-US"/>
        </w:rPr>
        <w:t xml:space="preserve">Alt 2-3: Extending QCL/TCI framework for sensing: If </w:t>
      </w:r>
      <w:proofErr w:type="spellStart"/>
      <w:r>
        <w:rPr>
          <w:lang w:val="en-US" w:eastAsia="en-US"/>
        </w:rPr>
        <w:t>gNB</w:t>
      </w:r>
      <w:proofErr w:type="spellEnd"/>
      <w:r>
        <w:rPr>
          <w:lang w:val="en-US" w:eastAsia="en-US"/>
        </w:rPr>
        <w:t xml:space="preserve"> configures some UE to use TCI state B as QCL source for TCS stat</w:t>
      </w:r>
      <w:r>
        <w:rPr>
          <w:lang w:val="en-US" w:eastAsia="en-US"/>
        </w:rPr>
        <w:t xml:space="preserve">e A, then the beam used for TCI B can be used as a sensing beam for </w:t>
      </w:r>
      <w:r>
        <w:rPr>
          <w:lang w:val="en-US" w:eastAsia="en-US"/>
        </w:rPr>
        <w:lastRenderedPageBreak/>
        <w:t xml:space="preserve">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37D8EAB2" w14:textId="77777777" w:rsidR="006C7ECB" w:rsidRDefault="00A01006">
      <w:pPr>
        <w:pStyle w:val="ListParagraph"/>
        <w:numPr>
          <w:ilvl w:val="1"/>
          <w:numId w:val="22"/>
        </w:numPr>
        <w:rPr>
          <w:lang w:eastAsia="en-US"/>
        </w:rPr>
      </w:pPr>
      <w:r>
        <w:rPr>
          <w:lang w:eastAsia="en-US"/>
        </w:rPr>
        <w:t>Alt 2-4: Beam correspondence based extension: Beam corresp</w:t>
      </w:r>
      <w:r>
        <w:rPr>
          <w:lang w:eastAsia="en-US"/>
        </w:rPr>
        <w:t xml:space="preserve">ondence framework can be extended to allow UE to select a valid sensing beam corresponding to a transmission beam.  </w:t>
      </w:r>
    </w:p>
    <w:p w14:paraId="37D8EAB3" w14:textId="77777777" w:rsidR="006C7ECB" w:rsidRDefault="006C7ECB">
      <w:pPr>
        <w:pStyle w:val="ListParagraph"/>
        <w:numPr>
          <w:ilvl w:val="0"/>
          <w:numId w:val="0"/>
        </w:numPr>
        <w:ind w:left="1440"/>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2425"/>
        <w:gridCol w:w="6937"/>
      </w:tblGrid>
      <w:tr w:rsidR="006C7ECB" w14:paraId="37D8EAB7" w14:textId="77777777">
        <w:tc>
          <w:tcPr>
            <w:tcW w:w="2425" w:type="dxa"/>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w:t>
            </w:r>
            <w:r>
              <w:rPr>
                <w:lang w:val="en-US" w:eastAsia="en-US"/>
              </w:rPr>
              <w:t xml:space="preserve">ndor-specific implementations. Vendors can use different beamforming techniques for their LBT procedures, as long as global or region and deployment specific requirements (i.e., ETSI EN 302 567) are fulfilled. RAN4 is anyhow expected to define a test that </w:t>
            </w:r>
            <w:r>
              <w:rPr>
                <w:lang w:val="en-US" w:eastAsia="en-US"/>
              </w:rPr>
              <w:t>verifies that a device operates according to regional regulations.</w:t>
            </w:r>
          </w:p>
        </w:tc>
      </w:tr>
      <w:tr w:rsidR="006C7ECB" w14:paraId="37D8EAC2" w14:textId="77777777">
        <w:tc>
          <w:tcPr>
            <w:tcW w:w="2425" w:type="dxa"/>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w:t>
            </w:r>
            <w:r>
              <w:rPr>
                <w:lang w:eastAsia="en-US"/>
              </w:rPr>
              <w:t>on 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w:t>
            </w:r>
            <w:r>
              <w:rPr>
                <w:lang w:eastAsia="en-US"/>
              </w:rPr>
              <w:t>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tcPr>
          <w:p w14:paraId="37D8EAC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w:t>
            </w:r>
            <w:r>
              <w:rPr>
                <w:rFonts w:eastAsia="SimSun" w:hint="eastAsia"/>
                <w:lang w:val="en-US" w:eastAsia="zh-CN"/>
              </w:rPr>
              <w:t>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w:t>
            </w:r>
            <w:proofErr w:type="spellStart"/>
            <w:r>
              <w:rPr>
                <w:rFonts w:eastAsia="SimSun" w:hint="eastAsia"/>
                <w:lang w:val="en-US" w:eastAsia="zh-CN"/>
              </w:rPr>
              <w:t>gNB</w:t>
            </w:r>
            <w:proofErr w:type="spellEnd"/>
            <w:r>
              <w:rPr>
                <w:rFonts w:eastAsia="SimSun" w:hint="eastAsia"/>
                <w:lang w:val="en-US" w:eastAsia="zh-CN"/>
              </w:rPr>
              <w:t xml:space="preserve"> determines </w:t>
            </w:r>
            <w:r>
              <w:rPr>
                <w:lang w:val="en-US" w:eastAsia="en-US"/>
              </w:rPr>
              <w:t xml:space="preserve"> relationship between its sensing beams and t</w:t>
            </w:r>
            <w:r>
              <w:rPr>
                <w:lang w:val="en-US" w:eastAsia="en-US"/>
              </w:rPr>
              <w:t>ransmissions</w:t>
            </w:r>
            <w:r>
              <w:rPr>
                <w:rFonts w:eastAsia="SimSun" w:hint="eastAsia"/>
                <w:lang w:val="en-US" w:eastAsia="zh-CN"/>
              </w:rPr>
              <w:t xml:space="preserve"> relatively accurately. </w:t>
            </w:r>
          </w:p>
        </w:tc>
      </w:tr>
      <w:tr w:rsidR="00981C5F" w14:paraId="4C5ABC78" w14:textId="77777777">
        <w:tc>
          <w:tcPr>
            <w:tcW w:w="2425" w:type="dxa"/>
          </w:tcPr>
          <w:p w14:paraId="4403531E" w14:textId="56556626" w:rsidR="00981C5F" w:rsidRDefault="00981C5F" w:rsidP="00981C5F">
            <w:pPr>
              <w:rPr>
                <w:rFonts w:eastAsia="SimSun" w:hint="eastAsia"/>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hint="eastAsia"/>
                <w:lang w:val="en-US" w:eastAsia="zh-CN"/>
              </w:rPr>
            </w:pPr>
            <w:r>
              <w:rPr>
                <w:lang w:eastAsia="en-US"/>
              </w:rPr>
              <w:t>So we are supportive of Alt 2-3 and Alt 2-4 approaches.</w:t>
            </w:r>
          </w:p>
        </w:tc>
      </w:tr>
    </w:tbl>
    <w:p w14:paraId="37D8EAC6" w14:textId="77777777" w:rsidR="006C7ECB" w:rsidRDefault="006C7ECB">
      <w:pPr>
        <w:rPr>
          <w:lang w:eastAsia="en-US"/>
        </w:rPr>
      </w:pPr>
    </w:p>
    <w:p w14:paraId="37D8EAC7" w14:textId="77777777" w:rsidR="006C7ECB" w:rsidRDefault="00A01006">
      <w:pPr>
        <w:pStyle w:val="Heading2"/>
      </w:pPr>
      <w:r>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 xml:space="preserve">Alt 1. Support cell specific (common for </w:t>
            </w:r>
            <w:r>
              <w:t xml:space="preserve">all UEs in a cell as part of system information or dedicated RRC signalling or both) </w:t>
            </w:r>
            <w:proofErr w:type="spellStart"/>
            <w:r>
              <w:t>gNB</w:t>
            </w:r>
            <w:proofErr w:type="spellEnd"/>
            <w:r>
              <w:t xml:space="preserve">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w:t>
            </w:r>
            <w:r>
              <w:t xml:space="preserve">ifferent for different UEs in a cell as part of UE-specific RRC configuration) </w:t>
            </w:r>
            <w:proofErr w:type="spellStart"/>
            <w:r>
              <w:t>gNB</w:t>
            </w:r>
            <w:proofErr w:type="spellEnd"/>
            <w:r>
              <w:t xml:space="preserve"> indication</w:t>
            </w:r>
          </w:p>
          <w:p w14:paraId="37D8EACC" w14:textId="77777777" w:rsidR="006C7ECB" w:rsidRDefault="00A01006">
            <w:pPr>
              <w:widowControl/>
              <w:numPr>
                <w:ilvl w:val="0"/>
                <w:numId w:val="23"/>
              </w:numPr>
              <w:autoSpaceDE/>
              <w:autoSpaceDN/>
              <w:spacing w:line="256" w:lineRule="auto"/>
              <w:jc w:val="left"/>
            </w:pPr>
            <w:r>
              <w:t>FFS: Whether the indication of the decision on applying LBT mode or no-LBT  mode is per beam (can be different for different UEs in different beams or can be diff</w:t>
            </w:r>
            <w:r>
              <w:t xml:space="preserve">erent for different beam pairs between </w:t>
            </w:r>
            <w:proofErr w:type="spellStart"/>
            <w:r>
              <w:t>gNB</w:t>
            </w:r>
            <w:proofErr w:type="spellEnd"/>
            <w:r>
              <w:t xml:space="preserve">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w:t>
            </w:r>
            <w:r>
              <w:t xml:space="preserve">t 2 for </w:t>
            </w:r>
            <w:proofErr w:type="spellStart"/>
            <w:r>
              <w:t>gNB</w:t>
            </w:r>
            <w:proofErr w:type="spellEnd"/>
            <w:r>
              <w:t xml:space="preserve">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2" w:name="RANGE!C86"/>
            <w:r>
              <w:rPr>
                <w:rFonts w:ascii="Arial" w:eastAsia="Times New Roman" w:hAnsi="Arial" w:cs="Arial"/>
                <w:snapToGrid/>
                <w:color w:val="000000"/>
                <w:kern w:val="0"/>
                <w:sz w:val="16"/>
                <w:szCs w:val="16"/>
                <w:lang w:val="en-US" w:eastAsia="en-US"/>
              </w:rPr>
              <w:t xml:space="preserve">Proposal 2: L1 signaling, such as DCI format </w:t>
            </w:r>
            <w:r>
              <w:rPr>
                <w:rFonts w:ascii="Arial" w:eastAsia="Times New Roman" w:hAnsi="Arial" w:cs="Arial"/>
                <w:snapToGrid/>
                <w:color w:val="000000"/>
                <w:kern w:val="0"/>
                <w:sz w:val="16"/>
                <w:szCs w:val="16"/>
                <w:lang w:val="en-US" w:eastAsia="en-US"/>
              </w:rPr>
              <w:t xml:space="preserve">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2"/>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w:t>
            </w:r>
            <w:r>
              <w:rPr>
                <w:rFonts w:ascii="Arial" w:eastAsia="Times New Roman" w:hAnsi="Arial" w:cs="Arial"/>
                <w:snapToGrid/>
                <w:color w:val="000000"/>
                <w:kern w:val="0"/>
                <w:sz w:val="16"/>
                <w:szCs w:val="16"/>
                <w:lang w:val="en-US" w:eastAsia="en-US"/>
              </w:rPr>
              <w:t xml:space="preserve">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w:t>
            </w:r>
            <w:r>
              <w:rPr>
                <w:rFonts w:ascii="Arial" w:eastAsia="Times New Roman" w:hAnsi="Arial" w:cs="Arial"/>
                <w:snapToGrid/>
                <w:color w:val="000000"/>
                <w:kern w:val="0"/>
                <w:sz w:val="16"/>
                <w:szCs w:val="16"/>
                <w:lang w:val="en-US" w:eastAsia="en-US"/>
              </w:rPr>
              <w:t>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w:t>
            </w:r>
            <w:r>
              <w:rPr>
                <w:rFonts w:ascii="Arial" w:eastAsia="Times New Roman" w:hAnsi="Arial" w:cs="Arial"/>
                <w:snapToGrid/>
                <w:color w:val="000000"/>
                <w:kern w:val="0"/>
                <w:sz w:val="16"/>
                <w:szCs w:val="16"/>
                <w:lang w:val="en-US" w:eastAsia="en-US"/>
              </w:rPr>
              <w:t xml:space="preserve">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w:t>
            </w:r>
            <w:r>
              <w:rPr>
                <w:rFonts w:ascii="Calibri" w:eastAsia="Times New Roman" w:hAnsi="Calibri" w:cs="Calibri"/>
                <w:snapToGrid/>
                <w:color w:val="000000"/>
                <w:kern w:val="0"/>
                <w:szCs w:val="20"/>
                <w:lang w:val="en-US" w:eastAsia="en-US"/>
              </w:rPr>
              <w:t xml:space="preserve">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w:t>
            </w:r>
            <w:r>
              <w:rPr>
                <w:rFonts w:ascii="Calibri" w:eastAsia="Times New Roman" w:hAnsi="Calibri" w:cs="Calibri"/>
                <w:snapToGrid/>
                <w:color w:val="000000"/>
                <w:kern w:val="0"/>
                <w:szCs w:val="20"/>
                <w:lang w:val="en-US" w:eastAsia="en-US"/>
              </w:rPr>
              <w:t xml:space="preserve">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regions where LBT is not mandatory, a no-LBT mode can be de</w:t>
            </w:r>
            <w:r>
              <w:rPr>
                <w:rFonts w:ascii="Calibri" w:eastAsia="Times New Roman" w:hAnsi="Calibri" w:cs="Calibri"/>
                <w:snapToGrid/>
                <w:color w:val="000000"/>
                <w:kern w:val="0"/>
                <w:szCs w:val="20"/>
                <w:lang w:val="en-US" w:eastAsia="en-US"/>
              </w:rPr>
              <w:t xml:space="preserv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indication of LBT mode and no-LBT mode, cell specific (common for all UEs in a cell) indication as part of system information and dedicated RRC signaling should be su</w:t>
            </w:r>
            <w:r>
              <w:rPr>
                <w:rFonts w:ascii="Calibri" w:eastAsia="Times New Roman" w:hAnsi="Calibri" w:cs="Calibri"/>
                <w:snapToGrid/>
                <w:color w:val="000000"/>
                <w:kern w:val="0"/>
                <w:szCs w:val="20"/>
                <w:lang w:val="en-US" w:eastAsia="en-US"/>
              </w:rPr>
              <w:t xml:space="preserve">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w:t>
            </w:r>
            <w:r>
              <w:rPr>
                <w:rFonts w:ascii="Calibri" w:eastAsia="Times New Roman" w:hAnsi="Calibri" w:cs="Calibri"/>
                <w:snapToGrid/>
                <w:color w:val="000000"/>
                <w:kern w:val="0"/>
                <w:szCs w:val="20"/>
                <w:lang w:val="en-US" w:eastAsia="en-US"/>
              </w:rPr>
              <w:t>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can initiate a channel occupancy access using a channel access mechanism without LBT if it is used in conjunction with an </w:t>
            </w:r>
            <w:r>
              <w:rPr>
                <w:rFonts w:ascii="Calibri" w:eastAsia="Times New Roman" w:hAnsi="Calibri" w:cs="Calibri"/>
                <w:snapToGrid/>
                <w:color w:val="000000"/>
                <w:kern w:val="0"/>
                <w:szCs w:val="20"/>
                <w:lang w:val="en-US" w:eastAsia="en-US"/>
              </w:rPr>
              <w:t>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w:t>
            </w:r>
            <w:r>
              <w:rPr>
                <w:rFonts w:ascii="Calibri" w:eastAsia="Times New Roman" w:hAnsi="Calibri" w:cs="Calibri"/>
                <w:snapToGrid/>
                <w:color w:val="000000"/>
                <w:kern w:val="0"/>
                <w:szCs w:val="20"/>
                <w:lang w:val="en-US" w:eastAsia="en-US"/>
              </w:rPr>
              <w:t xml:space="preserve">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w:t>
            </w:r>
            <w:r>
              <w:rPr>
                <w:rFonts w:ascii="Calibri" w:eastAsia="Times New Roman" w:hAnsi="Calibri" w:cs="Calibri"/>
                <w:snapToGrid/>
                <w:color w:val="000000"/>
                <w:kern w:val="0"/>
                <w:szCs w:val="20"/>
                <w:lang w:val="en-US" w:eastAsia="en-US"/>
              </w:rPr>
              <w:t xml:space="preserve">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For operation in the 60 GHz band, in regions where LBT is not mandated, the serving cell may enable Rx-side LBT using a higher layer configuration to mitigate</w:t>
            </w:r>
            <w:r>
              <w:rPr>
                <w:rFonts w:ascii="Calibri" w:eastAsia="Times New Roman" w:hAnsi="Calibri" w:cs="Calibri"/>
                <w:snapToGrid/>
                <w:color w:val="000000"/>
                <w:kern w:val="0"/>
                <w:szCs w:val="20"/>
                <w:lang w:val="en-US" w:eastAsia="en-US"/>
              </w:rPr>
              <w:t xml:space="preserv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w:t>
            </w:r>
            <w:r>
              <w:rPr>
                <w:rFonts w:ascii="Arial" w:eastAsia="Times New Roman" w:hAnsi="Arial" w:cs="Arial"/>
                <w:snapToGrid/>
                <w:color w:val="000000"/>
                <w:kern w:val="0"/>
                <w:sz w:val="16"/>
                <w:szCs w:val="16"/>
                <w:lang w:val="en-US" w:eastAsia="en-US"/>
              </w:rPr>
              <w:t>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t>
            </w:r>
            <w:r>
              <w:rPr>
                <w:rFonts w:ascii="Arial" w:eastAsia="Times New Roman" w:hAnsi="Arial" w:cs="Arial"/>
                <w:snapToGrid/>
                <w:color w:val="000000"/>
                <w:kern w:val="0"/>
                <w:sz w:val="16"/>
                <w:szCs w:val="16"/>
                <w:lang w:val="en-US" w:eastAsia="en-US"/>
              </w:rPr>
              <w:t xml:space="preserve">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For NR </w:t>
            </w:r>
            <w:r>
              <w:rPr>
                <w:rFonts w:ascii="Calibri" w:eastAsia="Times New Roman" w:hAnsi="Calibri" w:cs="Calibri"/>
                <w:snapToGrid/>
                <w:color w:val="000000"/>
                <w:kern w:val="0"/>
                <w:szCs w:val="20"/>
                <w:lang w:val="en-US" w:eastAsia="en-US"/>
              </w:rPr>
              <w:t>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w:t>
            </w:r>
            <w:r>
              <w:rPr>
                <w:rFonts w:ascii="Calibri" w:eastAsia="Times New Roman" w:hAnsi="Calibri" w:cs="Calibri"/>
                <w:snapToGrid/>
                <w:color w:val="000000"/>
                <w:kern w:val="0"/>
                <w:szCs w:val="20"/>
                <w:lang w:val="en-US" w:eastAsia="en-US"/>
              </w:rPr>
              <w:t xml:space="preser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22: For NR operation in </w:t>
            </w:r>
            <w:r>
              <w:rPr>
                <w:rFonts w:ascii="Arial" w:eastAsia="Times New Roman" w:hAnsi="Arial" w:cs="Arial"/>
                <w:snapToGrid/>
                <w:color w:val="000000"/>
                <w:kern w:val="0"/>
                <w:sz w:val="16"/>
                <w:szCs w:val="16"/>
                <w:lang w:val="en-US" w:eastAsia="en-US"/>
              </w:rPr>
              <w:t>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w:t>
            </w:r>
            <w:r>
              <w:rPr>
                <w:rFonts w:ascii="Arial" w:eastAsia="Times New Roman" w:hAnsi="Arial" w:cs="Arial"/>
                <w:snapToGrid/>
                <w:color w:val="000000"/>
                <w:kern w:val="0"/>
                <w:sz w:val="16"/>
                <w:szCs w:val="16"/>
                <w:lang w:val="en-US" w:eastAsia="en-US"/>
              </w:rPr>
              <w:t>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w:t>
            </w:r>
            <w:r>
              <w:rPr>
                <w:rFonts w:ascii="Arial" w:eastAsia="Times New Roman" w:hAnsi="Arial" w:cs="Arial"/>
                <w:snapToGrid/>
                <w:color w:val="000000"/>
                <w:kern w:val="0"/>
                <w:sz w:val="16"/>
                <w:szCs w:val="16"/>
                <w:lang w:val="en-US" w:eastAsia="en-US"/>
              </w:rPr>
              <w:t xml:space="preserve">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w:t>
            </w:r>
            <w:r>
              <w:rPr>
                <w:rFonts w:ascii="Calibri" w:eastAsia="Times New Roman" w:hAnsi="Calibri" w:cs="Calibri"/>
                <w:snapToGrid/>
                <w:color w:val="000000"/>
                <w:kern w:val="0"/>
                <w:szCs w:val="20"/>
                <w:lang w:val="en-US" w:eastAsia="en-US"/>
              </w:rPr>
              <w: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w:t>
            </w:r>
            <w:r>
              <w:rPr>
                <w:rFonts w:ascii="Calibri" w:eastAsia="Times New Roman" w:hAnsi="Calibri" w:cs="Calibri"/>
                <w:snapToGrid/>
                <w:color w:val="000000"/>
                <w:kern w:val="0"/>
                <w:szCs w:val="20"/>
                <w:lang w:val="en-US" w:eastAsia="en-US"/>
              </w:rPr>
              <w:t>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w:t>
            </w:r>
            <w:r>
              <w:rPr>
                <w:rFonts w:ascii="Arial" w:eastAsia="Times New Roman" w:hAnsi="Arial" w:cs="Arial"/>
                <w:snapToGrid/>
                <w:color w:val="000000"/>
                <w:kern w:val="0"/>
                <w:sz w:val="16"/>
                <w:szCs w:val="16"/>
                <w:lang w:val="en-US" w:eastAsia="en-US"/>
              </w:rPr>
              <w:t>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use  L1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o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w:t>
            </w:r>
            <w:r>
              <w:rPr>
                <w:rFonts w:ascii="Arial" w:eastAsia="Times New Roman" w:hAnsi="Arial" w:cs="Arial"/>
                <w:snapToGrid/>
                <w:color w:val="000000"/>
                <w:kern w:val="0"/>
                <w:sz w:val="16"/>
                <w:szCs w:val="16"/>
                <w:lang w:val="en-US" w:eastAsia="en-US"/>
              </w:rPr>
              <w:t>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w:t>
            </w:r>
            <w:r>
              <w:rPr>
                <w:rFonts w:ascii="Arial" w:eastAsia="Times New Roman" w:hAnsi="Arial" w:cs="Arial"/>
                <w:snapToGrid/>
                <w:color w:val="000000"/>
                <w:kern w:val="0"/>
                <w:sz w:val="16"/>
                <w:szCs w:val="16"/>
                <w:lang w:val="en-US" w:eastAsia="en-US"/>
              </w:rPr>
              <w:t>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17: Both cell-specific and UE-specific indication of the channel access mode </w:t>
            </w:r>
            <w:r>
              <w:rPr>
                <w:rFonts w:ascii="Calibri" w:eastAsia="Times New Roman" w:hAnsi="Calibri" w:cs="Calibri"/>
                <w:snapToGrid/>
                <w:color w:val="000000"/>
                <w:kern w:val="0"/>
                <w:szCs w:val="20"/>
                <w:lang w:val="en-US" w:eastAsia="en-US"/>
              </w:rPr>
              <w:t>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w:t>
            </w:r>
            <w:r>
              <w:rPr>
                <w:rFonts w:ascii="Calibri" w:eastAsia="Times New Roman" w:hAnsi="Calibri" w:cs="Calibri"/>
                <w:snapToGrid/>
                <w:color w:val="000000"/>
                <w:kern w:val="0"/>
                <w:szCs w:val="20"/>
                <w:lang w:val="en-US" w:eastAsia="en-US"/>
              </w:rPr>
              <w:t>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w:t>
            </w:r>
            <w:r>
              <w:rPr>
                <w:rFonts w:ascii="Arial" w:eastAsia="Times New Roman" w:hAnsi="Arial" w:cs="Arial"/>
                <w:snapToGrid/>
                <w:color w:val="000000"/>
                <w:kern w:val="0"/>
                <w:sz w:val="16"/>
                <w:szCs w:val="16"/>
                <w:lang w:val="en-US" w:eastAsia="en-US"/>
              </w:rPr>
              <w:t xml:space="preserve">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w:t>
            </w:r>
            <w:r>
              <w:rPr>
                <w:rFonts w:ascii="Arial" w:eastAsia="Times New Roman" w:hAnsi="Arial" w:cs="Arial"/>
                <w:snapToGrid/>
                <w:color w:val="000000"/>
                <w:kern w:val="0"/>
                <w:sz w:val="16"/>
                <w:szCs w:val="16"/>
                <w:lang w:val="en-US" w:eastAsia="en-US"/>
              </w:rPr>
              <w:t xml:space="preserve">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w:t>
            </w:r>
            <w:r>
              <w:rPr>
                <w:rFonts w:ascii="Arial" w:eastAsia="Times New Roman" w:hAnsi="Arial" w:cs="Arial"/>
                <w:snapToGrid/>
                <w:color w:val="000000"/>
                <w:kern w:val="0"/>
                <w:sz w:val="16"/>
                <w:szCs w:val="16"/>
                <w:lang w:val="en-US" w:eastAsia="en-US"/>
              </w:rPr>
              <w:t xml:space="preserve">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r>
              <w:rPr>
                <w:rFonts w:ascii="Arial" w:eastAsia="Times New Roman" w:hAnsi="Arial" w:cs="Arial"/>
                <w:snapToGrid/>
                <w:color w:val="000000"/>
                <w:kern w:val="0"/>
                <w:sz w:val="16"/>
                <w:szCs w:val="16"/>
                <w:lang w:val="en-US" w:eastAsia="en-US"/>
              </w:rPr>
              <w:t>.</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w:t>
            </w:r>
            <w:r>
              <w:rPr>
                <w:rFonts w:ascii="Arial" w:eastAsia="Times New Roman" w:hAnsi="Arial" w:cs="Arial"/>
                <w:snapToGrid/>
                <w:color w:val="000000"/>
                <w:kern w:val="0"/>
                <w:sz w:val="16"/>
                <w:szCs w:val="16"/>
                <w:lang w:val="en-US" w:eastAsia="en-US"/>
              </w:rPr>
              <w:t>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w:t>
      </w:r>
      <w:r>
        <w:t>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37D8EB3E" w14:textId="77777777" w:rsidR="006C7ECB" w:rsidRDefault="00A01006">
      <w:pPr>
        <w:widowControl/>
        <w:numPr>
          <w:ilvl w:val="1"/>
          <w:numId w:val="23"/>
        </w:numPr>
        <w:autoSpaceDE/>
        <w:autoSpaceDN/>
        <w:spacing w:line="256" w:lineRule="auto"/>
        <w:jc w:val="left"/>
      </w:pPr>
      <w:r>
        <w:t xml:space="preserve">Charter, Huawei, </w:t>
      </w:r>
      <w:r>
        <w:t>Inter-digital, OPPO</w:t>
      </w:r>
    </w:p>
    <w:p w14:paraId="37D8EB3F" w14:textId="77777777" w:rsidR="006C7ECB" w:rsidRDefault="00A01006">
      <w:pPr>
        <w:widowControl/>
        <w:numPr>
          <w:ilvl w:val="0"/>
          <w:numId w:val="23"/>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w:t>
      </w:r>
      <w:r>
        <w:t>NB</w:t>
      </w:r>
      <w:proofErr w:type="spellEnd"/>
      <w:r>
        <w:t xml:space="preserve"> indication</w:t>
      </w:r>
    </w:p>
    <w:p w14:paraId="37D8EB40" w14:textId="77777777" w:rsidR="006C7ECB" w:rsidRDefault="00A01006">
      <w:pPr>
        <w:widowControl/>
        <w:numPr>
          <w:ilvl w:val="1"/>
          <w:numId w:val="23"/>
        </w:numPr>
        <w:autoSpaceDE/>
        <w:autoSpaceDN/>
        <w:spacing w:line="256" w:lineRule="auto"/>
        <w:jc w:val="left"/>
      </w:pPr>
      <w:r>
        <w:t xml:space="preserve">CATT, </w:t>
      </w:r>
      <w:proofErr w:type="spellStart"/>
      <w:r>
        <w:t>Convida</w:t>
      </w:r>
      <w:proofErr w:type="spellEnd"/>
      <w:r>
        <w:t xml:space="preserve">, Ericsson, Fujitsu , (FFS for </w:t>
      </w:r>
      <w:proofErr w:type="spellStart"/>
      <w:r>
        <w:t>Futurewei</w:t>
      </w:r>
      <w:proofErr w:type="spellEnd"/>
      <w:r>
        <w:t xml:space="preserve">), Intel, (LG?), MediaTek, NEC, Nokia, OPPO, Samsung, Sony, </w:t>
      </w:r>
      <w:proofErr w:type="spellStart"/>
      <w:r>
        <w:t>Spreadtrum</w:t>
      </w:r>
      <w:proofErr w:type="spellEnd"/>
      <w:r>
        <w:t>, Xiaomi, Vivo</w:t>
      </w:r>
    </w:p>
    <w:p w14:paraId="37D8EB41" w14:textId="77777777" w:rsidR="006C7ECB" w:rsidRDefault="00A01006">
      <w:pPr>
        <w:widowControl/>
        <w:numPr>
          <w:ilvl w:val="0"/>
          <w:numId w:val="23"/>
        </w:numPr>
        <w:autoSpaceDE/>
        <w:autoSpaceDN/>
        <w:spacing w:line="256" w:lineRule="auto"/>
        <w:jc w:val="left"/>
      </w:pPr>
      <w:r>
        <w:t xml:space="preserve">FFS: </w:t>
      </w:r>
      <w:bookmarkStart w:id="3" w:name="_Hlk72139826"/>
      <w:r>
        <w:t>Whether the indication of the decision on applying LBT mode or no-LBT  mode is per beam (can be dif</w:t>
      </w:r>
      <w:r>
        <w:t xml:space="preserve">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3"/>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lastRenderedPageBreak/>
        <w:t>Against:</w:t>
      </w:r>
      <w:r>
        <w:t xml:space="preserve">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w:t>
      </w:r>
      <w:r>
        <w:t xml:space="preserve">ot mandated, </w:t>
      </w:r>
      <w:proofErr w:type="spellStart"/>
      <w:r>
        <w:t>gNB</w:t>
      </w:r>
      <w:proofErr w:type="spellEnd"/>
      <w:r>
        <w:t xml:space="preserve"> should indicate to the UE this </w:t>
      </w:r>
      <w:proofErr w:type="spellStart"/>
      <w:r>
        <w:t>gNB</w:t>
      </w:r>
      <w:proofErr w:type="spellEnd"/>
      <w:r>
        <w:t>-UE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 xml:space="preserve">For regions where LBT is not mandated, </w:t>
      </w:r>
      <w:proofErr w:type="spellStart"/>
      <w:r>
        <w:t>gNB</w:t>
      </w:r>
      <w:proofErr w:type="spellEnd"/>
      <w:r>
        <w:t xml:space="preserve"> should </w:t>
      </w:r>
      <w:r>
        <w:t xml:space="preserve">indicate to the UE this </w:t>
      </w:r>
      <w:proofErr w:type="spellStart"/>
      <w:r>
        <w:t>gNB</w:t>
      </w:r>
      <w:proofErr w:type="spellEnd"/>
      <w:r>
        <w:t>-UE connection is operating in LBT mode or no-LBT mode</w:t>
      </w:r>
    </w:p>
    <w:p w14:paraId="37D8EB4E" w14:textId="77777777" w:rsidR="006C7ECB" w:rsidRDefault="00A01006">
      <w:pPr>
        <w:pStyle w:val="ListParagraph"/>
        <w:numPr>
          <w:ilvl w:val="0"/>
          <w:numId w:val="23"/>
        </w:numPr>
      </w:pPr>
      <w:r>
        <w:t>Support both cell specific (common for all UEs in a cell as part of system information or dedicated RRC signalling or both) and UE specific (can be different for different UE</w:t>
      </w:r>
      <w:r>
        <w:t xml:space="preserve">s in a cell as part of UE-specific RRC configuration) </w:t>
      </w:r>
      <w:proofErr w:type="spellStart"/>
      <w:r>
        <w:t>gNB</w:t>
      </w:r>
      <w:proofErr w:type="spellEnd"/>
      <w:r>
        <w:t xml:space="preserve"> indication</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5C" w14:textId="77777777" w:rsidR="006C7ECB" w:rsidRDefault="00A01006">
            <w:pPr>
              <w:rPr>
                <w:rFonts w:eastAsia="SimSun"/>
                <w:lang w:val="en-US" w:eastAsia="en-US"/>
              </w:rPr>
            </w:pPr>
            <w:r>
              <w:rPr>
                <w:rFonts w:eastAsia="SimSun" w:hint="eastAsia"/>
                <w:lang w:val="en-US" w:eastAsia="zh-CN"/>
              </w:rPr>
              <w:t xml:space="preserve">Agree </w:t>
            </w:r>
            <w:r>
              <w:rPr>
                <w:rFonts w:eastAsia="SimSun" w:hint="eastAsia"/>
                <w:lang w:val="en-US" w:eastAsia="zh-CN"/>
              </w:rPr>
              <w:t>with proposal 2.10.1-1</w:t>
            </w:r>
          </w:p>
        </w:tc>
      </w:tr>
      <w:tr w:rsidR="00553D1F" w14:paraId="00CBA00F" w14:textId="77777777">
        <w:tc>
          <w:tcPr>
            <w:tcW w:w="2425" w:type="dxa"/>
          </w:tcPr>
          <w:p w14:paraId="503055A0" w14:textId="0B4950AB" w:rsidR="00553D1F" w:rsidRDefault="00553D1F" w:rsidP="00553D1F">
            <w:pPr>
              <w:rPr>
                <w:rFonts w:eastAsia="SimSun" w:hint="eastAsia"/>
                <w:lang w:val="en-US" w:eastAsia="zh-CN"/>
              </w:rPr>
            </w:pPr>
            <w:r>
              <w:rPr>
                <w:lang w:eastAsia="en-US"/>
              </w:rPr>
              <w:t>Intel</w:t>
            </w:r>
          </w:p>
        </w:tc>
        <w:tc>
          <w:tcPr>
            <w:tcW w:w="6937" w:type="dxa"/>
          </w:tcPr>
          <w:p w14:paraId="6951C3A6" w14:textId="16A8598F" w:rsidR="00553D1F" w:rsidRDefault="00553D1F" w:rsidP="00553D1F">
            <w:pPr>
              <w:rPr>
                <w:rFonts w:eastAsia="SimSun" w:hint="eastAsia"/>
                <w:lang w:val="en-US" w:eastAsia="zh-CN"/>
              </w:rPr>
            </w:pPr>
            <w:r>
              <w:rPr>
                <w:lang w:eastAsia="en-US"/>
              </w:rPr>
              <w:t>We support the proposal.</w:t>
            </w:r>
          </w:p>
        </w:tc>
      </w:tr>
    </w:tbl>
    <w:p w14:paraId="37D8EB5E" w14:textId="77777777" w:rsidR="006C7ECB" w:rsidRDefault="006C7ECB">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w:t>
      </w:r>
      <w:r>
        <w:t xml:space="preserve"> different UEs in different beams or can be different for different beam pairs between </w:t>
      </w:r>
      <w:proofErr w:type="spellStart"/>
      <w:r>
        <w:t>gNB</w:t>
      </w:r>
      <w:proofErr w:type="spellEnd"/>
      <w:r>
        <w:t xml:space="preserve"> and the UE) or not </w:t>
      </w:r>
    </w:p>
    <w:p w14:paraId="37D8EB62" w14:textId="77777777" w:rsidR="006C7ECB" w:rsidRDefault="00A01006">
      <w:pPr>
        <w:pStyle w:val="ListParagraph"/>
        <w:numPr>
          <w:ilvl w:val="0"/>
          <w:numId w:val="23"/>
        </w:numPr>
      </w:pPr>
      <w:r>
        <w:t>Support per beam indication of the decision on applying LBT mode or no-LBT mode:</w:t>
      </w:r>
    </w:p>
    <w:p w14:paraId="37D8EB63" w14:textId="77777777" w:rsidR="006C7ECB" w:rsidRDefault="00A01006">
      <w:pPr>
        <w:pStyle w:val="ListParagraph"/>
        <w:numPr>
          <w:ilvl w:val="0"/>
          <w:numId w:val="23"/>
        </w:numPr>
      </w:pPr>
      <w:r>
        <w:t>Do not support per beam indication of the decision on applying L</w:t>
      </w:r>
      <w:r>
        <w:t>BT mode or no-LBT mode:</w:t>
      </w:r>
    </w:p>
    <w:p w14:paraId="37D8EB64"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w:t>
            </w:r>
            <w:r>
              <w:rPr>
                <w:lang w:eastAsia="en-US"/>
              </w:rPr>
              <w:t xml:space="preserve">ndicate LBT or no LBT mode. It could be different for different beam pairs between </w:t>
            </w:r>
            <w:proofErr w:type="spellStart"/>
            <w:r>
              <w:rPr>
                <w:lang w:eastAsia="en-US"/>
              </w:rPr>
              <w:t>gNB</w:t>
            </w:r>
            <w:proofErr w:type="spellEnd"/>
            <w:r>
              <w:rPr>
                <w:lang w:eastAsia="en-US"/>
              </w:rPr>
              <w:t xml:space="preserve">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hint="eastAsia"/>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bl>
    <w:p w14:paraId="37D8EB74" w14:textId="77777777" w:rsidR="006C7ECB"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w:t>
      </w:r>
      <w:proofErr w:type="spellStart"/>
      <w:r>
        <w:t>gNB</w:t>
      </w:r>
      <w:proofErr w:type="spellEnd"/>
      <w:r>
        <w:t xml:space="preserve"> indication on using LBT </w:t>
      </w:r>
      <w:r>
        <w:t xml:space="preserve">mode or no-LBT mode is adopted, please provide your view whether the indication of the decision on applying LBT mode or no-LBT  mode is per cell (can be different for different cells for a UE in carrier aggregation),  </w:t>
      </w:r>
    </w:p>
    <w:p w14:paraId="37D8EB77" w14:textId="77777777" w:rsidR="006C7ECB" w:rsidRDefault="00A01006">
      <w:pPr>
        <w:pStyle w:val="ListParagraph"/>
        <w:numPr>
          <w:ilvl w:val="0"/>
          <w:numId w:val="23"/>
        </w:numPr>
      </w:pPr>
      <w:r>
        <w:t>Support per cell indication of the de</w:t>
      </w:r>
      <w:r>
        <w:t>cision on applying LBT mode or no-LBT mode:</w:t>
      </w:r>
    </w:p>
    <w:p w14:paraId="37D8EB78" w14:textId="77777777" w:rsidR="006C7ECB" w:rsidRDefault="00A01006">
      <w:pPr>
        <w:pStyle w:val="ListParagraph"/>
        <w:numPr>
          <w:ilvl w:val="0"/>
          <w:numId w:val="23"/>
        </w:numPr>
      </w:pPr>
      <w:r>
        <w:lastRenderedPageBreak/>
        <w:t>Do not support per cell indication of the decision on applying LBT mode or no-LBT mode: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 xml:space="preserve">We support per-cell indication. In CA, different cells may in principle be operating </w:t>
            </w:r>
            <w:r>
              <w:rPr>
                <w:lang w:eastAsia="en-US"/>
              </w:rPr>
              <w:t>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hint="eastAsia"/>
                <w:lang w:val="en-US" w:eastAsia="zh-CN"/>
              </w:rPr>
            </w:pPr>
            <w:r>
              <w:rPr>
                <w:lang w:eastAsia="en-US"/>
              </w:rPr>
              <w:t>Intel</w:t>
            </w:r>
          </w:p>
        </w:tc>
        <w:tc>
          <w:tcPr>
            <w:tcW w:w="6937" w:type="dxa"/>
          </w:tcPr>
          <w:p w14:paraId="46CA8991" w14:textId="524544D4" w:rsidR="0035112E" w:rsidRDefault="0035112E" w:rsidP="0035112E">
            <w:pPr>
              <w:rPr>
                <w:rFonts w:eastAsia="SimSun" w:hint="eastAsia"/>
                <w:lang w:val="en-US" w:eastAsia="zh-CN"/>
              </w:rPr>
            </w:pPr>
            <w:r>
              <w:rPr>
                <w:lang w:eastAsia="en-US"/>
              </w:rPr>
              <w:t>We support the per cell indication, and the proposal with the second bullet removed.</w:t>
            </w:r>
          </w:p>
        </w:tc>
      </w:tr>
    </w:tbl>
    <w:p w14:paraId="37D8EB86" w14:textId="77777777" w:rsidR="006C7ECB"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Disc</w:t>
      </w:r>
      <w:r>
        <w:t xml:space="preserve">ussion 2.10.1-4 </w:t>
      </w:r>
    </w:p>
    <w:p w14:paraId="37D8EB89" w14:textId="77777777" w:rsidR="006C7ECB" w:rsidRDefault="00A01006">
      <w:r>
        <w:t xml:space="preserve">For regions where LBT is not mandated, please provide your view if </w:t>
      </w:r>
      <w:proofErr w:type="spellStart"/>
      <w:r>
        <w:t>gNB</w:t>
      </w:r>
      <w:proofErr w:type="spellEnd"/>
      <w:r>
        <w:t xml:space="preserve"> and UE can have different LBT or no-LBT mode</w:t>
      </w:r>
    </w:p>
    <w:p w14:paraId="37D8EB8A"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Support a </w:t>
      </w:r>
      <w:proofErr w:type="spellStart"/>
      <w:r>
        <w:t>gNB</w:t>
      </w:r>
      <w:proofErr w:type="spellEnd"/>
      <w:r>
        <w:t xml:space="preserve"> and its UE(s) to have different mode: </w:t>
      </w:r>
    </w:p>
    <w:p w14:paraId="37D8EB8B"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A </w:t>
      </w:r>
      <w:proofErr w:type="spellStart"/>
      <w:r>
        <w:t>gNB</w:t>
      </w:r>
      <w:proofErr w:type="spellEnd"/>
      <w:r>
        <w:t xml:space="preserve"> and its UE(s) are either both in LBT mode or both in no-LBT mo</w:t>
      </w:r>
      <w:r>
        <w:t xml:space="preserve">de: </w:t>
      </w:r>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w:t>
            </w:r>
            <w:proofErr w:type="spellStart"/>
            <w:r>
              <w:rPr>
                <w:lang w:eastAsia="en-US"/>
              </w:rPr>
              <w:t>gNB</w:t>
            </w:r>
            <w:proofErr w:type="spellEnd"/>
            <w:r>
              <w:rPr>
                <w:lang w:eastAsia="en-US"/>
              </w:rPr>
              <w:t xml:space="preserve">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 xml:space="preserve">Don’t see a technical justification but the flexibility to implement this should be </w:t>
            </w:r>
            <w:r>
              <w:rPr>
                <w:lang w:eastAsia="en-US"/>
              </w:rPr>
              <w:t>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99" w14:textId="77777777" w:rsidR="006C7ECB" w:rsidRDefault="00A01006">
            <w:pPr>
              <w:rPr>
                <w:lang w:eastAsia="en-US"/>
              </w:rPr>
            </w:pPr>
            <w:r>
              <w:t xml:space="preserve">Support a </w:t>
            </w:r>
            <w:proofErr w:type="spellStart"/>
            <w:r>
              <w:t>gNB</w:t>
            </w:r>
            <w:proofErr w:type="spellEnd"/>
            <w:r>
              <w:t xml:space="preserve"> and its UE(s) to have different mode</w:t>
            </w:r>
          </w:p>
        </w:tc>
      </w:tr>
      <w:tr w:rsidR="000F65CE" w14:paraId="16FF414F" w14:textId="77777777">
        <w:tc>
          <w:tcPr>
            <w:tcW w:w="2425" w:type="dxa"/>
          </w:tcPr>
          <w:p w14:paraId="70314539" w14:textId="59E660F4" w:rsidR="000F65CE" w:rsidRDefault="000F65CE" w:rsidP="000F65CE">
            <w:pPr>
              <w:rPr>
                <w:rFonts w:eastAsia="SimSun" w:hint="eastAsia"/>
                <w:lang w:val="en-US" w:eastAsia="zh-CN"/>
              </w:rPr>
            </w:pPr>
            <w:r>
              <w:rPr>
                <w:lang w:eastAsia="en-US"/>
              </w:rPr>
              <w:t>Intel</w:t>
            </w:r>
          </w:p>
        </w:tc>
        <w:tc>
          <w:tcPr>
            <w:tcW w:w="6937" w:type="dxa"/>
          </w:tcPr>
          <w:p w14:paraId="2D39A1C1" w14:textId="76224EAC" w:rsidR="000F65CE" w:rsidRDefault="000F65CE" w:rsidP="000F65CE">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bl>
    <w:p w14:paraId="37D8EB9B" w14:textId="77777777" w:rsidR="006C7ECB" w:rsidRDefault="006C7ECB">
      <w:pPr>
        <w:widowControl/>
        <w:kinsoku/>
        <w:autoSpaceDE/>
        <w:autoSpaceDN/>
        <w:adjustRightInd/>
        <w:snapToGrid w:val="0"/>
        <w:spacing w:line="252" w:lineRule="auto"/>
        <w:jc w:val="left"/>
        <w:textAlignment w:val="auto"/>
        <w:rPr>
          <w:szCs w:val="20"/>
          <w:highlight w:val="yellow"/>
          <w:lang w:val="en-US"/>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w:t>
      </w:r>
      <w:r>
        <w:t xml:space="preserve">nalling is be introduced for </w:t>
      </w:r>
      <w:proofErr w:type="spellStart"/>
      <w:r>
        <w:t>gNB</w:t>
      </w:r>
      <w:proofErr w:type="spellEnd"/>
      <w:r>
        <w:t xml:space="preserve"> to indicate to the UE if the operation is in LBT mode or no-LBT mode</w:t>
      </w:r>
    </w:p>
    <w:p w14:paraId="37D8EB9E"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14:paraId="37D8EB9F"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 xml:space="preserve">At least for initial access, the UE will need to get a L1 indication of whether or not LBT should be </w:t>
            </w:r>
            <w:r>
              <w:rPr>
                <w:lang w:eastAsia="en-US"/>
              </w:rPr>
              <w:t>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 xml:space="preserve">Do not support, higher-layer </w:t>
            </w:r>
            <w:proofErr w:type="spellStart"/>
            <w:r>
              <w:rPr>
                <w:lang w:eastAsia="en-US"/>
              </w:rPr>
              <w:t>signaling</w:t>
            </w:r>
            <w:proofErr w:type="spellEnd"/>
            <w:r>
              <w:rPr>
                <w:lang w:eastAsia="en-US"/>
              </w:rPr>
              <w:t xml:space="preserve">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hint="eastAsia"/>
                <w:lang w:val="en-US" w:eastAsia="zh-CN"/>
              </w:rPr>
            </w:pPr>
            <w:r>
              <w:rPr>
                <w:lang w:eastAsia="en-US"/>
              </w:rPr>
              <w:t>Intel</w:t>
            </w:r>
          </w:p>
        </w:tc>
        <w:tc>
          <w:tcPr>
            <w:tcW w:w="6937" w:type="dxa"/>
          </w:tcPr>
          <w:p w14:paraId="45EA4F0E" w14:textId="0270C491" w:rsidR="00F82A3A" w:rsidRDefault="00F82A3A" w:rsidP="00F82A3A">
            <w:pPr>
              <w:rPr>
                <w:rFonts w:eastAsia="SimSun" w:hint="eastAsia"/>
                <w:lang w:val="en-US" w:eastAsia="zh-CN"/>
              </w:rPr>
            </w:pPr>
            <w:r>
              <w:rPr>
                <w:lang w:eastAsia="en-US"/>
              </w:rPr>
              <w:t>We do not support L1 signalling for this purpose.</w:t>
            </w:r>
          </w:p>
        </w:tc>
      </w:tr>
    </w:tbl>
    <w:p w14:paraId="37D8EBB0" w14:textId="77777777" w:rsidR="006C7ECB" w:rsidRDefault="006C7ECB"/>
    <w:p w14:paraId="37D8EBB1" w14:textId="77777777" w:rsidR="006C7ECB" w:rsidRDefault="00A01006">
      <w:pPr>
        <w:pStyle w:val="Heading2"/>
      </w:pPr>
      <w:r>
        <w:lastRenderedPageBreak/>
        <w:t xml:space="preserve">Short Control </w:t>
      </w:r>
      <w:proofErr w:type="spellStart"/>
      <w:r>
        <w:t>Signaling</w:t>
      </w:r>
      <w:proofErr w:type="spellEnd"/>
      <w:r>
        <w:t xml:space="preserve"> and Contention Exempt </w:t>
      </w:r>
      <w:r>
        <w:t>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4"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 xml:space="preserve">FFS: What are the other DL signals and channels that can be multiplexed with SS/PBCH transmission under Contention Exempt Short </w:t>
            </w:r>
            <w:r>
              <w:t xml:space="preserve">Control </w:t>
            </w:r>
            <w:proofErr w:type="spellStart"/>
            <w:r>
              <w:t>Signaling</w:t>
            </w:r>
            <w:proofErr w:type="spellEnd"/>
            <w:r>
              <w:t xml:space="preserve">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w:t>
            </w:r>
            <w:r>
              <w:t>er any 100ms interval)</w:t>
            </w:r>
          </w:p>
          <w:p w14:paraId="37D8EBB9" w14:textId="77777777" w:rsidR="006C7ECB" w:rsidRDefault="00A01006">
            <w:pPr>
              <w:widowControl/>
              <w:numPr>
                <w:ilvl w:val="0"/>
                <w:numId w:val="18"/>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4"/>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w:t>
            </w:r>
            <w:r>
              <w:t xml:space="preserve">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w:t>
            </w:r>
            <w:r>
              <w:t>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 xml:space="preserve">FFS: If contention exemption short control signalling based DL </w:t>
            </w:r>
            <w:r>
              <w:t>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w:t>
            </w:r>
            <w:r>
              <w:rPr>
                <w:rFonts w:ascii="Arial" w:eastAsia="Times New Roman" w:hAnsi="Arial" w:cs="Arial"/>
                <w:snapToGrid/>
                <w:color w:val="000000"/>
                <w:kern w:val="0"/>
                <w:sz w:val="16"/>
                <w:szCs w:val="16"/>
                <w:lang w:val="en-US" w:eastAsia="en-US"/>
              </w:rPr>
              <w:t>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w:t>
            </w:r>
            <w:r>
              <w:rPr>
                <w:rFonts w:ascii="Arial" w:eastAsia="Times New Roman" w:hAnsi="Arial" w:cs="Arial"/>
                <w:snapToGrid/>
                <w:color w:val="000000"/>
                <w:kern w:val="0"/>
                <w:sz w:val="16"/>
                <w:szCs w:val="16"/>
                <w:lang w:val="en-US" w:eastAsia="en-US"/>
              </w:rPr>
              <w:t xml:space="preserve">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w:t>
            </w:r>
            <w:r>
              <w:rPr>
                <w:rFonts w:ascii="Arial" w:eastAsia="Times New Roman" w:hAnsi="Arial" w:cs="Arial"/>
                <w:snapToGrid/>
                <w:color w:val="000000"/>
                <w:kern w:val="0"/>
                <w:sz w:val="16"/>
                <w:szCs w:val="16"/>
                <w:lang w:val="en-US" w:eastAsia="en-US"/>
              </w:rPr>
              <w:t>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For UL signal, the Contention Exempt Short Control Signaling </w:t>
            </w:r>
            <w:r>
              <w:rPr>
                <w:rFonts w:ascii="Arial" w:eastAsia="Times New Roman" w:hAnsi="Arial" w:cs="Arial"/>
                <w:snapToGrid/>
                <w:color w:val="000000"/>
                <w:kern w:val="0"/>
                <w:sz w:val="16"/>
                <w:szCs w:val="16"/>
                <w:lang w:val="en-US" w:eastAsia="en-US"/>
              </w:rPr>
              <w:t>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w:t>
            </w:r>
            <w:r>
              <w:rPr>
                <w:rFonts w:ascii="Arial" w:eastAsia="Times New Roman" w:hAnsi="Arial" w:cs="Arial"/>
                <w:snapToGrid/>
                <w:color w:val="000000"/>
                <w:kern w:val="0"/>
                <w:sz w:val="16"/>
                <w:szCs w:val="16"/>
                <w:lang w:val="en-US" w:eastAsia="en-US"/>
              </w:rPr>
              <w:t>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In order to meet the rule of less than 10% duty cycle within 100ms, the Contention Exempt Short Signaling rules </w:t>
            </w:r>
            <w:r>
              <w:rPr>
                <w:rFonts w:ascii="Arial" w:eastAsia="Times New Roman" w:hAnsi="Arial" w:cs="Arial"/>
                <w:snapToGrid/>
                <w:color w:val="000000"/>
                <w:kern w:val="0"/>
                <w:sz w:val="16"/>
                <w:szCs w:val="16"/>
                <w:lang w:val="en-US" w:eastAsia="en-US"/>
              </w:rPr>
              <w:t>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w:t>
            </w:r>
            <w:r>
              <w:rPr>
                <w:rFonts w:ascii="Arial" w:eastAsia="Times New Roman" w:hAnsi="Arial" w:cs="Arial"/>
                <w:snapToGrid/>
                <w:color w:val="000000"/>
                <w:kern w:val="0"/>
                <w:sz w:val="16"/>
                <w:szCs w:val="16"/>
                <w:lang w:val="en-US" w:eastAsia="en-US"/>
              </w:rPr>
              <w:t>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w:t>
            </w:r>
            <w:r>
              <w:rPr>
                <w:rFonts w:ascii="Calibri" w:eastAsia="Times New Roman" w:hAnsi="Calibri" w:cs="Calibri"/>
                <w:snapToGrid/>
                <w:color w:val="000000"/>
                <w:kern w:val="0"/>
                <w:szCs w:val="20"/>
                <w:lang w:val="en-US" w:eastAsia="en-US"/>
              </w:rPr>
              <w:t xml:space="preserve">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w:t>
            </w:r>
            <w:r>
              <w:rPr>
                <w:rFonts w:ascii="Calibri" w:eastAsia="Times New Roman" w:hAnsi="Calibri" w:cs="Calibri"/>
                <w:snapToGrid/>
                <w:color w:val="000000"/>
                <w:kern w:val="0"/>
                <w:szCs w:val="20"/>
                <w:lang w:val="en-US" w:eastAsia="en-US"/>
              </w:rPr>
              <w:t xml:space="preserve">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2 FFS: Other control transmissions not multiplexed with user data (s</w:t>
            </w:r>
            <w:r>
              <w:rPr>
                <w:rFonts w:ascii="Calibri" w:eastAsia="Times New Roman" w:hAnsi="Calibri" w:cs="Calibri"/>
                <w:snapToGrid/>
                <w:color w:val="000000"/>
                <w:kern w:val="0"/>
                <w:szCs w:val="20"/>
                <w:lang w:val="en-US" w:eastAsia="en-US"/>
              </w:rPr>
              <w:t xml:space="preserve">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w:t>
            </w:r>
            <w:r>
              <w:rPr>
                <w:rFonts w:ascii="Calibri" w:eastAsia="Times New Roman" w:hAnsi="Calibri" w:cs="Calibri"/>
                <w:snapToGrid/>
                <w:color w:val="000000"/>
                <w:kern w:val="0"/>
                <w:szCs w:val="20"/>
                <w:lang w:val="en-US" w:eastAsia="en-US"/>
              </w:rPr>
              <w:t>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w:t>
            </w:r>
            <w:r>
              <w:rPr>
                <w:rFonts w:ascii="Arial" w:eastAsia="Times New Roman" w:hAnsi="Arial" w:cs="Arial"/>
                <w:snapToGrid/>
                <w:color w:val="000000"/>
                <w:kern w:val="0"/>
                <w:sz w:val="16"/>
                <w:szCs w:val="16"/>
                <w:lang w:val="en-US" w:eastAsia="en-US"/>
              </w:rPr>
              <w:t xml:space="preserv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20: SSB transmission with no LBT is supported at </w:t>
            </w:r>
            <w:r>
              <w:rPr>
                <w:rFonts w:ascii="Arial" w:eastAsia="Times New Roman" w:hAnsi="Arial" w:cs="Arial"/>
                <w:snapToGrid/>
                <w:color w:val="000000"/>
                <w:kern w:val="0"/>
                <w:sz w:val="16"/>
                <w:szCs w:val="16"/>
                <w:lang w:val="en-US" w:eastAsia="en-US"/>
              </w:rPr>
              <w:t>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w:t>
            </w:r>
            <w:r>
              <w:rPr>
                <w:rFonts w:ascii="Arial" w:eastAsia="Times New Roman" w:hAnsi="Arial" w:cs="Arial"/>
                <w:snapToGrid/>
                <w:color w:val="000000"/>
                <w:kern w:val="0"/>
                <w:sz w:val="16"/>
                <w:szCs w:val="16"/>
                <w:lang w:val="en-US" w:eastAsia="en-US"/>
              </w:rPr>
              <w:t>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w:t>
            </w:r>
            <w:r>
              <w:rPr>
                <w:rFonts w:ascii="Arial" w:eastAsia="Times New Roman" w:hAnsi="Arial" w:cs="Arial"/>
                <w:snapToGrid/>
                <w:color w:val="000000"/>
                <w:kern w:val="0"/>
                <w:sz w:val="16"/>
                <w:szCs w:val="16"/>
                <w:lang w:val="en-US" w:eastAsia="en-US"/>
              </w:rPr>
              <w:t xml:space="preserve">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NR-U design for 60 GHz bands supports transmission of the following DL and UL control and managem</w:t>
            </w:r>
            <w:r>
              <w:rPr>
                <w:rFonts w:ascii="Calibri" w:eastAsia="Times New Roman" w:hAnsi="Calibri" w:cs="Calibri"/>
                <w:snapToGrid/>
                <w:color w:val="000000"/>
                <w:kern w:val="0"/>
                <w:szCs w:val="20"/>
                <w:lang w:val="en-US" w:eastAsia="en-US"/>
              </w:rPr>
              <w:t xml:space="preserve">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xml:space="preserve">• Uplink: HARQ-ACK feedback on either PUCCH or PUSCH, Scheduling Request, </w:t>
            </w:r>
            <w:r>
              <w:rPr>
                <w:rFonts w:ascii="Calibri" w:eastAsia="Times New Roman" w:hAnsi="Calibri" w:cs="Calibri"/>
                <w:snapToGrid/>
                <w:color w:val="000000"/>
                <w:kern w:val="0"/>
                <w:szCs w:val="20"/>
                <w:lang w:val="en-US" w:eastAsia="en-US"/>
              </w:rPr>
              <w:t>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w:t>
            </w:r>
            <w:r>
              <w:rPr>
                <w:rFonts w:ascii="Calibri" w:eastAsia="Times New Roman" w:hAnsi="Calibri" w:cs="Calibri"/>
                <w:snapToGrid/>
                <w:color w:val="000000"/>
                <w:kern w:val="0"/>
                <w:szCs w:val="20"/>
                <w:lang w:val="en-US" w:eastAsia="en-US"/>
              </w:rPr>
              <w:t>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w:t>
            </w:r>
            <w:r>
              <w:rPr>
                <w:rFonts w:ascii="Calibri" w:eastAsia="Times New Roman" w:hAnsi="Calibri" w:cs="Calibri"/>
                <w:snapToGrid/>
                <w:color w:val="000000"/>
                <w:kern w:val="0"/>
                <w:szCs w:val="20"/>
                <w:lang w:val="en-US" w:eastAsia="en-US"/>
              </w:rPr>
              <w:t>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Qualcomm </w:t>
            </w:r>
            <w:r>
              <w:rPr>
                <w:rFonts w:ascii="Calibri" w:eastAsia="Times New Roman" w:hAnsi="Calibri" w:cs="Calibri"/>
                <w:snapToGrid/>
                <w:color w:val="000000"/>
                <w:kern w:val="0"/>
                <w:szCs w:val="20"/>
                <w:lang w:val="en-US" w:eastAsia="en-US"/>
              </w:rPr>
              <w:t>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w:t>
            </w:r>
            <w:r>
              <w:rPr>
                <w:rFonts w:ascii="Arial" w:eastAsia="Times New Roman" w:hAnsi="Arial" w:cs="Arial"/>
                <w:snapToGrid/>
                <w:color w:val="000000"/>
                <w:kern w:val="0"/>
                <w:sz w:val="16"/>
                <w:szCs w:val="16"/>
                <w:lang w:val="en-US" w:eastAsia="en-US"/>
              </w:rPr>
              <w:t xml:space="preserve">,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support other periodic transmissio</w:t>
            </w:r>
            <w:r>
              <w:rPr>
                <w:rFonts w:ascii="Calibri" w:eastAsia="Times New Roman" w:hAnsi="Calibri" w:cs="Calibri"/>
                <w:snapToGrid/>
                <w:color w:val="000000"/>
                <w:kern w:val="0"/>
                <w:szCs w:val="20"/>
                <w:lang w:val="en-US" w:eastAsia="en-US"/>
              </w:rPr>
              <w:t xml:space="preserve">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w:t>
            </w:r>
            <w:r>
              <w:rPr>
                <w:rFonts w:ascii="Calibri" w:eastAsia="Times New Roman" w:hAnsi="Calibri" w:cs="Calibri"/>
                <w:snapToGrid/>
                <w:color w:val="000000"/>
                <w:kern w:val="0"/>
                <w:szCs w:val="20"/>
                <w:lang w:val="en-US" w:eastAsia="en-US"/>
              </w:rPr>
              <w:t>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w:t>
            </w:r>
            <w:r>
              <w:rPr>
                <w:rFonts w:ascii="Arial" w:eastAsia="Times New Roman" w:hAnsi="Arial" w:cs="Arial"/>
                <w:snapToGrid/>
                <w:color w:val="000000"/>
                <w:kern w:val="0"/>
                <w:sz w:val="16"/>
                <w:szCs w:val="16"/>
                <w:lang w:val="en-US" w:eastAsia="en-US"/>
              </w:rPr>
              <w:t>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20: The contention exempt short control signaling based SS/PBCH can be </w:t>
            </w:r>
            <w:r>
              <w:rPr>
                <w:rFonts w:ascii="Calibri" w:eastAsia="Times New Roman" w:hAnsi="Calibri" w:cs="Calibri"/>
                <w:snapToGrid/>
                <w:color w:val="000000"/>
                <w:kern w:val="0"/>
                <w:szCs w:val="20"/>
                <w:lang w:val="en-US" w:eastAsia="en-US"/>
              </w:rPr>
              <w:t>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w:t>
            </w:r>
            <w:r>
              <w:rPr>
                <w:rFonts w:ascii="Arial" w:eastAsia="Times New Roman" w:hAnsi="Arial" w:cs="Arial"/>
                <w:snapToGrid/>
                <w:color w:val="000000"/>
                <w:kern w:val="0"/>
                <w:sz w:val="16"/>
                <w:szCs w:val="16"/>
                <w:lang w:val="en-US" w:eastAsia="en-US"/>
              </w:rPr>
              <w:t>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it is recommended that “ the total time corresponding to all transmitted symbols for a channel/signa</w:t>
            </w:r>
            <w:r>
              <w:rPr>
                <w:rFonts w:ascii="Arial" w:eastAsia="Times New Roman" w:hAnsi="Arial" w:cs="Arial"/>
                <w:snapToGrid/>
                <w:color w:val="000000"/>
                <w:kern w:val="0"/>
                <w:sz w:val="16"/>
                <w:szCs w:val="16"/>
                <w:lang w:val="en-US" w:eastAsia="en-US"/>
              </w:rPr>
              <w:t xml:space="preserve">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w:t>
            </w:r>
            <w:r>
              <w:rPr>
                <w:rFonts w:ascii="Arial" w:eastAsia="Times New Roman" w:hAnsi="Arial" w:cs="Arial"/>
                <w:snapToGrid/>
                <w:color w:val="000000"/>
                <w:kern w:val="0"/>
                <w:sz w:val="16"/>
                <w:szCs w:val="16"/>
                <w:lang w:val="en-US" w:eastAsia="en-US"/>
              </w:rPr>
              <w:t>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w:t>
            </w:r>
            <w:r>
              <w:rPr>
                <w:rFonts w:ascii="Arial" w:eastAsia="Times New Roman" w:hAnsi="Arial" w:cs="Arial"/>
                <w:snapToGrid/>
                <w:color w:val="000000"/>
                <w:kern w:val="0"/>
                <w:sz w:val="16"/>
                <w:szCs w:val="16"/>
                <w:lang w:val="en-US" w:eastAsia="en-US"/>
              </w:rPr>
              <w:t xml:space="preserve">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w:t>
            </w:r>
            <w:r>
              <w:rPr>
                <w:rFonts w:ascii="Arial" w:eastAsia="Times New Roman" w:hAnsi="Arial" w:cs="Arial"/>
                <w:snapToGrid/>
                <w:color w:val="000000"/>
                <w:kern w:val="0"/>
                <w:sz w:val="16"/>
                <w:szCs w:val="16"/>
                <w:lang w:val="en-US" w:eastAsia="en-US"/>
              </w:rPr>
              <w:t xml:space="preserve">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w:t>
            </w:r>
            <w:r>
              <w:rPr>
                <w:rFonts w:ascii="Arial" w:eastAsia="Times New Roman" w:hAnsi="Arial" w:cs="Arial"/>
                <w:snapToGrid/>
                <w:color w:val="000000"/>
                <w:kern w:val="0"/>
                <w:sz w:val="16"/>
                <w:szCs w:val="16"/>
                <w:lang w:val="en-US" w:eastAsia="en-US"/>
              </w:rPr>
              <w:t>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ListParagraph"/>
        <w:widowControl w:val="0"/>
        <w:numPr>
          <w:ilvl w:val="1"/>
          <w:numId w:val="25"/>
        </w:numPr>
        <w:autoSpaceDE w:val="0"/>
        <w:autoSpaceDN w:val="0"/>
        <w:contextualSpacing/>
        <w:jc w:val="both"/>
      </w:pPr>
      <w:r>
        <w:t>Apple, Ericsson, CA</w:t>
      </w:r>
      <w:r>
        <w:t>TT, Intel, ZTE</w:t>
      </w:r>
    </w:p>
    <w:p w14:paraId="37D8EC1B" w14:textId="77777777" w:rsidR="006C7ECB" w:rsidRDefault="00A01006">
      <w:pPr>
        <w:pStyle w:val="ListParagraph"/>
        <w:widowControl w:val="0"/>
        <w:numPr>
          <w:ilvl w:val="1"/>
          <w:numId w:val="25"/>
        </w:numPr>
        <w:autoSpaceDE w:val="0"/>
        <w:autoSpaceDN w:val="0"/>
        <w:contextualSpacing/>
        <w:jc w:val="both"/>
      </w:pPr>
      <w:r>
        <w:t>Against;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r>
        <w:t>Ack/</w:t>
      </w:r>
      <w:proofErr w:type="spellStart"/>
      <w:r>
        <w:t>Nack</w:t>
      </w:r>
      <w:proofErr w:type="spellEnd"/>
      <w:r>
        <w:t xml:space="preserve">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w:t>
      </w:r>
      <w:r>
        <w:rPr>
          <w:lang w:eastAsia="en-US"/>
        </w:rPr>
        <w:t xml:space="preserve">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t>Alt 1: The 10% over any 100ms interval restriction is applicable to all ava</w:t>
      </w:r>
      <w:r>
        <w:rPr>
          <w:lang w:eastAsia="en-US"/>
        </w:rPr>
        <w:t>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ListParagraph"/>
        <w:numPr>
          <w:ilvl w:val="1"/>
          <w:numId w:val="18"/>
        </w:numPr>
        <w:rPr>
          <w:lang w:eastAsia="en-US"/>
        </w:rPr>
      </w:pPr>
      <w:r>
        <w:rPr>
          <w:lang w:eastAsia="en-US"/>
        </w:rPr>
        <w:lastRenderedPageBreak/>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77777777" w:rsidR="006C7ECB" w:rsidRDefault="00A01006">
      <w:pPr>
        <w:pStyle w:val="ListParagraph"/>
        <w:numPr>
          <w:ilvl w:val="0"/>
          <w:numId w:val="18"/>
        </w:numPr>
        <w:rPr>
          <w:lang w:eastAsia="en-US"/>
        </w:rPr>
      </w:pPr>
      <w:r>
        <w:rPr>
          <w:lang w:eastAsia="en-US"/>
        </w:rPr>
        <w:t xml:space="preserve">FFS: Other UL signals/channels can be transmitted with Contention Exempt Short </w:t>
      </w:r>
      <w:r>
        <w:rPr>
          <w:lang w:eastAsia="en-US"/>
        </w:rPr>
        <w:t xml:space="preserve">Control </w:t>
      </w:r>
      <w:proofErr w:type="spellStart"/>
      <w:r>
        <w:rPr>
          <w:lang w:eastAsia="en-US"/>
        </w:rPr>
        <w:t>Signaling</w:t>
      </w:r>
      <w:proofErr w:type="spellEnd"/>
      <w:r>
        <w:rPr>
          <w:lang w:eastAsia="en-US"/>
        </w:rPr>
        <w:t xml:space="preserve"> rule, such as SRS, PUCCH, PUSCH without user plain data, etc</w:t>
      </w:r>
    </w:p>
    <w:p w14:paraId="37D8EC2A" w14:textId="77777777" w:rsidR="006C7ECB" w:rsidRDefault="006C7ECB">
      <w:pPr>
        <w:contextualSpacing/>
        <w:rPr>
          <w:highlight w:val="yellow"/>
        </w:rPr>
      </w:pP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 xml:space="preserve">We support the proposal. Our </w:t>
            </w:r>
            <w:r>
              <w:rPr>
                <w:lang w:eastAsia="en-US"/>
              </w:rPr>
              <w:t>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w:t>
            </w:r>
            <w:r>
              <w:rPr>
                <w:rFonts w:eastAsia="SimSun" w:hint="eastAsia"/>
                <w:lang w:val="en-US" w:eastAsia="zh-CN"/>
              </w:rPr>
              <w:t>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hint="eastAsia"/>
                <w:lang w:val="en-US" w:eastAsia="zh-CN"/>
              </w:rPr>
            </w:pPr>
            <w:r>
              <w:rPr>
                <w:lang w:eastAsia="en-US"/>
              </w:rPr>
              <w:t>Intel</w:t>
            </w:r>
          </w:p>
        </w:tc>
        <w:tc>
          <w:tcPr>
            <w:tcW w:w="6937" w:type="dxa"/>
          </w:tcPr>
          <w:p w14:paraId="0E43FC6F" w14:textId="2D5DF46A" w:rsidR="00F62610" w:rsidRDefault="00F62610" w:rsidP="00F62610">
            <w:pPr>
              <w:rPr>
                <w:rFonts w:eastAsia="SimSun" w:hint="eastAsia"/>
                <w:lang w:val="en-US" w:eastAsia="zh-CN"/>
              </w:rPr>
            </w:pPr>
            <w:r>
              <w:rPr>
                <w:lang w:eastAsia="en-US"/>
              </w:rPr>
              <w:t>We support the proposal.</w:t>
            </w:r>
          </w:p>
        </w:tc>
      </w:tr>
    </w:tbl>
    <w:p w14:paraId="37D8EC3A" w14:textId="77777777" w:rsidR="006C7ECB" w:rsidRDefault="006C7EC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No need to </w:t>
            </w:r>
            <w:r>
              <w:rPr>
                <w:rFonts w:ascii="Arial" w:eastAsia="Times New Roman" w:hAnsi="Arial" w:cs="Arial"/>
                <w:snapToGrid/>
                <w:color w:val="000000"/>
                <w:kern w:val="0"/>
                <w:sz w:val="16"/>
                <w:szCs w:val="16"/>
                <w:lang w:val="en-US" w:eastAsia="en-US"/>
              </w:rPr>
              <w:t>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w:t>
            </w:r>
            <w:r>
              <w:rPr>
                <w:rFonts w:ascii="Arial" w:eastAsia="Times New Roman" w:hAnsi="Arial" w:cs="Arial"/>
                <w:snapToGrid/>
                <w:color w:val="000000"/>
                <w:kern w:val="0"/>
                <w:sz w:val="16"/>
                <w:szCs w:val="16"/>
                <w:lang w:val="en-US" w:eastAsia="en-US"/>
              </w:rPr>
              <w:t>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w:t>
            </w:r>
            <w:r>
              <w:rPr>
                <w:rFonts w:ascii="Arial" w:eastAsia="Times New Roman" w:hAnsi="Arial" w:cs="Arial"/>
                <w:snapToGrid/>
                <w:color w:val="000000"/>
                <w:kern w:val="0"/>
                <w:sz w:val="16"/>
                <w:szCs w:val="16"/>
                <w:lang w:val="en-US" w:eastAsia="en-US"/>
              </w:rPr>
              <w:t xml:space="preserve">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w:t>
            </w:r>
            <w:r>
              <w:rPr>
                <w:rFonts w:ascii="Arial" w:eastAsia="Times New Roman" w:hAnsi="Arial" w:cs="Arial"/>
                <w:snapToGrid/>
                <w:color w:val="000000"/>
                <w:kern w:val="0"/>
                <w:sz w:val="16"/>
                <w:szCs w:val="16"/>
                <w:lang w:val="en-US" w:eastAsia="en-US"/>
              </w:rPr>
              <w:t>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w:t>
            </w:r>
            <w:r>
              <w:rPr>
                <w:rFonts w:ascii="Arial" w:eastAsia="Times New Roman" w:hAnsi="Arial" w:cs="Arial"/>
                <w:snapToGrid/>
                <w:color w:val="000000"/>
                <w:kern w:val="0"/>
                <w:sz w:val="16"/>
                <w:szCs w:val="16"/>
                <w:lang w:val="en-US" w:eastAsia="en-US"/>
              </w:rPr>
              <w:t>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w:t>
            </w:r>
            <w:r>
              <w:rPr>
                <w:rFonts w:ascii="Calibri" w:eastAsia="Times New Roman" w:hAnsi="Calibri" w:cs="Calibri"/>
                <w:snapToGrid/>
                <w:color w:val="000000"/>
                <w:kern w:val="0"/>
                <w:szCs w:val="20"/>
                <w:lang w:val="en-US" w:eastAsia="en-US"/>
              </w:rPr>
              <w:t>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channel access mechanism, at least </w:t>
            </w:r>
            <w:r>
              <w:rPr>
                <w:rFonts w:ascii="Arial" w:eastAsia="Times New Roman" w:hAnsi="Arial" w:cs="Arial"/>
                <w:snapToGrid/>
                <w:color w:val="000000"/>
                <w:kern w:val="0"/>
                <w:sz w:val="16"/>
                <w:szCs w:val="16"/>
                <w:lang w:val="en-US" w:eastAsia="en-US"/>
              </w:rPr>
              <w:t>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w:t>
            </w:r>
            <w:r>
              <w:rPr>
                <w:rFonts w:ascii="Calibri" w:eastAsia="Times New Roman" w:hAnsi="Calibri" w:cs="Calibri"/>
                <w:snapToGrid/>
                <w:color w:val="000000"/>
                <w:kern w:val="0"/>
                <w:szCs w:val="20"/>
                <w:lang w:val="en-US" w:eastAsia="en-US"/>
              </w:rPr>
              <w:t xml:space="preserve">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w:t>
            </w:r>
            <w:r>
              <w:rPr>
                <w:rFonts w:ascii="Calibri" w:eastAsia="Times New Roman" w:hAnsi="Calibri" w:cs="Calibri"/>
                <w:snapToGrid/>
                <w:color w:val="000000"/>
                <w:kern w:val="0"/>
                <w:szCs w:val="20"/>
                <w:lang w:val="en-US" w:eastAsia="en-US"/>
              </w:rPr>
              <w:t>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w:t>
            </w:r>
            <w:r>
              <w:rPr>
                <w:rFonts w:ascii="Calibri" w:eastAsia="Times New Roman" w:hAnsi="Calibri" w:cs="Calibri"/>
                <w:snapToGrid/>
                <w:color w:val="000000"/>
                <w:kern w:val="0"/>
                <w:szCs w:val="20"/>
                <w:lang w:val="en-US" w:eastAsia="en-US"/>
              </w:rPr>
              <w:t>.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Arial" w:eastAsia="Times New Roman" w:hAnsi="Arial" w:cs="Arial"/>
                <w:snapToGrid/>
                <w:color w:val="000000"/>
                <w:kern w:val="0"/>
                <w:sz w:val="16"/>
                <w:szCs w:val="16"/>
                <w:lang w:val="en-US" w:eastAsia="en-US"/>
              </w:rPr>
              <w:t xml:space="preserve">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Similar restriction as defined in </w:t>
            </w:r>
            <w:r>
              <w:rPr>
                <w:rFonts w:ascii="Arial" w:eastAsia="Times New Roman" w:hAnsi="Arial" w:cs="Arial"/>
                <w:snapToGrid/>
                <w:color w:val="000000"/>
                <w:kern w:val="0"/>
                <w:sz w:val="16"/>
                <w:szCs w:val="16"/>
                <w:lang w:val="en-US" w:eastAsia="en-US"/>
              </w:rPr>
              <w:t>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w:t>
            </w:r>
            <w:r>
              <w:rPr>
                <w:rFonts w:ascii="Arial" w:eastAsia="Times New Roman" w:hAnsi="Arial" w:cs="Arial"/>
                <w:snapToGrid/>
                <w:color w:val="000000"/>
                <w:kern w:val="0"/>
                <w:sz w:val="16"/>
                <w:szCs w:val="16"/>
                <w:lang w:val="en-US" w:eastAsia="en-US"/>
              </w:rPr>
              <w:t>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t>Support the introduction of CWS adjustment</w:t>
      </w:r>
    </w:p>
    <w:p w14:paraId="37D8EC79" w14:textId="77777777" w:rsidR="006C7ECB" w:rsidRDefault="00A01006">
      <w:pPr>
        <w:pStyle w:val="ListParagraph"/>
        <w:numPr>
          <w:ilvl w:val="1"/>
          <w:numId w:val="25"/>
        </w:numPr>
        <w:rPr>
          <w:lang w:eastAsia="en-US"/>
        </w:rPr>
      </w:pPr>
      <w:r>
        <w:rPr>
          <w:lang w:eastAsia="en-US"/>
        </w:rPr>
        <w:t xml:space="preserve">ZTE, WILUS, Lenovo, </w:t>
      </w:r>
      <w:r>
        <w:rPr>
          <w:lang w:eastAsia="en-US"/>
        </w:rPr>
        <w:t>ITRI, Intel</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77777777" w:rsidR="006C7ECB" w:rsidRDefault="00A01006">
      <w:pPr>
        <w:pStyle w:val="ListParagraph"/>
        <w:numPr>
          <w:ilvl w:val="1"/>
          <w:numId w:val="25"/>
        </w:numPr>
        <w:rPr>
          <w:lang w:eastAsia="en-US"/>
        </w:rPr>
      </w:pPr>
      <w:r>
        <w:rPr>
          <w:lang w:eastAsia="en-US"/>
        </w:rPr>
        <w:t xml:space="preserve">SONY, Qualcomm, Ericsson, CATT, </w:t>
      </w:r>
      <w:r>
        <w:rPr>
          <w:color w:val="FF0000"/>
          <w:lang w:eastAsia="en-US"/>
        </w:rPr>
        <w:t>Nokia, NSB</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 xml:space="preserve">Do not support CWS adjustment. ETSI 302 567 does not recognize CWS adjustment, and there is no clear </w:t>
            </w:r>
            <w:r>
              <w:rPr>
                <w:lang w:eastAsia="en-US"/>
              </w:rPr>
              <w:t>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w:t>
            </w:r>
            <w:r>
              <w:rPr>
                <w:rFonts w:eastAsia="SimSun" w:hint="eastAsia"/>
                <w:lang w:val="en-US" w:eastAsia="zh-CN"/>
              </w:rPr>
              <w:t>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hint="eastAsia"/>
                <w:lang w:val="en-US" w:eastAsia="zh-CN"/>
              </w:rPr>
            </w:pPr>
            <w:r>
              <w:rPr>
                <w:lang w:eastAsia="en-US"/>
              </w:rPr>
              <w:t>Intel</w:t>
            </w:r>
          </w:p>
        </w:tc>
        <w:tc>
          <w:tcPr>
            <w:tcW w:w="6937" w:type="dxa"/>
          </w:tcPr>
          <w:p w14:paraId="7A05C1FE" w14:textId="1F917EA5" w:rsidR="00262A29" w:rsidRDefault="00262A29" w:rsidP="00262A29">
            <w:pPr>
              <w:rPr>
                <w:rFonts w:eastAsia="SimSun" w:hint="eastAsia"/>
                <w:lang w:val="en-US" w:eastAsia="zh-CN"/>
              </w:rPr>
            </w:pPr>
            <w:r>
              <w:rPr>
                <w:lang w:eastAsia="en-US"/>
              </w:rPr>
              <w:t>We think that the notion of CWS adjustment should be also introduced here, and the principles/framework used for sub-6 GHz band NR-U could be used as a baseline.</w:t>
            </w: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lastRenderedPageBreak/>
        <w:t xml:space="preserve">On if CAPC is introduced, the following positions are </w:t>
      </w:r>
      <w:r>
        <w:rPr>
          <w:lang w:eastAsia="en-US"/>
        </w:rPr>
        <w:t>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77777777" w:rsidR="006C7ECB" w:rsidRDefault="00A01006">
      <w:pPr>
        <w:pStyle w:val="ListParagraph"/>
        <w:numPr>
          <w:ilvl w:val="1"/>
          <w:numId w:val="25"/>
        </w:numPr>
        <w:rPr>
          <w:lang w:eastAsia="en-US"/>
        </w:rPr>
      </w:pPr>
      <w:r>
        <w:rPr>
          <w:lang w:eastAsia="en-US"/>
        </w:rPr>
        <w:t xml:space="preserve">ZTE, WILUS, Lenovo, ITRI, Intel, Nokia (at most 2 classes), MediaTek, </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77777777" w:rsidR="006C7ECB" w:rsidRDefault="00A01006">
      <w:pPr>
        <w:pStyle w:val="ListParagraph"/>
        <w:numPr>
          <w:ilvl w:val="1"/>
          <w:numId w:val="25"/>
        </w:numPr>
        <w:rPr>
          <w:lang w:eastAsia="en-US"/>
        </w:rPr>
      </w:pPr>
      <w:r>
        <w:rPr>
          <w:lang w:eastAsia="en-US"/>
        </w:rPr>
        <w:t>Samsung, Qualcomm, Ericsson, CATT</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w:t>
            </w:r>
            <w:r>
              <w:rPr>
                <w:lang w:eastAsia="en-US"/>
              </w:rPr>
              <w:t xml:space="preserve">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w:t>
            </w:r>
            <w:r>
              <w:rPr>
                <w:lang w:eastAsia="en-US"/>
              </w:rPr>
              <w:t>,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w:t>
            </w:r>
            <w:r>
              <w:rPr>
                <w:lang w:eastAsia="en-US"/>
              </w:rPr>
              <w:t>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hint="eastAsia"/>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bl>
    <w:p w14:paraId="37D8ECA3" w14:textId="77777777" w:rsidR="006C7ECB" w:rsidRDefault="006C7EC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 xml:space="preserve">Key </w:t>
            </w:r>
            <w:r>
              <w:rPr>
                <w:b/>
                <w:szCs w:val="20"/>
              </w:rPr>
              <w:t>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For NR operation in unlicensed bands between 52.6 GHz and 71 GHz, long-term channel sensing could be useful for both LBT and no-LBT based </w:t>
            </w:r>
            <w:r>
              <w:rPr>
                <w:rFonts w:ascii="Calibri" w:eastAsia="Times New Roman" w:hAnsi="Calibri" w:cs="Calibri"/>
                <w:snapToGrid/>
                <w:color w:val="000000"/>
                <w:kern w:val="0"/>
                <w:szCs w:val="20"/>
                <w:lang w:val="en-US" w:eastAsia="en-US"/>
              </w:rPr>
              <w:t>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For no LBT based channel access mechanisms, long-term sensing could provide interference statistics i</w:t>
            </w:r>
            <w:r>
              <w:rPr>
                <w:rFonts w:ascii="Calibri" w:eastAsia="Times New Roman" w:hAnsi="Calibri" w:cs="Calibri"/>
                <w:snapToGrid/>
                <w:color w:val="000000"/>
                <w:kern w:val="0"/>
                <w:szCs w:val="20"/>
                <w:lang w:val="en-US" w:eastAsia="en-US"/>
              </w:rPr>
              <w:t xml:space="preserve">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lastRenderedPageBreak/>
              <w:t>Observation 2: For NR operation in unlicensed bands between 52.6 GHz and 71 GHz, in order to adopt ATPC as potential channel access mechanism, receiver feedback s</w:t>
            </w:r>
            <w:r>
              <w:rPr>
                <w:rFonts w:eastAsia="Times New Roman"/>
                <w:snapToGrid/>
                <w:color w:val="000000"/>
                <w:kern w:val="0"/>
                <w:lang w:val="en-US" w:eastAsia="en-US"/>
              </w:rPr>
              <w:t>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 xml:space="preserve">Proposal 20: For NR operation in unlicensed bands between 52.6 GHz and 71 GHz, ATPC could be adopted as one of the channel access mechanism, at least for regions where LBT is mandated by regulatory </w:t>
            </w:r>
            <w:r>
              <w:rPr>
                <w:rFonts w:eastAsia="Times New Roman"/>
                <w:snapToGrid/>
                <w:color w:val="000000"/>
                <w:kern w:val="0"/>
                <w:lang w:val="en-US" w:eastAsia="en-US"/>
              </w:rPr>
              <w:t>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 xml:space="preserve">Key </w:t>
            </w:r>
            <w:r>
              <w:rPr>
                <w:b/>
                <w:szCs w:val="20"/>
              </w:rPr>
              <w:t>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w:t>
            </w:r>
            <w:r>
              <w:rPr>
                <w:rFonts w:ascii="Arial" w:eastAsia="Times New Roman" w:hAnsi="Arial" w:cs="Arial"/>
                <w:snapToGrid/>
                <w:color w:val="000000"/>
                <w:kern w:val="0"/>
                <w:sz w:val="16"/>
                <w:szCs w:val="16"/>
                <w:lang w:val="en-US" w:eastAsia="en-US"/>
              </w:rPr>
              <w:t>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w:t>
            </w:r>
            <w:r>
              <w:rPr>
                <w:rFonts w:ascii="Calibri" w:eastAsia="Times New Roman" w:hAnsi="Calibri" w:cs="Calibri"/>
                <w:snapToGrid/>
                <w:color w:val="000000"/>
                <w:kern w:val="0"/>
                <w:szCs w:val="20"/>
                <w:lang w:val="en-US" w:eastAsia="en-US"/>
              </w:rPr>
              <w:t xml:space="preserve">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w:t>
            </w:r>
            <w:r>
              <w:rPr>
                <w:rFonts w:ascii="Calibri" w:eastAsia="Times New Roman" w:hAnsi="Calibri" w:cs="Calibri"/>
                <w:snapToGrid/>
                <w:color w:val="000000"/>
                <w:kern w:val="0"/>
                <w:szCs w:val="20"/>
                <w:lang w:val="en-US" w:eastAsia="en-US"/>
              </w:rPr>
              <w:t>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w:t>
            </w:r>
            <w:r>
              <w:rPr>
                <w:rFonts w:ascii="Calibri" w:eastAsia="Times New Roman" w:hAnsi="Calibri" w:cs="Calibri"/>
                <w:snapToGrid/>
                <w:color w:val="000000"/>
                <w:kern w:val="0"/>
                <w:szCs w:val="20"/>
                <w:lang w:val="en-US" w:eastAsia="en-US"/>
              </w:rPr>
              <w:t>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 xml:space="preserve">o Multiple QCL assumptions (multiple beams) can be configured to the RS </w:t>
            </w:r>
            <w:r>
              <w:rPr>
                <w:rFonts w:ascii="Calibri" w:eastAsia="Times New Roman" w:hAnsi="Calibri" w:cs="Calibri"/>
                <w:snapToGrid/>
                <w:color w:val="000000"/>
                <w:kern w:val="0"/>
                <w:szCs w:val="20"/>
                <w:lang w:val="en-US" w:eastAsia="en-US"/>
              </w:rPr>
              <w:t>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w:t>
            </w:r>
            <w:r>
              <w:rPr>
                <w:rFonts w:ascii="Calibri" w:eastAsia="Times New Roman" w:hAnsi="Calibri" w:cs="Calibri"/>
                <w:snapToGrid/>
                <w:color w:val="000000"/>
                <w:kern w:val="0"/>
                <w:szCs w:val="20"/>
                <w:lang w:val="en-US" w:eastAsia="en-US"/>
              </w:rPr>
              <w:t>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w:t>
            </w:r>
            <w:r>
              <w:rPr>
                <w:rFonts w:ascii="Calibri" w:eastAsia="Times New Roman" w:hAnsi="Calibri" w:cs="Calibri"/>
                <w:snapToGrid/>
                <w:color w:val="000000"/>
                <w:kern w:val="0"/>
                <w:szCs w:val="20"/>
                <w:lang w:val="en-US" w:eastAsia="en-US"/>
              </w:rPr>
              <w:t>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Increasing the number of SSB </w:t>
            </w:r>
            <w:r>
              <w:rPr>
                <w:rFonts w:ascii="Arial" w:eastAsia="Times New Roman" w:hAnsi="Arial" w:cs="Arial"/>
                <w:snapToGrid/>
                <w:color w:val="000000"/>
                <w:kern w:val="0"/>
                <w:sz w:val="16"/>
                <w:szCs w:val="16"/>
                <w:lang w:val="en-US" w:eastAsia="en-US"/>
              </w:rPr>
              <w:t>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R1-2104275, Channel access mechanism for 60 GHz unli</w:t>
      </w:r>
      <w:r>
        <w:t xml:space="preserve">censed operation, Huawei, </w:t>
      </w:r>
      <w:proofErr w:type="spellStart"/>
      <w:r>
        <w:t>HiSilicon</w:t>
      </w:r>
      <w:proofErr w:type="spellEnd"/>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ListParagraph"/>
        <w:numPr>
          <w:ilvl w:val="0"/>
          <w:numId w:val="26"/>
        </w:numPr>
        <w:rPr>
          <w:rFonts w:eastAsia="Times New Roman"/>
        </w:rPr>
      </w:pPr>
      <w:r>
        <w:t>R1-2104455, Channel access</w:t>
      </w:r>
      <w:r>
        <w:t xml:space="preserve"> mechanism, Nokia, Nokia Shanghai Bell</w:t>
      </w:r>
    </w:p>
    <w:p w14:paraId="37D8ED22" w14:textId="77777777" w:rsidR="006C7ECB" w:rsidRDefault="00A01006">
      <w:pPr>
        <w:pStyle w:val="ListParagraph"/>
        <w:numPr>
          <w:ilvl w:val="0"/>
          <w:numId w:val="26"/>
        </w:numPr>
        <w:rPr>
          <w:rFonts w:eastAsia="Times New Roman"/>
        </w:rPr>
      </w:pPr>
      <w:r>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ListParagraph"/>
        <w:numPr>
          <w:ilvl w:val="0"/>
          <w:numId w:val="26"/>
        </w:numPr>
        <w:rPr>
          <w:rFonts w:eastAsia="Times New Roman"/>
        </w:rPr>
      </w:pPr>
      <w:r>
        <w:t xml:space="preserve">R1-2104897, </w:t>
      </w:r>
      <w:r>
        <w:t>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 xml:space="preserve">R1-2105010, Discussion on channel access mechanism for extending NR </w:t>
      </w:r>
      <w:r>
        <w:t>up to 71 GHz, Intel Corporation</w:t>
      </w:r>
    </w:p>
    <w:p w14:paraId="37D8ED2B" w14:textId="77777777" w:rsidR="006C7ECB" w:rsidRDefault="00A01006">
      <w:pPr>
        <w:pStyle w:val="ListParagraph"/>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w:t>
      </w:r>
      <w:r>
        <w:t>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lastRenderedPageBreak/>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R1-2105371, On the channel access mech</w:t>
      </w:r>
      <w:r>
        <w:t>anisms for 52.6-71 GHz NR operation, MediaTek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w:t>
      </w:r>
      <w:r>
        <w:t>annel access mechanism for NR on 52.6-71 GHz, Xiaomi</w:t>
      </w:r>
    </w:p>
    <w:p w14:paraId="37D8ED35" w14:textId="77777777" w:rsidR="006C7ECB" w:rsidRDefault="00A01006">
      <w:pPr>
        <w:pStyle w:val="ListParagraph"/>
        <w:numPr>
          <w:ilvl w:val="0"/>
          <w:numId w:val="26"/>
        </w:numPr>
        <w:rPr>
          <w:rFonts w:eastAsia="Times New Roman"/>
        </w:rPr>
      </w:pPr>
      <w:r>
        <w:t xml:space="preserve">R1-2105584, Discussion on channel access mechanisms, </w:t>
      </w:r>
      <w:proofErr w:type="spellStart"/>
      <w:r>
        <w:t>InterDigital</w:t>
      </w:r>
      <w:proofErr w:type="spellEnd"/>
      <w:r>
        <w:t>, Inc.</w:t>
      </w:r>
    </w:p>
    <w:p w14:paraId="37D8ED36" w14:textId="77777777" w:rsidR="006C7ECB" w:rsidRDefault="00A01006">
      <w:pPr>
        <w:pStyle w:val="ListParagraph"/>
        <w:numPr>
          <w:ilvl w:val="0"/>
          <w:numId w:val="26"/>
        </w:numPr>
        <w:rPr>
          <w:rFonts w:eastAsia="Times New Roman"/>
        </w:rPr>
      </w:pPr>
      <w:r>
        <w:t xml:space="preserve">R1-2105597, On Channel Access Mechanism for NR from 52.6 GHz to 71 GHz, </w:t>
      </w:r>
      <w:proofErr w:type="spellStart"/>
      <w:r>
        <w:t>Convida</w:t>
      </w:r>
      <w:proofErr w:type="spellEnd"/>
      <w:r>
        <w:t xml:space="preserve"> Wireless</w:t>
      </w:r>
    </w:p>
    <w:p w14:paraId="37D8ED37" w14:textId="77777777" w:rsidR="006C7ECB" w:rsidRDefault="00A01006">
      <w:pPr>
        <w:pStyle w:val="ListParagraph"/>
        <w:numPr>
          <w:ilvl w:val="0"/>
          <w:numId w:val="26"/>
        </w:numPr>
        <w:rPr>
          <w:rFonts w:eastAsia="Times New Roman"/>
        </w:rPr>
      </w:pPr>
      <w:r>
        <w:t>R1-2105661, On receiver assisted channel a</w:t>
      </w:r>
      <w:r>
        <w:t>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w:t>
      </w:r>
      <w:r>
        <w:t>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87A96" w14:textId="77777777" w:rsidR="00A01006" w:rsidRDefault="00A01006">
      <w:pPr>
        <w:spacing w:after="0" w:line="240" w:lineRule="auto"/>
      </w:pPr>
      <w:r>
        <w:separator/>
      </w:r>
    </w:p>
  </w:endnote>
  <w:endnote w:type="continuationSeparator" w:id="0">
    <w:p w14:paraId="3056CC0E" w14:textId="77777777" w:rsidR="00A01006" w:rsidRDefault="00A0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A" w14:textId="77777777" w:rsidR="006C7ECB" w:rsidRDefault="00A0100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6C7ECB" w:rsidRDefault="006C7ECB">
    <w:pPr>
      <w:pStyle w:val="Footer"/>
    </w:pPr>
  </w:p>
  <w:p w14:paraId="37D8ED4C" w14:textId="77777777" w:rsidR="006C7ECB" w:rsidRDefault="006C7ECB"/>
  <w:p w14:paraId="37D8ED4D" w14:textId="77777777" w:rsidR="006C7ECB" w:rsidRDefault="006C7E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E" w14:textId="77777777" w:rsidR="006C7ECB" w:rsidRDefault="00A0100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97</w:t>
    </w:r>
    <w:r>
      <w:rPr>
        <w:rStyle w:val="PageNumber"/>
      </w:rPr>
      <w:fldChar w:fldCharType="end"/>
    </w:r>
  </w:p>
  <w:p w14:paraId="37D8ED4F" w14:textId="77777777" w:rsidR="006C7ECB" w:rsidRDefault="006C7ECB">
    <w:pPr>
      <w:pStyle w:val="Footer"/>
    </w:pPr>
  </w:p>
  <w:p w14:paraId="37D8ED50" w14:textId="77777777" w:rsidR="006C7ECB" w:rsidRDefault="006C7ECB"/>
  <w:p w14:paraId="37D8ED51" w14:textId="77777777" w:rsidR="006C7ECB" w:rsidRDefault="006C7E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22BE7" w14:textId="77777777" w:rsidR="00A01006" w:rsidRDefault="00A01006">
      <w:pPr>
        <w:spacing w:after="0" w:line="240" w:lineRule="auto"/>
      </w:pPr>
      <w:r>
        <w:separator/>
      </w:r>
    </w:p>
  </w:footnote>
  <w:footnote w:type="continuationSeparator" w:id="0">
    <w:p w14:paraId="731C10DF" w14:textId="77777777" w:rsidR="00A01006" w:rsidRDefault="00A01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9"/>
  </w:num>
  <w:num w:numId="2">
    <w:abstractNumId w:val="0"/>
  </w:num>
  <w:num w:numId="3">
    <w:abstractNumId w:val="25"/>
  </w:num>
  <w:num w:numId="4">
    <w:abstractNumId w:val="6"/>
  </w:num>
  <w:num w:numId="5">
    <w:abstractNumId w:val="23"/>
  </w:num>
  <w:num w:numId="6">
    <w:abstractNumId w:val="5"/>
  </w:num>
  <w:num w:numId="7">
    <w:abstractNumId w:val="10"/>
  </w:num>
  <w:num w:numId="8">
    <w:abstractNumId w:val="7"/>
  </w:num>
  <w:num w:numId="9">
    <w:abstractNumId w:val="11"/>
  </w:num>
  <w:num w:numId="10">
    <w:abstractNumId w:val="12"/>
  </w:num>
  <w:num w:numId="11">
    <w:abstractNumId w:val="8"/>
  </w:num>
  <w:num w:numId="12">
    <w:abstractNumId w:val="15"/>
  </w:num>
  <w:num w:numId="13">
    <w:abstractNumId w:val="24"/>
  </w:num>
  <w:num w:numId="14">
    <w:abstractNumId w:val="17"/>
  </w:num>
  <w:num w:numId="15">
    <w:abstractNumId w:val="3"/>
  </w:num>
  <w:num w:numId="16">
    <w:abstractNumId w:val="21"/>
  </w:num>
  <w:num w:numId="17">
    <w:abstractNumId w:val="13"/>
  </w:num>
  <w:num w:numId="18">
    <w:abstractNumId w:val="2"/>
  </w:num>
  <w:num w:numId="19">
    <w:abstractNumId w:val="14"/>
  </w:num>
  <w:num w:numId="20">
    <w:abstractNumId w:val="20"/>
  </w:num>
  <w:num w:numId="21">
    <w:abstractNumId w:val="19"/>
  </w:num>
  <w:num w:numId="22">
    <w:abstractNumId w:val="4"/>
  </w:num>
  <w:num w:numId="23">
    <w:abstractNumId w:val="1"/>
  </w:num>
  <w:num w:numId="24">
    <w:abstractNumId w:val="18"/>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styleId="UnresolvedMention">
    <w:name w:val="Unresolved Mention"/>
    <w:basedOn w:val="DefaultParagraphFont"/>
    <w:uiPriority w:val="99"/>
    <w:unhideWhenUsed/>
    <w:rsid w:val="00981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5AIRPNAIUNRU-1830940522-10923</_dlc_DocId>
    <_dlc_DocIdUrl xmlns="71c5aaf6-e6ce-465b-b873-5148d2a4c105">
      <Url>https://nokia.sharepoint.com/sites/c5g/5gradio/_layouts/15/DocIdRedir.aspx?ID=5AIRPNAIUNRU-1830940522-10923</Url>
      <Description>5AIRPNAIUNRU-1830940522-10923</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7BDE8-B9FF-44AD-8F17-F2676A384920}">
  <ds:schemaRefs>
    <ds:schemaRef ds:uri="Microsoft.SharePoint.Taxonomy.ContentTypeSync"/>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B8FAAE2-9A6F-45F3-AE80-5DE9E0E78166}">
  <ds:schemaRefs>
    <ds:schemaRef ds:uri="http://schemas.openxmlformats.org/officeDocument/2006/bibliography"/>
  </ds:schemaRefs>
</ds:datastoreItem>
</file>

<file path=customXml/itemProps4.xml><?xml version="1.0" encoding="utf-8"?>
<ds:datastoreItem xmlns:ds="http://schemas.openxmlformats.org/officeDocument/2006/customXml" ds:itemID="{EEC1A2B3-DEE5-4660-B02D-5B26CA78E43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7.xml><?xml version="1.0" encoding="utf-8"?>
<ds:datastoreItem xmlns:ds="http://schemas.openxmlformats.org/officeDocument/2006/customXml" ds:itemID="{CF1814AA-4B00-48C0-ACCD-6201A08B9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207B0A9-55B3-40B5-8E3E-30FB35AFF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49</Pages>
  <Words>22634</Words>
  <Characters>129014</Characters>
  <Application>Microsoft Office Word</Application>
  <DocSecurity>0</DocSecurity>
  <Lines>1075</Lines>
  <Paragraphs>302</Paragraphs>
  <ScaleCrop>false</ScaleCrop>
  <Company>LGE</Company>
  <LinksUpToDate>false</LinksUpToDate>
  <CharactersWithSpaces>151346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Salvatore Talarico</cp:lastModifiedBy>
  <cp:revision>57</cp:revision>
  <cp:lastPrinted>2019-01-10T09:30:00Z</cp:lastPrinted>
  <dcterms:created xsi:type="dcterms:W3CDTF">2021-05-20T16:32:00Z</dcterms:created>
  <dcterms:modified xsi:type="dcterms:W3CDTF">2021-05-20T17:14:00Z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a59d4c1a-d08d-4a59-b03d-1681328f2210</vt:lpwstr>
  </property>
</Properties>
</file>