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a6"/>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a6"/>
        <w:spacing w:after="0"/>
        <w:jc w:val="left"/>
      </w:pPr>
      <w:r>
        <w:t>The following email thread is assigned for discussion of this topic:</w:t>
      </w:r>
    </w:p>
    <w:p w14:paraId="433BC208" w14:textId="77777777" w:rsidR="00302E25" w:rsidRDefault="00302E25" w:rsidP="00302E25">
      <w:pPr>
        <w:pStyle w:val="a6"/>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a6"/>
        <w:jc w:val="left"/>
      </w:pPr>
      <w:r>
        <w:t>The following is an outline of the summary</w:t>
      </w:r>
      <w:r w:rsidR="003E47F2">
        <w:t>:</w:t>
      </w:r>
    </w:p>
    <w:p w14:paraId="66FB3BF8" w14:textId="2E7D4191" w:rsidR="00D911A9" w:rsidRDefault="00670370"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a6"/>
        <w:spacing w:after="0"/>
        <w:jc w:val="left"/>
      </w:pPr>
      <w:r w:rsidRPr="00CF51C7">
        <w:rPr>
          <w:highlight w:val="yellow"/>
        </w:rPr>
        <w:fldChar w:fldCharType="end"/>
      </w:r>
    </w:p>
    <w:p w14:paraId="04374611" w14:textId="4679A911" w:rsidR="00575D23" w:rsidRDefault="007C4385" w:rsidP="00FE0F5E">
      <w:pPr>
        <w:pStyle w:val="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21"/>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a6"/>
      </w:pPr>
      <w:r>
        <w:t>The following agreements were made in RAN1#104bis-e:</w:t>
      </w:r>
    </w:p>
    <w:p w14:paraId="496429EA" w14:textId="77777777" w:rsidR="003F117E" w:rsidRPr="000F7799" w:rsidRDefault="003F117E" w:rsidP="003F117E">
      <w:pPr>
        <w:spacing w:after="0" w:line="240" w:lineRule="auto"/>
        <w:ind w:left="360"/>
        <w:rPr>
          <w:rFonts w:ascii="Times" w:eastAsia="바탕" w:hAnsi="Times"/>
          <w:szCs w:val="24"/>
          <w:lang w:eastAsia="x-none"/>
        </w:rPr>
      </w:pPr>
      <w:r w:rsidRPr="000F7799">
        <w:rPr>
          <w:rFonts w:ascii="Times" w:eastAsia="바탕"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바탕" w:hAnsi="Times"/>
          <w:szCs w:val="24"/>
          <w:lang w:eastAsia="x-none"/>
        </w:rPr>
      </w:pPr>
      <w:r w:rsidRPr="000F7799">
        <w:rPr>
          <w:rFonts w:ascii="Times" w:eastAsia="바탕" w:hAnsi="Times"/>
          <w:szCs w:val="24"/>
          <w:lang w:eastAsia="x-none"/>
        </w:rPr>
        <w:t>The maximum values for the configured number of RBs, N</w:t>
      </w:r>
      <w:r w:rsidRPr="000F7799">
        <w:rPr>
          <w:rFonts w:ascii="Times" w:eastAsia="바탕" w:hAnsi="Times"/>
          <w:szCs w:val="24"/>
          <w:vertAlign w:val="subscript"/>
          <w:lang w:eastAsia="x-none"/>
        </w:rPr>
        <w:t>RB</w:t>
      </w:r>
      <w:r w:rsidRPr="000F7799">
        <w:rPr>
          <w:rFonts w:ascii="Times" w:eastAsia="바탕"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바탕" w:hAnsi="Times"/>
          <w:szCs w:val="24"/>
          <w:lang w:eastAsia="x-none"/>
        </w:rPr>
      </w:pPr>
      <w:r w:rsidRPr="000F7799">
        <w:rPr>
          <w:rFonts w:ascii="Times" w:eastAsia="바탕"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바탕" w:hAnsi="Times"/>
          <w:szCs w:val="24"/>
          <w:lang w:eastAsia="x-none"/>
        </w:rPr>
      </w:pPr>
      <w:r w:rsidRPr="000F7799">
        <w:rPr>
          <w:rFonts w:ascii="Times" w:eastAsia="바탕"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바탕" w:hAnsi="Times"/>
          <w:szCs w:val="24"/>
          <w:lang w:eastAsia="x-none"/>
        </w:rPr>
      </w:pPr>
      <w:r w:rsidRPr="000F7799">
        <w:rPr>
          <w:rFonts w:ascii="Times" w:eastAsia="바탕"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바탕" w:hAnsi="Times"/>
          <w:szCs w:val="24"/>
          <w:lang w:eastAsia="x-none"/>
        </w:rPr>
      </w:pPr>
      <w:r w:rsidRPr="007B7445">
        <w:rPr>
          <w:rFonts w:ascii="Times" w:eastAsia="바탕"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바탕" w:hAnsi="Times"/>
          <w:szCs w:val="24"/>
          <w:lang w:eastAsia="x-none"/>
        </w:rPr>
      </w:pPr>
    </w:p>
    <w:p w14:paraId="07678D72" w14:textId="77777777" w:rsidR="003F117E" w:rsidRPr="000F7799" w:rsidRDefault="003F117E" w:rsidP="003F117E">
      <w:pPr>
        <w:spacing w:after="0" w:line="240" w:lineRule="auto"/>
        <w:ind w:left="360"/>
        <w:rPr>
          <w:rFonts w:ascii="Times" w:eastAsia="바탕" w:hAnsi="Times"/>
          <w:szCs w:val="24"/>
          <w:lang w:eastAsia="x-none"/>
        </w:rPr>
      </w:pPr>
      <w:r w:rsidRPr="000F7799">
        <w:rPr>
          <w:rFonts w:ascii="Times" w:eastAsia="바탕" w:hAnsi="Times"/>
          <w:szCs w:val="24"/>
          <w:highlight w:val="green"/>
          <w:lang w:eastAsia="x-none"/>
        </w:rPr>
        <w:t>Agreement:</w:t>
      </w:r>
    </w:p>
    <w:p w14:paraId="2AAA11B4" w14:textId="77777777" w:rsidR="003F117E" w:rsidRDefault="003F117E" w:rsidP="003F117E">
      <w:pPr>
        <w:spacing w:after="0" w:line="240" w:lineRule="auto"/>
        <w:ind w:left="360"/>
        <w:rPr>
          <w:rFonts w:ascii="Times" w:eastAsia="바탕" w:hAnsi="Times"/>
          <w:szCs w:val="24"/>
          <w:lang w:eastAsia="x-none"/>
        </w:rPr>
      </w:pPr>
      <w:r w:rsidRPr="000F7799">
        <w:rPr>
          <w:rFonts w:ascii="Times" w:eastAsia="바탕" w:hAnsi="Times"/>
          <w:szCs w:val="24"/>
        </w:rPr>
        <w:t xml:space="preserve">For addressing the FFS from the prior agreement in RAN1#104bis-e on the maximum values for the configured number </w:t>
      </w:r>
      <w:r w:rsidRPr="007B7445">
        <w:rPr>
          <w:rFonts w:ascii="Times" w:eastAsia="바탕" w:hAnsi="Times"/>
          <w:szCs w:val="24"/>
        </w:rPr>
        <w:t>RBs</w:t>
      </w:r>
      <w:r w:rsidRPr="007B7445">
        <w:rPr>
          <w:rFonts w:ascii="Times" w:eastAsia="바탕" w:hAnsi="Times"/>
          <w:szCs w:val="24"/>
          <w:lang w:eastAsia="x-none"/>
        </w:rPr>
        <w:t>, send an LS to RAN4 asking for feasible maximum values for UE_EIRP and UE_P for operation in 52.6-71 GHz.</w:t>
      </w:r>
    </w:p>
    <w:p w14:paraId="5F3AD78D" w14:textId="77777777" w:rsidR="003B50F3" w:rsidRDefault="003B50F3" w:rsidP="00272487">
      <w:pPr>
        <w:pStyle w:val="a6"/>
        <w:spacing w:after="0"/>
      </w:pPr>
    </w:p>
    <w:p w14:paraId="1155CCE0" w14:textId="34DD0D94" w:rsidR="003B50F3" w:rsidRDefault="003B50F3" w:rsidP="00272487">
      <w:pPr>
        <w:pStyle w:val="a6"/>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a6"/>
        <w:spacing w:after="0"/>
      </w:pPr>
    </w:p>
    <w:p w14:paraId="030BEE25" w14:textId="77777777" w:rsidR="00920AF2" w:rsidRDefault="00920AF2" w:rsidP="00920AF2">
      <w:pPr>
        <w:pStyle w:val="a6"/>
        <w:spacing w:after="0"/>
      </w:pPr>
      <w:r w:rsidRPr="00930048">
        <w:t>The following table provides a summary of company proposals on this topic.</w:t>
      </w:r>
    </w:p>
    <w:p w14:paraId="7BBBB450" w14:textId="77777777" w:rsidR="00920AF2" w:rsidRDefault="00920AF2" w:rsidP="00920AF2">
      <w:pPr>
        <w:pStyle w:val="a6"/>
        <w:spacing w:after="0"/>
      </w:pPr>
    </w:p>
    <w:tbl>
      <w:tblPr>
        <w:tblStyle w:val="af3"/>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a6"/>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a6"/>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a6"/>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a6"/>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a6"/>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a6"/>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a6"/>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a6"/>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a6"/>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a6"/>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a6"/>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a6"/>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a6"/>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a6"/>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a6"/>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a7"/>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a6"/>
      </w:pPr>
      <w:bookmarkStart w:id="30" w:name="_Toc62396104"/>
      <w:bookmarkStart w:id="31" w:name="_Toc69069513"/>
      <w:bookmarkEnd w:id="27"/>
    </w:p>
    <w:p w14:paraId="220720A7" w14:textId="5251750F" w:rsidR="00E37729" w:rsidRDefault="002D5351" w:rsidP="007B7445">
      <w:pPr>
        <w:pStyle w:val="a6"/>
      </w:pPr>
      <w:r>
        <w:t>While some companies propose supporting larger values of N_RB already now, many companies suggest to wait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a6"/>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a6"/>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making a decision on whether or not to increase the maximum number of RBs for enhanced PF0/1/4 beyond the values 12 / 3 / 2 agreed so far.</w:t>
      </w:r>
    </w:p>
    <w:p w14:paraId="15821AB2" w14:textId="0A0D3838" w:rsidR="00272487" w:rsidRPr="00523E38" w:rsidRDefault="00094182" w:rsidP="00272487">
      <w:pPr>
        <w:pStyle w:val="31"/>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afb"/>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afb"/>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af3"/>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a6"/>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a6"/>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a6"/>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a6"/>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a6"/>
              <w:spacing w:after="0"/>
              <w:rPr>
                <w:sz w:val="20"/>
                <w:szCs w:val="20"/>
                <w:lang w:val="de-DE"/>
              </w:rPr>
            </w:pPr>
            <w:r>
              <w:rPr>
                <w:rFonts w:eastAsia="맑은 고딕" w:hint="eastAsia"/>
                <w:sz w:val="20"/>
                <w:szCs w:val="20"/>
                <w:lang w:val="de-DE" w:eastAsia="ko-KR"/>
              </w:rPr>
              <w:lastRenderedPageBreak/>
              <w:t>LG</w:t>
            </w:r>
          </w:p>
        </w:tc>
        <w:tc>
          <w:tcPr>
            <w:tcW w:w="7470" w:type="dxa"/>
          </w:tcPr>
          <w:p w14:paraId="4032D89D" w14:textId="7444741F" w:rsidR="0000210F" w:rsidRPr="006B4429" w:rsidRDefault="0000210F" w:rsidP="0000210F">
            <w:pPr>
              <w:pStyle w:val="a6"/>
              <w:spacing w:after="0"/>
              <w:rPr>
                <w:rFonts w:eastAsiaTheme="minorEastAsia"/>
                <w:sz w:val="20"/>
                <w:szCs w:val="20"/>
                <w:lang w:val="de-DE"/>
              </w:rPr>
            </w:pPr>
            <w:r>
              <w:rPr>
                <w:rFonts w:eastAsia="맑은 고딕"/>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7777777" w:rsidR="0000210F" w:rsidRPr="00300EB6" w:rsidRDefault="0000210F" w:rsidP="0000210F">
            <w:pPr>
              <w:pStyle w:val="a6"/>
              <w:spacing w:after="0"/>
              <w:rPr>
                <w:sz w:val="20"/>
                <w:szCs w:val="20"/>
                <w:lang w:val="de-DE"/>
              </w:rPr>
            </w:pPr>
          </w:p>
        </w:tc>
        <w:tc>
          <w:tcPr>
            <w:tcW w:w="7470" w:type="dxa"/>
          </w:tcPr>
          <w:p w14:paraId="2432A5BE" w14:textId="77777777" w:rsidR="0000210F" w:rsidRPr="006B4429" w:rsidRDefault="0000210F" w:rsidP="0000210F">
            <w:pPr>
              <w:pStyle w:val="a6"/>
              <w:spacing w:after="0"/>
              <w:rPr>
                <w:sz w:val="20"/>
                <w:szCs w:val="20"/>
                <w:lang w:val="de-DE"/>
              </w:rPr>
            </w:pPr>
          </w:p>
        </w:tc>
      </w:tr>
      <w:tr w:rsidR="0000210F" w:rsidRPr="002C0391" w14:paraId="073182FA" w14:textId="77777777" w:rsidTr="0086624B">
        <w:tc>
          <w:tcPr>
            <w:tcW w:w="1615" w:type="dxa"/>
          </w:tcPr>
          <w:p w14:paraId="014B3C81" w14:textId="77777777" w:rsidR="0000210F" w:rsidRPr="00300EB6" w:rsidRDefault="0000210F" w:rsidP="0000210F">
            <w:pPr>
              <w:pStyle w:val="a6"/>
              <w:spacing w:after="0"/>
              <w:rPr>
                <w:rFonts w:eastAsiaTheme="minorEastAsia"/>
                <w:sz w:val="20"/>
                <w:szCs w:val="20"/>
                <w:lang w:val="de-DE"/>
              </w:rPr>
            </w:pPr>
          </w:p>
        </w:tc>
        <w:tc>
          <w:tcPr>
            <w:tcW w:w="7470" w:type="dxa"/>
          </w:tcPr>
          <w:p w14:paraId="3E5CBFA9" w14:textId="77777777" w:rsidR="0000210F" w:rsidRPr="006B4429" w:rsidRDefault="0000210F" w:rsidP="0000210F">
            <w:pPr>
              <w:pStyle w:val="a6"/>
              <w:spacing w:after="0"/>
              <w:rPr>
                <w:rFonts w:eastAsiaTheme="minorEastAsia"/>
                <w:sz w:val="20"/>
                <w:szCs w:val="20"/>
                <w:lang w:val="de-DE"/>
              </w:rPr>
            </w:pPr>
          </w:p>
        </w:tc>
      </w:tr>
    </w:tbl>
    <w:p w14:paraId="117A61D4" w14:textId="77777777" w:rsidR="00272487" w:rsidRDefault="00272487" w:rsidP="00272487">
      <w:pPr>
        <w:pStyle w:val="a6"/>
        <w:rPr>
          <w:rFonts w:cs="Arial"/>
          <w:lang w:val="en-US"/>
        </w:rPr>
      </w:pPr>
    </w:p>
    <w:p w14:paraId="1F07AD8D" w14:textId="77777777" w:rsidR="00272487" w:rsidRDefault="00272487" w:rsidP="00272487">
      <w:pPr>
        <w:pStyle w:val="a6"/>
      </w:pPr>
    </w:p>
    <w:p w14:paraId="63AA3810" w14:textId="2DD7FC0C" w:rsidR="007B7445" w:rsidRDefault="00094182">
      <w:pPr>
        <w:pStyle w:val="21"/>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a6"/>
      </w:pPr>
      <w:r>
        <w:t>The following agreement was made in RAN1#104bis-e:</w:t>
      </w:r>
    </w:p>
    <w:p w14:paraId="39C17C36" w14:textId="77777777" w:rsidR="003F117E" w:rsidRPr="000F7799" w:rsidRDefault="003F117E" w:rsidP="003F117E">
      <w:pPr>
        <w:spacing w:after="0" w:line="240" w:lineRule="auto"/>
        <w:ind w:left="567"/>
        <w:rPr>
          <w:rFonts w:ascii="Times" w:eastAsia="바탕" w:hAnsi="Times"/>
          <w:szCs w:val="24"/>
          <w:lang w:eastAsia="x-none"/>
        </w:rPr>
      </w:pPr>
      <w:r w:rsidRPr="000F7799">
        <w:rPr>
          <w:rFonts w:ascii="Times" w:eastAsia="바탕"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바탕" w:hAnsi="Times"/>
          <w:szCs w:val="24"/>
          <w:lang w:eastAsia="zh-CN"/>
        </w:rPr>
      </w:pPr>
      <w:r w:rsidRPr="000F7799">
        <w:rPr>
          <w:rFonts w:ascii="Times" w:eastAsia="바탕" w:hAnsi="Times"/>
          <w:szCs w:val="24"/>
          <w:lang w:eastAsia="zh-CN"/>
        </w:rPr>
        <w:t xml:space="preserve">Down select to one of the following two alternatives for the configuration of the number of RBs, </w:t>
      </w:r>
      <m:oMath>
        <m:sSub>
          <m:sSubPr>
            <m:ctrlPr>
              <w:rPr>
                <w:rFonts w:ascii="Cambria Math" w:eastAsia="바탕" w:hAnsi="Cambria Math"/>
                <w:i/>
                <w:szCs w:val="24"/>
              </w:rPr>
            </m:ctrlPr>
          </m:sSubPr>
          <m:e>
            <m:r>
              <w:rPr>
                <w:rFonts w:ascii="Cambria Math" w:eastAsia="바탕" w:hAnsi="Cambria Math"/>
                <w:szCs w:val="24"/>
              </w:rPr>
              <m:t>N</m:t>
            </m:r>
          </m:e>
          <m:sub>
            <m:r>
              <m:rPr>
                <m:nor/>
              </m:rPr>
              <w:rPr>
                <w:rFonts w:ascii="Times" w:eastAsia="바탕" w:hAnsi="Times"/>
                <w:szCs w:val="24"/>
              </w:rPr>
              <m:t>RB</m:t>
            </m:r>
          </m:sub>
        </m:sSub>
      </m:oMath>
      <w:r w:rsidRPr="000F7799">
        <w:rPr>
          <w:rFonts w:ascii="Times" w:eastAsia="바탕"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바탕"/>
          <w:szCs w:val="24"/>
          <w:lang w:eastAsia="zh-CN"/>
        </w:rPr>
      </w:pPr>
      <w:r w:rsidRPr="007B7445">
        <w:rPr>
          <w:rFonts w:eastAsia="바탕"/>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바탕"/>
          <w:szCs w:val="24"/>
          <w:lang w:eastAsia="zh-CN"/>
        </w:rPr>
      </w:pPr>
      <w:r w:rsidRPr="000F7799">
        <w:rPr>
          <w:rFonts w:eastAsia="바탕"/>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바탕"/>
          <w:szCs w:val="24"/>
          <w:lang w:eastAsia="zh-CN"/>
        </w:rPr>
      </w:pPr>
      <w:r w:rsidRPr="000F7799">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sidRPr="000F7799">
        <w:rPr>
          <w:rFonts w:eastAsia="바탕"/>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바탕"/>
          <w:szCs w:val="24"/>
          <w:lang w:eastAsia="zh-CN"/>
        </w:rPr>
      </w:pPr>
      <w:r w:rsidRPr="000F7799">
        <w:rPr>
          <w:rFonts w:eastAsia="바탕"/>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바탕"/>
          <w:szCs w:val="24"/>
          <w:lang w:eastAsia="zh-CN"/>
        </w:rPr>
      </w:pPr>
      <w:r w:rsidRPr="000F7799">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sidRPr="000F7799">
        <w:rPr>
          <w:rFonts w:eastAsia="바탕"/>
          <w:szCs w:val="24"/>
          <w:lang w:eastAsia="zh-CN"/>
        </w:rPr>
        <w:t xml:space="preserve">)] for each SCS that 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sidRPr="000F7799">
        <w:rPr>
          <w:rFonts w:eastAsia="바탕"/>
          <w:lang w:eastAsia="x-none"/>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sidRPr="000F7799">
        <w:rPr>
          <w:rFonts w:eastAsia="바탕"/>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바탕"/>
          <w:szCs w:val="24"/>
          <w:lang w:eastAsia="zh-CN"/>
        </w:rPr>
      </w:pPr>
      <w:r w:rsidRPr="007B7445">
        <w:rPr>
          <w:rFonts w:eastAsia="바탕"/>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바탕"/>
          <w:szCs w:val="24"/>
          <w:lang w:eastAsia="zh-CN"/>
        </w:rPr>
      </w:pPr>
      <w:r w:rsidRPr="000F7799">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sidRPr="000F7799">
        <w:rPr>
          <w:rFonts w:eastAsia="바탕"/>
          <w:lang w:eastAsia="x-none"/>
        </w:rPr>
        <w:t xml:space="preserve"> </w:t>
      </w:r>
      <w:r w:rsidRPr="000F7799">
        <w:rPr>
          <w:rFonts w:eastAsia="바탕"/>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바탕"/>
          <w:szCs w:val="24"/>
          <w:lang w:eastAsia="zh-CN"/>
        </w:rPr>
      </w:pPr>
      <w:r w:rsidRPr="000F7799">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sidRPr="000F7799">
        <w:rPr>
          <w:rFonts w:eastAsia="바탕"/>
          <w:lang w:eastAsia="x-none"/>
        </w:rPr>
        <w:t xml:space="preserve"> are s</w:t>
      </w:r>
      <w:r w:rsidRPr="000F7799">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sidRPr="000F7799">
        <w:rPr>
          <w:rFonts w:eastAsia="바탕"/>
          <w:szCs w:val="24"/>
          <w:lang w:eastAsia="zh-CN"/>
        </w:rPr>
        <w:t>)]</w:t>
      </w:r>
    </w:p>
    <w:p w14:paraId="2A41B083" w14:textId="77777777" w:rsidR="007B7445" w:rsidRDefault="007B7445" w:rsidP="007B7445">
      <w:pPr>
        <w:pStyle w:val="a6"/>
        <w:spacing w:after="0"/>
      </w:pPr>
    </w:p>
    <w:p w14:paraId="42DAA1B7" w14:textId="0790A874" w:rsidR="007B7445" w:rsidRDefault="007B7445" w:rsidP="007B7445">
      <w:pPr>
        <w:pStyle w:val="a6"/>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a6"/>
        <w:spacing w:after="0"/>
      </w:pPr>
    </w:p>
    <w:p w14:paraId="149FF6FD" w14:textId="351D5F37" w:rsidR="007B7445" w:rsidRDefault="007B7445" w:rsidP="007B7445">
      <w:pPr>
        <w:pStyle w:val="a6"/>
        <w:spacing w:after="0"/>
      </w:pPr>
      <w:r w:rsidRPr="00930048">
        <w:t>The following table provides a summary of company proposals on this topic.</w:t>
      </w:r>
    </w:p>
    <w:p w14:paraId="57D31695" w14:textId="77777777" w:rsidR="007B7445" w:rsidRDefault="007B7445" w:rsidP="007B7445">
      <w:pPr>
        <w:pStyle w:val="a6"/>
        <w:spacing w:after="0"/>
      </w:pPr>
    </w:p>
    <w:tbl>
      <w:tblPr>
        <w:tblStyle w:val="af3"/>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a6"/>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a6"/>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a6"/>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a6"/>
              <w:spacing w:after="0"/>
              <w:rPr>
                <w:sz w:val="20"/>
                <w:szCs w:val="20"/>
                <w:lang w:val="de-DE"/>
              </w:rPr>
            </w:pPr>
            <w:r>
              <w:rPr>
                <w:sz w:val="20"/>
                <w:szCs w:val="20"/>
                <w:lang w:val="de-DE"/>
              </w:rPr>
              <w:t>CATT</w:t>
            </w:r>
          </w:p>
        </w:tc>
        <w:tc>
          <w:tcPr>
            <w:tcW w:w="7470" w:type="dxa"/>
          </w:tcPr>
          <w:p w14:paraId="1F6DB699" w14:textId="3B6EB2BF" w:rsidR="007B7445" w:rsidRPr="004F0F26" w:rsidRDefault="004F0F26" w:rsidP="00854531">
            <w:pPr>
              <w:pStyle w:val="a6"/>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a6"/>
              <w:spacing w:after="0"/>
              <w:rPr>
                <w:sz w:val="20"/>
                <w:szCs w:val="20"/>
                <w:lang w:val="de-DE"/>
              </w:rPr>
            </w:pPr>
            <w:r>
              <w:rPr>
                <w:sz w:val="20"/>
                <w:szCs w:val="20"/>
                <w:lang w:val="de-DE"/>
              </w:rPr>
              <w:lastRenderedPageBreak/>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a6"/>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바탕"/>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바탕"/>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바탕"/>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a6"/>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a6"/>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a6"/>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w:t>
            </w:r>
            <w:r w:rsidRPr="00AE5264">
              <w:rPr>
                <w:rFonts w:eastAsia="바탕"/>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a6"/>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a6"/>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바탕"/>
                <w:i/>
                <w:iCs/>
                <w:lang w:val="en-US" w:eastAsia="en-US"/>
              </w:rPr>
            </w:pPr>
            <w:r w:rsidRPr="003C7096">
              <w:rPr>
                <w:rFonts w:eastAsia="Times New Roman" w:cs="바탕"/>
                <w:b/>
                <w:bCs/>
                <w:i/>
                <w:iCs/>
                <w:lang w:val="en-US" w:eastAsia="en-US"/>
              </w:rPr>
              <w:t xml:space="preserve">Proposal 1: </w:t>
            </w:r>
            <w:r w:rsidRPr="003C7096">
              <w:rPr>
                <w:rFonts w:eastAsia="Times New Roman" w:cs="바탕"/>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a6"/>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맑은 고딕"/>
                <w:b/>
                <w:lang w:eastAsia="zh-CN"/>
              </w:rPr>
            </w:pPr>
            <w:r w:rsidRPr="00937241">
              <w:rPr>
                <w:rFonts w:eastAsia="맑은 고딕"/>
                <w:b/>
                <w:lang w:eastAsia="zh-CN"/>
              </w:rPr>
              <w:t xml:space="preserve">Proposal 2: Support configuration of all integer values in the range of </w:t>
            </w:r>
            <w:r w:rsidRPr="00937241">
              <w:rPr>
                <w:rFonts w:eastAsia="바탕"/>
                <w:b/>
                <w:lang w:eastAsia="zh-CN"/>
              </w:rPr>
              <w:t>[1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sidRPr="00937241">
              <w:rPr>
                <w:rFonts w:eastAsia="바탕"/>
                <w:b/>
                <w:lang w:eastAsia="zh-CN"/>
              </w:rPr>
              <w:t>)]</w:t>
            </w:r>
            <w:r w:rsidRPr="00937241">
              <w:rPr>
                <w:rFonts w:eastAsia="맑은 고딕"/>
                <w:b/>
                <w:lang w:eastAsia="zh-CN"/>
              </w:rPr>
              <w:t xml:space="preserve"> per SCS, for PUCCH format 0/1. </w:t>
            </w:r>
            <w:r w:rsidRPr="00937241">
              <w:rPr>
                <w:rFonts w:eastAsia="바탕"/>
                <w:b/>
                <w:lang w:eastAsia="zh-CN"/>
              </w:rPr>
              <w:t>Support configuration of all integer values in the range [1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sidRPr="00937241">
              <w:rPr>
                <w:rFonts w:eastAsia="바탕"/>
                <w:b/>
                <w:lang w:eastAsia="zh-CN"/>
              </w:rPr>
              <w:t xml:space="preserve">)] for each SCS that fulfills the requirement </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2</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3</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5</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sup>
              </m:sSup>
            </m:oMath>
            <w:r w:rsidRPr="00937241">
              <w:rPr>
                <w:rFonts w:eastAsia="바탕"/>
                <w:b/>
                <w:lang w:eastAsia="en-US"/>
              </w:rPr>
              <w:t xml:space="preserve"> where </w:t>
            </w:r>
            <m:oMath>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oMath>
            <w:r w:rsidRPr="00937241">
              <w:rPr>
                <w:rFonts w:eastAsia="바탕"/>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a6"/>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a6"/>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a6"/>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a6"/>
      </w:pPr>
    </w:p>
    <w:p w14:paraId="18A81422" w14:textId="68B08C86" w:rsidR="0034228A" w:rsidRDefault="0034228A" w:rsidP="007B7445">
      <w:pPr>
        <w:pStyle w:val="a6"/>
      </w:pPr>
      <w:r>
        <w:t>The following is a summary of support for the two alternatives:</w:t>
      </w:r>
    </w:p>
    <w:p w14:paraId="43BA61DC" w14:textId="1349EAB8" w:rsidR="007B7445" w:rsidRDefault="0034228A" w:rsidP="007A0307">
      <w:pPr>
        <w:pStyle w:val="a6"/>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a6"/>
        <w:numPr>
          <w:ilvl w:val="0"/>
          <w:numId w:val="35"/>
        </w:numPr>
        <w:spacing w:after="0"/>
      </w:pPr>
      <w:r>
        <w:t>Alt-2: Futurewei, CATT, Qualcomm, Spreadtrum</w:t>
      </w:r>
    </w:p>
    <w:p w14:paraId="646FF52F" w14:textId="2428E975" w:rsidR="00094182" w:rsidRDefault="00094182" w:rsidP="007B7445">
      <w:pPr>
        <w:pStyle w:val="a6"/>
      </w:pPr>
    </w:p>
    <w:p w14:paraId="02E23ED5" w14:textId="3FDDC3FB" w:rsidR="00094182" w:rsidRDefault="0034228A" w:rsidP="007B7445">
      <w:pPr>
        <w:pStyle w:val="a6"/>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 xml:space="preserve">Furthermore, for PF2/3, any values in the range 1 ..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a6"/>
      </w:pPr>
      <w:r>
        <w:lastRenderedPageBreak/>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a6"/>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a6"/>
        <w:rPr>
          <w:highlight w:val="yellow"/>
        </w:rPr>
      </w:pPr>
    </w:p>
    <w:p w14:paraId="3B77377F" w14:textId="3E98EAE9" w:rsidR="007B7445" w:rsidRPr="00523E38" w:rsidRDefault="00094182" w:rsidP="007B7445">
      <w:pPr>
        <w:pStyle w:val="31"/>
      </w:pPr>
      <w:bookmarkStart w:id="37" w:name="_Toc71910525"/>
      <w:r>
        <w:t>2.2</w:t>
      </w:r>
      <w:r w:rsidR="007B7445" w:rsidRPr="00523E38">
        <w:t>.1</w:t>
      </w:r>
      <w:r w:rsidR="007B7445" w:rsidRPr="00523E38">
        <w:tab/>
        <w:t>&lt;1st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a6"/>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the </w:t>
            </w:r>
            <w:r w:rsidR="007B46F2">
              <w:rPr>
                <w:rFonts w:eastAsia="Times New Roman"/>
                <w:sz w:val="20"/>
                <w:szCs w:val="20"/>
                <w:lang w:eastAsia="en-US"/>
              </w:rPr>
              <w:t xml:space="preserve"> max{N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a6"/>
              <w:spacing w:after="0"/>
              <w:rPr>
                <w:sz w:val="20"/>
                <w:szCs w:val="20"/>
                <w:lang w:val="de-DE"/>
              </w:rPr>
            </w:pPr>
            <w:r>
              <w:rPr>
                <w:rFonts w:eastAsia="맑은 고딕" w:hint="eastAsia"/>
                <w:sz w:val="20"/>
                <w:szCs w:val="20"/>
                <w:lang w:val="de-DE" w:eastAsia="ko-KR"/>
              </w:rPr>
              <w:t>LG</w:t>
            </w:r>
          </w:p>
        </w:tc>
        <w:tc>
          <w:tcPr>
            <w:tcW w:w="7560" w:type="dxa"/>
          </w:tcPr>
          <w:p w14:paraId="3347FBAF" w14:textId="14B971C9" w:rsidR="0000210F" w:rsidRPr="00AA7378" w:rsidRDefault="0000210F" w:rsidP="0000210F">
            <w:pPr>
              <w:pStyle w:val="a6"/>
              <w:spacing w:after="0"/>
              <w:rPr>
                <w:rFonts w:eastAsiaTheme="minorEastAsia"/>
                <w:sz w:val="20"/>
                <w:szCs w:val="20"/>
                <w:lang w:val="de-DE"/>
              </w:rPr>
            </w:pPr>
            <w:r>
              <w:rPr>
                <w:rFonts w:eastAsia="맑은 고딕" w:hint="eastAsia"/>
                <w:sz w:val="20"/>
                <w:szCs w:val="20"/>
                <w:lang w:eastAsia="ko-KR"/>
              </w:rPr>
              <w:t xml:space="preserve">We </w:t>
            </w:r>
            <w:r>
              <w:rPr>
                <w:rFonts w:eastAsia="맑은 고딕"/>
                <w:sz w:val="20"/>
                <w:szCs w:val="20"/>
                <w:lang w:eastAsia="ko-KR"/>
              </w:rPr>
              <w:t xml:space="preserve">support the Proposal 1 and </w:t>
            </w:r>
            <w:r>
              <w:rPr>
                <w:rFonts w:eastAsia="맑은 고딕" w:hint="eastAsia"/>
                <w:sz w:val="20"/>
                <w:szCs w:val="20"/>
                <w:lang w:eastAsia="ko-KR"/>
              </w:rPr>
              <w:t xml:space="preserve">share the </w:t>
            </w:r>
            <w:r>
              <w:rPr>
                <w:rFonts w:eastAsia="맑은 고딕"/>
                <w:sz w:val="20"/>
                <w:szCs w:val="20"/>
                <w:lang w:eastAsia="ko-KR"/>
              </w:rPr>
              <w:t>same view with Moderator.</w:t>
            </w:r>
          </w:p>
        </w:tc>
      </w:tr>
      <w:tr w:rsidR="0000210F" w:rsidRPr="002C0391" w14:paraId="6A49AD17" w14:textId="77777777" w:rsidTr="00854531">
        <w:tc>
          <w:tcPr>
            <w:tcW w:w="1525" w:type="dxa"/>
          </w:tcPr>
          <w:p w14:paraId="72414AAF" w14:textId="77777777" w:rsidR="0000210F" w:rsidRPr="00AA7378" w:rsidRDefault="0000210F" w:rsidP="0000210F">
            <w:pPr>
              <w:pStyle w:val="a6"/>
              <w:spacing w:after="0"/>
              <w:rPr>
                <w:sz w:val="20"/>
                <w:szCs w:val="20"/>
                <w:lang w:val="de-DE"/>
              </w:rPr>
            </w:pPr>
          </w:p>
        </w:tc>
        <w:tc>
          <w:tcPr>
            <w:tcW w:w="7560" w:type="dxa"/>
          </w:tcPr>
          <w:p w14:paraId="4DDB1F39" w14:textId="77777777" w:rsidR="0000210F" w:rsidRPr="00AA7378" w:rsidRDefault="0000210F" w:rsidP="0000210F">
            <w:pPr>
              <w:pStyle w:val="a6"/>
              <w:spacing w:after="0"/>
              <w:rPr>
                <w:sz w:val="20"/>
                <w:szCs w:val="20"/>
                <w:lang w:val="de-DE"/>
              </w:rPr>
            </w:pPr>
          </w:p>
        </w:tc>
      </w:tr>
      <w:tr w:rsidR="0000210F" w:rsidRPr="002C0391" w14:paraId="10F61058" w14:textId="77777777" w:rsidTr="00854531">
        <w:tc>
          <w:tcPr>
            <w:tcW w:w="1525" w:type="dxa"/>
          </w:tcPr>
          <w:p w14:paraId="27822DF7" w14:textId="77777777" w:rsidR="0000210F" w:rsidRPr="00AA7378" w:rsidRDefault="0000210F" w:rsidP="0000210F">
            <w:pPr>
              <w:pStyle w:val="a6"/>
              <w:spacing w:after="0"/>
              <w:rPr>
                <w:rFonts w:eastAsiaTheme="minorEastAsia"/>
                <w:sz w:val="20"/>
                <w:szCs w:val="20"/>
                <w:lang w:val="de-DE"/>
              </w:rPr>
            </w:pPr>
          </w:p>
        </w:tc>
        <w:tc>
          <w:tcPr>
            <w:tcW w:w="7560" w:type="dxa"/>
          </w:tcPr>
          <w:p w14:paraId="482A11B4" w14:textId="77777777" w:rsidR="0000210F" w:rsidRPr="00AA7378" w:rsidRDefault="0000210F" w:rsidP="0000210F">
            <w:pPr>
              <w:pStyle w:val="a6"/>
              <w:spacing w:after="0"/>
              <w:rPr>
                <w:rFonts w:eastAsiaTheme="minorEastAsia"/>
                <w:sz w:val="20"/>
                <w:szCs w:val="20"/>
                <w:lang w:val="de-DE"/>
              </w:rPr>
            </w:pPr>
          </w:p>
        </w:tc>
      </w:tr>
    </w:tbl>
    <w:p w14:paraId="4ADDAD4D" w14:textId="77777777" w:rsidR="007B7445" w:rsidRDefault="007B7445" w:rsidP="007B7445">
      <w:pPr>
        <w:pStyle w:val="a6"/>
        <w:rPr>
          <w:rFonts w:cs="Arial"/>
          <w:lang w:val="en-US"/>
        </w:rPr>
      </w:pPr>
    </w:p>
    <w:p w14:paraId="3A7F976D" w14:textId="26096690" w:rsidR="00AF49E7" w:rsidRPr="00AF49E7" w:rsidRDefault="00761CF3" w:rsidP="00AF49E7">
      <w:pPr>
        <w:pStyle w:val="21"/>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a6"/>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a6"/>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바탕" w:hAnsi="Times"/>
          <w:szCs w:val="24"/>
          <w:lang w:eastAsia="x-none"/>
        </w:rPr>
      </w:pPr>
      <w:r w:rsidRPr="003B50F3">
        <w:rPr>
          <w:rFonts w:ascii="Times" w:eastAsia="바탕"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바탕"/>
          <w:szCs w:val="24"/>
          <w:lang w:eastAsia="x-none"/>
        </w:rPr>
      </w:pPr>
      <w:r w:rsidRPr="003B50F3">
        <w:rPr>
          <w:rFonts w:eastAsia="바탕"/>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바탕"/>
          <w:szCs w:val="24"/>
          <w:lang w:eastAsia="x-none"/>
        </w:rPr>
      </w:pPr>
      <w:r w:rsidRPr="003B50F3">
        <w:rPr>
          <w:rFonts w:eastAsia="바탕"/>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바탕"/>
          <w:szCs w:val="24"/>
          <w:lang w:eastAsia="x-none"/>
        </w:rPr>
      </w:pPr>
      <w:r w:rsidRPr="003B50F3">
        <w:rPr>
          <w:rFonts w:eastAsia="바탕"/>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바탕"/>
          <w:szCs w:val="24"/>
          <w:lang w:eastAsia="x-none"/>
        </w:rPr>
      </w:pPr>
      <w:r w:rsidRPr="003B50F3">
        <w:rPr>
          <w:rFonts w:eastAsia="바탕"/>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바탕"/>
          <w:szCs w:val="24"/>
          <w:lang w:eastAsia="x-none"/>
        </w:rPr>
      </w:pPr>
      <w:r w:rsidRPr="003B50F3">
        <w:rPr>
          <w:rFonts w:eastAsia="바탕"/>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바탕"/>
          <w:szCs w:val="24"/>
          <w:lang w:eastAsia="x-none"/>
        </w:rPr>
      </w:pPr>
      <w:r w:rsidRPr="003B50F3">
        <w:rPr>
          <w:rFonts w:eastAsia="바탕"/>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바탕"/>
          <w:szCs w:val="24"/>
          <w:lang w:eastAsia="x-none"/>
        </w:rPr>
      </w:pPr>
      <w:r w:rsidRPr="003B50F3">
        <w:rPr>
          <w:rFonts w:eastAsia="바탕"/>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바탕"/>
          <w:szCs w:val="24"/>
          <w:lang w:eastAsia="x-none"/>
        </w:rPr>
      </w:pPr>
      <w:r w:rsidRPr="003B50F3">
        <w:rPr>
          <w:rFonts w:eastAsia="바탕"/>
          <w:szCs w:val="24"/>
          <w:lang w:eastAsia="x-none"/>
        </w:rPr>
        <w:t>Alt-2: Subset of REs within each RB are mapped (sub-PRB interlaced mapping)</w:t>
      </w:r>
    </w:p>
    <w:p w14:paraId="2E6F5305" w14:textId="77777777" w:rsidR="003B50F3" w:rsidRDefault="003B50F3" w:rsidP="00575D23">
      <w:pPr>
        <w:pStyle w:val="a6"/>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a6"/>
        <w:spacing w:after="0"/>
      </w:pPr>
    </w:p>
    <w:p w14:paraId="58652EE1" w14:textId="0A39ED44" w:rsidR="003B50F3" w:rsidRDefault="003B50F3" w:rsidP="00575D23">
      <w:pPr>
        <w:pStyle w:val="a6"/>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바탕" w:hAnsi="Arial" w:cs="Arial"/>
          <w:szCs w:val="24"/>
          <w:lang w:eastAsia="x-none"/>
        </w:rPr>
      </w:pPr>
      <w:r w:rsidRPr="003B50F3">
        <w:rPr>
          <w:rFonts w:ascii="Arial" w:eastAsia="바탕"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바탕" w:hAnsi="Arial" w:cs="Arial"/>
          <w:szCs w:val="24"/>
          <w:lang w:eastAsia="x-none"/>
        </w:rPr>
      </w:pPr>
      <w:r w:rsidRPr="003B50F3">
        <w:rPr>
          <w:rFonts w:ascii="Arial" w:eastAsia="바탕"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바탕" w:hAnsi="Arial" w:cs="Arial"/>
          <w:szCs w:val="24"/>
          <w:lang w:eastAsia="x-none"/>
        </w:rPr>
      </w:pPr>
      <w:r w:rsidRPr="003B50F3">
        <w:rPr>
          <w:rFonts w:ascii="Arial" w:eastAsia="바탕" w:hAnsi="Arial" w:cs="Arial"/>
          <w:szCs w:val="24"/>
          <w:lang w:eastAsia="x-none"/>
        </w:rPr>
        <w:t>Alt-2: Subset of REs within each RB are mapped (sub-PRB interlaced mapping)</w:t>
      </w:r>
    </w:p>
    <w:p w14:paraId="4B7408CB" w14:textId="77777777" w:rsidR="003B50F3" w:rsidRDefault="003B50F3" w:rsidP="00575D23">
      <w:pPr>
        <w:pStyle w:val="a6"/>
        <w:spacing w:after="0"/>
      </w:pPr>
    </w:p>
    <w:p w14:paraId="5DCA70CE" w14:textId="77777777" w:rsidR="003D7C46" w:rsidRDefault="003D7C46" w:rsidP="003D7C46">
      <w:pPr>
        <w:pStyle w:val="a6"/>
        <w:spacing w:after="0"/>
        <w:ind w:right="387"/>
      </w:pPr>
      <w:r w:rsidRPr="00930048">
        <w:t>The following table provides a summary of company proposals on this topic.</w:t>
      </w:r>
    </w:p>
    <w:p w14:paraId="3A5678C9" w14:textId="77777777" w:rsidR="003D7C46" w:rsidRDefault="003D7C46" w:rsidP="003D7C46">
      <w:pPr>
        <w:pStyle w:val="a6"/>
        <w:spacing w:after="0"/>
        <w:ind w:right="387"/>
      </w:pPr>
    </w:p>
    <w:tbl>
      <w:tblPr>
        <w:tblStyle w:val="af3"/>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a6"/>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a6"/>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a6"/>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a7"/>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a7"/>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a7"/>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a6"/>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a6"/>
              <w:spacing w:after="0"/>
              <w:ind w:right="387"/>
              <w:rPr>
                <w:sz w:val="20"/>
                <w:szCs w:val="20"/>
                <w:lang w:val="de-DE"/>
              </w:rPr>
            </w:pPr>
            <w:r>
              <w:rPr>
                <w:sz w:val="20"/>
                <w:szCs w:val="20"/>
                <w:lang w:val="de-DE"/>
              </w:rPr>
              <w:lastRenderedPageBreak/>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a6"/>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a6"/>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AC4B64" w:rsidRPr="00AC4B64" w14:paraId="362CDCC4" w14:textId="77777777" w:rsidTr="00DB0C3A">
        <w:tc>
          <w:tcPr>
            <w:tcW w:w="1615" w:type="dxa"/>
          </w:tcPr>
          <w:p w14:paraId="3EF00918" w14:textId="2B2F9A08" w:rsidR="00AC4B64" w:rsidRPr="00AC4B64" w:rsidRDefault="00AC4B64" w:rsidP="00854531">
            <w:pPr>
              <w:pStyle w:val="a6"/>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바탕"/>
                <w:b/>
                <w:lang w:eastAsia="ko-KR"/>
              </w:rPr>
              <w:t xml:space="preserve">Proposal #1: </w:t>
            </w:r>
            <w:r>
              <w:rPr>
                <w:rFonts w:eastAsia="바탕"/>
                <w:b/>
                <w:lang w:eastAsia="ko-KR"/>
              </w:rPr>
              <w:t>For enhanced PUCCH formats 0/1/4 for 120 kHz SCS, t</w:t>
            </w:r>
            <w:r w:rsidRPr="00B51F43">
              <w:rPr>
                <w:rFonts w:eastAsia="바탕"/>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a6"/>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a6"/>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a6"/>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맑은 고딕"/>
                <w:b/>
                <w:lang w:eastAsia="zh-CN"/>
              </w:rPr>
            </w:pPr>
            <w:r w:rsidRPr="00937241">
              <w:rPr>
                <w:rFonts w:eastAsia="맑은 고딕"/>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a6"/>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a6"/>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a6"/>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a6"/>
      </w:pPr>
    </w:p>
    <w:p w14:paraId="4CFBC2E3" w14:textId="77777777" w:rsidR="006F6346" w:rsidRDefault="006F6346" w:rsidP="006F6346">
      <w:pPr>
        <w:pStyle w:val="a6"/>
      </w:pPr>
      <w:r>
        <w:t>The following is a summary of support for the two alternatives:</w:t>
      </w:r>
    </w:p>
    <w:p w14:paraId="71705DEC" w14:textId="3882FA2B" w:rsidR="006F6346" w:rsidRDefault="006F6346" w:rsidP="007A0307">
      <w:pPr>
        <w:pStyle w:val="a6"/>
        <w:numPr>
          <w:ilvl w:val="0"/>
          <w:numId w:val="35"/>
        </w:numPr>
        <w:spacing w:after="0"/>
      </w:pPr>
      <w:r>
        <w:t>Alt-1: Intel, ZTE, Nokia, LGE, Huawei, Apple, Samsung, WILUS, Spreadtrum, Ericsson</w:t>
      </w:r>
    </w:p>
    <w:p w14:paraId="7ED0104E" w14:textId="3498BB72" w:rsidR="006F6346" w:rsidRDefault="006F6346" w:rsidP="007A0307">
      <w:pPr>
        <w:pStyle w:val="a6"/>
        <w:numPr>
          <w:ilvl w:val="0"/>
          <w:numId w:val="35"/>
        </w:numPr>
        <w:spacing w:after="0"/>
      </w:pPr>
      <w:r>
        <w:t>Alt-2: vivo, OPPO</w:t>
      </w:r>
    </w:p>
    <w:p w14:paraId="4B07DAA6" w14:textId="797696AC" w:rsidR="006F6346" w:rsidRDefault="006F6346" w:rsidP="00575D23">
      <w:pPr>
        <w:pStyle w:val="a6"/>
      </w:pPr>
    </w:p>
    <w:p w14:paraId="2F86BA6C" w14:textId="34C5B218" w:rsidR="00CE3FF3" w:rsidRDefault="006F6346" w:rsidP="00575D23">
      <w:pPr>
        <w:pStyle w:val="a6"/>
      </w:pPr>
      <w:r>
        <w:t>Clearly,</w:t>
      </w:r>
      <w:r w:rsidR="00CE3FF3">
        <w:t xml:space="preserve">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a6"/>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a6"/>
              <w:numPr>
                <w:ilvl w:val="1"/>
                <w:numId w:val="22"/>
              </w:numPr>
              <w:spacing w:after="0" w:line="240" w:lineRule="auto"/>
              <w:rPr>
                <w:sz w:val="20"/>
                <w:szCs w:val="20"/>
              </w:rPr>
            </w:pPr>
            <w:r w:rsidRPr="00B234B6">
              <w:rPr>
                <w:sz w:val="20"/>
                <w:szCs w:val="20"/>
              </w:rPr>
              <w:t>Evalued a hybrid mapping scheme for PF4:</w:t>
            </w:r>
          </w:p>
          <w:p w14:paraId="24568824" w14:textId="1F21B975" w:rsidR="00CE3FF3" w:rsidRPr="00B234B6" w:rsidRDefault="00B234B6" w:rsidP="007A0307">
            <w:pPr>
              <w:pStyle w:val="a6"/>
              <w:numPr>
                <w:ilvl w:val="2"/>
                <w:numId w:val="22"/>
              </w:numPr>
              <w:spacing w:after="0" w:line="240" w:lineRule="auto"/>
              <w:rPr>
                <w:sz w:val="20"/>
                <w:szCs w:val="20"/>
              </w:rPr>
            </w:pPr>
            <w:r w:rsidRPr="00B234B6">
              <w:rPr>
                <w:sz w:val="20"/>
                <w:szCs w:val="20"/>
              </w:rPr>
              <w:lastRenderedPageBreak/>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a6"/>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N_RB ranges from 0 .. 40</w:t>
            </w:r>
          </w:p>
          <w:p w14:paraId="36FB01D9" w14:textId="604CC13E" w:rsidR="00CE3FF3" w:rsidRPr="00B234B6" w:rsidRDefault="00B234B6" w:rsidP="007A0307">
            <w:pPr>
              <w:pStyle w:val="a6"/>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a6"/>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a6"/>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a6"/>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a6"/>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a6"/>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a6"/>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a6"/>
      </w:pPr>
    </w:p>
    <w:p w14:paraId="7ED81FAB" w14:textId="6C0FB917" w:rsidR="00D25904" w:rsidRDefault="00D25904" w:rsidP="00575D23">
      <w:pPr>
        <w:pStyle w:val="a6"/>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a6"/>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a6"/>
        <w:numPr>
          <w:ilvl w:val="0"/>
          <w:numId w:val="23"/>
        </w:numPr>
      </w:pPr>
      <w:r>
        <w:t>For PF0/1 with 2 multiplexed users, one company has demonstrated comparable MIL performance if the received powers of the 2 users are balanced. If the received powers are imalanced, Alt-2 can offer a gain in MIL.</w:t>
      </w:r>
    </w:p>
    <w:p w14:paraId="1FE2627C" w14:textId="68F0E2B1" w:rsidR="00D25904" w:rsidRDefault="00D25904" w:rsidP="007A0307">
      <w:pPr>
        <w:pStyle w:val="a6"/>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a6"/>
      </w:pPr>
      <w:r w:rsidRPr="0074269D">
        <w:rPr>
          <w:u w:val="single"/>
        </w:rPr>
        <w:t>Proponents of Alt-1 state the following</w:t>
      </w:r>
      <w:r>
        <w:t>:</w:t>
      </w:r>
    </w:p>
    <w:p w14:paraId="04DFC98D" w14:textId="44166C72" w:rsidR="00D25904" w:rsidRDefault="00D25904" w:rsidP="007A0307">
      <w:pPr>
        <w:pStyle w:val="a6"/>
        <w:numPr>
          <w:ilvl w:val="0"/>
          <w:numId w:val="36"/>
        </w:numPr>
      </w:pPr>
      <w:r>
        <w:t>Alt-1 is preferred on the basis of having a uniform design for all SCSs (120, 480, 960 kHz)</w:t>
      </w:r>
    </w:p>
    <w:p w14:paraId="2B4B3C6A" w14:textId="4E854BC6" w:rsidR="00D25904" w:rsidRDefault="00D25904" w:rsidP="007A0307">
      <w:pPr>
        <w:pStyle w:val="a6"/>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a6"/>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a6"/>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a6"/>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a6"/>
        <w:numPr>
          <w:ilvl w:val="0"/>
          <w:numId w:val="36"/>
        </w:numPr>
      </w:pPr>
      <w:r>
        <w:t>Alt-2 is not preferred due to additional signaling overhead of indicating the resource mapping</w:t>
      </w:r>
    </w:p>
    <w:p w14:paraId="585C51BC" w14:textId="7BDBB880" w:rsidR="00D25904" w:rsidRDefault="00D25904" w:rsidP="00227CC9">
      <w:pPr>
        <w:pStyle w:val="a6"/>
      </w:pPr>
      <w:r w:rsidRPr="0074269D">
        <w:rPr>
          <w:u w:val="single"/>
        </w:rPr>
        <w:t>Proponents of Alt-2 state the following</w:t>
      </w:r>
      <w:r>
        <w:t>:</w:t>
      </w:r>
    </w:p>
    <w:p w14:paraId="37420C19" w14:textId="6D7A66E8" w:rsidR="009655DF" w:rsidRDefault="0074269D" w:rsidP="007A0307">
      <w:pPr>
        <w:pStyle w:val="a6"/>
        <w:numPr>
          <w:ilvl w:val="0"/>
          <w:numId w:val="37"/>
        </w:numPr>
      </w:pPr>
      <w:r>
        <w:t>Alt-2 is preferred on the basis of i</w:t>
      </w:r>
      <w:r w:rsidR="009655DF">
        <w:t>mproved user multiplexing</w:t>
      </w:r>
    </w:p>
    <w:p w14:paraId="62FD082B" w14:textId="7099EDB3" w:rsidR="009655DF" w:rsidRDefault="0074269D" w:rsidP="007A0307">
      <w:pPr>
        <w:pStyle w:val="a6"/>
        <w:numPr>
          <w:ilvl w:val="0"/>
          <w:numId w:val="37"/>
        </w:numPr>
      </w:pPr>
      <w:r>
        <w:t>Alt-2 is preferred on the basis of b</w:t>
      </w:r>
      <w:r w:rsidR="009655DF">
        <w:t>etter spectral efficiency</w:t>
      </w:r>
    </w:p>
    <w:bookmarkEnd w:id="40"/>
    <w:p w14:paraId="09C2BA37" w14:textId="1CB6F2B1" w:rsidR="00761CF3" w:rsidRDefault="00761CF3" w:rsidP="00575D23">
      <w:pPr>
        <w:pStyle w:val="a6"/>
      </w:pPr>
      <w:r>
        <w:lastRenderedPageBreak/>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a6"/>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enahanced PF 0/1/4 for 120 kHz, downselect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a6"/>
      </w:pPr>
    </w:p>
    <w:p w14:paraId="1474CDC1" w14:textId="52DB764C" w:rsidR="00F3174A" w:rsidRPr="00523E38" w:rsidRDefault="00761CF3" w:rsidP="00F3174A">
      <w:pPr>
        <w:pStyle w:val="31"/>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af3"/>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a6"/>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a6"/>
              <w:spacing w:after="0"/>
              <w:rPr>
                <w:sz w:val="20"/>
                <w:szCs w:val="20"/>
                <w:lang w:val="de-DE"/>
              </w:rPr>
            </w:pPr>
            <w:r>
              <w:rPr>
                <w:rFonts w:eastAsia="맑은 고딕" w:hint="eastAsia"/>
                <w:sz w:val="20"/>
                <w:szCs w:val="20"/>
                <w:lang w:val="de-DE" w:eastAsia="ko-KR"/>
              </w:rPr>
              <w:t>LG</w:t>
            </w:r>
          </w:p>
        </w:tc>
        <w:tc>
          <w:tcPr>
            <w:tcW w:w="7560" w:type="dxa"/>
          </w:tcPr>
          <w:p w14:paraId="0DE25F0A" w14:textId="34F8B6DA" w:rsidR="0000210F" w:rsidRPr="00300EB6" w:rsidRDefault="00B3270D" w:rsidP="00DE0474">
            <w:pPr>
              <w:pStyle w:val="a6"/>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77777777" w:rsidR="0000210F" w:rsidRPr="00300EB6" w:rsidRDefault="0000210F" w:rsidP="0000210F">
            <w:pPr>
              <w:pStyle w:val="a6"/>
              <w:spacing w:after="0"/>
              <w:rPr>
                <w:sz w:val="20"/>
                <w:szCs w:val="20"/>
                <w:lang w:val="de-DE"/>
              </w:rPr>
            </w:pPr>
          </w:p>
        </w:tc>
        <w:tc>
          <w:tcPr>
            <w:tcW w:w="7560" w:type="dxa"/>
          </w:tcPr>
          <w:p w14:paraId="771773B3" w14:textId="77777777" w:rsidR="0000210F" w:rsidRPr="00300EB6" w:rsidRDefault="0000210F" w:rsidP="0000210F">
            <w:pPr>
              <w:pStyle w:val="a6"/>
              <w:spacing w:after="0"/>
              <w:rPr>
                <w:sz w:val="20"/>
                <w:szCs w:val="20"/>
                <w:lang w:val="de-DE"/>
              </w:rPr>
            </w:pPr>
          </w:p>
        </w:tc>
      </w:tr>
      <w:tr w:rsidR="0000210F" w:rsidRPr="002C0391" w14:paraId="27A2C736" w14:textId="77777777" w:rsidTr="00471F3F">
        <w:tc>
          <w:tcPr>
            <w:tcW w:w="1525" w:type="dxa"/>
          </w:tcPr>
          <w:p w14:paraId="7CFF3FE8" w14:textId="77777777" w:rsidR="0000210F" w:rsidRPr="00300EB6" w:rsidRDefault="0000210F" w:rsidP="0000210F">
            <w:pPr>
              <w:pStyle w:val="a6"/>
              <w:spacing w:after="0"/>
              <w:rPr>
                <w:rFonts w:eastAsiaTheme="minorEastAsia"/>
                <w:sz w:val="20"/>
                <w:szCs w:val="20"/>
                <w:lang w:val="de-DE"/>
              </w:rPr>
            </w:pPr>
          </w:p>
        </w:tc>
        <w:tc>
          <w:tcPr>
            <w:tcW w:w="7560" w:type="dxa"/>
          </w:tcPr>
          <w:p w14:paraId="67439B1E" w14:textId="77777777" w:rsidR="0000210F" w:rsidRPr="00300EB6" w:rsidRDefault="0000210F" w:rsidP="0000210F">
            <w:pPr>
              <w:pStyle w:val="a6"/>
              <w:spacing w:after="0"/>
              <w:rPr>
                <w:rFonts w:eastAsiaTheme="minorEastAsia"/>
                <w:sz w:val="20"/>
                <w:szCs w:val="20"/>
                <w:lang w:val="de-DE"/>
              </w:rPr>
            </w:pPr>
            <w:bookmarkStart w:id="50" w:name="_GoBack"/>
            <w:bookmarkEnd w:id="50"/>
          </w:p>
        </w:tc>
      </w:tr>
      <w:bookmarkEnd w:id="49"/>
    </w:tbl>
    <w:p w14:paraId="2AC11904" w14:textId="77777777" w:rsidR="00F3174A" w:rsidRDefault="00F3174A" w:rsidP="00F3174A">
      <w:pPr>
        <w:pStyle w:val="a6"/>
        <w:rPr>
          <w:rFonts w:cs="Arial"/>
          <w:lang w:val="en-US"/>
        </w:rPr>
      </w:pPr>
    </w:p>
    <w:p w14:paraId="1A11BFBF" w14:textId="5C9F4014" w:rsidR="003D7C46" w:rsidRPr="00523E38" w:rsidRDefault="00FB4902" w:rsidP="0078690C">
      <w:pPr>
        <w:pStyle w:val="1"/>
      </w:pPr>
      <w:bookmarkStart w:id="51" w:name="_Toc71910528"/>
      <w:bookmarkEnd w:id="15"/>
      <w:bookmarkEnd w:id="16"/>
      <w:bookmarkEnd w:id="17"/>
      <w:bookmarkEnd w:id="18"/>
      <w:bookmarkEnd w:id="19"/>
      <w:bookmarkEnd w:id="20"/>
      <w:r>
        <w:t>3</w:t>
      </w:r>
      <w:r w:rsidR="003D7C46" w:rsidRPr="00523E38">
        <w:tab/>
      </w:r>
      <w:r w:rsidR="003D7C46">
        <w:t>Sequence Construction for Enhanced PF0/1</w:t>
      </w:r>
      <w:bookmarkEnd w:id="51"/>
      <w:r w:rsidR="003D7C46" w:rsidRPr="00523E38">
        <w:t xml:space="preserve"> </w:t>
      </w:r>
    </w:p>
    <w:p w14:paraId="50755FC6" w14:textId="23CE2A21" w:rsidR="003B50F3" w:rsidRDefault="003B50F3" w:rsidP="0078690C">
      <w:pPr>
        <w:pStyle w:val="a6"/>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a6"/>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바탕" w:hAnsi="Times"/>
          <w:szCs w:val="24"/>
          <w:lang w:eastAsia="x-none"/>
        </w:rPr>
      </w:pPr>
      <w:r w:rsidRPr="003B50F3">
        <w:rPr>
          <w:rFonts w:ascii="Times" w:eastAsia="바탕"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바탕"/>
          <w:szCs w:val="24"/>
          <w:lang w:eastAsia="x-none"/>
        </w:rPr>
      </w:pPr>
      <w:r w:rsidRPr="003B50F3">
        <w:rPr>
          <w:rFonts w:eastAsia="바탕"/>
          <w:szCs w:val="24"/>
          <w:lang w:eastAsia="x-none"/>
        </w:rPr>
        <w:t>For enhanced PF0/1, support Type-1 low PAPR sequences. Further study</w:t>
      </w:r>
      <w:r w:rsidRPr="003B50F3">
        <w:rPr>
          <w:rFonts w:eastAsia="바탕"/>
          <w:color w:val="000000"/>
          <w:szCs w:val="24"/>
          <w:lang w:eastAsia="x-none"/>
        </w:rPr>
        <w:t xml:space="preserve"> and strive to select one of </w:t>
      </w:r>
      <w:r w:rsidRPr="003B50F3">
        <w:rPr>
          <w:rFonts w:eastAsia="바탕"/>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바탕"/>
          <w:szCs w:val="24"/>
          <w:lang w:eastAsia="x-none"/>
        </w:rPr>
      </w:pPr>
      <w:r w:rsidRPr="003B50F3">
        <w:rPr>
          <w:rFonts w:eastAsia="바탕"/>
          <w:szCs w:val="24"/>
          <w:lang w:eastAsia="x-none"/>
        </w:rPr>
        <w:t xml:space="preserve">Alt-1: A single sequence of length equal to the total number of mapped REs of of the PUCCH resource is used. Cyclic shifts for PF0/1 are defined in the same way as Rel-16 for the case that </w:t>
      </w:r>
      <w:r w:rsidRPr="003B50F3">
        <w:rPr>
          <w:rFonts w:eastAsia="바탕"/>
          <w:i/>
          <w:iCs/>
          <w:szCs w:val="24"/>
          <w:lang w:eastAsia="x-none"/>
        </w:rPr>
        <w:t>useInterlacePUCCH-PUSCH</w:t>
      </w:r>
      <w:r w:rsidRPr="003B50F3">
        <w:rPr>
          <w:rFonts w:eastAsia="바탕"/>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바탕"/>
          <w:szCs w:val="24"/>
          <w:lang w:eastAsia="x-none"/>
        </w:rPr>
      </w:pPr>
      <w:r w:rsidRPr="003B50F3">
        <w:rPr>
          <w:rFonts w:eastAsia="바탕"/>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바탕"/>
          <w:szCs w:val="24"/>
          <w:lang w:eastAsia="x-none"/>
        </w:rPr>
      </w:pPr>
      <w:r w:rsidRPr="003B50F3">
        <w:rPr>
          <w:rFonts w:eastAsia="바탕"/>
          <w:szCs w:val="24"/>
          <w:lang w:eastAsia="x-none"/>
        </w:rPr>
        <w:t xml:space="preserve">Cycling of cyclic shifts across RBs in a similar way as for Rel-16 for PF0/1 for the case that </w:t>
      </w:r>
      <w:r w:rsidRPr="003B50F3">
        <w:rPr>
          <w:rFonts w:eastAsia="바탕"/>
          <w:i/>
          <w:iCs/>
          <w:szCs w:val="24"/>
          <w:lang w:eastAsia="x-none"/>
        </w:rPr>
        <w:t>useInterlacePUCCH-PUSCH</w:t>
      </w:r>
      <w:r w:rsidRPr="003B50F3">
        <w:rPr>
          <w:rFonts w:eastAsia="바탕"/>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바탕"/>
          <w:szCs w:val="24"/>
          <w:lang w:eastAsia="x-none"/>
        </w:rPr>
      </w:pPr>
      <w:r w:rsidRPr="003B50F3">
        <w:rPr>
          <w:rFonts w:eastAsia="바탕"/>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바탕"/>
          <w:szCs w:val="24"/>
          <w:lang w:eastAsia="x-none"/>
        </w:rPr>
      </w:pPr>
      <w:r w:rsidRPr="003B50F3">
        <w:rPr>
          <w:rFonts w:eastAsia="바탕"/>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바탕"/>
          <w:szCs w:val="24"/>
          <w:lang w:eastAsia="x-none"/>
        </w:rPr>
      </w:pPr>
      <w:r w:rsidRPr="003B50F3">
        <w:rPr>
          <w:rFonts w:eastAsia="바탕"/>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바탕"/>
          <w:szCs w:val="24"/>
          <w:lang w:eastAsia="x-none"/>
        </w:rPr>
      </w:pPr>
      <w:r w:rsidRPr="003B50F3">
        <w:rPr>
          <w:rFonts w:eastAsia="바탕"/>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바탕"/>
          <w:szCs w:val="24"/>
          <w:lang w:eastAsia="x-none"/>
        </w:rPr>
      </w:pPr>
      <w:r w:rsidRPr="003B50F3">
        <w:rPr>
          <w:rFonts w:eastAsia="바탕"/>
          <w:szCs w:val="24"/>
          <w:lang w:eastAsia="x-none"/>
        </w:rPr>
        <w:t>Specification impact</w:t>
      </w:r>
    </w:p>
    <w:p w14:paraId="33A5FAA0" w14:textId="07FE825B" w:rsidR="003B50F3" w:rsidRDefault="003B50F3" w:rsidP="0078690C">
      <w:pPr>
        <w:pStyle w:val="a6"/>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lastRenderedPageBreak/>
        <w:t>User-multiplexing can be considered but as lower priority compared to maximum isotropic loss for PUCCH as a design criterion.</w:t>
      </w:r>
    </w:p>
    <w:p w14:paraId="005A9A66" w14:textId="77777777" w:rsidR="00FF06AF" w:rsidRDefault="00FF06AF" w:rsidP="0078690C">
      <w:pPr>
        <w:pStyle w:val="a6"/>
        <w:spacing w:after="0"/>
      </w:pPr>
    </w:p>
    <w:p w14:paraId="49DB988D" w14:textId="7C8473C7" w:rsidR="003B50F3" w:rsidRDefault="00C81B38" w:rsidP="0078690C">
      <w:pPr>
        <w:pStyle w:val="a6"/>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바탕" w:hAnsi="Arial" w:cs="Arial"/>
          <w:szCs w:val="24"/>
          <w:lang w:eastAsia="x-none"/>
        </w:rPr>
      </w:pPr>
      <w:r w:rsidRPr="003B50F3">
        <w:rPr>
          <w:rFonts w:ascii="Arial" w:eastAsia="바탕" w:hAnsi="Arial" w:cs="Arial"/>
          <w:szCs w:val="24"/>
          <w:lang w:eastAsia="x-none"/>
        </w:rPr>
        <w:t xml:space="preserve">Alt-1: A single </w:t>
      </w:r>
      <w:r w:rsidRPr="00C81B38">
        <w:rPr>
          <w:rFonts w:ascii="Arial" w:eastAsia="바탕" w:hAnsi="Arial" w:cs="Arial"/>
          <w:szCs w:val="24"/>
          <w:lang w:eastAsia="x-none"/>
        </w:rPr>
        <w:t xml:space="preserve">long </w:t>
      </w:r>
      <w:r w:rsidRPr="003B50F3">
        <w:rPr>
          <w:rFonts w:ascii="Arial" w:eastAsia="바탕"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바탕" w:hAnsi="Arial" w:cs="Arial"/>
          <w:szCs w:val="24"/>
          <w:lang w:eastAsia="x-none"/>
        </w:rPr>
      </w:pPr>
      <w:r w:rsidRPr="003B50F3">
        <w:rPr>
          <w:rFonts w:ascii="Arial" w:eastAsia="바탕" w:hAnsi="Arial" w:cs="Arial"/>
          <w:szCs w:val="24"/>
          <w:lang w:eastAsia="x-none"/>
        </w:rPr>
        <w:t>Alt-2:</w:t>
      </w:r>
      <w:r w:rsidR="00C81B38" w:rsidRPr="00C81B38">
        <w:rPr>
          <w:rFonts w:ascii="Arial" w:eastAsia="바탕" w:hAnsi="Arial" w:cs="Arial"/>
          <w:szCs w:val="24"/>
          <w:lang w:eastAsia="x-none"/>
        </w:rPr>
        <w:t xml:space="preserve"> Sequence repeated in each RB + cyclic shift cycling for PAPR/CM mitigation</w:t>
      </w:r>
    </w:p>
    <w:p w14:paraId="7E65D692" w14:textId="636D3987" w:rsidR="003B50F3" w:rsidRDefault="003B50F3" w:rsidP="0078690C">
      <w:pPr>
        <w:pStyle w:val="a6"/>
        <w:spacing w:after="0"/>
      </w:pPr>
    </w:p>
    <w:p w14:paraId="155E782D" w14:textId="77777777" w:rsidR="00920AF2" w:rsidRDefault="00920AF2" w:rsidP="0078690C">
      <w:pPr>
        <w:pStyle w:val="a6"/>
        <w:spacing w:after="0"/>
      </w:pPr>
      <w:r w:rsidRPr="00930048">
        <w:t>The following table provides a summary of company proposals on this topic.</w:t>
      </w:r>
    </w:p>
    <w:p w14:paraId="64350361" w14:textId="77777777" w:rsidR="00920AF2" w:rsidRDefault="00920AF2" w:rsidP="0078690C">
      <w:pPr>
        <w:pStyle w:val="a6"/>
        <w:spacing w:after="0"/>
      </w:pPr>
    </w:p>
    <w:tbl>
      <w:tblPr>
        <w:tblStyle w:val="af3"/>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a6"/>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a6"/>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a6"/>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2"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2"/>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a6"/>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a6"/>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a6"/>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a6"/>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a6"/>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3"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3"/>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a6"/>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4"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4"/>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a6"/>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a6"/>
              <w:spacing w:after="0"/>
              <w:rPr>
                <w:sz w:val="20"/>
                <w:lang w:val="de-DE"/>
              </w:rPr>
            </w:pPr>
            <w:r>
              <w:rPr>
                <w:sz w:val="20"/>
                <w:lang w:val="de-DE"/>
              </w:rPr>
              <w:lastRenderedPageBreak/>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a6"/>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a6"/>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바탕"/>
                <w:b/>
                <w:lang w:eastAsia="ko-KR"/>
              </w:rPr>
            </w:pPr>
            <w:r w:rsidRPr="00D046D4">
              <w:rPr>
                <w:rFonts w:eastAsia="바탕" w:hint="eastAsia"/>
                <w:b/>
                <w:lang w:eastAsia="ko-KR"/>
              </w:rPr>
              <w:t>Proposal #</w:t>
            </w:r>
            <w:r>
              <w:rPr>
                <w:rFonts w:eastAsia="바탕"/>
                <w:b/>
                <w:lang w:eastAsia="ko-KR"/>
              </w:rPr>
              <w:t>4</w:t>
            </w:r>
            <w:r w:rsidRPr="00D046D4">
              <w:rPr>
                <w:rFonts w:eastAsia="바탕" w:hint="eastAsia"/>
                <w:b/>
                <w:lang w:eastAsia="ko-KR"/>
              </w:rPr>
              <w:t>:</w:t>
            </w:r>
            <w:r>
              <w:rPr>
                <w:rFonts w:eastAsia="바탕"/>
                <w:b/>
                <w:lang w:eastAsia="ko-KR"/>
              </w:rPr>
              <w:t xml:space="preserve"> Considering better MIL performance and</w:t>
            </w:r>
            <w:r w:rsidRPr="00190565">
              <w:rPr>
                <w:rFonts w:eastAsia="바탕"/>
                <w:b/>
                <w:lang w:eastAsia="ko-KR"/>
              </w:rPr>
              <w:t xml:space="preserve"> </w:t>
            </w:r>
            <w:r>
              <w:rPr>
                <w:rFonts w:eastAsia="바탕"/>
                <w:b/>
                <w:lang w:eastAsia="ko-KR"/>
              </w:rPr>
              <w:t>improved coverage of multi-PRB based initial PUCCH for the specific RB range (e.g</w:t>
            </w:r>
            <w:r w:rsidRPr="004D58A4">
              <w:rPr>
                <w:rFonts w:eastAsia="바탕"/>
                <w:b/>
                <w:lang w:eastAsia="ko-KR"/>
              </w:rPr>
              <w:t>., N</w:t>
            </w:r>
            <w:r w:rsidRPr="00103109">
              <w:rPr>
                <w:rFonts w:eastAsia="바탕"/>
                <w:b/>
                <w:vertAlign w:val="subscript"/>
                <w:lang w:eastAsia="ko-KR"/>
              </w:rPr>
              <w:t>RB</w:t>
            </w:r>
            <w:r w:rsidRPr="004D58A4">
              <w:rPr>
                <w:rFonts w:eastAsia="바탕"/>
                <w:b/>
                <w:lang w:eastAsia="ko-KR"/>
              </w:rPr>
              <w:t xml:space="preserve"> around 12-16)</w:t>
            </w:r>
            <w:r>
              <w:rPr>
                <w:rFonts w:eastAsia="바탕"/>
                <w:b/>
                <w:lang w:eastAsia="ko-KR"/>
              </w:rPr>
              <w:t xml:space="preserve">, support </w:t>
            </w:r>
            <w:r w:rsidRPr="00D046D4">
              <w:rPr>
                <w:rFonts w:eastAsia="바탕"/>
                <w:b/>
                <w:lang w:eastAsia="ko-KR"/>
              </w:rPr>
              <w:t>Alt-2</w:t>
            </w:r>
            <w:r>
              <w:rPr>
                <w:rFonts w:eastAsia="바탕"/>
                <w:b/>
                <w:lang w:eastAsia="ko-KR"/>
              </w:rPr>
              <w:t xml:space="preserve"> (</w:t>
            </w:r>
            <w:r w:rsidRPr="00D046D4">
              <w:rPr>
                <w:rFonts w:eastAsia="바탕"/>
                <w:b/>
                <w:lang w:eastAsia="ko-KR"/>
              </w:rPr>
              <w:t>a single sequence of length equal to the number of mapped REs per RB</w:t>
            </w:r>
            <w:r>
              <w:rPr>
                <w:rFonts w:eastAsia="바탕"/>
                <w:b/>
                <w:lang w:eastAsia="ko-KR"/>
              </w:rPr>
              <w:t xml:space="preserve"> with </w:t>
            </w:r>
            <w:r w:rsidRPr="00D046D4">
              <w:rPr>
                <w:rFonts w:eastAsia="바탕"/>
                <w:b/>
                <w:lang w:eastAsia="ko-KR"/>
              </w:rPr>
              <w:t>the step size ∆ = 5 for the cycling of cyclic shifts across RBs</w:t>
            </w:r>
            <w:r>
              <w:rPr>
                <w:rFonts w:eastAsia="바탕"/>
                <w:b/>
                <w:lang w:eastAsia="ko-KR"/>
              </w:rPr>
              <w:t>)</w:t>
            </w:r>
            <w:r w:rsidRPr="00D046D4">
              <w:rPr>
                <w:rFonts w:eastAsia="바탕"/>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a6"/>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바탕"/>
                <w:i/>
                <w:iCs/>
                <w:lang w:eastAsia="en-US"/>
              </w:rPr>
            </w:pPr>
            <w:r w:rsidRPr="006F2950">
              <w:rPr>
                <w:rFonts w:eastAsia="Times New Roman" w:cs="바탕"/>
                <w:b/>
                <w:bCs/>
                <w:i/>
                <w:iCs/>
                <w:lang w:val="en-US" w:eastAsia="en-US"/>
              </w:rPr>
              <w:t>Proposal 4:</w:t>
            </w:r>
            <w:r w:rsidRPr="006F2950">
              <w:rPr>
                <w:rFonts w:eastAsia="Times New Roman" w:cs="바탕"/>
                <w:i/>
                <w:iCs/>
                <w:lang w:val="en-US" w:eastAsia="en-US"/>
              </w:rPr>
              <w:t xml:space="preserve"> </w:t>
            </w:r>
            <w:r w:rsidRPr="006F2950">
              <w:rPr>
                <w:rFonts w:eastAsia="Times New Roman" w:cs="바탕"/>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a6"/>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맑은 고딕"/>
                <w:b/>
                <w:lang w:eastAsia="zh-CN"/>
              </w:rPr>
            </w:pPr>
            <w:r w:rsidRPr="00937241">
              <w:rPr>
                <w:rFonts w:eastAsia="맑은 고딕"/>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a6"/>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a6"/>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a6"/>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a6"/>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a7"/>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5"/>
          </w:p>
        </w:tc>
      </w:tr>
      <w:tr w:rsidR="00BE31FD" w:rsidRPr="00BE31FD" w14:paraId="1A84AD73" w14:textId="77777777" w:rsidTr="003D7C46">
        <w:tc>
          <w:tcPr>
            <w:tcW w:w="1525" w:type="dxa"/>
          </w:tcPr>
          <w:p w14:paraId="19FC0468" w14:textId="3CFA5BDE" w:rsidR="00BE31FD" w:rsidRPr="00BE31FD" w:rsidRDefault="00BE31FD" w:rsidP="0078690C">
            <w:pPr>
              <w:pStyle w:val="a6"/>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a7"/>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a6"/>
      </w:pPr>
    </w:p>
    <w:p w14:paraId="6EE77A2A" w14:textId="77777777" w:rsidR="00FB4902" w:rsidRDefault="00FB4902" w:rsidP="0078690C">
      <w:pPr>
        <w:pStyle w:val="a6"/>
      </w:pPr>
      <w:r>
        <w:t>The following is a summary of support for the two alternatives:</w:t>
      </w:r>
    </w:p>
    <w:p w14:paraId="414698E4" w14:textId="528F22E3" w:rsidR="00FB4902" w:rsidRDefault="00FB4902" w:rsidP="007A0307">
      <w:pPr>
        <w:pStyle w:val="a6"/>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a6"/>
        <w:numPr>
          <w:ilvl w:val="0"/>
          <w:numId w:val="35"/>
        </w:numPr>
        <w:spacing w:after="0"/>
      </w:pPr>
      <w:r>
        <w:t>Alt-2: Sony, Qualcomm, LGE, Samsung, WILUS, Spreadtrum</w:t>
      </w:r>
    </w:p>
    <w:p w14:paraId="3A552133" w14:textId="7A4B8588" w:rsidR="00FB4902" w:rsidRDefault="00FB4902" w:rsidP="0078690C">
      <w:pPr>
        <w:pStyle w:val="a6"/>
      </w:pPr>
    </w:p>
    <w:p w14:paraId="5D69CD93" w14:textId="54DC7443" w:rsidR="00FB4902" w:rsidRDefault="00FB4902" w:rsidP="0078690C">
      <w:pPr>
        <w:pStyle w:val="a6"/>
      </w:pPr>
      <w:r>
        <w:t>Clearly, there a majority of companies support Alt-1; however, consensus cannot be declared yet. The following is a high level summary of company evaluations comparing Alt-1 vs. Alt-2.</w:t>
      </w:r>
    </w:p>
    <w:tbl>
      <w:tblPr>
        <w:tblStyle w:val="af3"/>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a6"/>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a6"/>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a6"/>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a6"/>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a6"/>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a6"/>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a6"/>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a6"/>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a6"/>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a6"/>
              <w:spacing w:after="0"/>
              <w:ind w:right="27"/>
              <w:rPr>
                <w:sz w:val="20"/>
                <w:szCs w:val="20"/>
                <w:lang w:val="de-DE"/>
              </w:rPr>
            </w:pPr>
            <w:r>
              <w:rPr>
                <w:sz w:val="20"/>
                <w:szCs w:val="20"/>
                <w:lang w:val="de-DE"/>
              </w:rPr>
              <w:lastRenderedPageBreak/>
              <w:t>DOCOMO</w:t>
            </w:r>
          </w:p>
        </w:tc>
        <w:tc>
          <w:tcPr>
            <w:tcW w:w="7560" w:type="dxa"/>
          </w:tcPr>
          <w:p w14:paraId="6C9FDCB3" w14:textId="77777777" w:rsidR="0078690C" w:rsidRPr="0078690C" w:rsidRDefault="0078690C" w:rsidP="007A0307">
            <w:pPr>
              <w:pStyle w:val="a6"/>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a6"/>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a6"/>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a6"/>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a6"/>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a6"/>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a6"/>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a6"/>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a6"/>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a6"/>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a6"/>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a6"/>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a6"/>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P_max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a6"/>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a6"/>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a6"/>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a6"/>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a6"/>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dBi TxBF), Alt-2 can achieve ~1 dB larger Tx power if the maximum # of RBs is increased to 14 </w:t>
            </w:r>
          </w:p>
        </w:tc>
      </w:tr>
    </w:tbl>
    <w:p w14:paraId="3E4EA5F2" w14:textId="5FA778EE" w:rsidR="00FB4902" w:rsidRDefault="00FB4902" w:rsidP="0078690C">
      <w:pPr>
        <w:pStyle w:val="a6"/>
      </w:pPr>
    </w:p>
    <w:p w14:paraId="36D737C3" w14:textId="5FAB4199" w:rsidR="0078690C" w:rsidRDefault="00503ADC" w:rsidP="0078690C">
      <w:pPr>
        <w:pStyle w:val="a6"/>
      </w:pPr>
      <w:r>
        <w:rPr>
          <w:u w:val="single"/>
        </w:rPr>
        <w:t>Observations based on contributions and reported evaluations</w:t>
      </w:r>
      <w:r>
        <w:t>:</w:t>
      </w:r>
    </w:p>
    <w:p w14:paraId="117CE368" w14:textId="534C2012" w:rsidR="00503ADC" w:rsidRDefault="00503ADC" w:rsidP="007A0307">
      <w:pPr>
        <w:pStyle w:val="a6"/>
        <w:numPr>
          <w:ilvl w:val="0"/>
          <w:numId w:val="38"/>
        </w:numPr>
        <w:spacing w:after="0"/>
      </w:pPr>
      <w:r>
        <w:t>Spec complexity</w:t>
      </w:r>
    </w:p>
    <w:p w14:paraId="14CDF077" w14:textId="430179E2" w:rsidR="00503ADC" w:rsidRDefault="00503ADC" w:rsidP="007A0307">
      <w:pPr>
        <w:pStyle w:val="a6"/>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a6"/>
        <w:numPr>
          <w:ilvl w:val="1"/>
          <w:numId w:val="38"/>
        </w:numPr>
        <w:spacing w:after="0"/>
      </w:pPr>
      <w:r>
        <w:t>Alt-1: Used for DMRS of PF3 in Rel-15/16</w:t>
      </w:r>
    </w:p>
    <w:p w14:paraId="1D772EC6" w14:textId="22C20A0D" w:rsidR="00503ADC" w:rsidRDefault="00503ADC" w:rsidP="007A0307">
      <w:pPr>
        <w:pStyle w:val="a6"/>
        <w:numPr>
          <w:ilvl w:val="1"/>
          <w:numId w:val="38"/>
        </w:numPr>
        <w:spacing w:after="0"/>
      </w:pPr>
      <w:r>
        <w:t>Alt-2: Used for PF0/1 in Rel-16 when interlacing configured</w:t>
      </w:r>
    </w:p>
    <w:p w14:paraId="2666FA01" w14:textId="0B4A1203" w:rsidR="00503ADC" w:rsidRDefault="00503ADC" w:rsidP="007A0307">
      <w:pPr>
        <w:pStyle w:val="a6"/>
        <w:numPr>
          <w:ilvl w:val="0"/>
          <w:numId w:val="38"/>
        </w:numPr>
        <w:spacing w:after="0"/>
      </w:pPr>
      <w:r>
        <w:t>Detection performance (required SNR to achieve target error rate)</w:t>
      </w:r>
    </w:p>
    <w:p w14:paraId="33A1B968" w14:textId="1462585B" w:rsidR="00503ADC" w:rsidRDefault="00503ADC" w:rsidP="007A0307">
      <w:pPr>
        <w:pStyle w:val="a6"/>
        <w:numPr>
          <w:ilvl w:val="1"/>
          <w:numId w:val="38"/>
        </w:numPr>
        <w:spacing w:after="0"/>
      </w:pPr>
      <w:r>
        <w:t>No real difference between Alt-1 and Alt-2</w:t>
      </w:r>
    </w:p>
    <w:p w14:paraId="03986C4B" w14:textId="6507C734" w:rsidR="00437617" w:rsidRDefault="00503ADC" w:rsidP="007A0307">
      <w:pPr>
        <w:pStyle w:val="a6"/>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a6"/>
        <w:numPr>
          <w:ilvl w:val="1"/>
          <w:numId w:val="38"/>
        </w:numPr>
        <w:spacing w:after="0"/>
      </w:pPr>
      <w:r>
        <w:t>120 kHz SCS</w:t>
      </w:r>
    </w:p>
    <w:p w14:paraId="44611399" w14:textId="2E2002F1" w:rsidR="007C06A7" w:rsidRDefault="007C06A7" w:rsidP="007A0307">
      <w:pPr>
        <w:pStyle w:val="a6"/>
        <w:numPr>
          <w:ilvl w:val="2"/>
          <w:numId w:val="38"/>
        </w:numPr>
        <w:spacing w:after="0"/>
      </w:pPr>
      <w:r>
        <w:t>Alt-1 has &lt;1 dB gain vs. Alt-2 for small number of RBs in Europe</w:t>
      </w:r>
    </w:p>
    <w:p w14:paraId="31156276" w14:textId="2AEF993B" w:rsidR="00503ADC" w:rsidRDefault="007C06A7" w:rsidP="007A0307">
      <w:pPr>
        <w:pStyle w:val="a6"/>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a6"/>
        <w:numPr>
          <w:ilvl w:val="1"/>
          <w:numId w:val="38"/>
        </w:numPr>
        <w:spacing w:after="0"/>
      </w:pPr>
      <w:r>
        <w:t>480 kHz SCS</w:t>
      </w:r>
    </w:p>
    <w:p w14:paraId="5898B110" w14:textId="2DC66C0D" w:rsidR="00503ADC" w:rsidRDefault="007C06A7" w:rsidP="007A0307">
      <w:pPr>
        <w:pStyle w:val="a6"/>
        <w:numPr>
          <w:ilvl w:val="2"/>
          <w:numId w:val="38"/>
        </w:numPr>
        <w:spacing w:after="0"/>
      </w:pPr>
      <w:r>
        <w:t>For 3 RBs in US/SK: Alt-1 has 1.5 dB gain vs. Alt-2</w:t>
      </w:r>
    </w:p>
    <w:p w14:paraId="302C0198" w14:textId="6B54AAB2" w:rsidR="007C06A7" w:rsidRDefault="007C06A7" w:rsidP="007A0307">
      <w:pPr>
        <w:pStyle w:val="a6"/>
        <w:numPr>
          <w:ilvl w:val="2"/>
          <w:numId w:val="38"/>
        </w:numPr>
        <w:spacing w:after="0"/>
      </w:pPr>
      <w:r>
        <w:t>For 2 or 3 RBs in Europe: Alt-1 has ~1 dB gain vs. Alt-2</w:t>
      </w:r>
    </w:p>
    <w:p w14:paraId="084E17CD" w14:textId="2D315C8B" w:rsidR="007C06A7" w:rsidRDefault="007C06A7" w:rsidP="007A0307">
      <w:pPr>
        <w:pStyle w:val="a6"/>
        <w:numPr>
          <w:ilvl w:val="2"/>
          <w:numId w:val="38"/>
        </w:numPr>
        <w:spacing w:after="0"/>
      </w:pPr>
      <w:r>
        <w:t>For 2 RBs in US/SK: Comparable performance between Alt-1 and Alt-2</w:t>
      </w:r>
    </w:p>
    <w:p w14:paraId="106DAB3F" w14:textId="20268908" w:rsidR="00503ADC" w:rsidRDefault="00503ADC" w:rsidP="007A0307">
      <w:pPr>
        <w:pStyle w:val="a6"/>
        <w:numPr>
          <w:ilvl w:val="1"/>
          <w:numId w:val="38"/>
        </w:numPr>
        <w:spacing w:after="0"/>
      </w:pPr>
      <w:r>
        <w:t>960 kHz SCS</w:t>
      </w:r>
    </w:p>
    <w:p w14:paraId="0163CCF4" w14:textId="568A2FEE" w:rsidR="00437617" w:rsidRDefault="00437617" w:rsidP="007A0307">
      <w:pPr>
        <w:pStyle w:val="a6"/>
        <w:numPr>
          <w:ilvl w:val="2"/>
          <w:numId w:val="38"/>
        </w:numPr>
        <w:spacing w:after="0"/>
      </w:pPr>
      <w:r>
        <w:t>2 RBs</w:t>
      </w:r>
    </w:p>
    <w:p w14:paraId="0E5D92CF" w14:textId="647D123B" w:rsidR="00437617" w:rsidRDefault="00437617" w:rsidP="007A0307">
      <w:pPr>
        <w:pStyle w:val="a6"/>
        <w:numPr>
          <w:ilvl w:val="2"/>
          <w:numId w:val="38"/>
        </w:numPr>
        <w:spacing w:after="0"/>
      </w:pPr>
      <w:r>
        <w:t>1 RB: Comparable performance</w:t>
      </w:r>
    </w:p>
    <w:p w14:paraId="0CDDBD42" w14:textId="3F0168C3" w:rsidR="00437617" w:rsidRDefault="00883004" w:rsidP="007A0307">
      <w:pPr>
        <w:pStyle w:val="a6"/>
        <w:numPr>
          <w:ilvl w:val="1"/>
          <w:numId w:val="38"/>
        </w:numPr>
        <w:spacing w:after="0"/>
      </w:pPr>
      <w:r>
        <w:t>If</w:t>
      </w:r>
      <w:r w:rsidR="00437617">
        <w:t xml:space="preserve"> UE_EIRP is increased to 40 dBm</w:t>
      </w:r>
    </w:p>
    <w:p w14:paraId="2E3C4376" w14:textId="0A14DB2E" w:rsidR="00437617" w:rsidRDefault="00437617" w:rsidP="007A0307">
      <w:pPr>
        <w:pStyle w:val="a6"/>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a6"/>
        <w:numPr>
          <w:ilvl w:val="0"/>
          <w:numId w:val="38"/>
        </w:numPr>
        <w:spacing w:after="0"/>
      </w:pPr>
      <w:r>
        <w:t>User multiplexing</w:t>
      </w:r>
    </w:p>
    <w:p w14:paraId="7C31F015" w14:textId="663A7610" w:rsidR="00883004" w:rsidRDefault="00883004" w:rsidP="007A0307">
      <w:pPr>
        <w:pStyle w:val="a6"/>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a6"/>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a6"/>
      </w:pPr>
    </w:p>
    <w:p w14:paraId="5322BAC1" w14:textId="60ABA93F" w:rsidR="00883004" w:rsidRDefault="00883004" w:rsidP="00883004">
      <w:pPr>
        <w:pStyle w:val="a6"/>
      </w:pPr>
      <w:r>
        <w:lastRenderedPageBreak/>
        <w:t xml:space="preserve">In summary, the decision point on Alt-1 vs. Alt-2 </w:t>
      </w:r>
      <w:r w:rsidR="00EF407A">
        <w:t>basically comes down to coverage vs. user multiplexing</w:t>
      </w:r>
      <w:r>
        <w:t>:</w:t>
      </w:r>
    </w:p>
    <w:p w14:paraId="5B2645FB" w14:textId="77777777" w:rsidR="00CB61B0" w:rsidRDefault="00883004" w:rsidP="007A0307">
      <w:pPr>
        <w:pStyle w:val="a6"/>
        <w:numPr>
          <w:ilvl w:val="0"/>
          <w:numId w:val="39"/>
        </w:numPr>
        <w:spacing w:after="0"/>
      </w:pPr>
      <w:r>
        <w:t>Alt-1:</w:t>
      </w:r>
    </w:p>
    <w:p w14:paraId="033619D2" w14:textId="2E118BBF" w:rsidR="00CB61B0" w:rsidRDefault="00CB61B0" w:rsidP="007A0307">
      <w:pPr>
        <w:pStyle w:val="a6"/>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a6"/>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a6"/>
        <w:numPr>
          <w:ilvl w:val="0"/>
          <w:numId w:val="39"/>
        </w:numPr>
        <w:spacing w:after="0"/>
      </w:pPr>
      <w:r>
        <w:t>Alt-2:</w:t>
      </w:r>
    </w:p>
    <w:p w14:paraId="6B8926DC" w14:textId="1DDDB93E" w:rsidR="00883004" w:rsidRDefault="00CB61B0" w:rsidP="007A0307">
      <w:pPr>
        <w:pStyle w:val="a6"/>
        <w:numPr>
          <w:ilvl w:val="1"/>
          <w:numId w:val="39"/>
        </w:numPr>
        <w:spacing w:after="0"/>
      </w:pPr>
      <w:r>
        <w:t>Improved user multiplexing possibility vs. Alt-1</w:t>
      </w:r>
    </w:p>
    <w:p w14:paraId="6420F60D" w14:textId="2B797F9F" w:rsidR="00CB61B0" w:rsidRDefault="00CB61B0" w:rsidP="007A0307">
      <w:pPr>
        <w:pStyle w:val="a6"/>
        <w:numPr>
          <w:ilvl w:val="1"/>
          <w:numId w:val="39"/>
        </w:numPr>
        <w:spacing w:after="0"/>
      </w:pPr>
      <w:r>
        <w:t>If UE_EIRP increased to 40 dBm and max(N_RB) is extended</w:t>
      </w:r>
    </w:p>
    <w:p w14:paraId="12610A80" w14:textId="1BF09F15" w:rsidR="00CB61B0" w:rsidRDefault="00CB61B0" w:rsidP="007A0307">
      <w:pPr>
        <w:pStyle w:val="a6"/>
        <w:numPr>
          <w:ilvl w:val="2"/>
          <w:numId w:val="39"/>
        </w:numPr>
        <w:spacing w:after="0"/>
      </w:pPr>
      <w:r>
        <w:t xml:space="preserve">Improved coverage vs. Alt-1 for 120 kHz SCS in US/SK for 12 .. 14 RBs </w:t>
      </w:r>
    </w:p>
    <w:p w14:paraId="3C40B33B" w14:textId="7C6617A1" w:rsidR="00CB61B0" w:rsidRDefault="00CB61B0" w:rsidP="007A0307">
      <w:pPr>
        <w:pStyle w:val="a6"/>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a6"/>
      </w:pPr>
    </w:p>
    <w:p w14:paraId="3CC5F819" w14:textId="06A0FE91" w:rsidR="000375E1" w:rsidRPr="00EF407A" w:rsidRDefault="00EF407A" w:rsidP="00EF407A">
      <w:pPr>
        <w:pStyle w:val="a6"/>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For enahanced PF 0/1/4 for 120 kHz, downselect to one of Alt-1 and Alt-2. The decision should be based on consideration of coverage vs. user multiplexing.</w:t>
      </w:r>
    </w:p>
    <w:p w14:paraId="3D2320C1" w14:textId="57C49649" w:rsidR="00915CDD" w:rsidRPr="00523E38" w:rsidRDefault="00FB4902" w:rsidP="0078690C">
      <w:pPr>
        <w:pStyle w:val="21"/>
      </w:pPr>
      <w:bookmarkStart w:id="56" w:name="_Toc62396106"/>
      <w:bookmarkStart w:id="57" w:name="_Toc69069522"/>
      <w:bookmarkStart w:id="58" w:name="_Toc71910529"/>
      <w:r>
        <w:t>3.1</w:t>
      </w:r>
      <w:r w:rsidR="00915CDD" w:rsidRPr="00523E38">
        <w:tab/>
        <w:t>&lt;1st Round Comments&gt;</w:t>
      </w:r>
      <w:bookmarkEnd w:id="56"/>
      <w:bookmarkEnd w:id="57"/>
      <w:bookmarkEnd w:id="58"/>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af3"/>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a6"/>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a6"/>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but we are OK to wait until we conclude that the max{N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onstantly larger than 1/2 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a6"/>
              <w:spacing w:after="0"/>
              <w:rPr>
                <w:sz w:val="20"/>
                <w:szCs w:val="20"/>
                <w:lang w:val="de-DE"/>
              </w:rPr>
            </w:pPr>
            <w:r w:rsidRPr="00C60213">
              <w:rPr>
                <w:rFonts w:eastAsia="맑은 고딕" w:hint="eastAsia"/>
                <w:sz w:val="20"/>
                <w:szCs w:val="20"/>
                <w:lang w:val="de-DE" w:eastAsia="ko-KR"/>
              </w:rPr>
              <w:t>LG</w:t>
            </w:r>
          </w:p>
        </w:tc>
        <w:tc>
          <w:tcPr>
            <w:tcW w:w="7560" w:type="dxa"/>
          </w:tcPr>
          <w:p w14:paraId="758FE59D" w14:textId="0A7B2879" w:rsidR="00AF5C6C" w:rsidRPr="00300EB6" w:rsidRDefault="00AF5C6C" w:rsidP="00DC7C3E">
            <w:pPr>
              <w:pStyle w:val="a6"/>
              <w:spacing w:after="0"/>
              <w:rPr>
                <w:rFonts w:eastAsiaTheme="minorEastAsia"/>
                <w:sz w:val="20"/>
                <w:szCs w:val="20"/>
                <w:lang w:val="de-DE"/>
              </w:rPr>
            </w:pPr>
            <w:r>
              <w:rPr>
                <w:rFonts w:eastAsia="맑은 고딕"/>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we prefer to support Alt-2. However, if it is hard to downselect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511D0D96" w:rsidR="00AF5C6C" w:rsidRPr="00300EB6" w:rsidRDefault="00AF5C6C" w:rsidP="00AF5C6C">
            <w:pPr>
              <w:pStyle w:val="a6"/>
              <w:spacing w:after="0"/>
              <w:rPr>
                <w:sz w:val="20"/>
                <w:szCs w:val="20"/>
                <w:lang w:val="de-DE"/>
              </w:rPr>
            </w:pPr>
          </w:p>
        </w:tc>
        <w:tc>
          <w:tcPr>
            <w:tcW w:w="7560" w:type="dxa"/>
          </w:tcPr>
          <w:p w14:paraId="79B877BC" w14:textId="77777777" w:rsidR="00AF5C6C" w:rsidRPr="00300EB6" w:rsidRDefault="00AF5C6C" w:rsidP="00AF5C6C">
            <w:pPr>
              <w:pStyle w:val="a6"/>
              <w:spacing w:after="0"/>
              <w:rPr>
                <w:sz w:val="20"/>
                <w:szCs w:val="20"/>
                <w:lang w:val="de-DE"/>
              </w:rPr>
            </w:pPr>
          </w:p>
        </w:tc>
      </w:tr>
      <w:tr w:rsidR="00AF5C6C" w:rsidRPr="002C0391" w14:paraId="7883A954" w14:textId="77777777" w:rsidTr="00913905">
        <w:tc>
          <w:tcPr>
            <w:tcW w:w="1525" w:type="dxa"/>
          </w:tcPr>
          <w:p w14:paraId="1E7040B8" w14:textId="77777777" w:rsidR="00AF5C6C" w:rsidRPr="00300EB6" w:rsidRDefault="00AF5C6C" w:rsidP="00AF5C6C">
            <w:pPr>
              <w:pStyle w:val="a6"/>
              <w:spacing w:after="0"/>
              <w:rPr>
                <w:rFonts w:eastAsiaTheme="minorEastAsia"/>
                <w:sz w:val="20"/>
                <w:szCs w:val="20"/>
                <w:lang w:val="de-DE"/>
              </w:rPr>
            </w:pPr>
          </w:p>
        </w:tc>
        <w:tc>
          <w:tcPr>
            <w:tcW w:w="7560" w:type="dxa"/>
          </w:tcPr>
          <w:p w14:paraId="536F8665" w14:textId="77777777" w:rsidR="00AF5C6C" w:rsidRPr="00300EB6" w:rsidRDefault="00AF5C6C" w:rsidP="00AF5C6C">
            <w:pPr>
              <w:pStyle w:val="a6"/>
              <w:spacing w:after="0"/>
              <w:rPr>
                <w:rFonts w:eastAsiaTheme="minorEastAsia"/>
                <w:sz w:val="20"/>
                <w:szCs w:val="20"/>
                <w:lang w:val="de-DE"/>
              </w:rPr>
            </w:pPr>
          </w:p>
        </w:tc>
      </w:tr>
    </w:tbl>
    <w:p w14:paraId="6E03F725" w14:textId="77777777" w:rsidR="00915CDD" w:rsidRDefault="00915CDD" w:rsidP="00915CDD">
      <w:pPr>
        <w:pStyle w:val="a6"/>
        <w:rPr>
          <w:rFonts w:cs="Arial"/>
          <w:lang w:val="en-US"/>
        </w:rPr>
      </w:pPr>
    </w:p>
    <w:p w14:paraId="75C99642" w14:textId="1B39620A" w:rsidR="00DB0C3A" w:rsidRPr="00523E38" w:rsidRDefault="00FB4902" w:rsidP="0078690C">
      <w:pPr>
        <w:pStyle w:val="1"/>
      </w:pPr>
      <w:bookmarkStart w:id="59" w:name="_Toc71910530"/>
      <w:bookmarkStart w:id="60" w:name="_Toc62396112"/>
      <w:bookmarkStart w:id="61" w:name="_Toc69069530"/>
      <w:r>
        <w:t>4</w:t>
      </w:r>
      <w:r w:rsidR="00DB0C3A" w:rsidRPr="00523E38">
        <w:tab/>
      </w:r>
      <w:r w:rsidR="00DB0C3A">
        <w:t>Rate matching for enhanced PF4</w:t>
      </w:r>
      <w:bookmarkEnd w:id="59"/>
      <w:r w:rsidR="00DB0C3A" w:rsidRPr="00523E38">
        <w:t xml:space="preserve"> </w:t>
      </w:r>
    </w:p>
    <w:p w14:paraId="73AB97FA" w14:textId="63226871" w:rsidR="00EF407A" w:rsidRDefault="00EF407A" w:rsidP="0078690C">
      <w:pPr>
        <w:pStyle w:val="a6"/>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a6"/>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a6"/>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a6"/>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lastRenderedPageBreak/>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DC5DD36" w14:textId="0AC445A0" w:rsidR="00EF407A" w:rsidRDefault="00EF407A" w:rsidP="0078690C">
      <w:pPr>
        <w:pStyle w:val="a6"/>
        <w:spacing w:after="0"/>
        <w:ind w:right="27"/>
      </w:pPr>
    </w:p>
    <w:p w14:paraId="26AFB8E8" w14:textId="117747F2" w:rsidR="00EF407A" w:rsidRDefault="00A0284C" w:rsidP="0078690C">
      <w:pPr>
        <w:pStyle w:val="a6"/>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a6"/>
        <w:spacing w:after="0"/>
        <w:ind w:right="27"/>
      </w:pPr>
    </w:p>
    <w:p w14:paraId="39921EDF" w14:textId="38F39518" w:rsidR="00DB0C3A" w:rsidRDefault="00DB0C3A" w:rsidP="0078690C">
      <w:pPr>
        <w:pStyle w:val="a6"/>
        <w:spacing w:after="0"/>
        <w:ind w:right="27"/>
      </w:pPr>
      <w:r w:rsidRPr="00930048">
        <w:t>The following table provides a summary of company proposals on this topic.</w:t>
      </w:r>
    </w:p>
    <w:p w14:paraId="35B732CB" w14:textId="77777777" w:rsidR="00DB0C3A" w:rsidRDefault="00DB0C3A" w:rsidP="0078690C">
      <w:pPr>
        <w:pStyle w:val="a6"/>
        <w:spacing w:after="0"/>
        <w:ind w:right="27"/>
      </w:pPr>
    </w:p>
    <w:tbl>
      <w:tblPr>
        <w:tblStyle w:val="af3"/>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a6"/>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a6"/>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a6"/>
              <w:spacing w:after="0"/>
              <w:ind w:right="27"/>
              <w:rPr>
                <w:sz w:val="20"/>
                <w:szCs w:val="20"/>
                <w:lang w:val="de-DE"/>
              </w:rPr>
            </w:pPr>
          </w:p>
        </w:tc>
        <w:tc>
          <w:tcPr>
            <w:tcW w:w="7560" w:type="dxa"/>
          </w:tcPr>
          <w:p w14:paraId="7A86A1B1" w14:textId="77777777" w:rsidR="00DB0C3A" w:rsidRPr="00AA7378" w:rsidRDefault="00DB0C3A" w:rsidP="0078690C">
            <w:pPr>
              <w:pStyle w:val="a6"/>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a6"/>
              <w:spacing w:after="0"/>
              <w:ind w:right="27"/>
              <w:rPr>
                <w:sz w:val="20"/>
                <w:szCs w:val="20"/>
                <w:lang w:val="de-DE"/>
              </w:rPr>
            </w:pPr>
          </w:p>
        </w:tc>
        <w:tc>
          <w:tcPr>
            <w:tcW w:w="7560" w:type="dxa"/>
          </w:tcPr>
          <w:p w14:paraId="757B3549" w14:textId="77777777" w:rsidR="00DB0C3A" w:rsidRPr="00AA7378" w:rsidRDefault="00DB0C3A" w:rsidP="0078690C">
            <w:pPr>
              <w:pStyle w:val="a6"/>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a6"/>
              <w:spacing w:after="0"/>
              <w:ind w:right="27"/>
              <w:rPr>
                <w:sz w:val="20"/>
                <w:szCs w:val="20"/>
                <w:lang w:val="de-DE"/>
              </w:rPr>
            </w:pPr>
          </w:p>
        </w:tc>
        <w:tc>
          <w:tcPr>
            <w:tcW w:w="7560" w:type="dxa"/>
          </w:tcPr>
          <w:p w14:paraId="02579EA7" w14:textId="77777777" w:rsidR="00DB0C3A" w:rsidRPr="00AA7378" w:rsidRDefault="00DB0C3A" w:rsidP="0078690C">
            <w:pPr>
              <w:pStyle w:val="a6"/>
              <w:spacing w:after="0"/>
              <w:ind w:right="27"/>
              <w:rPr>
                <w:sz w:val="20"/>
                <w:szCs w:val="20"/>
                <w:lang w:val="de-DE"/>
              </w:rPr>
            </w:pPr>
          </w:p>
        </w:tc>
      </w:tr>
    </w:tbl>
    <w:p w14:paraId="7B71EA7D" w14:textId="77777777" w:rsidR="00DB0C3A" w:rsidRDefault="00DB0C3A" w:rsidP="0078690C">
      <w:pPr>
        <w:pStyle w:val="a6"/>
        <w:ind w:right="27"/>
      </w:pPr>
    </w:p>
    <w:p w14:paraId="5C3DC242" w14:textId="1A08F379" w:rsidR="00DB0C3A" w:rsidRDefault="00EF407A" w:rsidP="0078690C">
      <w:pPr>
        <w:pStyle w:val="a6"/>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a6"/>
        <w:ind w:right="27"/>
      </w:pPr>
    </w:p>
    <w:p w14:paraId="157EDB3D" w14:textId="615F70C7" w:rsidR="00DB0C3A" w:rsidRPr="00BD0CE2" w:rsidRDefault="00A0284C" w:rsidP="00A0284C">
      <w:pPr>
        <w:pStyle w:val="a6"/>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21"/>
      </w:pPr>
      <w:bookmarkStart w:id="62" w:name="_Toc71910531"/>
      <w:r>
        <w:t>4.1</w:t>
      </w:r>
      <w:r w:rsidR="00DB0C3A" w:rsidRPr="00523E38">
        <w:tab/>
        <w:t>&lt;1st Round Comments&gt;</w:t>
      </w:r>
      <w:bookmarkEnd w:id="62"/>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af3"/>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a6"/>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a6"/>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a6"/>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77777777" w:rsidR="00DB0C3A" w:rsidRPr="00AA7378" w:rsidRDefault="00DB0C3A" w:rsidP="00D25904">
            <w:pPr>
              <w:pStyle w:val="a6"/>
              <w:spacing w:after="0"/>
              <w:ind w:right="27"/>
              <w:rPr>
                <w:sz w:val="20"/>
                <w:szCs w:val="20"/>
                <w:lang w:val="de-DE"/>
              </w:rPr>
            </w:pPr>
          </w:p>
        </w:tc>
        <w:tc>
          <w:tcPr>
            <w:tcW w:w="7560" w:type="dxa"/>
          </w:tcPr>
          <w:p w14:paraId="7005E14E" w14:textId="77777777" w:rsidR="00DB0C3A" w:rsidRPr="00AA7378" w:rsidRDefault="00DB0C3A" w:rsidP="00D25904">
            <w:pPr>
              <w:pStyle w:val="a6"/>
              <w:spacing w:after="0"/>
              <w:ind w:right="27"/>
              <w:rPr>
                <w:rFonts w:eastAsiaTheme="minorEastAsia"/>
                <w:sz w:val="20"/>
                <w:szCs w:val="20"/>
                <w:lang w:val="de-DE"/>
              </w:rPr>
            </w:pPr>
          </w:p>
        </w:tc>
      </w:tr>
      <w:tr w:rsidR="00DB0C3A" w:rsidRPr="002C0391" w14:paraId="6920F8B4" w14:textId="77777777" w:rsidTr="00D25904">
        <w:tc>
          <w:tcPr>
            <w:tcW w:w="1525" w:type="dxa"/>
          </w:tcPr>
          <w:p w14:paraId="44620201" w14:textId="77777777" w:rsidR="00DB0C3A" w:rsidRPr="00AA7378" w:rsidRDefault="00DB0C3A" w:rsidP="00D25904">
            <w:pPr>
              <w:pStyle w:val="a6"/>
              <w:spacing w:after="0"/>
              <w:ind w:right="27"/>
              <w:rPr>
                <w:sz w:val="20"/>
                <w:szCs w:val="20"/>
                <w:lang w:val="de-DE"/>
              </w:rPr>
            </w:pPr>
          </w:p>
        </w:tc>
        <w:tc>
          <w:tcPr>
            <w:tcW w:w="7560" w:type="dxa"/>
          </w:tcPr>
          <w:p w14:paraId="7EF3C6DD" w14:textId="77777777" w:rsidR="00DB0C3A" w:rsidRPr="00AA7378" w:rsidRDefault="00DB0C3A" w:rsidP="00D25904">
            <w:pPr>
              <w:pStyle w:val="a6"/>
              <w:spacing w:after="0"/>
              <w:ind w:right="27"/>
              <w:rPr>
                <w:sz w:val="20"/>
                <w:szCs w:val="20"/>
                <w:lang w:val="de-DE"/>
              </w:rPr>
            </w:pPr>
          </w:p>
        </w:tc>
      </w:tr>
      <w:tr w:rsidR="00DB0C3A" w:rsidRPr="002C0391" w14:paraId="642ED666" w14:textId="77777777" w:rsidTr="00D25904">
        <w:tc>
          <w:tcPr>
            <w:tcW w:w="1525" w:type="dxa"/>
          </w:tcPr>
          <w:p w14:paraId="30F20B4D" w14:textId="77777777" w:rsidR="00DB0C3A" w:rsidRPr="00AA7378" w:rsidRDefault="00DB0C3A" w:rsidP="00D25904">
            <w:pPr>
              <w:pStyle w:val="a6"/>
              <w:spacing w:after="0"/>
              <w:ind w:right="27"/>
              <w:rPr>
                <w:rFonts w:eastAsiaTheme="minorEastAsia"/>
                <w:sz w:val="20"/>
                <w:szCs w:val="20"/>
                <w:lang w:val="de-DE"/>
              </w:rPr>
            </w:pPr>
          </w:p>
        </w:tc>
        <w:tc>
          <w:tcPr>
            <w:tcW w:w="7560" w:type="dxa"/>
          </w:tcPr>
          <w:p w14:paraId="50A850C1" w14:textId="77777777" w:rsidR="00DB0C3A" w:rsidRPr="00AA7378" w:rsidRDefault="00DB0C3A" w:rsidP="00D25904">
            <w:pPr>
              <w:pStyle w:val="a6"/>
              <w:spacing w:after="0"/>
              <w:ind w:right="27"/>
              <w:rPr>
                <w:rFonts w:eastAsiaTheme="minorEastAsia"/>
                <w:sz w:val="20"/>
                <w:szCs w:val="20"/>
                <w:lang w:val="de-DE"/>
              </w:rPr>
            </w:pPr>
          </w:p>
        </w:tc>
      </w:tr>
    </w:tbl>
    <w:p w14:paraId="73E40289" w14:textId="77777777" w:rsidR="00DB0C3A" w:rsidRPr="00143725" w:rsidRDefault="00DB0C3A" w:rsidP="00DB0C3A"/>
    <w:p w14:paraId="01CA1017" w14:textId="6B0B14D9" w:rsidR="00291BDB" w:rsidRDefault="00DB0C3A" w:rsidP="00753F86">
      <w:pPr>
        <w:pStyle w:val="1"/>
      </w:pPr>
      <w:bookmarkStart w:id="63" w:name="_Toc71910532"/>
      <w:r>
        <w:t>5</w:t>
      </w:r>
      <w:r w:rsidR="00B02105" w:rsidRPr="00523E38">
        <w:tab/>
      </w:r>
      <w:r w:rsidR="00B02105">
        <w:t>PUCCH Resource Sets Prior to RRC Configuration</w:t>
      </w:r>
      <w:bookmarkStart w:id="64" w:name="_Toc535588825"/>
      <w:bookmarkStart w:id="65" w:name="_Toc5596060"/>
      <w:bookmarkStart w:id="66" w:name="_Toc17755492"/>
      <w:bookmarkStart w:id="67" w:name="_Toc5596374"/>
      <w:bookmarkStart w:id="68" w:name="_Toc8398224"/>
      <w:bookmarkStart w:id="69" w:name="_Toc1970570"/>
      <w:bookmarkStart w:id="70" w:name="_Toc8247956"/>
      <w:bookmarkStart w:id="71" w:name="_Toc5100812"/>
      <w:bookmarkStart w:id="72" w:name="_Toc62396114"/>
      <w:bookmarkStart w:id="73" w:name="_Toc69069532"/>
      <w:bookmarkEnd w:id="21"/>
      <w:bookmarkEnd w:id="22"/>
      <w:bookmarkEnd w:id="60"/>
      <w:bookmarkEnd w:id="61"/>
      <w:bookmarkEnd w:id="63"/>
    </w:p>
    <w:p w14:paraId="3FD7E187" w14:textId="77777777" w:rsidR="00291BDB" w:rsidRDefault="00291BDB" w:rsidP="00291BDB">
      <w:pPr>
        <w:pStyle w:val="a6"/>
        <w:spacing w:after="0"/>
        <w:ind w:right="27"/>
      </w:pPr>
      <w:r w:rsidRPr="00930048">
        <w:t>The following table provides a summary of company proposals on this topic.</w:t>
      </w:r>
    </w:p>
    <w:p w14:paraId="57F3C119" w14:textId="77777777" w:rsidR="00291BDB" w:rsidRDefault="00291BDB" w:rsidP="00291BDB">
      <w:pPr>
        <w:pStyle w:val="a6"/>
        <w:spacing w:after="0"/>
        <w:ind w:right="27"/>
      </w:pPr>
    </w:p>
    <w:tbl>
      <w:tblPr>
        <w:tblStyle w:val="af3"/>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a6"/>
              <w:spacing w:after="0"/>
              <w:ind w:right="27"/>
              <w:rPr>
                <w:sz w:val="20"/>
                <w:szCs w:val="20"/>
                <w:lang w:val="de-DE"/>
              </w:rPr>
            </w:pPr>
            <w:r>
              <w:rPr>
                <w:sz w:val="20"/>
                <w:szCs w:val="20"/>
                <w:lang w:val="de-DE"/>
              </w:rPr>
              <w:lastRenderedPageBreak/>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4"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4"/>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5"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5"/>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6"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6"/>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7"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7"/>
          </w:p>
        </w:tc>
      </w:tr>
      <w:tr w:rsidR="0017592B" w14:paraId="7264292A" w14:textId="77777777" w:rsidTr="00854531">
        <w:tc>
          <w:tcPr>
            <w:tcW w:w="1525" w:type="dxa"/>
          </w:tcPr>
          <w:p w14:paraId="4DCCCD27" w14:textId="6F9A2DCA" w:rsidR="0017592B" w:rsidRDefault="0017592B" w:rsidP="00854531">
            <w:pPr>
              <w:pStyle w:val="a6"/>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a6"/>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a6"/>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a6"/>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a6"/>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a6"/>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a6"/>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a6"/>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a6"/>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a6"/>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8"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753F86" w14:paraId="1AA2A994" w14:textId="77777777" w:rsidTr="00854531">
        <w:tc>
          <w:tcPr>
            <w:tcW w:w="1525" w:type="dxa"/>
          </w:tcPr>
          <w:p w14:paraId="39A97A3C" w14:textId="00E31F32" w:rsidR="00753F86" w:rsidRDefault="00753F86" w:rsidP="0017592B">
            <w:pPr>
              <w:pStyle w:val="a6"/>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9"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9"/>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a6"/>
              <w:spacing w:after="0"/>
              <w:ind w:right="27"/>
              <w:rPr>
                <w:sz w:val="20"/>
                <w:lang w:val="de-DE"/>
              </w:rPr>
            </w:pPr>
            <w:r>
              <w:rPr>
                <w:sz w:val="20"/>
                <w:lang w:val="de-DE"/>
              </w:rPr>
              <w:lastRenderedPageBreak/>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바탕"/>
                <w:b/>
                <w:lang w:eastAsia="ko-KR"/>
              </w:rPr>
            </w:pPr>
            <w:r w:rsidRPr="00B51F43">
              <w:rPr>
                <w:rFonts w:eastAsia="바탕"/>
                <w:b/>
                <w:lang w:eastAsia="ko-KR"/>
              </w:rPr>
              <w:t>Proposal #</w:t>
            </w:r>
            <w:r>
              <w:rPr>
                <w:rFonts w:eastAsia="바탕"/>
                <w:b/>
                <w:lang w:eastAsia="ko-KR"/>
              </w:rPr>
              <w:t>5</w:t>
            </w:r>
            <w:r w:rsidRPr="00B51F43">
              <w:rPr>
                <w:rFonts w:eastAsia="바탕"/>
                <w:b/>
                <w:lang w:eastAsia="ko-KR"/>
              </w:rPr>
              <w:t>: A number of RBs greater than 1 should be supported even for the initial PUCCH resource and the PRB offset value also needs to be scaled by N</w:t>
            </w:r>
            <w:r w:rsidRPr="00B51F43">
              <w:rPr>
                <w:rFonts w:eastAsia="바탕"/>
                <w:b/>
                <w:vertAlign w:val="subscript"/>
                <w:lang w:eastAsia="ko-KR"/>
              </w:rPr>
              <w:t>RB</w:t>
            </w:r>
            <w:r w:rsidRPr="00AC4B64">
              <w:rPr>
                <w:rFonts w:eastAsia="바탕"/>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바탕"/>
                <w:b/>
                <w:lang w:eastAsia="ko-KR"/>
              </w:rPr>
            </w:pPr>
            <w:r w:rsidRPr="00AC4B64">
              <w:rPr>
                <w:rFonts w:eastAsia="바탕"/>
                <w:b/>
                <w:lang w:eastAsia="ko-KR"/>
              </w:rPr>
              <w:t>Proposal #6: To determine the value of N</w:t>
            </w:r>
            <w:r w:rsidRPr="00AC4B64">
              <w:rPr>
                <w:rFonts w:eastAsia="바탕"/>
                <w:b/>
                <w:vertAlign w:val="subscript"/>
                <w:lang w:eastAsia="ko-KR"/>
              </w:rPr>
              <w:t>RB</w:t>
            </w:r>
            <w:r w:rsidRPr="00AC4B64">
              <w:rPr>
                <w:rFonts w:eastAsia="바탕"/>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바탕" w:eastAsia="바탕" w:hAnsi="바탕"/>
                <w:b/>
                <w:lang w:val="x-none" w:eastAsia="ko-KR"/>
              </w:rPr>
            </w:pPr>
            <w:r w:rsidRPr="00AC4B64">
              <w:rPr>
                <w:rFonts w:eastAsia="바탕"/>
                <w:b/>
                <w:lang w:val="x-none" w:eastAsia="ko-KR"/>
              </w:rPr>
              <w:t>Opt.1: Directly use the predefined maximum value of N</w:t>
            </w:r>
            <w:r w:rsidRPr="00AC4B64">
              <w:rPr>
                <w:rFonts w:eastAsia="바탕"/>
                <w:b/>
                <w:vertAlign w:val="subscript"/>
                <w:lang w:val="x-none" w:eastAsia="ko-KR"/>
              </w:rPr>
              <w:t>RB</w:t>
            </w:r>
            <w:r w:rsidRPr="00AC4B64">
              <w:rPr>
                <w:rFonts w:eastAsia="바탕"/>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바탕" w:eastAsia="바탕" w:hAnsi="바탕"/>
                <w:b/>
                <w:lang w:val="x-none" w:eastAsia="ko-KR"/>
              </w:rPr>
            </w:pPr>
            <w:r w:rsidRPr="00AC4B64">
              <w:rPr>
                <w:rFonts w:eastAsia="바탕"/>
                <w:b/>
                <w:lang w:val="x-none" w:eastAsia="ko-KR"/>
              </w:rPr>
              <w:t>Opt.2: Use the value of N</w:t>
            </w:r>
            <w:r w:rsidRPr="00AC4B64">
              <w:rPr>
                <w:rFonts w:eastAsia="바탕"/>
                <w:b/>
                <w:vertAlign w:val="subscript"/>
                <w:lang w:val="x-none" w:eastAsia="ko-KR"/>
              </w:rPr>
              <w:t>RB</w:t>
            </w:r>
            <w:r w:rsidRPr="00AC4B64">
              <w:rPr>
                <w:rFonts w:eastAsia="바탕"/>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바탕" w:eastAsia="바탕" w:hAnsi="바탕"/>
                <w:b/>
                <w:lang w:val="x-none" w:eastAsia="ko-KR"/>
              </w:rPr>
            </w:pPr>
            <w:r w:rsidRPr="00AC4B64">
              <w:rPr>
                <w:rFonts w:eastAsia="바탕"/>
                <w:b/>
                <w:lang w:val="x-none" w:eastAsia="ko-KR"/>
              </w:rPr>
              <w:t>Opt.3: Calculate the value of N</w:t>
            </w:r>
            <w:r w:rsidRPr="00AC4B64">
              <w:rPr>
                <w:rFonts w:eastAsia="바탕"/>
                <w:b/>
                <w:vertAlign w:val="subscript"/>
                <w:lang w:val="x-none" w:eastAsia="ko-KR"/>
              </w:rPr>
              <w:t>RB</w:t>
            </w:r>
            <w:r w:rsidRPr="00AC4B64">
              <w:rPr>
                <w:rFonts w:eastAsia="바탕"/>
                <w:b/>
                <w:lang w:val="x-none" w:eastAsia="ko-KR"/>
              </w:rPr>
              <w:t xml:space="preserve"> based on the size of the initial BWP and </w:t>
            </w:r>
            <w:r w:rsidRPr="00AC4B64">
              <w:rPr>
                <w:rFonts w:eastAsia="바탕"/>
                <w:b/>
                <w:lang w:eastAsia="ko-KR"/>
              </w:rPr>
              <w:t>the required number of FDM resources for each PUCCH resource set</w:t>
            </w:r>
            <w:r w:rsidRPr="00AC4B64">
              <w:rPr>
                <w:rFonts w:eastAsia="바탕"/>
                <w:b/>
                <w:lang w:val="x-none" w:eastAsia="ko-KR"/>
              </w:rPr>
              <w:t>.</w:t>
            </w:r>
          </w:p>
          <w:p w14:paraId="2EAC4229" w14:textId="77777777" w:rsidR="0017592B" w:rsidRPr="002732B7" w:rsidRDefault="0017592B" w:rsidP="00753F86">
            <w:pPr>
              <w:spacing w:before="120" w:after="120" w:line="240" w:lineRule="auto"/>
              <w:rPr>
                <w:rFonts w:eastAsia="바탕"/>
                <w:b/>
                <w:lang w:eastAsia="ko-KR"/>
              </w:rPr>
            </w:pPr>
            <w:r w:rsidRPr="002732B7">
              <w:rPr>
                <w:rFonts w:eastAsia="바탕" w:hint="eastAsia"/>
                <w:b/>
                <w:lang w:eastAsia="ko-KR"/>
              </w:rPr>
              <w:t>Proposal #</w:t>
            </w:r>
            <w:r>
              <w:rPr>
                <w:rFonts w:eastAsia="바탕"/>
                <w:b/>
                <w:lang w:eastAsia="ko-KR"/>
              </w:rPr>
              <w:t>7</w:t>
            </w:r>
            <w:r w:rsidRPr="002732B7">
              <w:rPr>
                <w:rFonts w:eastAsia="바탕" w:hint="eastAsia"/>
                <w:b/>
                <w:lang w:eastAsia="ko-KR"/>
              </w:rPr>
              <w:t xml:space="preserve">: </w:t>
            </w:r>
            <w:r w:rsidRPr="002732B7">
              <w:rPr>
                <w:rFonts w:eastAsia="바탕"/>
                <w:b/>
                <w:lang w:eastAsia="ko-KR"/>
              </w:rPr>
              <w:t>To address the potential shortage of PUCCH resources for the initial PUCCH resource set resulting from using multi</w:t>
            </w:r>
            <w:r>
              <w:rPr>
                <w:rFonts w:eastAsia="바탕"/>
                <w:b/>
                <w:lang w:eastAsia="ko-KR"/>
              </w:rPr>
              <w:t>-PRB to transmit PUCCH format</w:t>
            </w:r>
            <w:r>
              <w:rPr>
                <w:rFonts w:eastAsia="바탕" w:hint="eastAsia"/>
                <w:b/>
                <w:lang w:eastAsia="ko-KR"/>
              </w:rPr>
              <w:t>s</w:t>
            </w:r>
            <w:r>
              <w:rPr>
                <w:rFonts w:eastAsia="바탕"/>
                <w:b/>
                <w:lang w:eastAsia="ko-KR"/>
              </w:rPr>
              <w:t xml:space="preserve"> 0 and </w:t>
            </w:r>
            <w:r w:rsidRPr="002732B7">
              <w:rPr>
                <w:rFonts w:eastAsia="바탕"/>
                <w:b/>
                <w:lang w:eastAsia="ko-KR"/>
              </w:rPr>
              <w:t xml:space="preserve">1, </w:t>
            </w:r>
            <w:r>
              <w:rPr>
                <w:rFonts w:eastAsia="바탕"/>
                <w:b/>
                <w:lang w:eastAsia="ko-KR"/>
              </w:rPr>
              <w:t xml:space="preserve">consider </w:t>
            </w:r>
            <w:r w:rsidRPr="002732B7">
              <w:rPr>
                <w:rFonts w:eastAsia="바탕"/>
                <w:b/>
                <w:lang w:eastAsia="ko-KR"/>
              </w:rPr>
              <w:t xml:space="preserve">the following alternatives: </w:t>
            </w:r>
          </w:p>
          <w:p w14:paraId="621B72BE" w14:textId="77777777" w:rsidR="0017592B" w:rsidRPr="00F82D40" w:rsidRDefault="0017592B" w:rsidP="007A0307">
            <w:pPr>
              <w:pStyle w:val="afb"/>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afb"/>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바탕"/>
                <w:b/>
                <w:lang w:eastAsia="ko-KR"/>
              </w:rPr>
            </w:pPr>
            <w:r w:rsidRPr="00A84CA4">
              <w:rPr>
                <w:rFonts w:eastAsia="바탕" w:hint="eastAsia"/>
                <w:b/>
                <w:lang w:eastAsia="ko-KR"/>
              </w:rPr>
              <w:t>Proposal #</w:t>
            </w:r>
            <w:r>
              <w:rPr>
                <w:rFonts w:eastAsia="바탕"/>
                <w:b/>
                <w:lang w:eastAsia="ko-KR"/>
              </w:rPr>
              <w:t>8</w:t>
            </w:r>
            <w:r w:rsidRPr="00A84CA4">
              <w:rPr>
                <w:rFonts w:eastAsia="바탕" w:hint="eastAsia"/>
                <w:b/>
                <w:lang w:eastAsia="ko-KR"/>
              </w:rPr>
              <w:t>:</w:t>
            </w:r>
            <w:r w:rsidRPr="00AE5264">
              <w:rPr>
                <w:rFonts w:eastAsia="바탕"/>
                <w:b/>
                <w:lang w:eastAsia="ko-KR"/>
              </w:rPr>
              <w:t xml:space="preserve"> Considering the available number of RBs in the initial BWP and </w:t>
            </w:r>
            <w:r>
              <w:rPr>
                <w:rFonts w:eastAsia="바탕"/>
                <w:b/>
                <w:lang w:eastAsia="ko-KR"/>
              </w:rPr>
              <w:t xml:space="preserve">more than 1 RB allocated for an </w:t>
            </w:r>
            <w:r w:rsidRPr="00AE5264">
              <w:rPr>
                <w:rFonts w:eastAsia="바탕"/>
                <w:b/>
                <w:lang w:eastAsia="ko-KR"/>
              </w:rPr>
              <w:t xml:space="preserve">initial PUCCH resource, discuss how to configure the hopping distance to obtain hopping gain equally for each </w:t>
            </w:r>
            <w:r w:rsidRPr="002F3A93">
              <w:rPr>
                <w:rFonts w:eastAsia="바탕"/>
                <w:b/>
                <w:lang w:eastAsia="ko-KR"/>
              </w:rPr>
              <w:t xml:space="preserve">initial </w:t>
            </w:r>
            <w:r w:rsidRPr="00AE5264">
              <w:rPr>
                <w:rFonts w:eastAsia="바탕"/>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a6"/>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바탕"/>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a6"/>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a6"/>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바탕" w:hAnsi="Arial" w:cs="Arial"/>
                <w:b/>
                <w:sz w:val="20"/>
                <w:lang w:eastAsia="ko-KR"/>
              </w:rPr>
              <w:t>Proposal 8</w:t>
            </w:r>
            <w:r w:rsidRPr="00BE31FD">
              <w:rPr>
                <w:rFonts w:ascii="Arial" w:eastAsia="바탕"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a6"/>
        <w:ind w:right="27"/>
      </w:pPr>
    </w:p>
    <w:p w14:paraId="294A7EDE" w14:textId="47EABF5B" w:rsidR="00A0284C" w:rsidRDefault="00753F86" w:rsidP="00291BDB">
      <w:pPr>
        <w:pStyle w:val="a6"/>
        <w:ind w:right="27"/>
      </w:pPr>
      <w:r>
        <w:t>Several issues have been raised in company contributions:</w:t>
      </w:r>
    </w:p>
    <w:p w14:paraId="4665B534" w14:textId="4150ED55" w:rsidR="00753F86" w:rsidRDefault="00275433" w:rsidP="007A0307">
      <w:pPr>
        <w:pStyle w:val="a6"/>
        <w:numPr>
          <w:ilvl w:val="0"/>
          <w:numId w:val="40"/>
        </w:numPr>
        <w:ind w:right="27"/>
      </w:pPr>
      <w:r>
        <w:t>Number of RBs</w:t>
      </w:r>
    </w:p>
    <w:p w14:paraId="7E0FE368" w14:textId="7F758BCF" w:rsidR="00753F86" w:rsidRDefault="00753F86" w:rsidP="007A0307">
      <w:pPr>
        <w:pStyle w:val="a6"/>
        <w:numPr>
          <w:ilvl w:val="1"/>
          <w:numId w:val="40"/>
        </w:numPr>
        <w:ind w:right="27"/>
      </w:pPr>
      <w:r>
        <w:lastRenderedPageBreak/>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a6"/>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ko-KR"/>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ko-KR"/>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a6"/>
        <w:ind w:right="27"/>
      </w:pPr>
    </w:p>
    <w:p w14:paraId="0471AB3B" w14:textId="105426EA" w:rsidR="00753F86" w:rsidRDefault="00753F86" w:rsidP="007A0307">
      <w:pPr>
        <w:pStyle w:val="a6"/>
        <w:numPr>
          <w:ilvl w:val="0"/>
          <w:numId w:val="40"/>
        </w:numPr>
        <w:ind w:right="27"/>
      </w:pPr>
      <w:r>
        <w:t>Subcarrier spacing</w:t>
      </w:r>
    </w:p>
    <w:p w14:paraId="260D0E9A" w14:textId="09E3ECD5" w:rsidR="00753F86" w:rsidRDefault="00753F86" w:rsidP="007A0307">
      <w:pPr>
        <w:pStyle w:val="a6"/>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a6"/>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a6"/>
        <w:numPr>
          <w:ilvl w:val="0"/>
          <w:numId w:val="40"/>
        </w:numPr>
        <w:ind w:right="27"/>
      </w:pPr>
      <w:r>
        <w:t>RB indexing</w:t>
      </w:r>
    </w:p>
    <w:p w14:paraId="6DCAA532" w14:textId="77777777" w:rsidR="006E56EC" w:rsidRDefault="006E56EC" w:rsidP="007A0307">
      <w:pPr>
        <w:pStyle w:val="a6"/>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a6"/>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a6"/>
        <w:numPr>
          <w:ilvl w:val="0"/>
          <w:numId w:val="40"/>
        </w:numPr>
        <w:ind w:right="27"/>
      </w:pPr>
      <w:r>
        <w:t xml:space="preserve">Frequency </w:t>
      </w:r>
      <w:r w:rsidR="00275433">
        <w:t>hopping distance</w:t>
      </w:r>
    </w:p>
    <w:p w14:paraId="016687B1" w14:textId="722F41C5" w:rsidR="00521989" w:rsidRDefault="00AD1997" w:rsidP="007A0307">
      <w:pPr>
        <w:pStyle w:val="a6"/>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a6"/>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a6"/>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sidRPr="00A00470">
        <w:rPr>
          <w:vertAlign w:val="superscript"/>
        </w:rPr>
        <w:t>nd</w:t>
      </w:r>
      <w:r>
        <w:t xml:space="preserve"> hop, the red/green colors should be swapped and the blue/yellow colors should be swapped.</w:t>
      </w:r>
    </w:p>
    <w:p w14:paraId="4CB794B4" w14:textId="77777777" w:rsidR="00A00470" w:rsidRPr="00A00470" w:rsidRDefault="00A00470" w:rsidP="00A00470">
      <w:pPr>
        <w:jc w:val="center"/>
      </w:pPr>
      <w:r w:rsidRPr="00BE3C86">
        <w:rPr>
          <w:noProof/>
          <w:lang w:val="en-US" w:eastAsia="ko-KR"/>
        </w:rPr>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a7"/>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a6"/>
        <w:ind w:right="27"/>
      </w:pPr>
    </w:p>
    <w:p w14:paraId="5EDD68E7" w14:textId="391DA2C0" w:rsidR="00275433" w:rsidRDefault="00275433" w:rsidP="007A0307">
      <w:pPr>
        <w:pStyle w:val="a6"/>
        <w:numPr>
          <w:ilvl w:val="0"/>
          <w:numId w:val="40"/>
        </w:numPr>
        <w:ind w:right="27"/>
      </w:pPr>
      <w:r>
        <w:t>Shortage of RBs</w:t>
      </w:r>
    </w:p>
    <w:p w14:paraId="40F98042" w14:textId="710AFBB3" w:rsidR="00275433" w:rsidRDefault="00275433" w:rsidP="007A0307">
      <w:pPr>
        <w:pStyle w:val="a6"/>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a6"/>
        <w:numPr>
          <w:ilvl w:val="1"/>
          <w:numId w:val="40"/>
        </w:numPr>
        <w:ind w:right="27"/>
      </w:pPr>
      <w:r>
        <w:t>Several companies have suggested solutions for this problem, e.g.,</w:t>
      </w:r>
    </w:p>
    <w:p w14:paraId="4808137A" w14:textId="77777777" w:rsidR="006E56EC" w:rsidRDefault="006E56EC" w:rsidP="007A0307">
      <w:pPr>
        <w:pStyle w:val="a6"/>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a6"/>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a6"/>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a6"/>
        <w:numPr>
          <w:ilvl w:val="2"/>
          <w:numId w:val="40"/>
        </w:numPr>
        <w:spacing w:after="0"/>
        <w:ind w:right="29"/>
      </w:pPr>
      <w:r>
        <w:t>Disallow large PRB offsets in the table when multiple RBs are configured</w:t>
      </w:r>
    </w:p>
    <w:p w14:paraId="30055183" w14:textId="77777777" w:rsidR="006E56EC" w:rsidRDefault="006E56EC" w:rsidP="007A0307">
      <w:pPr>
        <w:pStyle w:val="a6"/>
        <w:numPr>
          <w:ilvl w:val="2"/>
          <w:numId w:val="40"/>
        </w:numPr>
        <w:spacing w:after="0"/>
        <w:ind w:right="29"/>
      </w:pPr>
      <w:r>
        <w:lastRenderedPageBreak/>
        <w:t>Restrict allowed values of the PUCCH resource index r_PUCCH so that for some rows of the configuration table a full set of 16 resources is not constructed</w:t>
      </w:r>
    </w:p>
    <w:p w14:paraId="5714DE63" w14:textId="56A466F6" w:rsidR="006E56EC" w:rsidRDefault="006E56EC" w:rsidP="007A0307">
      <w:pPr>
        <w:pStyle w:val="a6"/>
        <w:numPr>
          <w:ilvl w:val="2"/>
          <w:numId w:val="40"/>
        </w:numPr>
        <w:spacing w:after="0"/>
        <w:ind w:right="29"/>
      </w:pPr>
      <w:r>
        <w:t>Combination of the above</w:t>
      </w:r>
    </w:p>
    <w:p w14:paraId="7C0ED3E4" w14:textId="77777777" w:rsidR="006E56EC" w:rsidRDefault="006E56EC" w:rsidP="006E56EC">
      <w:pPr>
        <w:pStyle w:val="a6"/>
        <w:spacing w:after="0"/>
        <w:ind w:right="29"/>
      </w:pPr>
    </w:p>
    <w:p w14:paraId="6C05F928" w14:textId="3696EE00" w:rsidR="001743DA" w:rsidRDefault="001743DA" w:rsidP="001743DA">
      <w:pPr>
        <w:pStyle w:val="a6"/>
        <w:ind w:right="27"/>
      </w:pPr>
      <w:r>
        <w:t>Since this is a new topic, a number of questions are posed in the following sub-sections to try to structure the discussion.</w:t>
      </w:r>
    </w:p>
    <w:p w14:paraId="13336180" w14:textId="50C050A6" w:rsidR="00753F86" w:rsidRPr="00523E38" w:rsidRDefault="001743DA" w:rsidP="00753F86">
      <w:pPr>
        <w:pStyle w:val="21"/>
        <w:ind w:right="27"/>
      </w:pPr>
      <w:bookmarkStart w:id="81" w:name="_Toc71910533"/>
      <w:r>
        <w:t>5.1</w:t>
      </w:r>
      <w:r w:rsidR="00753F86" w:rsidRPr="00523E38">
        <w:tab/>
      </w:r>
      <w:r w:rsidR="00193460">
        <w:t>Indication of Number of RBs</w:t>
      </w:r>
      <w:bookmarkEnd w:id="81"/>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31"/>
        <w:ind w:right="27"/>
      </w:pPr>
      <w:bookmarkStart w:id="82" w:name="_Toc71910534"/>
      <w:r>
        <w:t>5.1.1</w:t>
      </w:r>
      <w:r w:rsidR="00291BDB" w:rsidRPr="00523E38">
        <w:tab/>
        <w:t>&lt;1st Round Comments&gt;</w:t>
      </w:r>
      <w:bookmarkEnd w:id="82"/>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afb"/>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afb"/>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afb"/>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afb"/>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afb"/>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af3"/>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a6"/>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a6"/>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a6"/>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a6"/>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a6"/>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06920B52" w14:textId="55479EA8" w:rsidR="00AF5C6C" w:rsidRPr="00AA7378" w:rsidRDefault="005A3E5B" w:rsidP="005A3E5B">
            <w:pPr>
              <w:pStyle w:val="a6"/>
              <w:spacing w:after="0"/>
              <w:ind w:right="27"/>
              <w:rPr>
                <w:sz w:val="20"/>
                <w:szCs w:val="20"/>
                <w:lang w:val="de-DE"/>
              </w:rPr>
            </w:pPr>
            <w:r w:rsidRPr="005A3E5B">
              <w:rPr>
                <w:rFonts w:eastAsia="맑은 고딕"/>
                <w:sz w:val="20"/>
                <w:szCs w:val="20"/>
                <w:lang w:val="de-DE" w:eastAsia="ko-KR"/>
              </w:rPr>
              <w:t xml:space="preserve">We prefer Alt-1 and Alt-3, but we are fine to further discuss this topic </w:t>
            </w:r>
            <w:r>
              <w:rPr>
                <w:rFonts w:eastAsia="맑은 고딕"/>
                <w:sz w:val="20"/>
                <w:szCs w:val="20"/>
                <w:lang w:val="de-DE" w:eastAsia="ko-KR"/>
              </w:rPr>
              <w:t xml:space="preserve">considering </w:t>
            </w:r>
            <w:r w:rsidR="00DC0DA5">
              <w:rPr>
                <w:rFonts w:eastAsia="맑은 고딕"/>
                <w:sz w:val="20"/>
                <w:szCs w:val="20"/>
                <w:lang w:val="de-DE" w:eastAsia="ko-KR"/>
              </w:rPr>
              <w:t>all alternatives.</w:t>
            </w:r>
          </w:p>
        </w:tc>
      </w:tr>
      <w:tr w:rsidR="00AF5C6C" w:rsidRPr="002C0391" w14:paraId="4996C823" w14:textId="77777777" w:rsidTr="00854531">
        <w:tc>
          <w:tcPr>
            <w:tcW w:w="1525" w:type="dxa"/>
          </w:tcPr>
          <w:p w14:paraId="595A24AD" w14:textId="77777777" w:rsidR="00AF5C6C" w:rsidRPr="00AA7378" w:rsidRDefault="00AF5C6C" w:rsidP="00AF5C6C">
            <w:pPr>
              <w:pStyle w:val="a6"/>
              <w:spacing w:after="0"/>
              <w:ind w:right="27"/>
              <w:rPr>
                <w:rFonts w:eastAsiaTheme="minorEastAsia"/>
                <w:sz w:val="20"/>
                <w:szCs w:val="20"/>
                <w:lang w:val="de-DE"/>
              </w:rPr>
            </w:pPr>
          </w:p>
        </w:tc>
        <w:tc>
          <w:tcPr>
            <w:tcW w:w="7560" w:type="dxa"/>
          </w:tcPr>
          <w:p w14:paraId="723DD810" w14:textId="77777777" w:rsidR="00AF5C6C" w:rsidRPr="00AA7378" w:rsidRDefault="00AF5C6C" w:rsidP="00AF5C6C">
            <w:pPr>
              <w:pStyle w:val="a6"/>
              <w:spacing w:after="0"/>
              <w:ind w:right="27"/>
              <w:rPr>
                <w:rFonts w:eastAsiaTheme="minorEastAsia"/>
                <w:sz w:val="20"/>
                <w:szCs w:val="20"/>
                <w:lang w:val="de-DE"/>
              </w:rPr>
            </w:pPr>
          </w:p>
        </w:tc>
      </w:tr>
    </w:tbl>
    <w:p w14:paraId="3888B6F7" w14:textId="37B3B032" w:rsidR="00291BDB" w:rsidRDefault="00291BDB" w:rsidP="00291BDB">
      <w:pPr>
        <w:pStyle w:val="a6"/>
        <w:ind w:right="27"/>
        <w:rPr>
          <w:rFonts w:cs="Arial"/>
          <w:lang w:val="en-US"/>
        </w:rPr>
      </w:pPr>
    </w:p>
    <w:p w14:paraId="0BC53B4C" w14:textId="24B5DBCD" w:rsidR="001743DA" w:rsidRPr="00523E38" w:rsidRDefault="001743DA" w:rsidP="001743DA">
      <w:pPr>
        <w:pStyle w:val="21"/>
        <w:ind w:right="27"/>
      </w:pPr>
      <w:bookmarkStart w:id="83" w:name="_Toc71910535"/>
      <w:r>
        <w:t>5.2</w:t>
      </w:r>
      <w:r w:rsidRPr="00523E38">
        <w:tab/>
      </w:r>
      <w:r w:rsidR="00193460">
        <w:t>Subcarrier Spacing</w:t>
      </w:r>
      <w:bookmarkEnd w:id="83"/>
      <w:r w:rsidRPr="00523E38">
        <w:t xml:space="preserve"> </w:t>
      </w:r>
    </w:p>
    <w:p w14:paraId="1AD52314" w14:textId="1BAFFE01" w:rsidR="001743DA" w:rsidRPr="00523E38" w:rsidRDefault="00193460" w:rsidP="001743DA">
      <w:pPr>
        <w:pStyle w:val="31"/>
        <w:ind w:right="27"/>
      </w:pPr>
      <w:bookmarkStart w:id="84" w:name="_Toc71910536"/>
      <w:r>
        <w:t>5.2</w:t>
      </w:r>
      <w:r w:rsidR="001743DA" w:rsidRPr="00523E38">
        <w:t>.1</w:t>
      </w:r>
      <w:r w:rsidR="001743DA" w:rsidRPr="00523E38">
        <w:tab/>
        <w:t>&lt;1st Round Comments&gt;</w:t>
      </w:r>
      <w:bookmarkEnd w:id="84"/>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af3"/>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6E8FE11E" w14:textId="6A3E05BA" w:rsidR="00AF5C6C" w:rsidRPr="00AA7378" w:rsidRDefault="00AF5C6C" w:rsidP="00AF5C6C">
            <w:pPr>
              <w:pStyle w:val="a6"/>
              <w:spacing w:after="0"/>
              <w:ind w:right="27"/>
              <w:rPr>
                <w:sz w:val="20"/>
                <w:szCs w:val="20"/>
                <w:lang w:val="de-DE"/>
              </w:rPr>
            </w:pPr>
            <w:r>
              <w:rPr>
                <w:rFonts w:eastAsia="맑은 고딕" w:hint="eastAsia"/>
                <w:sz w:val="20"/>
                <w:szCs w:val="20"/>
                <w:lang w:val="de-DE" w:eastAsia="ko-KR"/>
              </w:rPr>
              <w:t>Base on t</w:t>
            </w:r>
            <w:r>
              <w:rPr>
                <w:rFonts w:eastAsia="맑은 고딕"/>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77777777" w:rsidR="00AF5C6C" w:rsidRPr="00AA7378" w:rsidRDefault="00AF5C6C" w:rsidP="00AF5C6C">
            <w:pPr>
              <w:pStyle w:val="a6"/>
              <w:spacing w:after="0"/>
              <w:ind w:right="27"/>
              <w:rPr>
                <w:rFonts w:eastAsiaTheme="minorEastAsia"/>
                <w:sz w:val="20"/>
                <w:szCs w:val="20"/>
                <w:lang w:val="de-DE"/>
              </w:rPr>
            </w:pPr>
          </w:p>
        </w:tc>
        <w:tc>
          <w:tcPr>
            <w:tcW w:w="7560" w:type="dxa"/>
          </w:tcPr>
          <w:p w14:paraId="61F6301E" w14:textId="77777777" w:rsidR="00AF5C6C" w:rsidRPr="00AA7378" w:rsidRDefault="00AF5C6C" w:rsidP="00AF5C6C">
            <w:pPr>
              <w:pStyle w:val="a6"/>
              <w:spacing w:after="0"/>
              <w:ind w:right="27"/>
              <w:rPr>
                <w:rFonts w:eastAsiaTheme="minorEastAsia"/>
                <w:sz w:val="20"/>
                <w:szCs w:val="20"/>
                <w:lang w:val="de-DE"/>
              </w:rPr>
            </w:pPr>
          </w:p>
        </w:tc>
      </w:tr>
    </w:tbl>
    <w:p w14:paraId="02B72481" w14:textId="77777777" w:rsidR="001743DA" w:rsidRDefault="001743DA" w:rsidP="001743DA">
      <w:pPr>
        <w:pStyle w:val="a6"/>
        <w:ind w:right="27"/>
        <w:rPr>
          <w:rFonts w:cs="Arial"/>
          <w:lang w:val="en-US"/>
        </w:rPr>
      </w:pPr>
    </w:p>
    <w:p w14:paraId="5B7C96FC" w14:textId="069CE343" w:rsidR="001743DA" w:rsidRPr="00523E38" w:rsidRDefault="001743DA" w:rsidP="001743DA">
      <w:pPr>
        <w:pStyle w:val="21"/>
        <w:ind w:right="27"/>
      </w:pPr>
      <w:bookmarkStart w:id="85" w:name="_Toc71910537"/>
      <w:r>
        <w:t>5.</w:t>
      </w:r>
      <w:r w:rsidR="00193460">
        <w:t>3</w:t>
      </w:r>
      <w:r w:rsidRPr="00523E38">
        <w:tab/>
      </w:r>
      <w:r w:rsidR="00F66189">
        <w:t>Frequency Hopping Distance</w:t>
      </w:r>
      <w:bookmarkEnd w:id="85"/>
      <w:r w:rsidRPr="00523E38">
        <w:t xml:space="preserve"> </w:t>
      </w:r>
    </w:p>
    <w:p w14:paraId="55B92AD2" w14:textId="61824FF8" w:rsidR="001743DA" w:rsidRPr="00523E38" w:rsidRDefault="00193460" w:rsidP="001743DA">
      <w:pPr>
        <w:pStyle w:val="31"/>
        <w:ind w:right="27"/>
      </w:pPr>
      <w:bookmarkStart w:id="86" w:name="_Toc71910538"/>
      <w:r>
        <w:t>5.3</w:t>
      </w:r>
      <w:r w:rsidR="001743DA" w:rsidRPr="00523E38">
        <w:t>.1</w:t>
      </w:r>
      <w:r w:rsidR="001743DA" w:rsidRPr="00523E38">
        <w:tab/>
        <w:t>&lt;1st Round Comments&gt;</w:t>
      </w:r>
      <w:bookmarkEnd w:id="86"/>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afb"/>
        <w:numPr>
          <w:ilvl w:val="0"/>
          <w:numId w:val="42"/>
        </w:numPr>
        <w:ind w:right="29"/>
        <w:rPr>
          <w:rFonts w:ascii="Arial" w:hAnsi="Arial"/>
          <w:sz w:val="20"/>
          <w:szCs w:val="20"/>
          <w:lang w:val="en-US" w:eastAsia="zh-CN"/>
        </w:rPr>
      </w:pPr>
      <w:r w:rsidRPr="007A0307">
        <w:rPr>
          <w:rFonts w:ascii="Arial" w:hAnsi="Arial"/>
          <w:b/>
          <w:bCs/>
          <w:sz w:val="20"/>
          <w:szCs w:val="20"/>
          <w:lang w:val="en-US" w:eastAsia="zh-CN"/>
        </w:rPr>
        <w:lastRenderedPageBreak/>
        <w:t>Alt-1</w:t>
      </w:r>
      <w:r w:rsidRPr="00F66189">
        <w:rPr>
          <w:rFonts w:ascii="Arial" w:hAnsi="Arial"/>
          <w:sz w:val="20"/>
          <w:szCs w:val="20"/>
          <w:lang w:val="en-US" w:eastAsia="zh-CN"/>
        </w:rPr>
        <w:t>: Hopping distance should be the same for all PUCCH resources within a PUCCH resourse set</w:t>
      </w:r>
    </w:p>
    <w:p w14:paraId="78E4FDEB" w14:textId="25739D16" w:rsidR="00F66189" w:rsidRPr="00F66189" w:rsidRDefault="00F66189" w:rsidP="007A0307">
      <w:pPr>
        <w:pStyle w:val="afb"/>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af3"/>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0B00C2B8" w14:textId="77777777" w:rsidR="00AF5C6C" w:rsidRDefault="00AF5C6C" w:rsidP="00AF5C6C">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We support Alt-1. </w:t>
            </w:r>
          </w:p>
          <w:p w14:paraId="2C0AE65C" w14:textId="373ABD06" w:rsidR="00AF5C6C" w:rsidRPr="00AA7378" w:rsidRDefault="00AF5C6C" w:rsidP="00AF5C6C">
            <w:pPr>
              <w:pStyle w:val="a6"/>
              <w:spacing w:after="0"/>
              <w:ind w:right="27"/>
              <w:rPr>
                <w:sz w:val="20"/>
                <w:szCs w:val="20"/>
                <w:lang w:val="de-DE"/>
              </w:rPr>
            </w:pPr>
            <w:r w:rsidRPr="00914514">
              <w:rPr>
                <w:rFonts w:eastAsia="맑은 고딕"/>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77777777" w:rsidR="00AF5C6C" w:rsidRPr="00AA7378" w:rsidRDefault="00AF5C6C" w:rsidP="00AF5C6C">
            <w:pPr>
              <w:pStyle w:val="a6"/>
              <w:spacing w:after="0"/>
              <w:ind w:right="27"/>
              <w:rPr>
                <w:rFonts w:eastAsiaTheme="minorEastAsia"/>
                <w:sz w:val="20"/>
                <w:szCs w:val="20"/>
                <w:lang w:val="de-DE"/>
              </w:rPr>
            </w:pPr>
          </w:p>
        </w:tc>
        <w:tc>
          <w:tcPr>
            <w:tcW w:w="7560" w:type="dxa"/>
          </w:tcPr>
          <w:p w14:paraId="043256D0" w14:textId="77777777" w:rsidR="00AF5C6C" w:rsidRPr="00AA7378" w:rsidRDefault="00AF5C6C" w:rsidP="00AF5C6C">
            <w:pPr>
              <w:pStyle w:val="a6"/>
              <w:spacing w:after="0"/>
              <w:ind w:right="27"/>
              <w:rPr>
                <w:rFonts w:eastAsiaTheme="minorEastAsia"/>
                <w:sz w:val="20"/>
                <w:szCs w:val="20"/>
                <w:lang w:val="de-DE"/>
              </w:rPr>
            </w:pPr>
          </w:p>
        </w:tc>
      </w:tr>
    </w:tbl>
    <w:p w14:paraId="037B3726" w14:textId="1C2479EB" w:rsidR="001743DA" w:rsidRDefault="001743DA" w:rsidP="00291BDB">
      <w:pPr>
        <w:pStyle w:val="a6"/>
        <w:ind w:right="27"/>
        <w:rPr>
          <w:rFonts w:cs="Arial"/>
          <w:lang w:val="en-US"/>
        </w:rPr>
      </w:pPr>
    </w:p>
    <w:p w14:paraId="358DF7FC" w14:textId="72BD6706" w:rsidR="001743DA" w:rsidRPr="00523E38" w:rsidRDefault="00193460" w:rsidP="001743DA">
      <w:pPr>
        <w:pStyle w:val="21"/>
        <w:ind w:right="27"/>
      </w:pPr>
      <w:bookmarkStart w:id="87" w:name="_Toc71910539"/>
      <w:r>
        <w:t>5.4</w:t>
      </w:r>
      <w:r w:rsidR="001743DA" w:rsidRPr="00523E38">
        <w:tab/>
      </w:r>
      <w:r w:rsidR="006E56EC">
        <w:t>Handling Potential</w:t>
      </w:r>
      <w:r w:rsidR="00F66189">
        <w:t xml:space="preserve"> RB Shortage</w:t>
      </w:r>
      <w:bookmarkEnd w:id="87"/>
      <w:r w:rsidR="001743DA" w:rsidRPr="00523E38">
        <w:t xml:space="preserve"> </w:t>
      </w:r>
    </w:p>
    <w:p w14:paraId="226F3EB0" w14:textId="45875CF1" w:rsidR="001743DA" w:rsidRPr="00523E38" w:rsidRDefault="00193460" w:rsidP="001743DA">
      <w:pPr>
        <w:pStyle w:val="31"/>
        <w:ind w:right="27"/>
      </w:pPr>
      <w:bookmarkStart w:id="88" w:name="_Toc71910540"/>
      <w:r>
        <w:t>5.4</w:t>
      </w:r>
      <w:r w:rsidR="001743DA" w:rsidRPr="00523E38">
        <w:t>.1</w:t>
      </w:r>
      <w:r w:rsidR="001743DA" w:rsidRPr="00523E38">
        <w:tab/>
        <w:t>&lt;1st Round Comments&gt;</w:t>
      </w:r>
      <w:bookmarkEnd w:id="88"/>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a6"/>
        <w:numPr>
          <w:ilvl w:val="0"/>
          <w:numId w:val="43"/>
        </w:numPr>
        <w:spacing w:after="0"/>
      </w:pPr>
      <w:r w:rsidRPr="006E56EC">
        <w:rPr>
          <w:b/>
          <w:bCs/>
        </w:rPr>
        <w:t>Alt-1</w:t>
      </w:r>
      <w:r>
        <w:t xml:space="preserve">: </w:t>
      </w:r>
      <w:r w:rsidRPr="006E56EC">
        <w:t>Allow gNB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a6"/>
        <w:numPr>
          <w:ilvl w:val="1"/>
          <w:numId w:val="43"/>
        </w:numPr>
        <w:spacing w:after="0"/>
      </w:pPr>
      <w:r>
        <w:t>This is related to Alt-1 in Section 5.1</w:t>
      </w:r>
    </w:p>
    <w:p w14:paraId="2C91C0B7" w14:textId="77777777" w:rsidR="007A0307" w:rsidRDefault="0066195A" w:rsidP="007A0307">
      <w:pPr>
        <w:pStyle w:val="a6"/>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a6"/>
        <w:numPr>
          <w:ilvl w:val="1"/>
          <w:numId w:val="43"/>
        </w:numPr>
        <w:spacing w:after="0"/>
      </w:pPr>
      <w:r>
        <w:t>This is related to Alt-2 in Section 5.1</w:t>
      </w:r>
    </w:p>
    <w:p w14:paraId="636FC69A" w14:textId="77777777" w:rsidR="007A0307" w:rsidRDefault="006E56EC" w:rsidP="007A0307">
      <w:pPr>
        <w:pStyle w:val="a6"/>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a6"/>
        <w:numPr>
          <w:ilvl w:val="1"/>
          <w:numId w:val="43"/>
        </w:numPr>
        <w:spacing w:after="0"/>
      </w:pPr>
      <w:r>
        <w:t>This is related to Alt-3 in Section 5.1</w:t>
      </w:r>
    </w:p>
    <w:p w14:paraId="04CED95B" w14:textId="5F9C8474" w:rsidR="006E56EC" w:rsidRPr="006E56EC" w:rsidRDefault="006E56EC" w:rsidP="007A0307">
      <w:pPr>
        <w:pStyle w:val="a6"/>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a6"/>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a6"/>
        <w:numPr>
          <w:ilvl w:val="0"/>
          <w:numId w:val="43"/>
        </w:numPr>
        <w:spacing w:after="0"/>
      </w:pPr>
      <w:r w:rsidRPr="006E56EC">
        <w:rPr>
          <w:b/>
          <w:bCs/>
        </w:rPr>
        <w:t>Alt-</w:t>
      </w:r>
      <w:r w:rsidR="0066195A">
        <w:rPr>
          <w:b/>
          <w:bCs/>
        </w:rPr>
        <w:t>6</w:t>
      </w:r>
      <w:r>
        <w:t xml:space="preserve">: </w:t>
      </w:r>
      <w:r w:rsidRPr="006E56EC">
        <w:t>Restrict allowed values of the PUCCH resource index r_PUCCH so that for some rows of the configuration table a full set of 16 resources is not constructed</w:t>
      </w:r>
    </w:p>
    <w:p w14:paraId="1C85AAF7" w14:textId="28D14289" w:rsidR="006E56EC" w:rsidRDefault="006E56EC" w:rsidP="007A0307">
      <w:pPr>
        <w:pStyle w:val="a6"/>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a6"/>
        <w:numPr>
          <w:ilvl w:val="0"/>
          <w:numId w:val="43"/>
        </w:numPr>
        <w:spacing w:after="0"/>
      </w:pPr>
      <w:r>
        <w:t>Other alternatives?</w:t>
      </w:r>
    </w:p>
    <w:tbl>
      <w:tblPr>
        <w:tblStyle w:val="af3"/>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a6"/>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a6"/>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a6"/>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a6"/>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a6"/>
              <w:spacing w:after="0"/>
              <w:ind w:right="27"/>
              <w:rPr>
                <w:sz w:val="20"/>
                <w:szCs w:val="20"/>
                <w:lang w:val="de-DE"/>
              </w:rPr>
            </w:pPr>
            <w:r>
              <w:rPr>
                <w:rFonts w:eastAsia="맑은 고딕"/>
                <w:sz w:val="20"/>
                <w:szCs w:val="20"/>
                <w:lang w:val="de-DE" w:eastAsia="ko-KR"/>
              </w:rPr>
              <w:t>LG</w:t>
            </w:r>
          </w:p>
        </w:tc>
        <w:tc>
          <w:tcPr>
            <w:tcW w:w="7560" w:type="dxa"/>
          </w:tcPr>
          <w:p w14:paraId="680A045A" w14:textId="45F54616" w:rsidR="00AF5C6C" w:rsidRPr="00AA7378" w:rsidRDefault="00AF5C6C" w:rsidP="00AF5C6C">
            <w:pPr>
              <w:pStyle w:val="a6"/>
              <w:spacing w:after="0"/>
              <w:ind w:right="27"/>
              <w:rPr>
                <w:sz w:val="20"/>
                <w:szCs w:val="20"/>
                <w:lang w:val="de-DE"/>
              </w:rPr>
            </w:pPr>
            <w:r>
              <w:rPr>
                <w:rFonts w:eastAsia="맑은 고딕" w:hint="eastAsia"/>
                <w:sz w:val="20"/>
                <w:szCs w:val="20"/>
                <w:lang w:val="de-DE" w:eastAsia="ko-KR"/>
              </w:rPr>
              <w:t>W</w:t>
            </w:r>
            <w:r>
              <w:rPr>
                <w:rFonts w:eastAsia="맑은 고딕"/>
                <w:sz w:val="20"/>
                <w:szCs w:val="20"/>
                <w:lang w:val="de-DE" w:eastAsia="ko-KR"/>
              </w:rPr>
              <w:t>e support Alt-3 and Alt-4. S</w:t>
            </w:r>
            <w:r w:rsidRPr="00865E97">
              <w:rPr>
                <w:rFonts w:eastAsia="맑은 고딕"/>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sidRPr="00865E97">
              <w:rPr>
                <w:rFonts w:eastAsia="맑은 고딕"/>
                <w:sz w:val="20"/>
                <w:szCs w:val="20"/>
                <w:vertAlign w:val="subscript"/>
                <w:lang w:eastAsia="ko-KR"/>
              </w:rPr>
              <w:t>RB</w:t>
            </w:r>
            <w:r w:rsidRPr="00865E97">
              <w:rPr>
                <w:rFonts w:eastAsia="맑은 고딕"/>
                <w:sz w:val="20"/>
                <w:szCs w:val="20"/>
                <w:lang w:eastAsia="ko-KR"/>
              </w:rPr>
              <w:t xml:space="preserve"> can be considered.</w:t>
            </w:r>
            <w:r>
              <w:rPr>
                <w:rFonts w:eastAsia="맑은 고딕"/>
                <w:sz w:val="20"/>
                <w:szCs w:val="20"/>
                <w:lang w:eastAsia="ko-KR"/>
              </w:rPr>
              <w:t xml:space="preserve"> Another way is that the </w:t>
            </w:r>
            <w:r w:rsidRPr="00D94CB5">
              <w:rPr>
                <w:rFonts w:eastAsia="맑은 고딕"/>
                <w:sz w:val="20"/>
                <w:szCs w:val="20"/>
                <w:lang w:eastAsia="ko-KR"/>
              </w:rPr>
              <w:t>value of N</w:t>
            </w:r>
            <w:r w:rsidRPr="00D94CB5">
              <w:rPr>
                <w:rFonts w:eastAsia="맑은 고딕"/>
                <w:sz w:val="20"/>
                <w:szCs w:val="20"/>
                <w:vertAlign w:val="subscript"/>
                <w:lang w:eastAsia="ko-KR"/>
              </w:rPr>
              <w:t>RB</w:t>
            </w:r>
            <w:r w:rsidRPr="00D94CB5">
              <w:rPr>
                <w:rFonts w:eastAsia="맑은 고딕"/>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AF5C6C" w:rsidRPr="002C0391" w14:paraId="0181AD13" w14:textId="77777777" w:rsidTr="00C40C27">
        <w:tc>
          <w:tcPr>
            <w:tcW w:w="1525" w:type="dxa"/>
          </w:tcPr>
          <w:p w14:paraId="703319D0" w14:textId="77777777" w:rsidR="00AF5C6C" w:rsidRPr="00AA7378" w:rsidRDefault="00AF5C6C" w:rsidP="00AF5C6C">
            <w:pPr>
              <w:pStyle w:val="a6"/>
              <w:spacing w:after="0"/>
              <w:ind w:right="27"/>
              <w:rPr>
                <w:rFonts w:eastAsiaTheme="minorEastAsia"/>
                <w:sz w:val="20"/>
                <w:szCs w:val="20"/>
                <w:lang w:val="de-DE"/>
              </w:rPr>
            </w:pPr>
          </w:p>
        </w:tc>
        <w:tc>
          <w:tcPr>
            <w:tcW w:w="7560" w:type="dxa"/>
          </w:tcPr>
          <w:p w14:paraId="73724303" w14:textId="77777777" w:rsidR="00AF5C6C" w:rsidRPr="00AA7378" w:rsidRDefault="00AF5C6C" w:rsidP="00AF5C6C">
            <w:pPr>
              <w:pStyle w:val="a6"/>
              <w:spacing w:after="0"/>
              <w:ind w:right="27"/>
              <w:rPr>
                <w:rFonts w:eastAsiaTheme="minorEastAsia"/>
                <w:sz w:val="20"/>
                <w:szCs w:val="20"/>
                <w:lang w:val="de-DE"/>
              </w:rPr>
            </w:pPr>
          </w:p>
        </w:tc>
      </w:tr>
    </w:tbl>
    <w:p w14:paraId="3E65F966" w14:textId="66D9636E" w:rsidR="001743DA" w:rsidRDefault="001743DA" w:rsidP="00291BDB">
      <w:pPr>
        <w:pStyle w:val="a6"/>
        <w:ind w:right="27"/>
        <w:rPr>
          <w:rFonts w:cs="Arial"/>
          <w:lang w:val="en-US"/>
        </w:rPr>
      </w:pPr>
    </w:p>
    <w:p w14:paraId="2931559C" w14:textId="77777777" w:rsidR="000916C2" w:rsidRDefault="00670370">
      <w:pPr>
        <w:pStyle w:val="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64ADF9A4" w14:textId="4722B950" w:rsidR="000916C2" w:rsidRPr="00A56CF6" w:rsidRDefault="00670370" w:rsidP="00A56CF6">
      <w:pPr>
        <w:pStyle w:val="afb"/>
        <w:numPr>
          <w:ilvl w:val="0"/>
          <w:numId w:val="14"/>
        </w:numPr>
        <w:ind w:left="540" w:hanging="540"/>
        <w:rPr>
          <w:rFonts w:ascii="Arial" w:hAnsi="Arial" w:cs="Arial"/>
          <w:sz w:val="20"/>
          <w:szCs w:val="20"/>
          <w:lang w:val="en-US" w:eastAsia="zh-CN"/>
        </w:rPr>
      </w:pPr>
      <w:bookmarkStart w:id="90"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90"/>
    </w:p>
    <w:p w14:paraId="594C102D" w14:textId="5AFB4CBA"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t>Spreadtrum Communications</w:t>
      </w:r>
    </w:p>
    <w:p w14:paraId="71A905D6" w14:textId="6E33B09F"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afb"/>
        <w:numPr>
          <w:ilvl w:val="0"/>
          <w:numId w:val="14"/>
        </w:numPr>
        <w:ind w:left="540" w:hanging="540"/>
        <w:rPr>
          <w:rFonts w:ascii="Arial" w:hAnsi="Arial" w:cs="Arial"/>
          <w:sz w:val="20"/>
          <w:szCs w:val="20"/>
          <w:lang w:eastAsia="x-none"/>
        </w:rPr>
      </w:pPr>
      <w:bookmarkStart w:id="91"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1"/>
    </w:p>
    <w:p w14:paraId="694614A5" w14:textId="6C43865D"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ZTE, Sanechips</w:t>
      </w:r>
    </w:p>
    <w:p w14:paraId="71FF2F5F" w14:textId="4E758E6B"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t>InterDigital, Inc.</w:t>
      </w:r>
    </w:p>
    <w:p w14:paraId="2D42661B" w14:textId="6F28E6D0"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Huawei, HiSilicon</w:t>
      </w:r>
    </w:p>
    <w:p w14:paraId="7832AE7B" w14:textId="57DEA6A4"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17"/>
      <w:footerReference w:type="defaul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DDA18" w14:textId="77777777" w:rsidR="008D7779" w:rsidRDefault="008D7779">
      <w:pPr>
        <w:spacing w:after="0" w:line="240" w:lineRule="auto"/>
      </w:pPr>
      <w:r>
        <w:separator/>
      </w:r>
    </w:p>
  </w:endnote>
  <w:endnote w:type="continuationSeparator" w:id="0">
    <w:p w14:paraId="00D066C4" w14:textId="77777777" w:rsidR="008D7779" w:rsidRDefault="008D7779">
      <w:pPr>
        <w:spacing w:after="0" w:line="240" w:lineRule="auto"/>
      </w:pPr>
      <w:r>
        <w:continuationSeparator/>
      </w:r>
    </w:p>
  </w:endnote>
  <w:endnote w:type="continuationNotice" w:id="1">
    <w:p w14:paraId="5062CC62" w14:textId="77777777" w:rsidR="008D7779" w:rsidRDefault="008D7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CB64" w14:textId="77777777" w:rsidR="00B3270D" w:rsidRDefault="00B3270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176C8">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176C8">
      <w:rPr>
        <w:rStyle w:val="af5"/>
        <w:noProof/>
      </w:rPr>
      <w:t>21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A4421" w14:textId="77777777" w:rsidR="008D7779" w:rsidRDefault="008D7779">
      <w:pPr>
        <w:spacing w:after="0" w:line="240" w:lineRule="auto"/>
      </w:pPr>
      <w:r>
        <w:separator/>
      </w:r>
    </w:p>
  </w:footnote>
  <w:footnote w:type="continuationSeparator" w:id="0">
    <w:p w14:paraId="23FF5D62" w14:textId="77777777" w:rsidR="008D7779" w:rsidRDefault="008D7779">
      <w:pPr>
        <w:spacing w:after="0" w:line="240" w:lineRule="auto"/>
      </w:pPr>
      <w:r>
        <w:continuationSeparator/>
      </w:r>
    </w:p>
  </w:footnote>
  <w:footnote w:type="continuationNotice" w:id="1">
    <w:p w14:paraId="3686E2C7" w14:textId="77777777" w:rsidR="008D7779" w:rsidRDefault="008D77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4A14" w14:textId="77777777" w:rsidR="00B3270D" w:rsidRDefault="00B327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11,Caption Char1 Char,cap Char Char1,Caption Char Char1 Char,cap Char Char Char Char Char Char Char,Caption Char1,Caption Char2,Caption Char Char Char,Caption Char Char1,fig and tbl,fighead2,Table Caption,fighead21"/>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列出段落,Lista1,?? ??,?????,????,リスト段落,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列出段落 Char,Lista1 Char,?? ?? Char,????? Char,???? Char,リスト段落 Char,列出段落1 Char,中等深浅网格 1 - 着色 21 Char,列表段落 Char,¥¡¡¡¡ì¬º¥¹¥È¶ÎÂä Char,ÁÐ³ö¶ÎÂä Char,列表段落1 Char,—ño’i—Ž Char,¥ê¥¹¥È¶ÎÂä Char,1st level - Bullet List Paragraph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1,cap1 Char1,cap2 Char1,cap11 Char1,Caption Char1 Char Char1,cap Char Char1 Char1,Caption Char Char1 Char Char1,cap Char Char Char Char Char Char Char Char1,Caption Char1 Char2,Caption Char2 Char1,Caption Char Char Char Char"/>
    <w:link w:val="a7"/>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c">
    <w:name w:val="Placeholder Text"/>
    <w:basedOn w:val="a2"/>
    <w:uiPriority w:val="99"/>
    <w:semiHidden/>
    <w:rsid w:val="002F6F9E"/>
    <w:rPr>
      <w:color w:val="808080"/>
    </w:rPr>
  </w:style>
  <w:style w:type="table" w:customStyle="1" w:styleId="TableGrid1">
    <w:name w:val="TableGrid1"/>
    <w:basedOn w:val="a3"/>
    <w:next w:val="af3"/>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rsid w:val="00D71319"/>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rsid w:val="00D71319"/>
    <w:rPr>
      <w:rFonts w:ascii="Times New Roman" w:eastAsia="Times New Roman" w:hAnsi="Times New Roman" w:cs="바탕"/>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afd">
    <w:name w:val="Normal (Web)"/>
    <w:basedOn w:val="a1"/>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a3"/>
    <w:next w:val="af3"/>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rsid w:val="00EF407A"/>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character" w:customStyle="1" w:styleId="UnresolvedMention">
    <w:name w:val="Unresolved Mention"/>
    <w:basedOn w:val="a2"/>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5NUHHDQN7SK2-1476151046-501278</_dlc_DocId>
    <_dlc_DocIdUrl xmlns="f166a696-7b5b-4ccd-9f0c-ffde0cceec81">
      <Url>https://ericsson.sharepoint.com/sites/star/_layouts/15/DocIdRedir.aspx?ID=5NUHHDQN7SK2-1476151046-501278</Url>
      <Description>5NUHHDQN7SK2-1476151046-501278</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4AE38741-D57E-4619-BE5D-310F0832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A73F909-9FCF-47C8-9475-4E41AA8C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Pages>
  <Words>7687</Words>
  <Characters>43822</Characters>
  <Application>Microsoft Office Word</Application>
  <DocSecurity>0</DocSecurity>
  <Lines>365</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4</cp:revision>
  <cp:lastPrinted>2008-01-30T21:09:00Z</cp:lastPrinted>
  <dcterms:created xsi:type="dcterms:W3CDTF">2021-05-20T08:18:00Z</dcterms:created>
  <dcterms:modified xsi:type="dcterms:W3CDTF">2021-05-20T08:18:00Z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a2e242f1-13f2-4d98-bade-95773b1336b4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