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w:t>
            </w:r>
            <w:proofErr w:type="gramStart"/>
            <w:r>
              <w:rPr>
                <w:rFonts w:eastAsia="Microsoft YaHei"/>
                <w:sz w:val="20"/>
              </w:rPr>
              <w:t>in order to</w:t>
            </w:r>
            <w:proofErr w:type="gramEnd"/>
            <w:r>
              <w:rPr>
                <w:rFonts w:eastAsia="Microsoft YaHei"/>
                <w:sz w:val="20"/>
              </w:rPr>
              <w:t xml:space="preserve">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lastRenderedPageBreak/>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ListParagraph"/>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ListParagraph"/>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w:t>
            </w:r>
            <w:r w:rsidRPr="000E611D">
              <w:rPr>
                <w:sz w:val="22"/>
                <w:lang w:val="en-US"/>
              </w:rPr>
              <w:lastRenderedPageBreak/>
              <w:t xml:space="preserve">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E415A0">
            <w:pPr>
              <w:pStyle w:val="ListParagraph"/>
              <w:numPr>
                <w:ilvl w:val="0"/>
                <w:numId w:val="40"/>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3127B79E" w14:textId="6DE28739" w:rsidR="00E415A0" w:rsidRPr="00E415A0" w:rsidRDefault="00E415A0" w:rsidP="00E415A0">
            <w:pPr>
              <w:pStyle w:val="ListParagraph"/>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36446B">
        <w:tc>
          <w:tcPr>
            <w:tcW w:w="1945" w:type="dxa"/>
          </w:tcPr>
          <w:p w14:paraId="3BA7708B" w14:textId="77777777" w:rsidR="00683A02" w:rsidRDefault="00683A02" w:rsidP="0036446B">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36446B">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r w:rsidR="00EF4C3B" w14:paraId="7BC015F3" w14:textId="77777777" w:rsidTr="0036446B">
        <w:tc>
          <w:tcPr>
            <w:tcW w:w="1945" w:type="dxa"/>
          </w:tcPr>
          <w:p w14:paraId="3918201C" w14:textId="05681100" w:rsidR="00EF4C3B" w:rsidRPr="00D97F00" w:rsidRDefault="00EF4C3B" w:rsidP="0036446B">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36446B">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36446B">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 xml:space="preserve">There is no mode of CSI reporting which assumes VRB-To-PRB interleaved mapping, while dynamic switching between the interleaved and non-interleaved mapping is </w:t>
            </w:r>
            <w:r>
              <w:lastRenderedPageBreak/>
              <w:t>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w:t>
            </w:r>
            <w:r w:rsidRPr="005F76A3">
              <w:rPr>
                <w:sz w:val="22"/>
                <w:lang w:val="en-US"/>
              </w:rPr>
              <w:lastRenderedPageBreak/>
              <w:t xml:space="preserve">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36446B">
            <w:pPr>
              <w:spacing w:afterLines="50" w:after="120"/>
              <w:jc w:val="both"/>
              <w:rPr>
                <w:sz w:val="22"/>
                <w:lang w:val="en-US"/>
              </w:rPr>
            </w:pPr>
            <w:r>
              <w:rPr>
                <w:sz w:val="22"/>
                <w:lang w:val="en-US"/>
              </w:rPr>
              <w:t>Ericsson</w:t>
            </w:r>
          </w:p>
        </w:tc>
        <w:tc>
          <w:tcPr>
            <w:tcW w:w="7683" w:type="dxa"/>
          </w:tcPr>
          <w:p w14:paraId="13DF068F" w14:textId="7614298E" w:rsidR="00602EDE" w:rsidRDefault="00E905F5" w:rsidP="0036446B">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602EDE" w14:paraId="3584CE72" w14:textId="77777777" w:rsidTr="00E905F5">
        <w:tc>
          <w:tcPr>
            <w:tcW w:w="1945" w:type="dxa"/>
          </w:tcPr>
          <w:p w14:paraId="4407CDA7" w14:textId="77777777" w:rsidR="00602EDE" w:rsidRDefault="00602EDE" w:rsidP="0036446B">
            <w:pPr>
              <w:spacing w:afterLines="50" w:after="120"/>
              <w:jc w:val="both"/>
              <w:rPr>
                <w:sz w:val="22"/>
                <w:lang w:val="en-US"/>
              </w:rPr>
            </w:pPr>
          </w:p>
        </w:tc>
        <w:tc>
          <w:tcPr>
            <w:tcW w:w="7683" w:type="dxa"/>
          </w:tcPr>
          <w:p w14:paraId="7A69523C" w14:textId="77777777" w:rsidR="00602EDE" w:rsidRDefault="00602EDE" w:rsidP="0036446B">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lastRenderedPageBreak/>
              <w:t xml:space="preserve">Short PUCCH formats have found significant use in FR2 deployments where </w:t>
            </w:r>
            <w:proofErr w:type="gramStart"/>
            <w:r>
              <w:rPr>
                <w:lang w:eastAsia="x-none"/>
              </w:rPr>
              <w:t>a large number of</w:t>
            </w:r>
            <w:proofErr w:type="gramEnd"/>
            <w:r>
              <w:rPr>
                <w:lang w:eastAsia="x-none"/>
              </w:rPr>
              <w:t xml:space="preserve"> analog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lastRenderedPageBreak/>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w:t>
            </w:r>
            <w:r w:rsidRPr="00954AEA">
              <w:rPr>
                <w:rFonts w:ascii="Times New Roman" w:eastAsia="SimSun" w:hAnsi="Times New Roman" w:cs="Times New Roman"/>
                <w:sz w:val="22"/>
                <w:lang w:eastAsia="zh-CN"/>
              </w:rPr>
              <w:lastRenderedPageBreak/>
              <w:t xml:space="preserve">DTX-to-ACK threshold into account. Thus, it needs to </w:t>
            </w:r>
            <w:proofErr w:type="gramStart"/>
            <w:r w:rsidRPr="00954AEA">
              <w:rPr>
                <w:rFonts w:ascii="Times New Roman" w:eastAsia="SimSun" w:hAnsi="Times New Roman" w:cs="Times New Roman"/>
                <w:sz w:val="22"/>
                <w:lang w:eastAsia="zh-CN"/>
              </w:rPr>
              <w:t>first carefully evaluate the potential SNR performance loss</w:t>
            </w:r>
            <w:proofErr w:type="gramEnd"/>
            <w:r w:rsidRPr="00954AEA">
              <w:rPr>
                <w:rFonts w:ascii="Times New Roman" w:eastAsia="SimSun" w:hAnsi="Times New Roman" w:cs="Times New Roman"/>
                <w:sz w:val="22"/>
                <w:lang w:eastAsia="zh-CN"/>
              </w:rPr>
              <w:t>, with or without considering DTX-to-ACK threshold.</w:t>
            </w:r>
          </w:p>
        </w:tc>
      </w:tr>
      <w:tr w:rsidR="00E905F5" w14:paraId="4707DBFB" w14:textId="77777777" w:rsidTr="00E905F5">
        <w:tc>
          <w:tcPr>
            <w:tcW w:w="1945" w:type="dxa"/>
          </w:tcPr>
          <w:p w14:paraId="17B21E41" w14:textId="77777777" w:rsidR="00E905F5" w:rsidRDefault="00E905F5" w:rsidP="0036446B">
            <w:pPr>
              <w:spacing w:afterLines="50" w:after="120"/>
              <w:jc w:val="both"/>
              <w:rPr>
                <w:sz w:val="22"/>
                <w:lang w:val="en-US"/>
              </w:rPr>
            </w:pPr>
            <w:r>
              <w:rPr>
                <w:sz w:val="22"/>
                <w:lang w:val="en-US"/>
              </w:rPr>
              <w:lastRenderedPageBreak/>
              <w:t>Ericsson</w:t>
            </w:r>
          </w:p>
        </w:tc>
        <w:tc>
          <w:tcPr>
            <w:tcW w:w="7683" w:type="dxa"/>
          </w:tcPr>
          <w:p w14:paraId="273F6B65" w14:textId="77777777" w:rsidR="00E905F5" w:rsidRDefault="00E905F5" w:rsidP="0036446B">
            <w:pPr>
              <w:spacing w:afterLines="50" w:after="120"/>
              <w:jc w:val="both"/>
              <w:rPr>
                <w:sz w:val="22"/>
                <w:lang w:val="en-US"/>
              </w:rPr>
            </w:pPr>
            <w:r w:rsidRPr="00DC42A6">
              <w:rPr>
                <w:sz w:val="22"/>
                <w:lang w:val="en-US"/>
              </w:rPr>
              <w:t xml:space="preserve">We think the problem Qualcomm identifies is an important one.  However, the </w:t>
            </w:r>
            <w:proofErr w:type="gramStart"/>
            <w:r w:rsidRPr="00DC42A6">
              <w:rPr>
                <w:sz w:val="22"/>
                <w:lang w:val="en-US"/>
              </w:rPr>
              <w:t>work load</w:t>
            </w:r>
            <w:proofErr w:type="gramEnd"/>
            <w:r w:rsidRPr="00DC42A6">
              <w:rPr>
                <w:sz w:val="22"/>
                <w:lang w:val="en-US"/>
              </w:rPr>
              <w:t xml:space="preserve">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w:t>
            </w:r>
            <w:r>
              <w:lastRenderedPageBreak/>
              <w:t xml:space="preserve">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lastRenderedPageBreak/>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w:t>
            </w:r>
            <w:proofErr w:type="gramStart"/>
            <w:r>
              <w:rPr>
                <w:rFonts w:eastAsia="Malgun Gothic"/>
                <w:lang w:eastAsia="ko-KR"/>
              </w:rPr>
              <w:t>TEI</w:t>
            </w:r>
            <w:proofErr w:type="gramEnd"/>
            <w:r>
              <w:rPr>
                <w:rFonts w:eastAsia="Malgun Gothic"/>
                <w:lang w:eastAsia="ko-KR"/>
              </w:rPr>
              <w:t xml:space="preserve">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 new sequence is not </w:t>
            </w:r>
            <w:proofErr w:type="gramStart"/>
            <w:r>
              <w:rPr>
                <w:rFonts w:eastAsia="Malgun Gothic"/>
                <w:lang w:eastAsia="ko-KR"/>
              </w:rPr>
              <w:t>backward-compatible</w:t>
            </w:r>
            <w:proofErr w:type="gramEnd"/>
            <w:r>
              <w:rPr>
                <w:rFonts w:eastAsia="Malgun Gothic"/>
                <w:lang w:eastAsia="ko-KR"/>
              </w:rPr>
              <w:t>.</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NTT DOCOMO, Softbank, </w:t>
      </w:r>
      <w:proofErr w:type="gramStart"/>
      <w:r>
        <w:rPr>
          <w:sz w:val="22"/>
        </w:rPr>
        <w:t>Verizon</w:t>
      </w:r>
      <w:proofErr w:type="gramEnd"/>
      <w:r>
        <w:rPr>
          <w:sz w:val="22"/>
        </w:rPr>
        <w:t xml:space="preserve">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w:t>
            </w:r>
            <w:r>
              <w:lastRenderedPageBreak/>
              <w:t>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w:t>
            </w:r>
            <w:r>
              <w:rPr>
                <w:rFonts w:ascii="Arial" w:hAnsi="Arial" w:cs="Arial"/>
                <w:sz w:val="20"/>
              </w:rPr>
              <w:lastRenderedPageBreak/>
              <w:t>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ind w:left="360"/>
              <w:rPr>
                <w:lang w:eastAsia="ja-JP"/>
              </w:rPr>
            </w:pPr>
            <w:bookmarkStart w:id="31" w:name="_Toc71039796"/>
            <w:r>
              <w:t xml:space="preserve">where the gNB Rx – Tx time difference corresponds to a received uplink radio frame containing PRACH from the respective </w:t>
            </w:r>
            <w:proofErr w:type="gramStart"/>
            <w:r>
              <w:t>UE.</w:t>
            </w:r>
            <w:r>
              <w:rPr>
                <w:vertAlign w:val="subscript"/>
              </w:rPr>
              <w:t>.</w:t>
            </w:r>
            <w:bookmarkEnd w:id="31"/>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lastRenderedPageBreak/>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We can be open to consider the type 2 TADV under a clear common understanding that it will not have any UE impact, and it is for serving gNB only (</w:t>
            </w:r>
            <w:proofErr w:type="gramStart"/>
            <w:r>
              <w:rPr>
                <w:rFonts w:eastAsiaTheme="minorEastAsia"/>
                <w:sz w:val="22"/>
                <w:lang w:val="en-US" w:eastAsia="zh-CN"/>
              </w:rPr>
              <w:t>similar to</w:t>
            </w:r>
            <w:proofErr w:type="gramEnd"/>
            <w:r>
              <w:rPr>
                <w:rFonts w:eastAsiaTheme="minorEastAsia"/>
                <w:sz w:val="22"/>
                <w:lang w:val="en-US" w:eastAsia="zh-CN"/>
              </w:rPr>
              <w:t xml:space="preserve">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w:t>
            </w:r>
            <w:r>
              <w:lastRenderedPageBreak/>
              <w:t xml:space="preserve">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lastRenderedPageBreak/>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BD7F3B"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4pt;mso-width-percent:0;mso-height-percent:0;mso-width-percent:0;mso-height-percent:0" o:ole="">
                  <v:imagedata r:id="rId28" o:title=""/>
                </v:shape>
                <o:OLEObject Type="Embed" ProgID="Visio.Drawing.15" ShapeID="_x0000_i1025" DrawAspect="Content" ObjectID="_1683124515" r:id="rId29"/>
              </w:object>
            </w:r>
            <w:r w:rsidR="000D6221">
              <w:rPr>
                <w:noProof/>
                <w:lang w:eastAsia="zh-CN"/>
              </w:rPr>
              <w:t xml:space="preserve"> </w:t>
            </w:r>
          </w:p>
          <w:p w14:paraId="61A5678D" w14:textId="77777777" w:rsidR="000D6221" w:rsidRDefault="000D6221" w:rsidP="000D6221">
            <w:pPr>
              <w:pStyle w:val="Caption"/>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w:t>
            </w:r>
            <w:proofErr w:type="gramStart"/>
            <w:r>
              <w:t>has to</w:t>
            </w:r>
            <w:proofErr w:type="gramEnd"/>
            <w:r>
              <w:t xml:space="preserve">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lastRenderedPageBreak/>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w:t>
            </w:r>
            <w:r>
              <w:lastRenderedPageBreak/>
              <w:t xml:space="preserve">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 xml:space="preserve">We think the proposal has limited spec changes and reuses the existed method as much as possible, while we are also </w:t>
            </w:r>
            <w:proofErr w:type="gramStart"/>
            <w:r>
              <w:rPr>
                <w:sz w:val="22"/>
                <w:lang w:val="en-US"/>
              </w:rPr>
              <w:t>open</w:t>
            </w:r>
            <w:proofErr w:type="gramEnd"/>
            <w:r>
              <w:rPr>
                <w:sz w:val="22"/>
                <w:lang w:val="en-US"/>
              </w:rPr>
              <w:t xml:space="preserve">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w:t>
            </w:r>
            <w:r w:rsidRPr="00372991">
              <w:rPr>
                <w:sz w:val="22"/>
                <w:lang w:val="en-US"/>
              </w:rPr>
              <w:lastRenderedPageBreak/>
              <w:t xml:space="preserve">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w:t>
            </w:r>
            <w:proofErr w:type="gramStart"/>
            <w:r>
              <w:rPr>
                <w:rFonts w:eastAsia="SimSun" w:hint="eastAsia"/>
                <w:sz w:val="22"/>
                <w:lang w:val="en-US" w:eastAsia="zh-CN"/>
              </w:rPr>
              <w:t>as long as</w:t>
            </w:r>
            <w:proofErr w:type="gramEnd"/>
            <w:r>
              <w:rPr>
                <w:rFonts w:eastAsia="SimSun" w:hint="eastAsia"/>
                <w:sz w:val="22"/>
                <w:lang w:val="en-US" w:eastAsia="zh-CN"/>
              </w:rPr>
              <w:t xml:space="preserve"> the UE can support PUSCH repetition type B. </w:t>
            </w:r>
          </w:p>
          <w:p w14:paraId="65E326DA" w14:textId="77777777" w:rsidR="00436B7C" w:rsidRDefault="00436B7C" w:rsidP="00436B7C">
            <w:pPr>
              <w:numPr>
                <w:ilvl w:val="0"/>
                <w:numId w:val="4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A bit value equal to 1 in the symbol level bitmap symbols indicates that the corresponding symbol is an invalid symbol for PUSCH repetition Type B transmission</w:t>
            </w:r>
            <w:proofErr w:type="gramStart"/>
            <w:r>
              <w:rPr>
                <w:i/>
                <w:iCs/>
                <w:sz w:val="22"/>
                <w:szCs w:val="22"/>
              </w:rPr>
              <w:t xml:space="preserve">. </w:t>
            </w:r>
            <w:r>
              <w:rPr>
                <w:rFonts w:eastAsia="SimSun"/>
                <w:i/>
                <w:iCs/>
                <w:sz w:val="22"/>
                <w:szCs w:val="22"/>
                <w:lang w:val="en-US" w:eastAsia="zh-CN"/>
              </w:rPr>
              <w:t>”</w:t>
            </w:r>
            <w:proofErr w:type="gramEnd"/>
          </w:p>
          <w:p w14:paraId="56565AC0"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36446B">
            <w:pPr>
              <w:spacing w:afterLines="50" w:after="120"/>
              <w:jc w:val="both"/>
              <w:rPr>
                <w:sz w:val="22"/>
                <w:lang w:val="en-US"/>
              </w:rPr>
            </w:pPr>
            <w:r>
              <w:rPr>
                <w:sz w:val="22"/>
                <w:lang w:val="en-US"/>
              </w:rPr>
              <w:t>Ericsson</w:t>
            </w:r>
          </w:p>
        </w:tc>
        <w:tc>
          <w:tcPr>
            <w:tcW w:w="7683" w:type="dxa"/>
          </w:tcPr>
          <w:p w14:paraId="01ECFDFC" w14:textId="77777777" w:rsidR="00E905F5" w:rsidRDefault="00E905F5" w:rsidP="0036446B">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36446B">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36446B">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36446B">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36446B">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proofErr w:type="gramStart"/>
            <w:r>
              <w:rPr>
                <w:sz w:val="22"/>
                <w:lang w:val="en-US"/>
              </w:rPr>
              <w:t>it</w:t>
            </w:r>
            <w:proofErr w:type="gramEnd"/>
            <w:r>
              <w:rPr>
                <w:sz w:val="22"/>
                <w:lang w:val="en-US"/>
              </w:rPr>
              <w:t xml:space="preserve">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36446B">
            <w:pPr>
              <w:spacing w:afterLines="50" w:after="120"/>
              <w:jc w:val="both"/>
              <w:rPr>
                <w:sz w:val="22"/>
                <w:lang w:val="en-US"/>
              </w:rPr>
            </w:pPr>
            <w:r>
              <w:rPr>
                <w:sz w:val="22"/>
                <w:lang w:val="en-US"/>
              </w:rPr>
              <w:lastRenderedPageBreak/>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36446B">
            <w:pPr>
              <w:spacing w:afterLines="50" w:after="120"/>
              <w:jc w:val="both"/>
              <w:rPr>
                <w:sz w:val="22"/>
                <w:lang w:val="en-US"/>
              </w:rPr>
            </w:pPr>
          </w:p>
          <w:p w14:paraId="233FF326" w14:textId="77777777" w:rsidR="00E905F5" w:rsidRDefault="00E905F5" w:rsidP="0036446B">
            <w:pPr>
              <w:spacing w:afterLines="50" w:after="120"/>
              <w:jc w:val="both"/>
              <w:rPr>
                <w:sz w:val="22"/>
                <w:lang w:val="en-US"/>
              </w:rPr>
            </w:pPr>
            <w:r>
              <w:rPr>
                <w:sz w:val="22"/>
                <w:lang w:val="en-US"/>
              </w:rPr>
              <w:t>In summary:</w:t>
            </w:r>
          </w:p>
          <w:p w14:paraId="675FCAC6" w14:textId="77777777" w:rsidR="00E905F5" w:rsidRPr="00DA39C9" w:rsidRDefault="00E905F5" w:rsidP="00E905F5">
            <w:pPr>
              <w:pStyle w:val="ListParagraph"/>
              <w:numPr>
                <w:ilvl w:val="0"/>
                <w:numId w:val="4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36446B">
            <w:pPr>
              <w:rPr>
                <w:sz w:val="22"/>
                <w:lang w:val="en-US"/>
              </w:rPr>
            </w:pPr>
          </w:p>
        </w:tc>
      </w:tr>
      <w:tr w:rsidR="00602EDE" w14:paraId="0B78B0C0" w14:textId="77777777" w:rsidTr="00E905F5">
        <w:tc>
          <w:tcPr>
            <w:tcW w:w="1945" w:type="dxa"/>
          </w:tcPr>
          <w:p w14:paraId="5604A706" w14:textId="0184F52C" w:rsidR="00602EDE" w:rsidRDefault="00602EDE" w:rsidP="0036446B">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36446B">
            <w:pPr>
              <w:spacing w:afterLines="50" w:after="120"/>
              <w:jc w:val="both"/>
              <w:rPr>
                <w:sz w:val="22"/>
                <w:lang w:val="en-US"/>
              </w:rPr>
            </w:pPr>
            <w:r>
              <w:rPr>
                <w:rFonts w:eastAsia="SimSun"/>
                <w:sz w:val="22"/>
                <w:lang w:val="en-US" w:eastAsia="zh-CN"/>
              </w:rPr>
              <w:t>We are open to discuss this with lower priority.</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w:t>
            </w:r>
            <w:proofErr w:type="gramStart"/>
            <w:r>
              <w:t>measurements, and</w:t>
            </w:r>
            <w:proofErr w:type="gramEnd"/>
            <w:r>
              <w:t xml:space="preserve">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4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7"/>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 xml:space="preserve">Additionally, if UE is also monitoring non-configured SSBs, this may potentially require UE to perform channel estimation and compute effective SINR from the SSB to derive the hypothetical PDCCH BLER rates. This operation is quite complex </w:t>
            </w:r>
            <w:r>
              <w:rPr>
                <w:sz w:val="22"/>
                <w:lang w:val="en-US"/>
              </w:rPr>
              <w:lastRenderedPageBreak/>
              <w:t>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lastRenderedPageBreak/>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w:t>
            </w:r>
            <w:proofErr w:type="gramStart"/>
            <w:r>
              <w:rPr>
                <w:sz w:val="22"/>
                <w:lang w:val="en-US"/>
              </w:rPr>
              <w:t>So</w:t>
            </w:r>
            <w:proofErr w:type="gramEnd"/>
            <w:r>
              <w:rPr>
                <w:sz w:val="22"/>
                <w:lang w:val="en-US"/>
              </w:rPr>
              <w:t xml:space="preserve">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E8596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E905F5">
        <w:tc>
          <w:tcPr>
            <w:tcW w:w="1945" w:type="dxa"/>
          </w:tcPr>
          <w:p w14:paraId="5BC21E9B" w14:textId="77777777" w:rsidR="00E905F5" w:rsidRDefault="00E905F5" w:rsidP="0036446B">
            <w:pPr>
              <w:spacing w:afterLines="50" w:after="120"/>
              <w:jc w:val="both"/>
              <w:rPr>
                <w:sz w:val="22"/>
                <w:lang w:val="en-US"/>
              </w:rPr>
            </w:pPr>
            <w:r>
              <w:rPr>
                <w:sz w:val="22"/>
                <w:lang w:val="en-US"/>
              </w:rPr>
              <w:t>Ericsson</w:t>
            </w:r>
          </w:p>
        </w:tc>
        <w:tc>
          <w:tcPr>
            <w:tcW w:w="7683" w:type="dxa"/>
          </w:tcPr>
          <w:p w14:paraId="411CF86D" w14:textId="77777777" w:rsidR="00E905F5" w:rsidRDefault="00E905F5" w:rsidP="0036446B">
            <w:pPr>
              <w:spacing w:afterLines="50" w:after="120"/>
              <w:jc w:val="both"/>
              <w:rPr>
                <w:sz w:val="22"/>
                <w:lang w:val="en-US"/>
              </w:rPr>
            </w:pPr>
            <w:r>
              <w:rPr>
                <w:sz w:val="22"/>
                <w:lang w:val="en-US"/>
              </w:rPr>
              <w:t>Support. This could reduce the risk for RLF.</w:t>
            </w:r>
          </w:p>
        </w:tc>
      </w:tr>
      <w:tr w:rsidR="00602EDE" w14:paraId="7A92D6EF" w14:textId="77777777" w:rsidTr="00E905F5">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w:t>
            </w:r>
            <w:proofErr w:type="gramStart"/>
            <w:r w:rsidRPr="00C64F5D">
              <w:rPr>
                <w:rFonts w:hint="eastAsia"/>
                <w:lang w:val="en-US"/>
              </w:rPr>
              <w:t>are</w:t>
            </w:r>
            <w:proofErr w:type="gramEnd"/>
            <w:r w:rsidRPr="00C64F5D">
              <w:rPr>
                <w:rFonts w:hint="eastAsia"/>
                <w:lang w:val="en-US"/>
              </w:rPr>
              <w:t xml:space="preserv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w:t>
            </w:r>
            <w:r w:rsidRPr="00C64F5D">
              <w:rPr>
                <w:rFonts w:hint="eastAsia"/>
                <w:lang w:val="en-US"/>
              </w:rPr>
              <w:lastRenderedPageBreak/>
              <w:t xml:space="preserve">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w:t>
            </w:r>
            <w:proofErr w:type="gramStart"/>
            <w:r>
              <w:t>time, when</w:t>
            </w:r>
            <w:proofErr w:type="gramEnd"/>
            <w:r>
              <w:t xml:space="preserve"> the UE is configured to monitor DCI format 2_6.</w:t>
            </w:r>
          </w:p>
          <w:p w14:paraId="119B97CE" w14:textId="51007F84" w:rsidR="00181838" w:rsidRPr="00181838" w:rsidRDefault="00181838" w:rsidP="00181838">
            <w:pPr>
              <w:pStyle w:val="Caption"/>
            </w:pPr>
            <w:bookmarkStart w:id="48"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8"/>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w:t>
            </w:r>
            <w:proofErr w:type="gramStart"/>
            <w:r>
              <w:rPr>
                <w:sz w:val="22"/>
                <w:lang w:val="en-US"/>
              </w:rPr>
              <w:t>provide</w:t>
            </w:r>
            <w:proofErr w:type="gramEnd"/>
            <w:r>
              <w:rPr>
                <w:sz w:val="22"/>
                <w:lang w:val="en-US"/>
              </w:rPr>
              <w:t xml:space="preserv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w:t>
            </w:r>
            <w:r>
              <w:rPr>
                <w:rFonts w:eastAsia="MS Mincho" w:cs="Batang"/>
                <w:bCs/>
                <w:sz w:val="22"/>
                <w:szCs w:val="22"/>
              </w:rPr>
              <w:lastRenderedPageBreak/>
              <w:t>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36446B">
            <w:pPr>
              <w:spacing w:afterLines="50" w:after="120"/>
              <w:jc w:val="both"/>
              <w:rPr>
                <w:sz w:val="22"/>
                <w:lang w:val="en-US"/>
              </w:rPr>
            </w:pPr>
            <w:r>
              <w:rPr>
                <w:sz w:val="22"/>
                <w:lang w:val="en-US"/>
              </w:rPr>
              <w:t>Ericsson</w:t>
            </w:r>
          </w:p>
        </w:tc>
        <w:tc>
          <w:tcPr>
            <w:tcW w:w="7683" w:type="dxa"/>
          </w:tcPr>
          <w:p w14:paraId="353180F9" w14:textId="77777777" w:rsidR="00E905F5" w:rsidRDefault="00E905F5" w:rsidP="0036446B">
            <w:pPr>
              <w:spacing w:afterLines="50" w:after="120"/>
              <w:jc w:val="both"/>
              <w:rPr>
                <w:sz w:val="22"/>
                <w:lang w:val="en-US"/>
              </w:rPr>
            </w:pPr>
            <w:r w:rsidRPr="00C144F5">
              <w:rPr>
                <w:sz w:val="22"/>
                <w:lang w:val="en-US"/>
              </w:rPr>
              <w:t>From our perspective, this is not critical enhancement.</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49" w:name="_Hlk57121077"/>
            <w:bookmarkStart w:id="50"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49"/>
          <w:bookmarkEnd w:id="50"/>
          <w:p w14:paraId="1542361B" w14:textId="77777777" w:rsidR="004B3046" w:rsidRDefault="004B3046" w:rsidP="004B3046">
            <w:pPr>
              <w:spacing w:after="120"/>
            </w:pPr>
            <w:r>
              <w:t xml:space="preserve">If we </w:t>
            </w:r>
            <w:proofErr w:type="gramStart"/>
            <w:r>
              <w:t>have to</w:t>
            </w:r>
            <w:proofErr w:type="gramEnd"/>
            <w:r>
              <w:t xml:space="preserve">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xml:space="preserve">, as in </w:t>
            </w:r>
            <w:proofErr w:type="gramStart"/>
            <w:r>
              <w:t>legacy;</w:t>
            </w:r>
            <w:proofErr w:type="gramEnd"/>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w:t>
            </w:r>
            <w:proofErr w:type="gramStart"/>
            <w:r>
              <w:t>spec;</w:t>
            </w:r>
            <w:proofErr w:type="gramEnd"/>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w:t>
            </w:r>
            <w:proofErr w:type="gramStart"/>
            <w:r>
              <w:t>legacy;</w:t>
            </w:r>
            <w:proofErr w:type="gramEnd"/>
            <w:r>
              <w:t xml:space="preserve">  </w:t>
            </w:r>
          </w:p>
          <w:p w14:paraId="24A9842F" w14:textId="77777777" w:rsidR="004B3046" w:rsidRDefault="004B3046" w:rsidP="00B650B3">
            <w:pPr>
              <w:pStyle w:val="ListParagraph"/>
              <w:numPr>
                <w:ilvl w:val="0"/>
                <w:numId w:val="21"/>
              </w:numPr>
              <w:spacing w:after="0"/>
              <w:ind w:leftChars="0" w:left="548" w:hanging="274"/>
              <w:contextualSpacing/>
            </w:pPr>
            <w:r>
              <w:lastRenderedPageBreak/>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 xml:space="preserve">Clarify that, if secondary DRX group is configured, DRX active time for a serving cell refers to DRX active time of its associated DRX </w:t>
            </w:r>
            <w:proofErr w:type="gramStart"/>
            <w:r>
              <w:t>group;</w:t>
            </w:r>
            <w:proofErr w:type="gramEnd"/>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1"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1"/>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w:t>
            </w:r>
            <w:proofErr w:type="gramStart"/>
            <w:r>
              <w:t>BWP;</w:t>
            </w:r>
            <w:proofErr w:type="gramEnd"/>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2"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2"/>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roofErr w:type="gramStart"/>
            <w:r>
              <w:t>);</w:t>
            </w:r>
            <w:proofErr w:type="gramEnd"/>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w:t>
            </w:r>
            <w:r>
              <w:lastRenderedPageBreak/>
              <w:t xml:space="preserve">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3"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3"/>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4"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4"/>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36446B">
            <w:pPr>
              <w:spacing w:afterLines="50" w:after="120"/>
              <w:jc w:val="both"/>
              <w:rPr>
                <w:sz w:val="22"/>
                <w:lang w:val="en-US"/>
              </w:rPr>
            </w:pPr>
            <w:r>
              <w:rPr>
                <w:sz w:val="22"/>
                <w:lang w:val="en-US"/>
              </w:rPr>
              <w:t>Ericsson</w:t>
            </w:r>
          </w:p>
        </w:tc>
        <w:tc>
          <w:tcPr>
            <w:tcW w:w="7683" w:type="dxa"/>
          </w:tcPr>
          <w:p w14:paraId="1A3C99A5" w14:textId="77777777" w:rsidR="00E905F5" w:rsidRDefault="00E905F5" w:rsidP="0036446B">
            <w:pPr>
              <w:spacing w:afterLines="50" w:after="120"/>
              <w:jc w:val="both"/>
              <w:rPr>
                <w:sz w:val="22"/>
                <w:lang w:val="en-US"/>
              </w:rPr>
            </w:pPr>
            <w:r w:rsidRPr="004B3874">
              <w:rPr>
                <w:sz w:val="22"/>
                <w:lang w:val="en-US"/>
              </w:rPr>
              <w:t>We are OK to discuss this</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5" w:name="_Hlk71824828"/>
      <w:r w:rsidRPr="00202BBC">
        <w:rPr>
          <w:rFonts w:ascii="Arial" w:eastAsia="MS Mincho" w:hAnsi="Arial"/>
          <w:sz w:val="28"/>
          <w:szCs w:val="32"/>
          <w:lang w:val="en-US"/>
        </w:rPr>
        <w:t>Removal of DM-RS restriction for DL MU-MIMO</w:t>
      </w:r>
      <w:bookmarkEnd w:id="55"/>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6"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6"/>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BD7F3B"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05pt;height:153.9pt;mso-width-percent:0;mso-height-percent:0;mso-width-percent:0;mso-height-percent:0" o:ole="">
                  <v:imagedata r:id="rId37" o:title=""/>
                </v:shape>
                <o:OLEObject Type="Embed" ProgID="Visio.Drawing.15" ShapeID="_x0000_i1026" DrawAspect="Content" ObjectID="_1683124516"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9pt;height:151.05pt;mso-width-percent:0;mso-height-percent:0;mso-width-percent:0;mso-height-percent:0" o:ole="">
                  <v:imagedata r:id="rId39" o:title=""/>
                </v:shape>
                <o:OLEObject Type="Embed" ProgID="Visio.Drawing.15" ShapeID="_x0000_i1027" DrawAspect="Content" ObjectID="_1683124517"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lastRenderedPageBreak/>
              <w:t xml:space="preserve">It should be noted that </w:t>
            </w:r>
            <w:proofErr w:type="gramStart"/>
            <w:r>
              <w:rPr>
                <w:sz w:val="22"/>
                <w:lang w:eastAsia="zh-CN"/>
              </w:rPr>
              <w:t>in spite of</w:t>
            </w:r>
            <w:proofErr w:type="gramEnd"/>
            <w:r>
              <w:rPr>
                <w:sz w:val="22"/>
                <w:lang w:eastAsia="zh-CN"/>
              </w:rPr>
              <w:t xml:space="preserve">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57" w:name="_Ref71571417"/>
            <w:r>
              <w:t xml:space="preserve">Figure </w:t>
            </w:r>
            <w:r>
              <w:fldChar w:fldCharType="begin"/>
            </w:r>
            <w:r>
              <w:instrText xml:space="preserve"> SEQ Figure \* ARABIC </w:instrText>
            </w:r>
            <w:r>
              <w:fldChar w:fldCharType="separate"/>
            </w:r>
            <w:r>
              <w:rPr>
                <w:noProof/>
              </w:rPr>
              <w:t>2</w:t>
            </w:r>
            <w:r>
              <w:fldChar w:fldCharType="end"/>
            </w:r>
            <w:bookmarkEnd w:id="57"/>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w:t>
            </w:r>
            <w:proofErr w:type="gramStart"/>
            <w:r>
              <w:rPr>
                <w:sz w:val="22"/>
                <w:lang w:eastAsia="zh-CN"/>
              </w:rPr>
              <w:t>It can be seen that DM-RS</w:t>
            </w:r>
            <w:proofErr w:type="gramEnd"/>
            <w:r>
              <w:rPr>
                <w:sz w:val="22"/>
                <w:lang w:eastAsia="zh-CN"/>
              </w:rPr>
              <w:t xml:space="preserve">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58" w:name="_Ref71573639"/>
            <w:r>
              <w:t xml:space="preserve">Figure </w:t>
            </w:r>
            <w:r>
              <w:fldChar w:fldCharType="begin"/>
            </w:r>
            <w:r>
              <w:instrText xml:space="preserve"> SEQ Figure \* ARABIC </w:instrText>
            </w:r>
            <w:r>
              <w:fldChar w:fldCharType="separate"/>
            </w:r>
            <w:r>
              <w:rPr>
                <w:noProof/>
              </w:rPr>
              <w:t>3</w:t>
            </w:r>
            <w:r>
              <w:fldChar w:fldCharType="end"/>
            </w:r>
            <w:bookmarkEnd w:id="58"/>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w:t>
            </w:r>
            <w:proofErr w:type="gramStart"/>
            <w:r>
              <w:rPr>
                <w:sz w:val="22"/>
                <w:lang w:val="en-US"/>
              </w:rPr>
              <w:t>ports</w:t>
            </w:r>
            <w:proofErr w:type="gramEnd"/>
            <w:r>
              <w:rPr>
                <w:sz w:val="22"/>
                <w:lang w:val="en-US"/>
              </w:rPr>
              <w:t xml:space="preserve">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proofErr w:type="gramStart"/>
            <w:r>
              <w:rPr>
                <w:rFonts w:eastAsiaTheme="minorEastAsia"/>
                <w:sz w:val="22"/>
                <w:lang w:val="en-US" w:eastAsia="zh-CN"/>
              </w:rPr>
              <w:t>Actually, we</w:t>
            </w:r>
            <w:proofErr w:type="gramEnd"/>
            <w:r>
              <w:rPr>
                <w:rFonts w:eastAsiaTheme="minorEastAsia"/>
                <w:sz w:val="22"/>
                <w:lang w:val="en-US" w:eastAsia="zh-CN"/>
              </w:rPr>
              <w:t xml:space="preserv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w:t>
            </w:r>
            <w:proofErr w:type="gramStart"/>
            <w:r>
              <w:rPr>
                <w:rFonts w:eastAsiaTheme="minorEastAsia"/>
                <w:sz w:val="22"/>
                <w:lang w:val="en-US" w:eastAsia="zh-CN"/>
              </w:rPr>
              <w:t>no</w:t>
            </w:r>
            <w:proofErr w:type="gramEnd"/>
            <w:r>
              <w:rPr>
                <w:rFonts w:eastAsiaTheme="minorEastAsia"/>
                <w:sz w:val="22"/>
                <w:lang w:val="en-US" w:eastAsia="zh-CN"/>
              </w:rPr>
              <w:t xml:space="preserve">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zh-CN"/>
              </w:rPr>
              <w:lastRenderedPageBreak/>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proofErr w:type="gramStart"/>
            <w:r>
              <w:rPr>
                <w:rFonts w:eastAsia="SimSun" w:hint="eastAsia"/>
                <w:lang w:val="en-US" w:eastAsia="zh-CN"/>
              </w:rPr>
              <w:t>Fig  2.2</w:t>
            </w:r>
            <w:proofErr w:type="gramEnd"/>
            <w:r>
              <w:rPr>
                <w:rFonts w:eastAsia="SimSun" w:hint="eastAsia"/>
                <w:lang w:val="en-US" w:eastAsia="zh-CN"/>
              </w:rPr>
              <w:t xml:space="preserve">-3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36446B">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36446B">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ports, is still possible with non-orthogonal multiplexing; whether more than 6 orthogonal ports </w:t>
            </w:r>
            <w:proofErr w:type="gramStart"/>
            <w:r>
              <w:rPr>
                <w:sz w:val="22"/>
                <w:lang w:val="en-US"/>
              </w:rPr>
              <w:t>is</w:t>
            </w:r>
            <w:proofErr w:type="gramEnd"/>
            <w:r>
              <w:rPr>
                <w:sz w:val="22"/>
                <w:lang w:val="en-US"/>
              </w:rPr>
              <w:t xml:space="preserve"> urgent from deployment/market perspective is not clear to us.</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59" w:name="_Ref71578016"/>
            <w:r>
              <w:t xml:space="preserve">Figure </w:t>
            </w:r>
            <w:r>
              <w:fldChar w:fldCharType="begin"/>
            </w:r>
            <w:r>
              <w:instrText xml:space="preserve"> SEQ Figure \* ARABIC </w:instrText>
            </w:r>
            <w:r>
              <w:fldChar w:fldCharType="separate"/>
            </w:r>
            <w:r>
              <w:rPr>
                <w:noProof/>
              </w:rPr>
              <w:t>4</w:t>
            </w:r>
            <w:r>
              <w:fldChar w:fldCharType="end"/>
            </w:r>
            <w:bookmarkEnd w:id="59"/>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0" w:name="_Ref71586311"/>
            <w:r>
              <w:t xml:space="preserve">Figure </w:t>
            </w:r>
            <w:r>
              <w:fldChar w:fldCharType="begin"/>
            </w:r>
            <w:r>
              <w:instrText xml:space="preserve"> SEQ Figure \* ARABIC </w:instrText>
            </w:r>
            <w:r>
              <w:fldChar w:fldCharType="separate"/>
            </w:r>
            <w:r>
              <w:rPr>
                <w:noProof/>
              </w:rPr>
              <w:t>5</w:t>
            </w:r>
            <w:r>
              <w:fldChar w:fldCharType="end"/>
            </w:r>
            <w:bookmarkEnd w:id="60"/>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lastRenderedPageBreak/>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36446B">
            <w:pPr>
              <w:spacing w:afterLines="50" w:after="120"/>
              <w:jc w:val="both"/>
              <w:rPr>
                <w:sz w:val="22"/>
                <w:lang w:val="en-US"/>
              </w:rPr>
            </w:pPr>
            <w:r>
              <w:rPr>
                <w:sz w:val="22"/>
                <w:lang w:val="en-US"/>
              </w:rPr>
              <w:t>Ericsson</w:t>
            </w:r>
          </w:p>
        </w:tc>
        <w:tc>
          <w:tcPr>
            <w:tcW w:w="7683" w:type="dxa"/>
          </w:tcPr>
          <w:p w14:paraId="4D4F01BC" w14:textId="77777777" w:rsidR="00E905F5" w:rsidRDefault="00E905F5" w:rsidP="0036446B">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lastRenderedPageBreak/>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lastRenderedPageBreak/>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BD7F3B" w:rsidP="00EF50AD">
            <w:pPr>
              <w:pStyle w:val="3GPPText"/>
              <w:jc w:val="center"/>
            </w:pPr>
            <w:r>
              <w:rPr>
                <w:noProof/>
              </w:rPr>
              <w:object w:dxaOrig="5475" w:dyaOrig="4500" w14:anchorId="4649097C">
                <v:shape id="_x0000_i1028" type="#_x0000_t75" alt="" style="width:274pt;height:225.9pt;mso-width-percent:0;mso-height-percent:0;mso-width-percent:0;mso-height-percent:0" o:ole="">
                  <v:imagedata r:id="rId50" o:title=""/>
                </v:shape>
                <o:OLEObject Type="Embed" ProgID="Visio.Drawing.15" ShapeID="_x0000_i1028" DrawAspect="Content" ObjectID="_1683124518"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 xml:space="preserve">This option is based on Option 1 without considering configurability of the minimum number of blind retransmissions, thus </w:t>
            </w:r>
            <w:proofErr w:type="gramStart"/>
            <w:r>
              <w:t>reducing</w:t>
            </w:r>
            <w:proofErr w:type="gramEnd"/>
            <w:r>
              <w:t xml:space="preserve">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 xml:space="preserve">This option is based on Option 2 without considering configurability of the minimum number of blind retransmissions, thus </w:t>
            </w:r>
            <w:proofErr w:type="gramStart"/>
            <w:r>
              <w:t>reducing</w:t>
            </w:r>
            <w:proofErr w:type="gramEnd"/>
            <w:r>
              <w:t xml:space="preserve">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proofErr w:type="gramStart"/>
            <w:r>
              <w:t>All of</w:t>
            </w:r>
            <w:proofErr w:type="gramEnd"/>
            <w:r>
              <w:t xml:space="preserve">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lastRenderedPageBreak/>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lastRenderedPageBreak/>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 xml:space="preserve">In addition, given that sensing procedure is performed in PHY layer and resource for transmission is selected in MAC layer, cross-WGs </w:t>
            </w:r>
            <w:proofErr w:type="gramStart"/>
            <w:r w:rsidRPr="00007F06">
              <w:rPr>
                <w:sz w:val="22"/>
                <w:szCs w:val="22"/>
              </w:rPr>
              <w:t>have to</w:t>
            </w:r>
            <w:proofErr w:type="gramEnd"/>
            <w:r w:rsidRPr="00007F06">
              <w:rPr>
                <w:sz w:val="22"/>
                <w:szCs w:val="22"/>
              </w:rPr>
              <w:t xml:space="preserve"> be involved in updating their specs. Furthermore, both blind (re-)transmissions and HARQ-based (re-)transmissions would require same HARQ RTT timing restrictions </w:t>
            </w:r>
            <w:proofErr w:type="gramStart"/>
            <w:r w:rsidRPr="00007F06">
              <w:rPr>
                <w:sz w:val="22"/>
                <w:szCs w:val="22"/>
              </w:rPr>
              <w:t>as long as</w:t>
            </w:r>
            <w:proofErr w:type="gramEnd"/>
            <w:r w:rsidRPr="00007F06">
              <w:rPr>
                <w:sz w:val="22"/>
                <w:szCs w:val="22"/>
              </w:rPr>
              <w:t xml:space="preserve"> the resource pool is configured with PSFCH resource. This means there is no latency improvement at all for mixed blind and HARQ-based (re-)transmissions and no point to have this </w:t>
            </w:r>
            <w:proofErr w:type="gramStart"/>
            <w:r w:rsidRPr="00007F06">
              <w:rPr>
                <w:sz w:val="22"/>
                <w:szCs w:val="22"/>
              </w:rPr>
              <w:t>proposal, unless</w:t>
            </w:r>
            <w:proofErr w:type="gramEnd"/>
            <w:r w:rsidRPr="00007F06">
              <w:rPr>
                <w:sz w:val="22"/>
                <w:szCs w:val="22"/>
              </w:rPr>
              <w:t xml:space="preserve">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36446B">
            <w:pPr>
              <w:spacing w:afterLines="50" w:after="120"/>
              <w:jc w:val="both"/>
              <w:rPr>
                <w:sz w:val="22"/>
                <w:lang w:val="en-US"/>
              </w:rPr>
            </w:pPr>
            <w:r>
              <w:rPr>
                <w:sz w:val="22"/>
                <w:lang w:val="en-US"/>
              </w:rPr>
              <w:t>Ericsson</w:t>
            </w:r>
          </w:p>
        </w:tc>
        <w:tc>
          <w:tcPr>
            <w:tcW w:w="7683" w:type="dxa"/>
          </w:tcPr>
          <w:p w14:paraId="2224984F" w14:textId="77777777" w:rsidR="00E905F5" w:rsidRDefault="00E905F5" w:rsidP="0036446B">
            <w:pPr>
              <w:spacing w:afterLines="50" w:after="120"/>
              <w:jc w:val="both"/>
              <w:rPr>
                <w:sz w:val="22"/>
                <w:lang w:val="en-US"/>
              </w:rPr>
            </w:pPr>
            <w:r>
              <w:rPr>
                <w:sz w:val="22"/>
                <w:lang w:val="en-US"/>
              </w:rPr>
              <w:t xml:space="preserve">We are supportive of this TEI </w:t>
            </w:r>
            <w:proofErr w:type="gramStart"/>
            <w:r>
              <w:rPr>
                <w:sz w:val="22"/>
                <w:lang w:val="en-US"/>
              </w:rPr>
              <w:t>work</w:t>
            </w:r>
            <w:proofErr w:type="gramEnd"/>
            <w:r>
              <w:rPr>
                <w:sz w:val="22"/>
                <w:lang w:val="en-US"/>
              </w:rPr>
              <w:t xml:space="preserve">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36446B">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36446B">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36446B">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36446B">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lastRenderedPageBreak/>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lastRenderedPageBreak/>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 xml:space="preserve">In current spec, when 2-port SRS is configured for an UE supporting 4Tx in UL, no matter the codebook subset is coherent or non-coherent, the UE cannot deliver full power with </w:t>
            </w:r>
            <w:r>
              <w:lastRenderedPageBreak/>
              <w:t>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2" w:name="_Hlk71832119"/>
            <w:r>
              <w:t xml:space="preserve">For 4Tx partial-coherent capable UE, 2Tx coherent codebook subset is supported when the network configures 2-port SRS (for codebook) and SRS resource set includes 1 SRS </w:t>
            </w:r>
            <w:r>
              <w:lastRenderedPageBreak/>
              <w:t>resource or configured with same number of ports for all resources.</w:t>
            </w:r>
          </w:p>
          <w:bookmarkEnd w:id="62"/>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gNB to understand UE can support coherent codebook with </w:t>
            </w:r>
            <w:proofErr w:type="gramStart"/>
            <w:r>
              <w:rPr>
                <w:sz w:val="22"/>
                <w:lang w:val="en-US"/>
              </w:rPr>
              <w:t>less</w:t>
            </w:r>
            <w:proofErr w:type="gramEnd"/>
            <w:r>
              <w:rPr>
                <w:sz w:val="22"/>
                <w:lang w:val="en-US"/>
              </w:rPr>
              <w:t xml:space="preserve">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lastRenderedPageBreak/>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64F5D">
        <w:tc>
          <w:tcPr>
            <w:tcW w:w="1945" w:type="dxa"/>
          </w:tcPr>
          <w:p w14:paraId="32E3101C" w14:textId="442C77F7" w:rsidR="007069A7" w:rsidRPr="007069A7" w:rsidRDefault="007069A7" w:rsidP="00DF0DD4">
            <w:pPr>
              <w:spacing w:afterLines="50" w:after="120"/>
              <w:jc w:val="both"/>
              <w:rPr>
                <w:sz w:val="22"/>
              </w:rPr>
            </w:pPr>
            <w:r>
              <w:rPr>
                <w:sz w:val="22"/>
              </w:rPr>
              <w:t>vivo2</w:t>
            </w:r>
          </w:p>
        </w:tc>
        <w:tc>
          <w:tcPr>
            <w:tcW w:w="7683"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HiSilicon,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E905F5">
        <w:tc>
          <w:tcPr>
            <w:tcW w:w="1945" w:type="dxa"/>
          </w:tcPr>
          <w:p w14:paraId="3B65C7B6" w14:textId="77777777" w:rsidR="00E905F5" w:rsidRDefault="00E905F5" w:rsidP="0036446B">
            <w:pPr>
              <w:spacing w:afterLines="50" w:after="120"/>
              <w:jc w:val="both"/>
              <w:rPr>
                <w:sz w:val="22"/>
                <w:lang w:val="en-US"/>
              </w:rPr>
            </w:pPr>
            <w:r>
              <w:rPr>
                <w:sz w:val="22"/>
                <w:lang w:val="en-US"/>
              </w:rPr>
              <w:t>Ericsson</w:t>
            </w:r>
          </w:p>
        </w:tc>
        <w:tc>
          <w:tcPr>
            <w:tcW w:w="7683" w:type="dxa"/>
          </w:tcPr>
          <w:p w14:paraId="4AAB730C" w14:textId="77777777" w:rsidR="00E905F5" w:rsidRDefault="00E905F5" w:rsidP="0036446B">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36446B">
            <w:pPr>
              <w:spacing w:afterLines="50" w:after="120"/>
              <w:jc w:val="both"/>
              <w:rPr>
                <w:sz w:val="22"/>
                <w:lang w:val="en-US"/>
              </w:rPr>
            </w:pPr>
            <w:r>
              <w:rPr>
                <w:sz w:val="22"/>
                <w:lang w:val="en-US"/>
              </w:rPr>
              <w:t xml:space="preserve">Supporting a coherent codebook subset for a partially coherent UE configured for 2 Tx is a simple fix to an ongoing design </w:t>
            </w:r>
            <w:proofErr w:type="gramStart"/>
            <w:r>
              <w:rPr>
                <w:sz w:val="22"/>
                <w:lang w:val="en-US"/>
              </w:rPr>
              <w:t>bug, and</w:t>
            </w:r>
            <w:proofErr w:type="gramEnd"/>
            <w:r>
              <w:rPr>
                <w:sz w:val="22"/>
                <w:lang w:val="en-US"/>
              </w:rPr>
              <w:t xml:space="preserve"> may have some performance benefit.</w:t>
            </w:r>
          </w:p>
          <w:p w14:paraId="1FE2146E" w14:textId="77777777" w:rsidR="00E905F5" w:rsidRDefault="00E905F5" w:rsidP="0036446B">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36446B">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E905F5">
        <w:tc>
          <w:tcPr>
            <w:tcW w:w="1945" w:type="dxa"/>
          </w:tcPr>
          <w:p w14:paraId="2AF6CB62" w14:textId="43201509" w:rsidR="00AF7C42" w:rsidRPr="00AF7C42" w:rsidRDefault="00AF7C42" w:rsidP="0036446B">
            <w:pPr>
              <w:spacing w:afterLines="50" w:after="120"/>
              <w:jc w:val="both"/>
              <w:rPr>
                <w:sz w:val="22"/>
              </w:rPr>
            </w:pPr>
            <w:r>
              <w:rPr>
                <w:sz w:val="22"/>
              </w:rPr>
              <w:t>Intel2</w:t>
            </w:r>
          </w:p>
        </w:tc>
        <w:tc>
          <w:tcPr>
            <w:tcW w:w="7683"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552FEC2"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ListParagraph"/>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E905F5">
        <w:tc>
          <w:tcPr>
            <w:tcW w:w="1945" w:type="dxa"/>
          </w:tcPr>
          <w:p w14:paraId="4E2F4692" w14:textId="4417FF39" w:rsidR="00602EDE" w:rsidRDefault="00602EDE" w:rsidP="00602EDE">
            <w:pPr>
              <w:spacing w:afterLines="50" w:after="120"/>
              <w:jc w:val="both"/>
              <w:rPr>
                <w:sz w:val="22"/>
              </w:rPr>
            </w:pPr>
            <w:r>
              <w:rPr>
                <w:sz w:val="22"/>
                <w:lang w:val="en-US"/>
              </w:rPr>
              <w:t>Qualcomm</w:t>
            </w:r>
          </w:p>
        </w:tc>
        <w:tc>
          <w:tcPr>
            <w:tcW w:w="7683"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lastRenderedPageBreak/>
              <w:t xml:space="preserve">In general, although we see the potential benefit, we see no urgency to make this change. </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r>
      <w:r>
        <w:rPr>
          <w:b/>
          <w:bCs/>
        </w:rPr>
        <w:lastRenderedPageBreak/>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3" w:name="_Hlk67580046"/>
      <w:r>
        <w:rPr>
          <w:b/>
          <w:bCs/>
        </w:rPr>
        <w:t xml:space="preserve">RAN2 impact of RAN1/4-led TEI CRs shall be limited to RRC signalling of configuration parameters and </w:t>
      </w:r>
      <w:r>
        <w:rPr>
          <w:b/>
          <w:bCs/>
        </w:rPr>
        <w:tab/>
        <w:t>UE capabilities (no MAC impact, no RRC procedural impact, etc.)</w:t>
      </w:r>
      <w:bookmarkEnd w:id="63"/>
    </w:p>
    <w:p w14:paraId="799D7F73" w14:textId="77777777" w:rsidR="001F0C78" w:rsidRDefault="001F0C78" w:rsidP="001F0C78">
      <w:bookmarkStart w:id="64" w:name="_Hlk67580600"/>
      <w:r>
        <w:t>Note: Ideally one RAN WG would take the decision about whether a TEI feature should be introduced or not and other RAN WGs then accept this decision and contribute their TEI CRs.</w:t>
      </w:r>
      <w:bookmarkEnd w:id="64"/>
    </w:p>
    <w:p w14:paraId="2A2F4BF3" w14:textId="77777777" w:rsidR="001F0C78" w:rsidRDefault="001F0C78" w:rsidP="001F0C78">
      <w:r>
        <w:t xml:space="preserve">But as this guidance was not forbidding Cross-WG TEI CRs in RAN WGs some more requirements had to be defined how to guarantee traceability, </w:t>
      </w:r>
      <w:proofErr w:type="gramStart"/>
      <w:r>
        <w:t>consistency</w:t>
      </w:r>
      <w:proofErr w:type="gramEnd"/>
      <w:r>
        <w:t xml:space="preserve">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w:t>
      </w:r>
      <w:r>
        <w:lastRenderedPageBreak/>
        <w:t xml:space="preserve">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lastRenderedPageBreak/>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w:t>
      </w:r>
      <w:r>
        <w:lastRenderedPageBreak/>
        <w:t xml:space="preserve">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headerReference w:type="even" r:id="rId54"/>
      <w:headerReference w:type="default" r:id="rId55"/>
      <w:footerReference w:type="even" r:id="rId56"/>
      <w:footerReference w:type="default" r:id="rId57"/>
      <w:headerReference w:type="first" r:id="rId58"/>
      <w:footerReference w:type="first" r:id="rId5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8EAF1" w14:textId="77777777" w:rsidR="00BD7F3B" w:rsidRDefault="00BD7F3B">
      <w:r>
        <w:separator/>
      </w:r>
    </w:p>
  </w:endnote>
  <w:endnote w:type="continuationSeparator" w:id="0">
    <w:p w14:paraId="193609FC" w14:textId="77777777" w:rsidR="00BD7F3B" w:rsidRDefault="00BD7F3B">
      <w:r>
        <w:continuationSeparator/>
      </w:r>
    </w:p>
  </w:endnote>
  <w:endnote w:type="continuationNotice" w:id="1">
    <w:p w14:paraId="65A84F9A" w14:textId="77777777" w:rsidR="00BD7F3B" w:rsidRDefault="00BD7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D2C7F" w14:textId="77777777" w:rsidR="00881FFC" w:rsidRDefault="00881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436B7C">
      <w:rPr>
        <w:rStyle w:val="PageNumber"/>
        <w:rFonts w:eastAsia="MS Gothic"/>
        <w:noProof/>
      </w:rPr>
      <w:t>45</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436B7C">
      <w:rPr>
        <w:rStyle w:val="PageNumber"/>
        <w:rFonts w:eastAsia="MS Gothic"/>
        <w:noProof/>
      </w:rPr>
      <w:t>49</w:t>
    </w:r>
    <w:r>
      <w:rPr>
        <w:rStyle w:val="PageNumber"/>
        <w:rFonts w:eastAsia="MS Gothic"/>
      </w:rPr>
      <w:fldChar w:fldCharType="end"/>
    </w:r>
    <w:r>
      <w:rPr>
        <w:rStyle w:val="PageNumber"/>
        <w:rFonts w:eastAsia="MS Gothic"/>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6573" w14:textId="77777777" w:rsidR="00881FFC" w:rsidRDefault="00881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C79D8" w14:textId="77777777" w:rsidR="00BD7F3B" w:rsidRDefault="00BD7F3B">
      <w:r>
        <w:separator/>
      </w:r>
    </w:p>
  </w:footnote>
  <w:footnote w:type="continuationSeparator" w:id="0">
    <w:p w14:paraId="3236C438" w14:textId="77777777" w:rsidR="00BD7F3B" w:rsidRDefault="00BD7F3B">
      <w:r>
        <w:continuationSeparator/>
      </w:r>
    </w:p>
  </w:footnote>
  <w:footnote w:type="continuationNotice" w:id="1">
    <w:p w14:paraId="2CF8F1AF" w14:textId="77777777" w:rsidR="00BD7F3B" w:rsidRDefault="00BD7F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23A99" w14:textId="77777777" w:rsidR="00881FFC" w:rsidRDefault="00881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B892D" w14:textId="77777777" w:rsidR="00881FFC" w:rsidRDefault="00881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99D14" w14:textId="77777777" w:rsidR="00881FFC" w:rsidRDefault="00881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3"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9"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D53980"/>
    <w:multiLevelType w:val="multilevel"/>
    <w:tmpl w:val="99F4D080"/>
    <w:numStyleLink w:val="1"/>
  </w:abstractNum>
  <w:num w:numId="1">
    <w:abstractNumId w:val="32"/>
  </w:num>
  <w:num w:numId="2">
    <w:abstractNumId w:val="12"/>
  </w:num>
  <w:num w:numId="3">
    <w:abstractNumId w:val="43"/>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4"/>
  </w:num>
  <w:num w:numId="13">
    <w:abstractNumId w:val="40"/>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4"/>
  </w:num>
  <w:num w:numId="20">
    <w:abstractNumId w:val="41"/>
  </w:num>
  <w:num w:numId="21">
    <w:abstractNumId w:val="18"/>
  </w:num>
  <w:num w:numId="22">
    <w:abstractNumId w:val="35"/>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6"/>
  </w:num>
  <w:num w:numId="29">
    <w:abstractNumId w:val="38"/>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39"/>
  </w:num>
  <w:num w:numId="40">
    <w:abstractNumId w:val="3"/>
  </w:num>
  <w:num w:numId="41">
    <w:abstractNumId w:val="0"/>
  </w:num>
  <w:num w:numId="42">
    <w:abstractNumId w:val="2"/>
  </w:num>
  <w:num w:numId="43">
    <w:abstractNumId w:val="1"/>
  </w:num>
  <w:num w:numId="44">
    <w:abstractNumId w:val="42"/>
  </w:num>
  <w:num w:numId="45">
    <w:abstractNumId w:val="8"/>
  </w:num>
  <w:num w:numId="46">
    <w:abstractNumId w:val="33"/>
  </w:num>
  <w:num w:numId="4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59"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4.xml><?xml version="1.0" encoding="utf-8"?>
<ds:datastoreItem xmlns:ds="http://schemas.openxmlformats.org/officeDocument/2006/customXml" ds:itemID="{38D197CB-F7A7-40A7-84B1-DCF168D0ECB8}">
  <ds:schemaRefs>
    <ds:schemaRef ds:uri="http://schemas.openxmlformats.org/officeDocument/2006/bibliography"/>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21725</Words>
  <Characters>112116</Characters>
  <Application>Microsoft Office Word</Application>
  <DocSecurity>0</DocSecurity>
  <Lines>934</Lines>
  <Paragraphs>267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133574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Gokul Sridharan</cp:lastModifiedBy>
  <cp:revision>2</cp:revision>
  <cp:lastPrinted>2017-08-09T04:40:00Z</cp:lastPrinted>
  <dcterms:created xsi:type="dcterms:W3CDTF">2021-05-21T23:43:00Z</dcterms:created>
  <dcterms:modified xsi:type="dcterms:W3CDTF">2021-05-21T23:43:00Z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