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DC292D" w:rsidRPr="00231B58" w:rsidRDefault="00DC292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DC292D" w:rsidRPr="00251521" w:rsidRDefault="00DC292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DC292D" w:rsidRPr="00251521" w:rsidRDefault="00DC292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C292D" w:rsidRPr="00787267" w:rsidRDefault="00DC292D"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DC292D" w:rsidRPr="00231B58" w:rsidRDefault="00DC292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DC292D" w:rsidRPr="00251521" w:rsidRDefault="00DC292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C292D" w:rsidRPr="00251521" w:rsidRDefault="00DC292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DC292D" w:rsidRPr="00251521" w:rsidRDefault="00DC292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DC292D" w:rsidRPr="00251521" w:rsidRDefault="00DC292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C292D" w:rsidRPr="00787267" w:rsidRDefault="00DC292D"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DC292D"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DC292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DC292D"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bl>
    <w:p w14:paraId="0DCA5C5F" w14:textId="0781D7F5" w:rsidR="00B92DF1"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bookmarkStart w:id="3" w:name="_GoBack"/>
            <w:bookmarkEnd w:id="3"/>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w:t>
            </w:r>
            <w:r>
              <w:rPr>
                <w:rFonts w:eastAsia="DengXian"/>
                <w:lang w:eastAsia="zh-CN" w:bidi="ar"/>
              </w:rPr>
              <w:t>.</w:t>
            </w:r>
            <w:r>
              <w:rPr>
                <w:rFonts w:eastAsia="DengXian"/>
                <w:lang w:eastAsia="zh-CN" w:bidi="ar"/>
              </w:rPr>
              <w:t xml:space="preserve"> </w:t>
            </w:r>
            <w:r w:rsidRPr="00BE0EDC">
              <w:rPr>
                <w:rFonts w:eastAsia="DengXian"/>
                <w:strike/>
                <w:color w:val="FF0000"/>
                <w:lang w:eastAsia="zh-CN" w:bidi="ar"/>
              </w:rPr>
              <w:t>although a</w:t>
            </w:r>
            <w:r w:rsidRPr="00675026">
              <w:rPr>
                <w:rFonts w:eastAsia="DengXian"/>
                <w:lang w:eastAsia="zh-CN" w:bidi="ar"/>
              </w:rPr>
              <w:t xml:space="preserve"> </w:t>
            </w:r>
            <w:r w:rsidRPr="00BE0EDC">
              <w:rPr>
                <w:rFonts w:eastAsia="DengXian"/>
                <w:color w:val="FF0000"/>
                <w:lang w:eastAsia="zh-CN" w:bidi="ar"/>
              </w:rPr>
              <w:t xml:space="preserve">A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bl>
    <w:p w14:paraId="57B50CD1" w14:textId="3E55F5AC"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lastRenderedPageBreak/>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w:t>
            </w:r>
            <w:r w:rsidRPr="005C0A93">
              <w:rPr>
                <w:lang w:eastAsia="ja-JP"/>
              </w:rPr>
              <w:lastRenderedPageBreak/>
              <w:t xml:space="preserve">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lastRenderedPageBreak/>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DC292D"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DC292D"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ind w:firstLine="182"/>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ind w:firstLine="182"/>
              <w:rPr>
                <w:rFonts w:eastAsia="DengXian"/>
                <w:lang w:eastAsia="zh-CN"/>
              </w:rPr>
            </w:pPr>
            <w:r>
              <w:rPr>
                <w:rFonts w:eastAsia="DengXian"/>
                <w:lang w:eastAsia="zh-CN"/>
              </w:rPr>
              <w:lastRenderedPageBreak/>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ind w:firstLine="182"/>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ind w:firstLine="182"/>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 xml:space="preserve">The following points need to be considered before introducing reduced PDCCH monitoring procedure: (1) Even if UE would not need to monitor PDCCH scheduling for unicast UL  data, it is </w:t>
            </w:r>
            <w:r w:rsidRPr="00A92364">
              <w:lastRenderedPageBreak/>
              <w:t>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lastRenderedPageBreak/>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bl>
    <w:p w14:paraId="0A3175FC" w14:textId="77777777" w:rsidR="002F2293"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DC292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DC292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lastRenderedPageBreak/>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lastRenderedPageBreak/>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bl>
    <w:p w14:paraId="7E91F3FB" w14:textId="3F25864A" w:rsidR="00503208"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DC292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DC292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lastRenderedPageBreak/>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DC292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lastRenderedPageBreak/>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w:t>
            </w:r>
            <w:r w:rsidRPr="005C0A93">
              <w:rPr>
                <w:rFonts w:eastAsia="SimSun"/>
                <w:bCs/>
                <w:iCs/>
                <w:lang w:val="en-GB" w:eastAsia="ja-JP"/>
              </w:rPr>
              <w:lastRenderedPageBreak/>
              <w:t>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lastRenderedPageBreak/>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DC292D"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lastRenderedPageBreak/>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DC292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DC292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DC292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DC292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lastRenderedPageBreak/>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lastRenderedPageBreak/>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lastRenderedPageBreak/>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lastRenderedPageBreak/>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71A53" w14:textId="77777777" w:rsidR="00720A9B" w:rsidRDefault="00720A9B" w:rsidP="007378B8">
      <w:r>
        <w:separator/>
      </w:r>
    </w:p>
  </w:endnote>
  <w:endnote w:type="continuationSeparator" w:id="0">
    <w:p w14:paraId="159309E8" w14:textId="77777777" w:rsidR="00720A9B" w:rsidRDefault="00720A9B"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B3BFF" w14:textId="77777777" w:rsidR="00DC292D" w:rsidRDefault="00DC2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5FB35D15" w:rsidR="00DC292D" w:rsidRDefault="00DC292D">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96295D" w:rsidRPr="00650EAB" w:rsidRDefault="0096295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7</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C670" w14:textId="77777777" w:rsidR="00DC292D" w:rsidRDefault="00DC2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FE792" w14:textId="77777777" w:rsidR="00720A9B" w:rsidRDefault="00720A9B" w:rsidP="007378B8">
      <w:r>
        <w:separator/>
      </w:r>
    </w:p>
  </w:footnote>
  <w:footnote w:type="continuationSeparator" w:id="0">
    <w:p w14:paraId="7DF1DFCD" w14:textId="77777777" w:rsidR="00720A9B" w:rsidRDefault="00720A9B"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DC292D" w:rsidRDefault="00DC292D"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71C7" w14:textId="77777777" w:rsidR="00DC292D" w:rsidRDefault="00DC2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3BD9" w14:textId="77777777" w:rsidR="00DC292D" w:rsidRDefault="00DC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6"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1"/>
  </w:num>
  <w:num w:numId="4">
    <w:abstractNumId w:val="22"/>
  </w:num>
  <w:num w:numId="5">
    <w:abstractNumId w:val="1"/>
  </w:num>
  <w:num w:numId="6">
    <w:abstractNumId w:val="7"/>
  </w:num>
  <w:num w:numId="7">
    <w:abstractNumId w:val="32"/>
  </w:num>
  <w:num w:numId="8">
    <w:abstractNumId w:val="2"/>
  </w:num>
  <w:num w:numId="9">
    <w:abstractNumId w:val="8"/>
  </w:num>
  <w:num w:numId="10">
    <w:abstractNumId w:val="28"/>
  </w:num>
  <w:num w:numId="11">
    <w:abstractNumId w:val="17"/>
  </w:num>
  <w:num w:numId="12">
    <w:abstractNumId w:val="20"/>
  </w:num>
  <w:num w:numId="13">
    <w:abstractNumId w:val="26"/>
  </w:num>
  <w:num w:numId="14">
    <w:abstractNumId w:val="12"/>
  </w:num>
  <w:num w:numId="15">
    <w:abstractNumId w:val="10"/>
  </w:num>
  <w:num w:numId="16">
    <w:abstractNumId w:val="21"/>
  </w:num>
  <w:num w:numId="17">
    <w:abstractNumId w:val="3"/>
  </w:num>
  <w:num w:numId="18">
    <w:abstractNumId w:val="25"/>
  </w:num>
  <w:num w:numId="19">
    <w:abstractNumId w:val="35"/>
  </w:num>
  <w:num w:numId="20">
    <w:abstractNumId w:val="16"/>
  </w:num>
  <w:num w:numId="21">
    <w:abstractNumId w:val="34"/>
  </w:num>
  <w:num w:numId="22">
    <w:abstractNumId w:val="18"/>
  </w:num>
  <w:num w:numId="23">
    <w:abstractNumId w:val="19"/>
  </w:num>
  <w:num w:numId="24">
    <w:abstractNumId w:val="23"/>
  </w:num>
  <w:num w:numId="25">
    <w:abstractNumId w:val="30"/>
  </w:num>
  <w:num w:numId="26">
    <w:abstractNumId w:val="2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4"/>
  </w:num>
  <w:num w:numId="31">
    <w:abstractNumId w:val="29"/>
  </w:num>
  <w:num w:numId="32">
    <w:abstractNumId w:val="15"/>
  </w:num>
  <w:num w:numId="33">
    <w:abstractNumId w:val="36"/>
  </w:num>
  <w:num w:numId="34">
    <w:abstractNumId w:val="4"/>
  </w:num>
  <w:num w:numId="35">
    <w:abstractNumId w:val="24"/>
  </w:num>
  <w:num w:numId="3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EDC"/>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37AB38A8-6714-4253-9857-C9AFB7E9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27</Pages>
  <Words>12617</Words>
  <Characters>71921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Beale, Martin</cp:lastModifiedBy>
  <cp:revision>3</cp:revision>
  <dcterms:created xsi:type="dcterms:W3CDTF">2021-05-25T17:37:00Z</dcterms:created>
  <dcterms:modified xsi:type="dcterms:W3CDTF">2021-05-25T20:15:00Z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