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405E21E9"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0B4898">
        <w:rPr>
          <w:rFonts w:ascii="Arial" w:eastAsia="MS Mincho" w:hAnsi="Arial" w:cs="Arial"/>
          <w:b/>
          <w:bCs/>
          <w:sz w:val="28"/>
          <w:lang w:eastAsia="ja-JP"/>
        </w:rPr>
        <w:t>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EA26BF5"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A41C7B">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Hyperlink"/>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Hyperlink"/>
                <w:noProof/>
              </w:rPr>
              <w:t>2.1</w:t>
            </w:r>
            <w:r w:rsidR="005D2147">
              <w:rPr>
                <w:rFonts w:asciiTheme="minorHAnsi" w:eastAsiaTheme="minorEastAsia" w:hAnsiTheme="minorHAnsi" w:cstheme="minorBidi"/>
                <w:noProof/>
                <w:sz w:val="22"/>
                <w:szCs w:val="22"/>
                <w:lang w:eastAsia="en-GB"/>
              </w:rPr>
              <w:tab/>
            </w:r>
            <w:r w:rsidR="005D2147" w:rsidRPr="007C5346">
              <w:rPr>
                <w:rStyle w:val="Hyperlink"/>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Hyperlink"/>
                <w:noProof/>
              </w:rPr>
              <w:t>2.2</w:t>
            </w:r>
            <w:r w:rsidR="005D2147">
              <w:rPr>
                <w:rFonts w:asciiTheme="minorHAnsi" w:eastAsiaTheme="minorEastAsia" w:hAnsiTheme="minorHAnsi" w:cstheme="minorBidi"/>
                <w:noProof/>
                <w:sz w:val="22"/>
                <w:szCs w:val="22"/>
                <w:lang w:eastAsia="en-GB"/>
              </w:rPr>
              <w:tab/>
            </w:r>
            <w:r w:rsidR="005D2147" w:rsidRPr="007C5346">
              <w:rPr>
                <w:rStyle w:val="Hyperlink"/>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Hyperlink"/>
                <w:noProof/>
              </w:rPr>
              <w:t>2.2.1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Hyperlink"/>
                <w:noProof/>
              </w:rPr>
              <w:t>2.2.2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Hyperlink"/>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Hyperlink"/>
                <w:noProof/>
              </w:rPr>
              <w:t>2.3.1</w:t>
            </w:r>
            <w:r w:rsidR="005D2147">
              <w:rPr>
                <w:rFonts w:asciiTheme="minorHAnsi" w:eastAsiaTheme="minorEastAsia" w:hAnsiTheme="minorHAnsi" w:cstheme="minorBidi"/>
                <w:noProof/>
                <w:sz w:val="22"/>
                <w:szCs w:val="22"/>
                <w:lang w:eastAsia="en-GB"/>
              </w:rPr>
              <w:tab/>
            </w:r>
            <w:r w:rsidR="005D2147" w:rsidRPr="007C5346">
              <w:rPr>
                <w:rStyle w:val="Hyperlink"/>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Hyperlink"/>
                <w:noProof/>
              </w:rPr>
              <w:t>2.3.2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Hyperlink"/>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Hyperlink"/>
                <w:noProof/>
              </w:rPr>
              <w:t>2.4.1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Hyperlink"/>
                <w:noProof/>
              </w:rPr>
              <w:t>2.4.2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Hyperlink"/>
                <w:noProof/>
              </w:rPr>
              <w:t>2.5</w:t>
            </w:r>
            <w:r w:rsidR="005D2147">
              <w:rPr>
                <w:rFonts w:asciiTheme="minorHAnsi" w:eastAsiaTheme="minorEastAsia" w:hAnsiTheme="minorHAnsi" w:cstheme="minorBidi"/>
                <w:noProof/>
                <w:sz w:val="22"/>
                <w:szCs w:val="22"/>
                <w:lang w:eastAsia="en-GB"/>
              </w:rPr>
              <w:tab/>
            </w:r>
            <w:r w:rsidR="005D2147" w:rsidRPr="007C5346">
              <w:rPr>
                <w:rStyle w:val="Hyperlink"/>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Hyperlink"/>
                <w:noProof/>
              </w:rPr>
              <w:t>2.5.1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Hyperlink"/>
                <w:noProof/>
              </w:rPr>
              <w:t>2.5.2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Hyperlink"/>
                <w:noProof/>
              </w:rPr>
              <w:t>2.6</w:t>
            </w:r>
            <w:r w:rsidR="005D2147">
              <w:rPr>
                <w:rFonts w:asciiTheme="minorHAnsi" w:eastAsiaTheme="minorEastAsia" w:hAnsiTheme="minorHAnsi" w:cstheme="minorBidi"/>
                <w:noProof/>
                <w:sz w:val="22"/>
                <w:szCs w:val="22"/>
                <w:lang w:eastAsia="en-GB"/>
              </w:rPr>
              <w:tab/>
            </w:r>
            <w:r w:rsidR="005D2147" w:rsidRPr="007C5346">
              <w:rPr>
                <w:rStyle w:val="Hyperlink"/>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Hyperlink"/>
                <w:noProof/>
              </w:rPr>
              <w:t>2.6.1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Hyperlink"/>
                <w:noProof/>
              </w:rPr>
              <w:t>2.6.2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Hyperlink"/>
                <w:noProof/>
              </w:rPr>
              <w:t>2.7</w:t>
            </w:r>
            <w:r w:rsidR="005D2147">
              <w:rPr>
                <w:rFonts w:asciiTheme="minorHAnsi" w:eastAsiaTheme="minorEastAsia" w:hAnsiTheme="minorHAnsi" w:cstheme="minorBidi"/>
                <w:noProof/>
                <w:sz w:val="22"/>
                <w:szCs w:val="22"/>
                <w:lang w:eastAsia="en-GB"/>
              </w:rPr>
              <w:tab/>
            </w:r>
            <w:r w:rsidR="005D2147" w:rsidRPr="007C5346">
              <w:rPr>
                <w:rStyle w:val="Hyperlink"/>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Hyperlink"/>
                <w:noProof/>
              </w:rPr>
              <w:t>2.7.1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Hyperlink"/>
                <w:noProof/>
              </w:rPr>
              <w:t>2.7.2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Hyperlink"/>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Hyperlink"/>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Hyperlink"/>
                <w:noProof/>
              </w:rPr>
              <w:t>2.8.1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Hyperlink"/>
                <w:noProof/>
              </w:rPr>
              <w:t>2.8.2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Hyperlink"/>
                <w:noProof/>
              </w:rPr>
              <w:t>2.9</w:t>
            </w:r>
            <w:r w:rsidR="005D2147">
              <w:rPr>
                <w:rFonts w:asciiTheme="minorHAnsi" w:eastAsiaTheme="minorEastAsia" w:hAnsiTheme="minorHAnsi" w:cstheme="minorBidi"/>
                <w:noProof/>
                <w:sz w:val="22"/>
                <w:szCs w:val="22"/>
                <w:lang w:eastAsia="en-GB"/>
              </w:rPr>
              <w:tab/>
            </w:r>
            <w:r w:rsidR="005D2147" w:rsidRPr="007C5346">
              <w:rPr>
                <w:rStyle w:val="Hyperlink"/>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Hyperlink"/>
                <w:noProof/>
              </w:rPr>
              <w:t>2.9.1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A41C7B">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Hyperlink"/>
                <w:noProof/>
              </w:rPr>
              <w:t>2.9.2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Hyperlink"/>
                <w:noProof/>
              </w:rPr>
              <w:t>2.10</w:t>
            </w:r>
            <w:r w:rsidR="005D2147">
              <w:rPr>
                <w:rFonts w:asciiTheme="minorHAnsi" w:eastAsiaTheme="minorEastAsia" w:hAnsiTheme="minorHAnsi" w:cstheme="minorBidi"/>
                <w:noProof/>
                <w:sz w:val="22"/>
                <w:szCs w:val="22"/>
                <w:lang w:eastAsia="en-GB"/>
              </w:rPr>
              <w:tab/>
            </w:r>
            <w:r w:rsidR="005D2147" w:rsidRPr="007C5346">
              <w:rPr>
                <w:rStyle w:val="Hyperlink"/>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Hyperlink"/>
                <w:noProof/>
              </w:rPr>
              <w:t>2.10.1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Hyperlink"/>
                <w:noProof/>
              </w:rPr>
              <w:t>2.10.2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Hyperlink"/>
                <w:noProof/>
              </w:rPr>
              <w:t>2.11.1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Hyperlink"/>
                <w:noProof/>
              </w:rPr>
              <w:t>2.11.2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Hyperlink"/>
                <w:noProof/>
              </w:rPr>
              <w:t>2.12.1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Hyperlink"/>
                <w:noProof/>
              </w:rPr>
              <w:t>2.12.2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A41C7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Hyperlink"/>
                <w:noProof/>
              </w:rPr>
              <w:t>2.13</w:t>
            </w:r>
            <w:r w:rsidR="005D2147">
              <w:rPr>
                <w:rFonts w:asciiTheme="minorHAnsi" w:eastAsiaTheme="minorEastAsia" w:hAnsiTheme="minorHAnsi" w:cstheme="minorBidi"/>
                <w:noProof/>
                <w:sz w:val="22"/>
                <w:szCs w:val="22"/>
                <w:lang w:eastAsia="en-GB"/>
              </w:rPr>
              <w:tab/>
            </w:r>
            <w:r w:rsidR="005D2147" w:rsidRPr="007C5346">
              <w:rPr>
                <w:rStyle w:val="Hyperlink"/>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Hyperlink"/>
                <w:noProof/>
              </w:rPr>
              <w:t>2.13.1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A41C7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Hyperlink"/>
                <w:noProof/>
              </w:rPr>
              <w:t>2.13.2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A41C7B">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Hyperlink"/>
                <w:noProof/>
                <w:lang w:val="en-US"/>
              </w:rPr>
              <w:t>3</w:t>
            </w:r>
            <w:r w:rsidR="005D2147">
              <w:rPr>
                <w:rFonts w:asciiTheme="minorHAnsi" w:eastAsiaTheme="minorEastAsia" w:hAnsiTheme="minorHAnsi" w:cstheme="minorBidi"/>
                <w:noProof/>
                <w:sz w:val="22"/>
                <w:szCs w:val="22"/>
                <w:lang w:eastAsia="en-GB"/>
              </w:rPr>
              <w:tab/>
            </w:r>
            <w:r w:rsidR="005D2147" w:rsidRPr="007C5346">
              <w:rPr>
                <w:rStyle w:val="Hyperlink"/>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51912E57" w14:textId="3A317188" w:rsidR="00F44333" w:rsidRDefault="00F44333"/>
    <w:p w14:paraId="15DD32BE" w14:textId="77777777" w:rsidR="009974FF" w:rsidRDefault="009974FF"/>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428990"/>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lastRenderedPageBreak/>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428991"/>
      <w:r>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F05A1F" w:rsidRDefault="00F05A1F" w:rsidP="00ED794C">
      <w:pPr>
        <w:rPr>
          <w:highlight w:val="cyan"/>
          <w:u w:val="single"/>
          <w:lang w:val="en-US"/>
        </w:rPr>
      </w:pPr>
      <w:r w:rsidRPr="00F05A1F">
        <w:rPr>
          <w:highlight w:val="cyan"/>
          <w:u w:val="single"/>
          <w:lang w:val="en-US"/>
        </w:rPr>
        <w:t>FL Proposal 1.1-1:</w:t>
      </w:r>
    </w:p>
    <w:p w14:paraId="6C21175E" w14:textId="06221A9D" w:rsidR="00F05A1F" w:rsidRPr="00F05A1F" w:rsidRDefault="00F05A1F" w:rsidP="00ED794C">
      <w:pPr>
        <w:rPr>
          <w:highlight w:val="cyan"/>
          <w:lang w:val="en-US"/>
        </w:rPr>
      </w:pPr>
      <w:r w:rsidRPr="00F05A1F">
        <w:rPr>
          <w:highlight w:val="cyan"/>
          <w:lang w:val="en-US"/>
        </w:rPr>
        <w:t xml:space="preserve">Make a TP to correct error in TR to: </w:t>
      </w:r>
    </w:p>
    <w:p w14:paraId="6563A398" w14:textId="0F79617C" w:rsidR="00F05A1F" w:rsidRPr="00F05A1F" w:rsidRDefault="00F05A1F" w:rsidP="00ED794C">
      <w:pPr>
        <w:rPr>
          <w:highlight w:val="cyan"/>
          <w:lang w:val="en-US"/>
        </w:rPr>
      </w:pPr>
      <w:r w:rsidRPr="00F05A1F">
        <w:rPr>
          <w:highlight w:val="cyan"/>
          <w:lang w:val="en-US"/>
        </w:rPr>
        <w:t>------ TP -------------</w:t>
      </w:r>
    </w:p>
    <w:p w14:paraId="3B40A10D" w14:textId="77777777" w:rsidR="00F05A1F" w:rsidRPr="00F05A1F" w:rsidRDefault="00F05A1F" w:rsidP="00F05A1F">
      <w:pPr>
        <w:rPr>
          <w:rFonts w:eastAsia="Calibri"/>
          <w:highlight w:val="cyan"/>
        </w:rPr>
      </w:pPr>
      <w:r w:rsidRPr="00F05A1F">
        <w:rPr>
          <w:rFonts w:eastAsia="Calibri"/>
          <w:highlight w:val="cyan"/>
        </w:rPr>
        <w:t xml:space="preserve">The following eMTC timing relationships need enhancing for </w:t>
      </w:r>
      <w:r w:rsidRPr="00F05A1F">
        <w:rPr>
          <w:b/>
          <w:bCs/>
          <w:highlight w:val="cyan"/>
        </w:rPr>
        <w:t xml:space="preserve">essential minimum functionality of </w:t>
      </w:r>
      <w:r w:rsidRPr="00F05A1F">
        <w:rPr>
          <w:rFonts w:eastAsia="Calibri"/>
          <w:highlight w:val="cyan"/>
        </w:rPr>
        <w:t>IoT NTN:</w:t>
      </w:r>
    </w:p>
    <w:p w14:paraId="396F4B49"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PUSCH </w:t>
      </w:r>
    </w:p>
    <w:p w14:paraId="7DA8080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RAR grant to PUSCH </w:t>
      </w:r>
    </w:p>
    <w:p w14:paraId="3248226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scheduled uplink SPS </w:t>
      </w:r>
    </w:p>
    <w:p w14:paraId="145D6014" w14:textId="313EE5C8" w:rsidR="00F05A1F" w:rsidRPr="00F05A1F" w:rsidRDefault="00F05A1F" w:rsidP="00106FD1">
      <w:pPr>
        <w:numPr>
          <w:ilvl w:val="0"/>
          <w:numId w:val="11"/>
        </w:numPr>
        <w:overflowPunct/>
        <w:autoSpaceDE/>
        <w:autoSpaceDN/>
        <w:adjustRightInd/>
        <w:spacing w:after="0"/>
        <w:rPr>
          <w:color w:val="FF0000"/>
          <w:highlight w:val="cyan"/>
          <w:lang w:eastAsia="x-none"/>
        </w:rPr>
      </w:pPr>
      <w:r w:rsidRPr="00F05A1F">
        <w:rPr>
          <w:color w:val="FF0000"/>
          <w:highlight w:val="cyan"/>
          <w:lang w:eastAsia="x-none"/>
        </w:rPr>
        <w:t xml:space="preserve">PDSCH to HARQ-ACK on PUCCH </w:t>
      </w:r>
    </w:p>
    <w:p w14:paraId="5D3BA6BF"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CSI reference resource timing </w:t>
      </w:r>
    </w:p>
    <w:p w14:paraId="5478D22A"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aperiodic SRS </w:t>
      </w:r>
    </w:p>
    <w:p w14:paraId="3A237AD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Timing advance command activation</w:t>
      </w:r>
    </w:p>
    <w:p w14:paraId="7E2D2F7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FFS: MPDCCH order to PRACH</w:t>
      </w:r>
    </w:p>
    <w:p w14:paraId="26822D57" w14:textId="77777777" w:rsidR="00F05A1F" w:rsidRPr="00EB078E" w:rsidRDefault="00F05A1F" w:rsidP="00106FD1">
      <w:pPr>
        <w:numPr>
          <w:ilvl w:val="0"/>
          <w:numId w:val="11"/>
        </w:numPr>
        <w:overflowPunct/>
        <w:autoSpaceDE/>
        <w:autoSpaceDN/>
        <w:adjustRightInd/>
        <w:spacing w:after="0"/>
        <w:rPr>
          <w:lang w:eastAsia="x-none"/>
        </w:rPr>
      </w:pPr>
      <w:r w:rsidRPr="00F05A1F">
        <w:rPr>
          <w:highlight w:val="cyan"/>
          <w:lang w:eastAsia="x-none"/>
        </w:rPr>
        <w:t>FFS: Other eMTC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5" w:name="_Toc72428993"/>
      <w:r w:rsidRPr="00C81713">
        <w:rPr>
          <w:rStyle w:val="Heading2Char"/>
        </w:rPr>
        <w:t>Timing relationships</w:t>
      </w:r>
      <w:r>
        <w:rPr>
          <w:rStyle w:val="Heading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lastRenderedPageBreak/>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minimise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n+k+offset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A41C7B" w:rsidP="00C51BDD">
      <w:pPr>
        <w:rPr>
          <w:sz w:val="18"/>
          <w:szCs w:val="18"/>
          <w:lang w:eastAsia="x-none"/>
        </w:rPr>
      </w:pPr>
      <w:r>
        <w:rPr>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17.55pt">
            <v:imagedata r:id="rId9"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F05A1F" w:rsidRDefault="00C51BDD" w:rsidP="00C51BDD">
      <w:pPr>
        <w:rPr>
          <w:sz w:val="18"/>
          <w:szCs w:val="18"/>
          <w:highlight w:val="cyan"/>
          <w:u w:val="single"/>
          <w:lang w:eastAsia="x-none"/>
        </w:rPr>
      </w:pPr>
      <w:r w:rsidRPr="00F05A1F">
        <w:rPr>
          <w:sz w:val="18"/>
          <w:szCs w:val="18"/>
          <w:highlight w:val="cyan"/>
          <w:u w:val="single"/>
          <w:lang w:eastAsia="x-none"/>
        </w:rPr>
        <w:t>FL Propos</w:t>
      </w:r>
      <w:r w:rsidR="00ED794C" w:rsidRPr="00F05A1F">
        <w:rPr>
          <w:sz w:val="18"/>
          <w:szCs w:val="18"/>
          <w:highlight w:val="cyan"/>
          <w:u w:val="single"/>
          <w:lang w:eastAsia="x-none"/>
        </w:rPr>
        <w:t>al 1.1-1:</w:t>
      </w:r>
    </w:p>
    <w:p w14:paraId="2654BF48" w14:textId="2605CB58" w:rsidR="00156277" w:rsidRDefault="00C51BDD" w:rsidP="00C51BDD">
      <w:pPr>
        <w:rPr>
          <w:b/>
          <w:bCs/>
          <w:highlight w:val="cyan"/>
          <w:lang w:val="en-US"/>
        </w:rPr>
      </w:pPr>
      <w:r w:rsidRPr="00F05A1F">
        <w:rPr>
          <w:b/>
          <w:bCs/>
          <w:sz w:val="18"/>
          <w:szCs w:val="18"/>
          <w:highlight w:val="cyan"/>
          <w:lang w:eastAsia="x-none"/>
        </w:rPr>
        <w:t xml:space="preserve">Conclusion: The </w:t>
      </w:r>
      <w:r w:rsidR="00156277">
        <w:rPr>
          <w:b/>
          <w:bCs/>
          <w:sz w:val="18"/>
          <w:szCs w:val="18"/>
          <w:highlight w:val="cyan"/>
          <w:lang w:eastAsia="x-none"/>
        </w:rPr>
        <w:t xml:space="preserve">description of </w:t>
      </w:r>
      <w:r w:rsidRPr="00F05A1F">
        <w:rPr>
          <w:b/>
          <w:bCs/>
          <w:highlight w:val="cyan"/>
          <w:lang w:val="en-US"/>
        </w:rPr>
        <w:t xml:space="preserve">timing relationships </w:t>
      </w:r>
      <w:r w:rsidR="00391F63">
        <w:rPr>
          <w:b/>
          <w:bCs/>
          <w:highlight w:val="cyan"/>
          <w:lang w:val="en-US"/>
        </w:rPr>
        <w:t>for</w:t>
      </w:r>
      <w:r w:rsidRPr="00F05A1F">
        <w:rPr>
          <w:b/>
          <w:bCs/>
          <w:highlight w:val="cyan"/>
          <w:lang w:val="en-US"/>
        </w:rPr>
        <w:t xml:space="preserve"> eMTC and NB-IoT in Rel16 do not take</w:t>
      </w:r>
      <w:r w:rsidR="00294089">
        <w:rPr>
          <w:b/>
          <w:bCs/>
          <w:highlight w:val="cyan"/>
          <w:lang w:val="en-US"/>
        </w:rPr>
        <w:t xml:space="preserve"> the TA</w:t>
      </w:r>
      <w:r w:rsidRPr="00F05A1F">
        <w:rPr>
          <w:b/>
          <w:bCs/>
          <w:highlight w:val="cyan"/>
          <w:lang w:val="en-US"/>
        </w:rPr>
        <w:t xml:space="preserve"> into account</w:t>
      </w:r>
      <w:r w:rsidR="00156277">
        <w:rPr>
          <w:b/>
          <w:bCs/>
          <w:highlight w:val="cya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ED794C" w14:paraId="0D8CE094" w14:textId="77777777" w:rsidTr="00ED794C">
        <w:tc>
          <w:tcPr>
            <w:tcW w:w="1838" w:type="dxa"/>
          </w:tcPr>
          <w:p w14:paraId="6EBEB724" w14:textId="0AFA5815" w:rsidR="00ED794C" w:rsidRDefault="00820847" w:rsidP="00ED794C">
            <w:r>
              <w:t>MediaTek</w:t>
            </w:r>
          </w:p>
        </w:tc>
        <w:tc>
          <w:tcPr>
            <w:tcW w:w="2268" w:type="dxa"/>
          </w:tcPr>
          <w:p w14:paraId="2584C29C" w14:textId="4111DFCA" w:rsidR="00ED794C" w:rsidRDefault="00820847" w:rsidP="00ED794C">
            <w:r>
              <w:t>Support</w:t>
            </w:r>
          </w:p>
        </w:tc>
        <w:tc>
          <w:tcPr>
            <w:tcW w:w="4910" w:type="dxa"/>
          </w:tcPr>
          <w:p w14:paraId="712AAF1D" w14:textId="0B3AB8A1" w:rsidR="00ED794C" w:rsidRDefault="00820847" w:rsidP="00820847">
            <w:r>
              <w:t>A</w:t>
            </w:r>
            <w:r w:rsidRPr="00820847">
              <w:t>pply slot n+k+offset as the first slot of the transmission of the codeword for scrambling initialization</w:t>
            </w:r>
            <w:r>
              <w:t xml:space="preserve">. The K_offset should be applied before the TA. This way has no impact </w:t>
            </w:r>
            <w:r>
              <w:lastRenderedPageBreak/>
              <w:t>on specification other than the K_offset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00ABC1B2" w14:textId="7DE360F8" w:rsidR="00156277" w:rsidRPr="00ED794C" w:rsidRDefault="00294089" w:rsidP="00156277">
      <w:pPr>
        <w:rPr>
          <w:b/>
          <w:bCs/>
          <w:sz w:val="18"/>
          <w:szCs w:val="18"/>
          <w:lang w:eastAsia="x-none"/>
        </w:rPr>
      </w:pPr>
      <w:r>
        <w:rPr>
          <w:b/>
          <w:bCs/>
          <w:highlight w:val="cyan"/>
          <w:lang w:val="en-US"/>
        </w:rPr>
        <w:t>P</w:t>
      </w:r>
      <w:r w:rsidR="005E3F66">
        <w:rPr>
          <w:b/>
          <w:bCs/>
          <w:highlight w:val="cyan"/>
          <w:lang w:val="en-US"/>
        </w:rPr>
        <w:t>roposed agreement</w:t>
      </w:r>
      <w:r w:rsidR="00156277">
        <w:rPr>
          <w:b/>
          <w:bCs/>
          <w:highlight w:val="cyan"/>
          <w:lang w:val="en-US"/>
        </w:rPr>
        <w:t xml:space="preserve">: </w:t>
      </w:r>
      <w:r w:rsidR="00156277" w:rsidRPr="00F05A1F">
        <w:rPr>
          <w:b/>
          <w:bCs/>
          <w:highlight w:val="cyan"/>
          <w:lang w:val="en-US"/>
        </w:rPr>
        <w:t>The scheduling delay</w:t>
      </w:r>
      <w:r w:rsidR="00156277">
        <w:rPr>
          <w:b/>
          <w:bCs/>
          <w:highlight w:val="cyan"/>
          <w:lang w:val="en-US"/>
        </w:rPr>
        <w:t xml:space="preserve"> in</w:t>
      </w:r>
      <w:r w:rsidR="00C656EF">
        <w:rPr>
          <w:b/>
          <w:bCs/>
          <w:highlight w:val="cyan"/>
          <w:lang w:val="en-US"/>
        </w:rPr>
        <w:t xml:space="preserve"> all timing relationships</w:t>
      </w:r>
      <w:r w:rsidR="00156277" w:rsidRPr="00F05A1F">
        <w:rPr>
          <w:b/>
          <w:bCs/>
          <w:highlight w:val="cyan"/>
          <w:lang w:val="en-US"/>
        </w:rPr>
        <w:t xml:space="preserve"> is applied first </w:t>
      </w:r>
      <w:r w:rsidR="00C550E6">
        <w:rPr>
          <w:b/>
          <w:bCs/>
          <w:highlight w:val="cyan"/>
          <w:lang w:val="en-US"/>
        </w:rPr>
        <w:t>before</w:t>
      </w:r>
      <w:r w:rsidR="00156277" w:rsidRPr="00F05A1F">
        <w:rPr>
          <w:b/>
          <w:bCs/>
          <w:highlight w:val="cyan"/>
          <w:lang w:val="en-US"/>
        </w:rPr>
        <w:t xml:space="preserve"> the TA is applied.</w:t>
      </w: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56277" w14:paraId="5B3DDF94" w14:textId="77777777" w:rsidTr="00156277">
        <w:tc>
          <w:tcPr>
            <w:tcW w:w="1838" w:type="dxa"/>
          </w:tcPr>
          <w:p w14:paraId="0BBC3DA0" w14:textId="689F8B88" w:rsidR="00156277" w:rsidRDefault="00820847" w:rsidP="00156277">
            <w:r>
              <w:t>MediaTek</w:t>
            </w:r>
          </w:p>
        </w:tc>
        <w:tc>
          <w:tcPr>
            <w:tcW w:w="2268" w:type="dxa"/>
          </w:tcPr>
          <w:p w14:paraId="4F94C90A" w14:textId="4BB8CA6E" w:rsidR="00156277" w:rsidRDefault="00820847" w:rsidP="00156277">
            <w:r>
              <w:t>Support</w:t>
            </w:r>
          </w:p>
        </w:tc>
        <w:tc>
          <w:tcPr>
            <w:tcW w:w="4910" w:type="dxa"/>
          </w:tcPr>
          <w:p w14:paraId="19F15B07" w14:textId="2C296CD6" w:rsidR="00156277" w:rsidRDefault="00820847" w:rsidP="00156277">
            <w:r>
              <w:t>Same comment as in 1.1-1</w:t>
            </w:r>
          </w:p>
        </w:tc>
      </w:tr>
      <w:tr w:rsidR="00156277" w14:paraId="10150113" w14:textId="77777777" w:rsidTr="00156277">
        <w:tc>
          <w:tcPr>
            <w:tcW w:w="1838" w:type="dxa"/>
          </w:tcPr>
          <w:p w14:paraId="6FB707E8" w14:textId="24DA8BCD" w:rsidR="00156277" w:rsidRDefault="00A41C7B" w:rsidP="00156277">
            <w:r>
              <w:t>Ericsson</w:t>
            </w:r>
          </w:p>
        </w:tc>
        <w:tc>
          <w:tcPr>
            <w:tcW w:w="2268" w:type="dxa"/>
          </w:tcPr>
          <w:p w14:paraId="5BB732A3" w14:textId="3232979D" w:rsidR="00156277" w:rsidRDefault="00A41C7B" w:rsidP="00156277">
            <w:r>
              <w:t>Not support</w:t>
            </w:r>
          </w:p>
        </w:tc>
        <w:tc>
          <w:tcPr>
            <w:tcW w:w="4910" w:type="dxa"/>
          </w:tcPr>
          <w:p w14:paraId="1E1E6BA9" w14:textId="743A3BEA" w:rsidR="00156277" w:rsidRDefault="00A41C7B" w:rsidP="00156277">
            <w:r>
              <w:t>As discussed in GTW, this formulation is confusing. A different formulation is needed.</w:t>
            </w:r>
          </w:p>
        </w:tc>
      </w:tr>
      <w:tr w:rsidR="00156277" w14:paraId="235215B4" w14:textId="77777777" w:rsidTr="00156277">
        <w:tc>
          <w:tcPr>
            <w:tcW w:w="1838" w:type="dxa"/>
          </w:tcPr>
          <w:p w14:paraId="10D6DEBE" w14:textId="77777777" w:rsidR="00156277" w:rsidRDefault="00156277" w:rsidP="00156277"/>
        </w:tc>
        <w:tc>
          <w:tcPr>
            <w:tcW w:w="2268" w:type="dxa"/>
          </w:tcPr>
          <w:p w14:paraId="1E2BD247" w14:textId="77777777" w:rsidR="00156277" w:rsidRDefault="00156277" w:rsidP="00156277"/>
        </w:tc>
        <w:tc>
          <w:tcPr>
            <w:tcW w:w="4910" w:type="dxa"/>
          </w:tcPr>
          <w:p w14:paraId="122EAA90" w14:textId="77777777" w:rsidR="00156277" w:rsidRDefault="00156277" w:rsidP="00156277"/>
        </w:tc>
      </w:tr>
    </w:tbl>
    <w:p w14:paraId="1F17677F" w14:textId="77777777" w:rsidR="00156277" w:rsidRPr="00C51BDD"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2" w:name="_Toc72428997"/>
      <w:r>
        <w:t>Company Observations and Proposals</w:t>
      </w:r>
      <w:bookmarkEnd w:id="12"/>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rFonts w:eastAsiaTheme="minorEastAsia"/>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lastRenderedPageBreak/>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8622DF">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4A6871">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CA7B2A" w14:paraId="6C804314" w14:textId="77777777" w:rsidTr="003B0D32">
        <w:tc>
          <w:tcPr>
            <w:tcW w:w="1413" w:type="dxa"/>
          </w:tcPr>
          <w:p w14:paraId="1EBEF85F" w14:textId="4C41191F" w:rsidR="00CA7B2A" w:rsidRDefault="00820847" w:rsidP="00F97136">
            <w:r>
              <w:t>MediaTek</w:t>
            </w:r>
          </w:p>
        </w:tc>
        <w:tc>
          <w:tcPr>
            <w:tcW w:w="2693" w:type="dxa"/>
          </w:tcPr>
          <w:p w14:paraId="1F4B084A" w14:textId="101D17FD" w:rsidR="00CA7B2A" w:rsidRDefault="00820847" w:rsidP="00F97136">
            <w:r>
              <w:t>Option 2</w:t>
            </w:r>
          </w:p>
        </w:tc>
        <w:tc>
          <w:tcPr>
            <w:tcW w:w="4910" w:type="dxa"/>
          </w:tcPr>
          <w:p w14:paraId="1C89C611" w14:textId="76B13366" w:rsidR="00CA7B2A" w:rsidRDefault="00820847" w:rsidP="00F97136">
            <w:r>
              <w:t>Fine to wait for NTN NTN conclusion on this topic</w:t>
            </w:r>
          </w:p>
        </w:tc>
      </w:tr>
      <w:tr w:rsidR="00CA7B2A" w14:paraId="5F686092" w14:textId="77777777" w:rsidTr="003B0D32">
        <w:tc>
          <w:tcPr>
            <w:tcW w:w="1413" w:type="dxa"/>
          </w:tcPr>
          <w:p w14:paraId="0F9A4C5B" w14:textId="32E22955" w:rsidR="00CA7B2A" w:rsidRDefault="00A41C7B" w:rsidP="00F97136">
            <w:r>
              <w:t>Ericsson</w:t>
            </w:r>
          </w:p>
        </w:tc>
        <w:tc>
          <w:tcPr>
            <w:tcW w:w="2693" w:type="dxa"/>
          </w:tcPr>
          <w:p w14:paraId="2D6FFCBA" w14:textId="3511237E" w:rsidR="00CA7B2A" w:rsidRDefault="00A41C7B" w:rsidP="00F97136">
            <w:r>
              <w:t>Option 2</w:t>
            </w:r>
          </w:p>
        </w:tc>
        <w:tc>
          <w:tcPr>
            <w:tcW w:w="4910" w:type="dxa"/>
          </w:tcPr>
          <w:p w14:paraId="3C3F31DB" w14:textId="3688D416" w:rsidR="00CA7B2A" w:rsidRDefault="00A41C7B" w:rsidP="00F97136">
            <w:r>
              <w:t>Not urgent to decide.</w:t>
            </w:r>
          </w:p>
        </w:tc>
      </w:tr>
      <w:tr w:rsidR="00CA7B2A" w14:paraId="21041CA2" w14:textId="77777777" w:rsidTr="003B0D32">
        <w:tc>
          <w:tcPr>
            <w:tcW w:w="1413" w:type="dxa"/>
          </w:tcPr>
          <w:p w14:paraId="424D9BDA" w14:textId="77777777" w:rsidR="00CA7B2A" w:rsidRDefault="00CA7B2A" w:rsidP="00F97136"/>
        </w:tc>
        <w:tc>
          <w:tcPr>
            <w:tcW w:w="2693" w:type="dxa"/>
          </w:tcPr>
          <w:p w14:paraId="3660D9BB" w14:textId="77777777" w:rsidR="00CA7B2A" w:rsidRDefault="00CA7B2A" w:rsidP="00F97136"/>
        </w:tc>
        <w:tc>
          <w:tcPr>
            <w:tcW w:w="4910" w:type="dxa"/>
          </w:tcPr>
          <w:p w14:paraId="3C8DA51D" w14:textId="77777777" w:rsidR="00CA7B2A" w:rsidRDefault="00CA7B2A" w:rsidP="00F97136"/>
        </w:tc>
      </w:tr>
    </w:tbl>
    <w:p w14:paraId="0A19A735" w14:textId="0FFE6333" w:rsidR="00C22588" w:rsidRPr="00D873A0" w:rsidRDefault="00C22588" w:rsidP="00C22588">
      <w:pPr>
        <w:pStyle w:val="Heading2"/>
        <w:rPr>
          <w:lang w:eastAsia="ja-JP"/>
        </w:rPr>
      </w:pPr>
      <w:bookmarkStart w:id="14" w:name="_Toc72428999"/>
      <w:r w:rsidRPr="00D873A0">
        <w:rPr>
          <w:lang w:eastAsia="ja-JP"/>
        </w:rPr>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5" w:name="_Toc72429000"/>
      <w:r>
        <w:t>Companies’ Views</w:t>
      </w:r>
      <w:bookmarkEnd w:id="15"/>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rFonts w:eastAsiaTheme="minorEastAsia"/>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6" w:name="_Toc72429001"/>
      <w:r>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w:t>
      </w:r>
      <w:r>
        <w:lastRenderedPageBreak/>
        <w:t xml:space="preserve">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6D0B5C" w14:paraId="22D1A787" w14:textId="77777777" w:rsidTr="006D0B5C">
        <w:tc>
          <w:tcPr>
            <w:tcW w:w="1271" w:type="dxa"/>
          </w:tcPr>
          <w:p w14:paraId="6DF9B01F" w14:textId="09013C8A" w:rsidR="006D0B5C" w:rsidRDefault="00820847" w:rsidP="006D0B5C">
            <w:r>
              <w:t>MediaTek</w:t>
            </w:r>
          </w:p>
        </w:tc>
        <w:tc>
          <w:tcPr>
            <w:tcW w:w="1985" w:type="dxa"/>
          </w:tcPr>
          <w:p w14:paraId="1EE67D57" w14:textId="29C64D28" w:rsidR="006D0B5C" w:rsidRPr="00820847" w:rsidRDefault="00820847" w:rsidP="006D0B5C">
            <w:pPr>
              <w:pStyle w:val="Default"/>
              <w:spacing w:afterLines="50" w:after="120"/>
              <w:jc w:val="center"/>
              <w:rPr>
                <w:sz w:val="22"/>
                <w:szCs w:val="22"/>
                <w:lang w:val="en-GB"/>
              </w:rPr>
            </w:pPr>
            <w:r w:rsidRPr="00820847">
              <w:rPr>
                <w:sz w:val="22"/>
                <w:szCs w:val="22"/>
                <w:lang w:val="en-GB"/>
              </w:rPr>
              <w:t>Not Support</w:t>
            </w:r>
          </w:p>
        </w:tc>
        <w:tc>
          <w:tcPr>
            <w:tcW w:w="5760" w:type="dxa"/>
          </w:tcPr>
          <w:p w14:paraId="77737162" w14:textId="5291F234" w:rsidR="006D0B5C" w:rsidRPr="00820847" w:rsidRDefault="00820847" w:rsidP="006D0B5C">
            <w:pPr>
              <w:rPr>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6D0B5C" w14:paraId="24E4D023" w14:textId="77777777" w:rsidTr="006D0B5C">
        <w:tc>
          <w:tcPr>
            <w:tcW w:w="1271" w:type="dxa"/>
          </w:tcPr>
          <w:p w14:paraId="6014A14F" w14:textId="75F051F1" w:rsidR="006D0B5C" w:rsidRPr="00A41C7B" w:rsidRDefault="00A41C7B" w:rsidP="006D0B5C">
            <w:r w:rsidRPr="00A41C7B">
              <w:t>Ericsson</w:t>
            </w:r>
          </w:p>
        </w:tc>
        <w:tc>
          <w:tcPr>
            <w:tcW w:w="1985" w:type="dxa"/>
          </w:tcPr>
          <w:p w14:paraId="127D478B" w14:textId="2EAF5FA4" w:rsidR="006D0B5C" w:rsidRPr="00A41C7B" w:rsidRDefault="00A41C7B" w:rsidP="006D0B5C">
            <w:pPr>
              <w:jc w:val="center"/>
              <w:rPr>
                <w:noProof/>
              </w:rPr>
            </w:pPr>
            <w:r>
              <w:rPr>
                <w:noProof/>
              </w:rPr>
              <w:t>Not support</w:t>
            </w:r>
          </w:p>
        </w:tc>
        <w:tc>
          <w:tcPr>
            <w:tcW w:w="5760" w:type="dxa"/>
          </w:tcPr>
          <w:p w14:paraId="09192673" w14:textId="66EDAC51" w:rsidR="006D0B5C" w:rsidRPr="00A41C7B" w:rsidRDefault="00A41C7B" w:rsidP="006D0B5C">
            <w:pPr>
              <w:autoSpaceDE/>
              <w:adjustRightInd/>
              <w:jc w:val="left"/>
              <w:rPr>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6D0B5C" w14:paraId="2E2ED8A0" w14:textId="77777777" w:rsidTr="006D0B5C">
        <w:tc>
          <w:tcPr>
            <w:tcW w:w="1271" w:type="dxa"/>
          </w:tcPr>
          <w:p w14:paraId="791197B1" w14:textId="0A6B3705" w:rsidR="006D0B5C" w:rsidRDefault="006D0B5C" w:rsidP="006D0B5C"/>
        </w:tc>
        <w:tc>
          <w:tcPr>
            <w:tcW w:w="1985" w:type="dxa"/>
          </w:tcPr>
          <w:p w14:paraId="32F55E5B" w14:textId="08784E94" w:rsidR="006D0B5C" w:rsidRPr="00AF1FCD" w:rsidRDefault="006D0B5C" w:rsidP="006D0B5C">
            <w:pPr>
              <w:jc w:val="center"/>
              <w:rPr>
                <w:b/>
              </w:rPr>
            </w:pPr>
          </w:p>
        </w:tc>
        <w:tc>
          <w:tcPr>
            <w:tcW w:w="5760" w:type="dxa"/>
          </w:tcPr>
          <w:p w14:paraId="0A31A90C" w14:textId="1836C6E0" w:rsidR="006D0B5C" w:rsidRPr="00B276A7" w:rsidRDefault="006D0B5C" w:rsidP="006D0B5C">
            <w:pPr>
              <w:rPr>
                <w:b/>
                <w:i/>
              </w:rPr>
            </w:pP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lastRenderedPageBreak/>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8" w:name="_Toc72429003"/>
      <w:r>
        <w:t>Companies’ Views</w:t>
      </w:r>
      <w:bookmarkEnd w:id="18"/>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77777777"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K_offset could be used for time relation in IoT NTN. </w:t>
            </w:r>
          </w:p>
          <w:p w14:paraId="231EC2C0" w14:textId="77777777" w:rsidR="00276297" w:rsidRDefault="00276297" w:rsidP="00276297">
            <w:pPr>
              <w:rPr>
                <w:b/>
                <w:bCs/>
              </w:rPr>
            </w:pPr>
            <w:r>
              <w:rPr>
                <w:b/>
                <w:bCs/>
              </w:rPr>
              <w:t xml:space="preserve">Proposal 7: Following issues can be considered in normative phase after NR NTN has conclusion, where IoT special issue can be considered with NR NTN solution </w:t>
            </w:r>
            <w:r>
              <w:rPr>
                <w:b/>
                <w:bCs/>
              </w:rPr>
              <w:lastRenderedPageBreak/>
              <w:t>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lastRenderedPageBreak/>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7E889598" w:rsidR="00322B2B" w:rsidRPr="00322B2B" w:rsidRDefault="00322B2B" w:rsidP="00322B2B">
            <w:pPr>
              <w:widowControl/>
              <w:spacing w:before="240" w:after="240"/>
              <w:ind w:left="1526" w:hanging="1526"/>
              <w:rPr>
                <w:rFonts w:ascii="Arial" w:eastAsiaTheme="minorEastAsia"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UEs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1"/>
          </w:p>
          <w:p w14:paraId="25A14771" w14:textId="343ADD1F"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For NB-IoT UEs, K_offset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Heading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6" w:name="_Toc72429006"/>
      <w:r>
        <w:t>Companies’ Views</w:t>
      </w:r>
      <w:bookmarkEnd w:id="26"/>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77777777"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lastRenderedPageBreak/>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lastRenderedPageBreak/>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0754F97A" w:rsidR="00087338" w:rsidRPr="00322B2B" w:rsidRDefault="00087338" w:rsidP="00391F63">
            <w:pPr>
              <w:tabs>
                <w:tab w:val="num" w:pos="1304"/>
                <w:tab w:val="num" w:leader="heavy" w:pos="2725"/>
              </w:tabs>
              <w:spacing w:before="240"/>
              <w:rPr>
                <w:rFonts w:eastAsiaTheme="minorEastAsia"/>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UEs,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7" w:name="_Toc72429007"/>
      <w:r>
        <w:t>FL Analysis and Proposals on UE-specific K-Offset</w:t>
      </w:r>
      <w:bookmarkEnd w:id="27"/>
    </w:p>
    <w:p w14:paraId="3F5FDD3B" w14:textId="1D98017A"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UEs within the beam/cell that are close</w:t>
      </w:r>
      <w:r w:rsidR="007615A0">
        <w:t>st</w:t>
      </w:r>
      <w:r w:rsidR="00C034E7">
        <w:t xml:space="preserve"> to the satellite </w:t>
      </w:r>
      <w:r w:rsidR="007F0DE8">
        <w:t xml:space="preserve">as such UEs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w:t>
      </w:r>
      <w:r w:rsidR="00C034E7">
        <w:lastRenderedPageBreak/>
        <w:t xml:space="preserve">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BC2DA1" w14:paraId="2C3DA5DF" w14:textId="77777777" w:rsidTr="00BC2DA1">
        <w:tc>
          <w:tcPr>
            <w:tcW w:w="1271" w:type="dxa"/>
          </w:tcPr>
          <w:p w14:paraId="7873A983" w14:textId="44059CAB" w:rsidR="00BC2DA1" w:rsidRDefault="00820847" w:rsidP="00BC2DA1">
            <w:r>
              <w:t>MediaTek</w:t>
            </w:r>
          </w:p>
        </w:tc>
        <w:tc>
          <w:tcPr>
            <w:tcW w:w="1985" w:type="dxa"/>
          </w:tcPr>
          <w:p w14:paraId="083AED9F" w14:textId="1C3F9C5D" w:rsidR="00BC2DA1" w:rsidRPr="00820847" w:rsidRDefault="00820847" w:rsidP="00BC2DA1">
            <w:pPr>
              <w:pStyle w:val="Default"/>
              <w:spacing w:afterLines="50" w:after="120"/>
              <w:jc w:val="center"/>
              <w:rPr>
                <w:sz w:val="22"/>
                <w:szCs w:val="22"/>
                <w:lang w:val="en-GB"/>
              </w:rPr>
            </w:pPr>
            <w:r w:rsidRPr="00820847">
              <w:rPr>
                <w:sz w:val="22"/>
                <w:szCs w:val="22"/>
                <w:lang w:val="en-GB"/>
              </w:rPr>
              <w:t xml:space="preserve">Option 1 </w:t>
            </w:r>
          </w:p>
        </w:tc>
        <w:tc>
          <w:tcPr>
            <w:tcW w:w="5760" w:type="dxa"/>
          </w:tcPr>
          <w:p w14:paraId="57BA96F2" w14:textId="4F68D660" w:rsidR="00BC2DA1" w:rsidRPr="00820847" w:rsidRDefault="00820847" w:rsidP="00820847">
            <w:pPr>
              <w:rPr>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BC2DA1" w14:paraId="77BCB113" w14:textId="77777777" w:rsidTr="00BC2DA1">
        <w:tc>
          <w:tcPr>
            <w:tcW w:w="1271" w:type="dxa"/>
          </w:tcPr>
          <w:p w14:paraId="54111B53" w14:textId="513E1835" w:rsidR="00BC2DA1" w:rsidRPr="00A41C7B" w:rsidRDefault="00A41C7B" w:rsidP="00BC2DA1">
            <w:r w:rsidRPr="00A41C7B">
              <w:t>Ericsson</w:t>
            </w:r>
          </w:p>
        </w:tc>
        <w:tc>
          <w:tcPr>
            <w:tcW w:w="1985" w:type="dxa"/>
          </w:tcPr>
          <w:p w14:paraId="2F522BA6" w14:textId="14758D8E" w:rsidR="00BC2DA1" w:rsidRPr="00A41C7B" w:rsidRDefault="00BC2DA1" w:rsidP="00BC2DA1">
            <w:pPr>
              <w:jc w:val="center"/>
              <w:rPr>
                <w:noProof/>
              </w:rPr>
            </w:pPr>
          </w:p>
        </w:tc>
        <w:tc>
          <w:tcPr>
            <w:tcW w:w="5760" w:type="dxa"/>
          </w:tcPr>
          <w:p w14:paraId="7E6159BD" w14:textId="4468C7F5" w:rsidR="00BC2DA1" w:rsidRPr="00A41C7B" w:rsidRDefault="00A41C7B" w:rsidP="00BC2DA1">
            <w:pPr>
              <w:autoSpaceDE/>
              <w:adjustRightInd/>
              <w:jc w:val="left"/>
              <w:rPr>
                <w:color w:val="000000" w:themeColor="text1"/>
              </w:rPr>
            </w:pPr>
            <w:r>
              <w:rPr>
                <w:color w:val="000000" w:themeColor="text1"/>
              </w:rPr>
              <w:t>No need to make decision at this stage. Can be a discussion in WI.</w:t>
            </w:r>
          </w:p>
        </w:tc>
      </w:tr>
      <w:tr w:rsidR="00BC2DA1" w14:paraId="0F29C9CF" w14:textId="77777777" w:rsidTr="00BC2DA1">
        <w:tc>
          <w:tcPr>
            <w:tcW w:w="1271" w:type="dxa"/>
          </w:tcPr>
          <w:p w14:paraId="1CE22B34" w14:textId="77777777" w:rsidR="00BC2DA1" w:rsidRDefault="00BC2DA1" w:rsidP="00BC2DA1"/>
        </w:tc>
        <w:tc>
          <w:tcPr>
            <w:tcW w:w="1985" w:type="dxa"/>
          </w:tcPr>
          <w:p w14:paraId="2BA022C3" w14:textId="77777777" w:rsidR="00BC2DA1" w:rsidRPr="00AF1FCD" w:rsidRDefault="00BC2DA1" w:rsidP="00BC2DA1">
            <w:pPr>
              <w:jc w:val="center"/>
              <w:rPr>
                <w:b/>
              </w:rPr>
            </w:pPr>
          </w:p>
        </w:tc>
        <w:tc>
          <w:tcPr>
            <w:tcW w:w="5760" w:type="dxa"/>
          </w:tcPr>
          <w:p w14:paraId="39626782" w14:textId="77777777" w:rsidR="00BC2DA1" w:rsidRPr="00B276A7" w:rsidRDefault="00BC2DA1" w:rsidP="00BC2DA1">
            <w:pPr>
              <w:rPr>
                <w:b/>
                <w:i/>
              </w:rPr>
            </w:pP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Heading2"/>
      </w:pPr>
      <w:bookmarkStart w:id="28" w:name="_Toc72429008"/>
      <w:r w:rsidRPr="00D873A0">
        <w:t>GNSS Measurements</w:t>
      </w:r>
      <w:bookmarkEnd w:id="28"/>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29" w:name="_Toc72429009"/>
      <w:r>
        <w:t>Companies’ Views</w:t>
      </w:r>
      <w:bookmarkEnd w:id="29"/>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0" w:name="_Toc71638660"/>
            <w:r>
              <w:rPr>
                <w:sz w:val="22"/>
              </w:rPr>
              <w:t xml:space="preserve">Discussion on impact of GNSS measurements on timing relationships highly depends on the discussion in A.I. 8.15. It is not necessary to study the impact of GNSS measurements on </w:t>
            </w:r>
            <w:r>
              <w:rPr>
                <w:sz w:val="22"/>
              </w:rPr>
              <w:lastRenderedPageBreak/>
              <w:t>timing relationships until material progress is achieved in A.I. 8.15.2.</w:t>
            </w:r>
            <w:bookmarkEnd w:id="30"/>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1" w:name="_Toc71638663"/>
            <w:r>
              <w:rPr>
                <w:sz w:val="22"/>
              </w:rPr>
              <w:t>RAN1 to postpone the discussion on impact of GNSS measurements on timing relationships until sufficient progress is made in A.I. 8.15.2.</w:t>
            </w:r>
            <w:bookmarkEnd w:id="31"/>
          </w:p>
        </w:tc>
      </w:tr>
      <w:tr w:rsidR="005B5648" w14:paraId="7D053090" w14:textId="77777777" w:rsidTr="00B57718">
        <w:tc>
          <w:tcPr>
            <w:tcW w:w="1980" w:type="dxa"/>
          </w:tcPr>
          <w:p w14:paraId="07ECABFB" w14:textId="77777777" w:rsidR="005B5648" w:rsidRDefault="005B5648" w:rsidP="00B57718">
            <w:r>
              <w:lastRenderedPageBreak/>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rFonts w:eastAsiaTheme="minorEastAsia"/>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From power consumption point of view, frequent GNSS processin should be 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bl>
    <w:p w14:paraId="778902EC" w14:textId="77777777" w:rsidR="005B5648" w:rsidRDefault="005B5648" w:rsidP="005B5648"/>
    <w:p w14:paraId="3A98FA07" w14:textId="3832CD30" w:rsidR="00984909" w:rsidRPr="00100D31" w:rsidRDefault="00984909" w:rsidP="00984909">
      <w:pPr>
        <w:pStyle w:val="Heading3"/>
      </w:pPr>
      <w:bookmarkStart w:id="32" w:name="_Toc72429010"/>
      <w:r>
        <w:t xml:space="preserve">FL </w:t>
      </w:r>
      <w:r w:rsidR="009C04F2">
        <w:t xml:space="preserve">Analysis and </w:t>
      </w:r>
      <w:r>
        <w:t>Proposals on GNSS Measurements</w:t>
      </w:r>
      <w:bookmarkEnd w:id="32"/>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3" w:name="_Toc72429011"/>
      <w:r w:rsidRPr="00D873A0">
        <w:rPr>
          <w:rStyle w:val="Heading2Char"/>
          <w:rFonts w:asciiTheme="minorHAnsi" w:eastAsiaTheme="minorHAnsi" w:hAnsiTheme="minorHAnsi" w:cstheme="minorBidi"/>
          <w:b/>
          <w:bCs/>
        </w:rPr>
        <w:t>Timing offset for the start of RAR window</w:t>
      </w:r>
      <w:bookmarkEnd w:id="33"/>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4" w:name="_Toc72429012"/>
      <w:r>
        <w:t>Companies’ Views</w:t>
      </w:r>
      <w:bookmarkEnd w:id="34"/>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rFonts w:eastAsiaTheme="minorEastAsia"/>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 xml:space="preserve">If downlink and uplink frame timing are aligned at gNB, no additional signal is </w:t>
            </w:r>
            <w:r>
              <w:rPr>
                <w:rFonts w:cs="Times New Roman"/>
                <w:bCs/>
                <w:iCs/>
              </w:rPr>
              <w:lastRenderedPageBreak/>
              <w:t>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5" w:name="_Toc72429013"/>
      <w:r>
        <w:t xml:space="preserve">FL </w:t>
      </w:r>
      <w:r w:rsidR="009C04F2">
        <w:t xml:space="preserve">Analysis and </w:t>
      </w:r>
      <w:r>
        <w:t>Proposals on RAR Window Offset</w:t>
      </w:r>
      <w:bookmarkEnd w:id="35"/>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6834B0CC" w:rsidR="00744A3B" w:rsidRDefault="00820847" w:rsidP="00D633B5">
            <w:r>
              <w:lastRenderedPageBreak/>
              <w:t>MediaTek</w:t>
            </w:r>
          </w:p>
        </w:tc>
        <w:tc>
          <w:tcPr>
            <w:tcW w:w="2126" w:type="dxa"/>
          </w:tcPr>
          <w:p w14:paraId="3B50BA4D" w14:textId="762C8828" w:rsidR="00744A3B" w:rsidRDefault="00820847" w:rsidP="00D633B5">
            <w:r>
              <w:t>Support proposal</w:t>
            </w:r>
          </w:p>
        </w:tc>
        <w:tc>
          <w:tcPr>
            <w:tcW w:w="5052" w:type="dxa"/>
          </w:tcPr>
          <w:p w14:paraId="2307EAF3" w14:textId="7E0DFCED" w:rsidR="00744A3B" w:rsidRDefault="00820847" w:rsidP="00D633B5">
            <w:r>
              <w:t>Fine to use NR NTN conclusion for this topic</w:t>
            </w:r>
          </w:p>
        </w:tc>
      </w:tr>
      <w:tr w:rsidR="00744A3B" w14:paraId="0925D96F" w14:textId="77777777" w:rsidTr="00D633B5">
        <w:tc>
          <w:tcPr>
            <w:tcW w:w="1838" w:type="dxa"/>
          </w:tcPr>
          <w:p w14:paraId="37DD230A" w14:textId="77777777" w:rsidR="00744A3B" w:rsidRDefault="00744A3B" w:rsidP="00D633B5"/>
        </w:tc>
        <w:tc>
          <w:tcPr>
            <w:tcW w:w="2126" w:type="dxa"/>
          </w:tcPr>
          <w:p w14:paraId="39961B44" w14:textId="77777777" w:rsidR="00744A3B" w:rsidRDefault="00744A3B" w:rsidP="00D633B5"/>
        </w:tc>
        <w:tc>
          <w:tcPr>
            <w:tcW w:w="5052" w:type="dxa"/>
          </w:tcPr>
          <w:p w14:paraId="4EA0C802" w14:textId="77777777" w:rsidR="00744A3B" w:rsidRDefault="00744A3B" w:rsidP="00D633B5"/>
        </w:tc>
      </w:tr>
      <w:tr w:rsidR="00744A3B" w14:paraId="42084695" w14:textId="77777777" w:rsidTr="00D633B5">
        <w:tc>
          <w:tcPr>
            <w:tcW w:w="1838" w:type="dxa"/>
          </w:tcPr>
          <w:p w14:paraId="0C132F99" w14:textId="77777777" w:rsidR="00744A3B" w:rsidRDefault="00744A3B" w:rsidP="00D633B5"/>
        </w:tc>
        <w:tc>
          <w:tcPr>
            <w:tcW w:w="2126" w:type="dxa"/>
          </w:tcPr>
          <w:p w14:paraId="5715C3DE" w14:textId="77777777" w:rsidR="00744A3B" w:rsidRDefault="00744A3B" w:rsidP="00D633B5"/>
        </w:tc>
        <w:tc>
          <w:tcPr>
            <w:tcW w:w="5052" w:type="dxa"/>
          </w:tcPr>
          <w:p w14:paraId="7907F9D5" w14:textId="77777777" w:rsidR="00744A3B" w:rsidRDefault="00744A3B" w:rsidP="00D633B5"/>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6" w:name="_Toc72429014"/>
      <w:r w:rsidRPr="00B158AE">
        <w:rPr>
          <w:rStyle w:val="Heading2Char"/>
          <w:b/>
          <w:bCs/>
        </w:rPr>
        <w:t>PDCCH Monitoring</w:t>
      </w:r>
      <w:bookmarkEnd w:id="36"/>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37" w:name="_Toc72429015"/>
      <w:r>
        <w:t>Companies’ Views</w:t>
      </w:r>
      <w:bookmarkEnd w:id="37"/>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rFonts w:eastAsiaTheme="minorEastAsia"/>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xml:space="preserve">, e.g., assume NPUSCH transmission of 1st HARQ process start from n+k+K_offset, for single TB unicast case, UE can continue receiving 2nd DCI Format N0 before subframe n+k-2+ K_offset, and the scheduled NPUSCH of second HARQ process will not exceed UL subframe n+k+255 + K_offset. Then with the retained constraint in current specification, the collision between the UL transmission and potential 2nd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8"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8"/>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39" w:name="_Toc72429016"/>
      <w:r>
        <w:lastRenderedPageBreak/>
        <w:t xml:space="preserve">FL </w:t>
      </w:r>
      <w:r w:rsidR="009C04F2">
        <w:t xml:space="preserve">Analysis and </w:t>
      </w:r>
      <w:r>
        <w:t>Proposals on PDCCH Monitoring</w:t>
      </w:r>
      <w:bookmarkEnd w:id="39"/>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10B06698"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AD4E47" w14:paraId="78584516" w14:textId="77777777" w:rsidTr="002F1B97">
        <w:tc>
          <w:tcPr>
            <w:tcW w:w="1838" w:type="dxa"/>
          </w:tcPr>
          <w:p w14:paraId="13944B02" w14:textId="79AD1864" w:rsidR="00AD4E47" w:rsidRDefault="00820847" w:rsidP="002F1B97">
            <w:r>
              <w:t>MediaTek</w:t>
            </w:r>
          </w:p>
        </w:tc>
        <w:tc>
          <w:tcPr>
            <w:tcW w:w="2126" w:type="dxa"/>
          </w:tcPr>
          <w:p w14:paraId="3B0E3816" w14:textId="53E9BE78" w:rsidR="00AD4E47" w:rsidRDefault="00820847" w:rsidP="002F1B97">
            <w:r>
              <w:t>Not support</w:t>
            </w:r>
          </w:p>
        </w:tc>
        <w:tc>
          <w:tcPr>
            <w:tcW w:w="5052" w:type="dxa"/>
          </w:tcPr>
          <w:p w14:paraId="2B8A6BDA" w14:textId="48182DBB" w:rsidR="00AD4E47" w:rsidRDefault="00820847" w:rsidP="00820847">
            <w:r>
              <w:t>Throughput enhancements can be postponed to future releases</w:t>
            </w:r>
          </w:p>
        </w:tc>
      </w:tr>
      <w:tr w:rsidR="00AD4E47" w14:paraId="0B2B6F7D" w14:textId="77777777" w:rsidTr="002F1B97">
        <w:tc>
          <w:tcPr>
            <w:tcW w:w="1838" w:type="dxa"/>
          </w:tcPr>
          <w:p w14:paraId="6D5F545A" w14:textId="1CE026FE" w:rsidR="00AD4E47" w:rsidRDefault="00801E36" w:rsidP="002F1B97">
            <w:r>
              <w:t>Ericsson</w:t>
            </w:r>
          </w:p>
        </w:tc>
        <w:tc>
          <w:tcPr>
            <w:tcW w:w="2126" w:type="dxa"/>
          </w:tcPr>
          <w:p w14:paraId="7D33E82B" w14:textId="3C710CBC" w:rsidR="00AD4E47" w:rsidRDefault="00801E36" w:rsidP="002F1B97">
            <w:r>
              <w:t>Not support</w:t>
            </w:r>
          </w:p>
        </w:tc>
        <w:tc>
          <w:tcPr>
            <w:tcW w:w="5052" w:type="dxa"/>
          </w:tcPr>
          <w:p w14:paraId="4B5EB3FB" w14:textId="023CF519" w:rsidR="00AD4E47" w:rsidRDefault="00A41C7B" w:rsidP="002F1B97">
            <w:r>
              <w:t>As pointed out by ZTE’s proposal in the table above, there is no throughput impact.</w:t>
            </w:r>
          </w:p>
        </w:tc>
      </w:tr>
      <w:tr w:rsidR="00AD4E47" w14:paraId="0C676604" w14:textId="77777777" w:rsidTr="002F1B97">
        <w:tc>
          <w:tcPr>
            <w:tcW w:w="1838" w:type="dxa"/>
          </w:tcPr>
          <w:p w14:paraId="1C60D6F1" w14:textId="77777777" w:rsidR="00AD4E47" w:rsidRDefault="00AD4E47" w:rsidP="002F1B97"/>
        </w:tc>
        <w:tc>
          <w:tcPr>
            <w:tcW w:w="2126" w:type="dxa"/>
          </w:tcPr>
          <w:p w14:paraId="4A22AECC" w14:textId="77777777" w:rsidR="00AD4E47" w:rsidRDefault="00AD4E47" w:rsidP="002F1B97"/>
        </w:tc>
        <w:tc>
          <w:tcPr>
            <w:tcW w:w="5052" w:type="dxa"/>
          </w:tcPr>
          <w:p w14:paraId="2F989A62" w14:textId="77777777" w:rsidR="00AD4E47" w:rsidRDefault="00AD4E47" w:rsidP="002F1B97"/>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C347E3" w14:paraId="4F821A6E" w14:textId="77777777" w:rsidTr="002F1B97">
        <w:tc>
          <w:tcPr>
            <w:tcW w:w="1838" w:type="dxa"/>
          </w:tcPr>
          <w:p w14:paraId="59A96065" w14:textId="1012C3F6" w:rsidR="00C347E3" w:rsidRDefault="00820847" w:rsidP="002F1B97">
            <w:r>
              <w:t>MediaTek</w:t>
            </w:r>
          </w:p>
        </w:tc>
        <w:tc>
          <w:tcPr>
            <w:tcW w:w="2126" w:type="dxa"/>
          </w:tcPr>
          <w:p w14:paraId="51E3EF30" w14:textId="3AF46479" w:rsidR="00C347E3" w:rsidRDefault="00820847" w:rsidP="002F1B97">
            <w:r>
              <w:t>Not support</w:t>
            </w:r>
          </w:p>
        </w:tc>
        <w:tc>
          <w:tcPr>
            <w:tcW w:w="5052" w:type="dxa"/>
          </w:tcPr>
          <w:p w14:paraId="305BDEE1" w14:textId="145F2271" w:rsidR="00C347E3" w:rsidRDefault="00820847" w:rsidP="002F1B97">
            <w:r>
              <w:t>Can be postponed to future releases</w:t>
            </w:r>
          </w:p>
        </w:tc>
      </w:tr>
      <w:tr w:rsidR="00C347E3" w14:paraId="7818F7FC" w14:textId="77777777" w:rsidTr="002F1B97">
        <w:tc>
          <w:tcPr>
            <w:tcW w:w="1838" w:type="dxa"/>
          </w:tcPr>
          <w:p w14:paraId="4D3CCCBF" w14:textId="7AE2C9B5" w:rsidR="00C347E3" w:rsidRDefault="00A41C7B" w:rsidP="002F1B97">
            <w:r>
              <w:t>Ericsson</w:t>
            </w:r>
          </w:p>
        </w:tc>
        <w:tc>
          <w:tcPr>
            <w:tcW w:w="2126" w:type="dxa"/>
          </w:tcPr>
          <w:p w14:paraId="30878C9C" w14:textId="4D715151" w:rsidR="00C347E3" w:rsidRDefault="00A41C7B" w:rsidP="002F1B97">
            <w:r>
              <w:t>Not support</w:t>
            </w:r>
          </w:p>
        </w:tc>
        <w:tc>
          <w:tcPr>
            <w:tcW w:w="5052" w:type="dxa"/>
          </w:tcPr>
          <w:p w14:paraId="5B2A129D" w14:textId="77CA4B89" w:rsidR="00C347E3" w:rsidRDefault="00A41C7B" w:rsidP="002F1B97">
            <w:r>
              <w:t>As pointed out by ZTE’s proposal in the table above, there is no throughput impact.</w:t>
            </w:r>
            <w:r>
              <w:t xml:space="preserve"> Besides, PDCCH monitoring is already under discussion under 8.15.4.</w:t>
            </w:r>
          </w:p>
        </w:tc>
      </w:tr>
      <w:tr w:rsidR="00C347E3" w14:paraId="7568B2E8" w14:textId="77777777" w:rsidTr="002F1B97">
        <w:tc>
          <w:tcPr>
            <w:tcW w:w="1838" w:type="dxa"/>
          </w:tcPr>
          <w:p w14:paraId="70EE6E6A" w14:textId="77777777" w:rsidR="00C347E3" w:rsidRDefault="00C347E3" w:rsidP="002F1B97"/>
        </w:tc>
        <w:tc>
          <w:tcPr>
            <w:tcW w:w="2126" w:type="dxa"/>
          </w:tcPr>
          <w:p w14:paraId="060EB9B2" w14:textId="77777777" w:rsidR="00C347E3" w:rsidRDefault="00C347E3" w:rsidP="002F1B97"/>
        </w:tc>
        <w:tc>
          <w:tcPr>
            <w:tcW w:w="5052" w:type="dxa"/>
          </w:tcPr>
          <w:p w14:paraId="7DF68567" w14:textId="77777777" w:rsidR="00C347E3" w:rsidRDefault="00C347E3" w:rsidP="002F1B97"/>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Heading2"/>
      </w:pPr>
      <w:r w:rsidRPr="00B276A7">
        <w:tab/>
      </w:r>
      <w:bookmarkStart w:id="40" w:name="_Toc72429017"/>
      <w:r w:rsidR="008B6116" w:rsidRPr="00B158AE">
        <w:t>Transmission Gap in IOT NTN</w:t>
      </w:r>
      <w:bookmarkEnd w:id="40"/>
    </w:p>
    <w:p w14:paraId="515D3B77" w14:textId="77777777" w:rsidR="009C04F2" w:rsidRPr="009C04F2" w:rsidRDefault="009C04F2" w:rsidP="009C04F2"/>
    <w:p w14:paraId="5C3AE24C" w14:textId="77777777" w:rsidR="001A59BF" w:rsidRDefault="001A59BF" w:rsidP="001A59BF">
      <w:pPr>
        <w:pStyle w:val="Heading3"/>
      </w:pPr>
      <w:bookmarkStart w:id="41" w:name="_Toc72429018"/>
      <w:r>
        <w:t>Companies’ Views</w:t>
      </w:r>
      <w:bookmarkEnd w:id="41"/>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rFonts w:eastAsiaTheme="minorEastAsia"/>
                <w:b/>
                <w:i/>
                <w:szCs w:val="22"/>
              </w:rPr>
            </w:pPr>
            <w:bookmarkStart w:id="42" w:name="OLE_LINK8"/>
            <w:bookmarkStart w:id="43" w:name="OLE_LINK7"/>
            <w:r>
              <w:rPr>
                <w:b/>
                <w:i/>
              </w:rPr>
              <w:t>Proposal 2: Enhancement on the UL transmission gap in IoT NTN is needed.</w:t>
            </w:r>
            <w:bookmarkEnd w:id="42"/>
            <w:bookmarkEnd w:id="43"/>
          </w:p>
          <w:p w14:paraId="0E4CC865" w14:textId="77777777" w:rsidR="00B276A7" w:rsidRDefault="00B276A7" w:rsidP="008B6116"/>
          <w:p w14:paraId="132AD1B4" w14:textId="77777777" w:rsidR="00057D0C" w:rsidRPr="00057D0C" w:rsidRDefault="00057D0C" w:rsidP="00057D0C">
            <w:pPr>
              <w:rPr>
                <w:rFonts w:eastAsiaTheme="minorEastAsia"/>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lastRenderedPageBreak/>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lastRenderedPageBreak/>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4" w:name="_Toc72429019"/>
      <w:r>
        <w:t xml:space="preserve">FL </w:t>
      </w:r>
      <w:r w:rsidR="009C04F2">
        <w:t xml:space="preserve">Analysis and </w:t>
      </w:r>
      <w:r>
        <w:t>Proposals on transmission gap in IoT NTN</w:t>
      </w:r>
      <w:bookmarkEnd w:id="44"/>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5" w:name="_Toc72429020"/>
      <w:r w:rsidRPr="00B158AE">
        <w:t>TA Calculation</w:t>
      </w:r>
      <w:bookmarkEnd w:id="45"/>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6" w:name="_Toc72429021"/>
      <w:r>
        <w:t>Companies’ Views</w:t>
      </w:r>
      <w:bookmarkEnd w:id="46"/>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Observation 6: Defining a TA reference, based on UE location, can minimize 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7" w:name="_Toc72429022"/>
      <w:r>
        <w:t xml:space="preserve">FL </w:t>
      </w:r>
      <w:r w:rsidR="00FC0332">
        <w:t xml:space="preserve">Analysis and </w:t>
      </w:r>
      <w:r>
        <w:t>Proposals on TA Calculation</w:t>
      </w:r>
      <w:bookmarkEnd w:id="47"/>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8" w:name="_Toc72429023"/>
      <w:bookmarkStart w:id="49" w:name="_Hlk72344120"/>
      <w:r w:rsidRPr="00B158AE">
        <w:t>Timing for power saving</w:t>
      </w:r>
      <w:r w:rsidR="007F7A2F" w:rsidRPr="00B158AE">
        <w:t xml:space="preserve"> in </w:t>
      </w:r>
      <w:r w:rsidR="009D3C24" w:rsidRPr="00B158AE">
        <w:t>partial coverage NTN networks</w:t>
      </w:r>
      <w:bookmarkEnd w:id="48"/>
    </w:p>
    <w:bookmarkEnd w:id="49"/>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0" w:name="_Toc72429024"/>
      <w:r>
        <w:t>Companies’ Views</w:t>
      </w:r>
      <w:bookmarkEnd w:id="50"/>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lastRenderedPageBreak/>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1" w:name="_Toc72429025"/>
      <w:r>
        <w:t xml:space="preserve">FL </w:t>
      </w:r>
      <w:r w:rsidR="00FC0332">
        <w:t xml:space="preserve">Analysis and </w:t>
      </w:r>
      <w:r>
        <w:t xml:space="preserve">Proposals on </w:t>
      </w:r>
      <w:r w:rsidR="009D3C24" w:rsidRPr="009D3C24">
        <w:t>Timing for power saving in partial coverage NTN networks</w:t>
      </w:r>
      <w:bookmarkEnd w:id="51"/>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2" w:name="_Toc72429026"/>
      <w:r w:rsidRPr="00B158AE">
        <w:t xml:space="preserve">Support </w:t>
      </w:r>
      <w:r w:rsidR="006F3DBA" w:rsidRPr="00B158AE">
        <w:t xml:space="preserve">for </w:t>
      </w:r>
      <w:r w:rsidRPr="00B158AE">
        <w:t>EDT</w:t>
      </w:r>
      <w:bookmarkEnd w:id="52"/>
    </w:p>
    <w:p w14:paraId="6719719C" w14:textId="77777777" w:rsidR="001F48D6" w:rsidRDefault="001F48D6" w:rsidP="001F48D6">
      <w:pPr>
        <w:pStyle w:val="Heading3"/>
      </w:pPr>
      <w:bookmarkStart w:id="53" w:name="_Toc72429027"/>
      <w:r>
        <w:t>Companies’ Views</w:t>
      </w:r>
      <w:bookmarkEnd w:id="53"/>
    </w:p>
    <w:p w14:paraId="7ABC7588" w14:textId="3F69EC43" w:rsidR="001F48D6" w:rsidRDefault="001F48D6"/>
    <w:tbl>
      <w:tblPr>
        <w:tblStyle w:val="TableGrid"/>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4"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4"/>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5"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5"/>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lang w:eastAsia="en-US"/>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6" w:name="_Ref71188954"/>
            <w:r w:rsidRPr="001F48D6">
              <w:rPr>
                <w:highlight w:val="yellow"/>
                <w:lang w:val="en-GB"/>
              </w:rPr>
              <w:lastRenderedPageBreak/>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6"/>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7" w:name="_Toc72429028"/>
      <w:r>
        <w:t>FL Analysis and Proposals on Support for EDT</w:t>
      </w:r>
      <w:bookmarkEnd w:id="57"/>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8" w:name="_Toc72429029"/>
      <w:r>
        <w:t>Reference</w:t>
      </w:r>
      <w:r w:rsidR="00BE0157">
        <w:t>d Documents</w:t>
      </w:r>
      <w:bookmarkEnd w:id="58"/>
    </w:p>
    <w:p w14:paraId="4CAAC98F" w14:textId="4F035F12" w:rsidR="00107281" w:rsidRDefault="00107281"/>
    <w:p w14:paraId="1FDE390B" w14:textId="7ACE3167" w:rsidR="00592293" w:rsidRDefault="00A41C7B" w:rsidP="00592293">
      <w:pPr>
        <w:rPr>
          <w:lang w:eastAsia="x-none"/>
        </w:rPr>
      </w:pPr>
      <w:hyperlink r:id="rId13"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A41C7B" w:rsidP="00592293">
      <w:pPr>
        <w:rPr>
          <w:lang w:eastAsia="x-none"/>
        </w:rPr>
      </w:pPr>
      <w:hyperlink r:id="rId14"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A41C7B" w:rsidP="00592293">
      <w:pPr>
        <w:rPr>
          <w:lang w:eastAsia="x-none"/>
        </w:rPr>
      </w:pPr>
      <w:hyperlink r:id="rId15"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A41C7B" w:rsidP="00592293">
      <w:pPr>
        <w:rPr>
          <w:lang w:eastAsia="x-none"/>
        </w:rPr>
      </w:pPr>
      <w:hyperlink r:id="rId16"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A41C7B" w:rsidP="00592293">
      <w:pPr>
        <w:rPr>
          <w:lang w:eastAsia="x-none"/>
        </w:rPr>
      </w:pPr>
      <w:hyperlink r:id="rId17"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A41C7B" w:rsidP="00592293">
      <w:pPr>
        <w:rPr>
          <w:lang w:eastAsia="x-none"/>
        </w:rPr>
      </w:pPr>
      <w:hyperlink r:id="rId18"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A41C7B" w:rsidP="00592293">
      <w:pPr>
        <w:rPr>
          <w:lang w:eastAsia="x-none"/>
        </w:rPr>
      </w:pPr>
      <w:hyperlink r:id="rId19"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A41C7B" w:rsidP="00592293">
      <w:pPr>
        <w:rPr>
          <w:lang w:eastAsia="x-none"/>
        </w:rPr>
      </w:pPr>
      <w:hyperlink r:id="rId20"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A41C7B" w:rsidP="00592293">
      <w:pPr>
        <w:rPr>
          <w:lang w:eastAsia="x-none"/>
        </w:rPr>
      </w:pPr>
      <w:hyperlink r:id="rId21"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A41C7B" w:rsidP="00592293">
      <w:pPr>
        <w:rPr>
          <w:lang w:eastAsia="x-none"/>
        </w:rPr>
      </w:pPr>
      <w:hyperlink r:id="rId22"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A41C7B" w:rsidP="00592293">
      <w:pPr>
        <w:rPr>
          <w:lang w:eastAsia="x-none"/>
        </w:rPr>
      </w:pPr>
      <w:hyperlink r:id="rId23"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A41C7B" w:rsidP="00592293">
      <w:pPr>
        <w:rPr>
          <w:lang w:eastAsia="x-none"/>
        </w:rPr>
      </w:pPr>
      <w:hyperlink r:id="rId24"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A41C7B" w:rsidP="00592293">
      <w:pPr>
        <w:rPr>
          <w:lang w:eastAsia="x-none"/>
        </w:rPr>
      </w:pPr>
      <w:hyperlink r:id="rId25"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A41C7B" w:rsidP="00592293">
      <w:pPr>
        <w:rPr>
          <w:lang w:eastAsia="x-none"/>
        </w:rPr>
      </w:pPr>
      <w:hyperlink r:id="rId26"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A41C7B" w:rsidP="00592293">
      <w:pPr>
        <w:rPr>
          <w:lang w:eastAsia="x-none"/>
        </w:rPr>
      </w:pPr>
      <w:hyperlink r:id="rId27"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A41C7B" w:rsidP="00592293">
      <w:pPr>
        <w:rPr>
          <w:lang w:eastAsia="x-none"/>
        </w:rPr>
      </w:pPr>
      <w:hyperlink r:id="rId28"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A41C7B" w:rsidP="00592293">
      <w:pPr>
        <w:rPr>
          <w:lang w:eastAsia="x-none"/>
        </w:rPr>
      </w:pPr>
      <w:hyperlink r:id="rId29"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A41C7B" w:rsidP="00592293">
      <w:pPr>
        <w:rPr>
          <w:lang w:eastAsia="x-none"/>
        </w:rPr>
      </w:pPr>
      <w:hyperlink r:id="rId30"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1B02"/>
    <w:rsid w:val="00004F3E"/>
    <w:rsid w:val="0000500E"/>
    <w:rsid w:val="00005986"/>
    <w:rsid w:val="00014F20"/>
    <w:rsid w:val="000154D5"/>
    <w:rsid w:val="000167F6"/>
    <w:rsid w:val="00021913"/>
    <w:rsid w:val="00023BE0"/>
    <w:rsid w:val="00024160"/>
    <w:rsid w:val="00025B77"/>
    <w:rsid w:val="00027347"/>
    <w:rsid w:val="000311DF"/>
    <w:rsid w:val="00032622"/>
    <w:rsid w:val="00032874"/>
    <w:rsid w:val="00035C51"/>
    <w:rsid w:val="000364DE"/>
    <w:rsid w:val="000409EE"/>
    <w:rsid w:val="00044491"/>
    <w:rsid w:val="000554AD"/>
    <w:rsid w:val="00057D0C"/>
    <w:rsid w:val="0006505C"/>
    <w:rsid w:val="0006561C"/>
    <w:rsid w:val="00065C7C"/>
    <w:rsid w:val="00066730"/>
    <w:rsid w:val="00071905"/>
    <w:rsid w:val="00072226"/>
    <w:rsid w:val="00077329"/>
    <w:rsid w:val="00080630"/>
    <w:rsid w:val="00082018"/>
    <w:rsid w:val="00086E27"/>
    <w:rsid w:val="00087338"/>
    <w:rsid w:val="00092FBA"/>
    <w:rsid w:val="00095BC0"/>
    <w:rsid w:val="000A4D64"/>
    <w:rsid w:val="000A4F9D"/>
    <w:rsid w:val="000A5461"/>
    <w:rsid w:val="000B4898"/>
    <w:rsid w:val="000B7880"/>
    <w:rsid w:val="000D23B0"/>
    <w:rsid w:val="000D2958"/>
    <w:rsid w:val="000D53AD"/>
    <w:rsid w:val="000D7ACC"/>
    <w:rsid w:val="000E009A"/>
    <w:rsid w:val="000E3C07"/>
    <w:rsid w:val="000E41EF"/>
    <w:rsid w:val="000F2159"/>
    <w:rsid w:val="000F4691"/>
    <w:rsid w:val="00100D31"/>
    <w:rsid w:val="0010534D"/>
    <w:rsid w:val="001061B5"/>
    <w:rsid w:val="00106FD1"/>
    <w:rsid w:val="00107281"/>
    <w:rsid w:val="00115239"/>
    <w:rsid w:val="0012077F"/>
    <w:rsid w:val="00121720"/>
    <w:rsid w:val="00145C51"/>
    <w:rsid w:val="00147498"/>
    <w:rsid w:val="00156277"/>
    <w:rsid w:val="00165DA5"/>
    <w:rsid w:val="0018319A"/>
    <w:rsid w:val="00196CC6"/>
    <w:rsid w:val="001A362F"/>
    <w:rsid w:val="001A59BF"/>
    <w:rsid w:val="001B089F"/>
    <w:rsid w:val="001B6FF3"/>
    <w:rsid w:val="001C35D3"/>
    <w:rsid w:val="001D1B5E"/>
    <w:rsid w:val="001D3B67"/>
    <w:rsid w:val="001D68B6"/>
    <w:rsid w:val="001D7786"/>
    <w:rsid w:val="001D7D82"/>
    <w:rsid w:val="001E3E21"/>
    <w:rsid w:val="001F0E80"/>
    <w:rsid w:val="001F48D6"/>
    <w:rsid w:val="00206D1E"/>
    <w:rsid w:val="0023024C"/>
    <w:rsid w:val="002340B1"/>
    <w:rsid w:val="002421CC"/>
    <w:rsid w:val="00246C0C"/>
    <w:rsid w:val="00246C48"/>
    <w:rsid w:val="0025099A"/>
    <w:rsid w:val="002515FF"/>
    <w:rsid w:val="00252C72"/>
    <w:rsid w:val="002539F1"/>
    <w:rsid w:val="00256985"/>
    <w:rsid w:val="00261759"/>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E287C"/>
    <w:rsid w:val="002E79AB"/>
    <w:rsid w:val="002F1B97"/>
    <w:rsid w:val="002F7C16"/>
    <w:rsid w:val="00300494"/>
    <w:rsid w:val="0030712D"/>
    <w:rsid w:val="00311663"/>
    <w:rsid w:val="00322B2B"/>
    <w:rsid w:val="00325CDB"/>
    <w:rsid w:val="003409C6"/>
    <w:rsid w:val="00343304"/>
    <w:rsid w:val="003435EA"/>
    <w:rsid w:val="00345E39"/>
    <w:rsid w:val="003539CE"/>
    <w:rsid w:val="00355F7F"/>
    <w:rsid w:val="00371D05"/>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78A0"/>
    <w:rsid w:val="006C5643"/>
    <w:rsid w:val="006C57AA"/>
    <w:rsid w:val="006C67FE"/>
    <w:rsid w:val="006C6D37"/>
    <w:rsid w:val="006D0B5C"/>
    <w:rsid w:val="006F16C2"/>
    <w:rsid w:val="006F3DBA"/>
    <w:rsid w:val="0070154D"/>
    <w:rsid w:val="0070507E"/>
    <w:rsid w:val="0070709E"/>
    <w:rsid w:val="0071114D"/>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1E36"/>
    <w:rsid w:val="00802DC4"/>
    <w:rsid w:val="00820847"/>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4185C"/>
    <w:rsid w:val="0094201F"/>
    <w:rsid w:val="00953E8B"/>
    <w:rsid w:val="00955EF3"/>
    <w:rsid w:val="0095610B"/>
    <w:rsid w:val="009609E0"/>
    <w:rsid w:val="00965C2F"/>
    <w:rsid w:val="00971FC1"/>
    <w:rsid w:val="00984909"/>
    <w:rsid w:val="00991092"/>
    <w:rsid w:val="009974FF"/>
    <w:rsid w:val="009A5BD0"/>
    <w:rsid w:val="009A7D4F"/>
    <w:rsid w:val="009B0283"/>
    <w:rsid w:val="009B5D3E"/>
    <w:rsid w:val="009C04F2"/>
    <w:rsid w:val="009C58DF"/>
    <w:rsid w:val="009C7E79"/>
    <w:rsid w:val="009D3C24"/>
    <w:rsid w:val="009D6622"/>
    <w:rsid w:val="009F20BA"/>
    <w:rsid w:val="00A00643"/>
    <w:rsid w:val="00A02BBF"/>
    <w:rsid w:val="00A07969"/>
    <w:rsid w:val="00A17102"/>
    <w:rsid w:val="00A1766B"/>
    <w:rsid w:val="00A36637"/>
    <w:rsid w:val="00A40459"/>
    <w:rsid w:val="00A409B4"/>
    <w:rsid w:val="00A41C7B"/>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D59"/>
    <w:rsid w:val="00AF5257"/>
    <w:rsid w:val="00B013A5"/>
    <w:rsid w:val="00B110EA"/>
    <w:rsid w:val="00B158AE"/>
    <w:rsid w:val="00B16BF5"/>
    <w:rsid w:val="00B264C8"/>
    <w:rsid w:val="00B276A7"/>
    <w:rsid w:val="00B43973"/>
    <w:rsid w:val="00B43C7E"/>
    <w:rsid w:val="00B441EA"/>
    <w:rsid w:val="00B45433"/>
    <w:rsid w:val="00B4738A"/>
    <w:rsid w:val="00B50606"/>
    <w:rsid w:val="00B54274"/>
    <w:rsid w:val="00B54457"/>
    <w:rsid w:val="00B57718"/>
    <w:rsid w:val="00B57FF1"/>
    <w:rsid w:val="00B716F3"/>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D5E"/>
    <w:rsid w:val="00CA02B5"/>
    <w:rsid w:val="00CA2181"/>
    <w:rsid w:val="00CA7B2A"/>
    <w:rsid w:val="00CB2DF2"/>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15:chartTrackingRefBased/>
  <w15:docId w15:val="{148A44A3-5C5F-4EE2-BF44-3AED7B6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eastAsia="SimSu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标题 2,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60.zip" TargetMode="External"/><Relationship Id="rId18" Type="http://schemas.openxmlformats.org/officeDocument/2006/relationships/hyperlink" Target="file:///C:\Users\wanshic\OneDrive%20-%20Qualcomm\Documents\Standards\3GPP%20Standards\Meeting%20Documents\TSGR1_105\Docs\R1-2104779.zip" TargetMode="External"/><Relationship Id="rId26" Type="http://schemas.openxmlformats.org/officeDocument/2006/relationships/hyperlink" Target="file:///C:\Users\wanshic\OneDrive%20-%20Qualcomm\Documents\Standards\3GPP%20Standards\Meeting%20Documents\TSGR1_105\Docs\R1-210540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38.zip"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5\Docs\R1-2104638.zip" TargetMode="External"/><Relationship Id="rId25" Type="http://schemas.openxmlformats.org/officeDocument/2006/relationships/hyperlink" Target="file:///C:\Users\wanshic\OneDrive%20-%20Qualcomm\Documents\Standards\3GPP%20Standards\Meeting%20Documents\TSGR1_105\Docs\R1-210534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569.zip" TargetMode="External"/><Relationship Id="rId20" Type="http://schemas.openxmlformats.org/officeDocument/2006/relationships/hyperlink" Target="file:///C:\Users\wanshic\OneDrive%20-%20Qualcomm\Documents\Standards\3GPP%20Standards\Meeting%20Documents\TSGR1_105\Docs\R1-2104824.zip" TargetMode="External"/><Relationship Id="rId29" Type="http://schemas.openxmlformats.org/officeDocument/2006/relationships/hyperlink" Target="file:///C:\Users\wanshic\OneDrive%20-%20Qualcomm\Documents\Standards\3GPP%20Standards\Meeting%20Documents\TSGR1_105\Docs\R1-21056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5\Docs\R1-210519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505.zip" TargetMode="External"/><Relationship Id="rId23" Type="http://schemas.openxmlformats.org/officeDocument/2006/relationships/hyperlink" Target="file:///C:\Users\wanshic\OneDrive%20-%20Qualcomm\Documents\Standards\3GPP%20Standards\Meeting%20Documents\TSGR1_105\Docs\R1-2105184.zip" TargetMode="External"/><Relationship Id="rId28" Type="http://schemas.openxmlformats.org/officeDocument/2006/relationships/hyperlink" Target="file:///C:\Users\wanshic\OneDrive%20-%20Qualcomm\Documents\Standards\3GPP%20Standards\Meeting%20Documents\TSGR1_105\Docs\R1-2105552.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8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449.zip" TargetMode="External"/><Relationship Id="rId22" Type="http://schemas.openxmlformats.org/officeDocument/2006/relationships/hyperlink" Target="file:///C:\Users\wanshic\OneDrive%20-%20Qualcomm\Documents\Standards\3GPP%20Standards\Meeting%20Documents\TSGR1_105\Docs\R1-2105140.zip" TargetMode="External"/><Relationship Id="rId27" Type="http://schemas.openxmlformats.org/officeDocument/2006/relationships/hyperlink" Target="file:///C:\Users\wanshic\OneDrive%20-%20Qualcomm\Documents\Standards\3GPP%20Standards\Meeting%20Documents\TSGR1_105\Docs\R1-2105503.zip" TargetMode="External"/><Relationship Id="rId30" Type="http://schemas.openxmlformats.org/officeDocument/2006/relationships/hyperlink" Target="file:///C:\Users\wanshic\OneDrive%20-%20Qualcomm\Documents\Standards\3GPP%20Standards\Meeting%20Documents\TSGR1_105\Docs\R1-21058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99B23-8302-45A7-8BF1-069698A3CAF6}">
  <ds:schemaRefs>
    <ds:schemaRef ds:uri="http://schemas.openxmlformats.org/officeDocument/2006/bibliography"/>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7859</Words>
  <Characters>44799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52553</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dc:description/>
  <cp:lastModifiedBy>Xingqin</cp:lastModifiedBy>
  <cp:revision>5</cp:revision>
  <dcterms:created xsi:type="dcterms:W3CDTF">2021-05-20T19:29:00Z</dcterms:created>
  <dcterms:modified xsi:type="dcterms:W3CDTF">2021-05-23T23:13:00Z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