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B2ED444"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r w:rsidR="002A5F06">
        <w:fldChar w:fldCharType="begin"/>
      </w:r>
      <w:r w:rsidR="002A5F06">
        <w:instrText xml:space="preserve"> SEQ Figure \* ARABIC </w:instrText>
      </w:r>
      <w:r w:rsidR="002A5F06">
        <w:fldChar w:fldCharType="separate"/>
      </w:r>
      <w:r>
        <w:t>1</w:t>
      </w:r>
      <w:r w:rsidR="002A5F06">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w:t>
            </w:r>
            <w:r>
              <w:rPr>
                <w:rFonts w:eastAsiaTheme="minorEastAsia"/>
                <w:lang w:eastAsia="zh-CN"/>
              </w:rPr>
              <w:lastRenderedPageBreak/>
              <w:t>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In the other word, if MAC CE indicate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for each to-be-activated SCell</w:t>
            </w:r>
            <w:r>
              <w:rPr>
                <w:rFonts w:eastAsiaTheme="minorEastAsia"/>
                <w:lang w:eastAsia="zh-CN"/>
              </w:rPr>
              <w:t xml:space="preserve">” can be removed. </w:t>
            </w:r>
          </w:p>
        </w:tc>
      </w:tr>
      <w:tr w:rsidR="00AC47DC" w14:paraId="25B34170" w14:textId="77777777" w:rsidTr="000F0C9A">
        <w:tc>
          <w:tcPr>
            <w:tcW w:w="2113" w:type="dxa"/>
            <w:tcBorders>
              <w:top w:val="single" w:sz="4" w:space="0" w:color="auto"/>
              <w:left w:val="single" w:sz="4" w:space="0" w:color="auto"/>
              <w:bottom w:val="single" w:sz="4" w:space="0" w:color="auto"/>
              <w:right w:val="single" w:sz="4" w:space="0" w:color="auto"/>
            </w:tcBorders>
          </w:tcPr>
          <w:p w14:paraId="048A4378" w14:textId="77777777" w:rsidR="00AC47DC" w:rsidRPr="00AD366D" w:rsidRDefault="00AC47DC" w:rsidP="000F0C9A">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4B02EC" w14:textId="77777777" w:rsidR="00AC47DC" w:rsidRDefault="00AC47DC" w:rsidP="000F0C9A">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14:paraId="23BBF7A5" w14:textId="77777777" w:rsidR="00AC47DC" w:rsidRDefault="00AC47DC" w:rsidP="000F0C9A">
            <w:pPr>
              <w:adjustRightInd/>
              <w:spacing w:after="0" w:line="240" w:lineRule="auto"/>
              <w:rPr>
                <w:rFonts w:eastAsiaTheme="minorEastAsia"/>
                <w:lang w:eastAsia="zh-CN"/>
              </w:rPr>
            </w:pPr>
          </w:p>
          <w:p w14:paraId="7D183B98" w14:textId="50E174DC" w:rsidR="00AC47DC" w:rsidRPr="002127D0" w:rsidRDefault="00AC47DC" w:rsidP="000F0C9A">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sidR="00C00FC5">
              <w:rPr>
                <w:rFonts w:eastAsiaTheme="minorEastAsia" w:hint="eastAsia"/>
                <w:lang w:eastAsia="zh-CN"/>
              </w:rPr>
              <w:t>，</w:t>
            </w:r>
            <w:r w:rsidR="00C00FC5">
              <w:rPr>
                <w:rFonts w:eastAsiaTheme="minorEastAsia" w:hint="eastAsia"/>
                <w:lang w:eastAsia="zh-CN"/>
              </w:rPr>
              <w:t>ZTE</w:t>
            </w:r>
            <w:bookmarkStart w:id="9" w:name="_GoBack"/>
            <w:bookmarkEnd w:id="9"/>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lastRenderedPageBreak/>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lastRenderedPageBreak/>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lastRenderedPageBreak/>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gNB and UE on the known/unknown state of a SCell at the UE. The gNB may have to take a conservative </w:t>
            </w:r>
            <w:r>
              <w:rPr>
                <w:rFonts w:ascii="Times New Roman" w:eastAsiaTheme="minorEastAsia" w:hAnsi="Times New Roman"/>
                <w:lang w:eastAsia="zh-CN"/>
              </w:rPr>
              <w:lastRenderedPageBreak/>
              <w:t>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lastRenderedPageBreak/>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 xml:space="preserve">FFS: the exact associated field in the MAC-CE, e.g. the triggering state </w:t>
            </w:r>
            <w:r>
              <w:rPr>
                <w:i/>
              </w:rPr>
              <w:lastRenderedPageBreak/>
              <w:t>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lastRenderedPageBreak/>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 xml:space="preserve">Regarding the potential issue of misaligned information on the known/unknown </w:t>
            </w:r>
            <w:r>
              <w:lastRenderedPageBreak/>
              <w:t>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if the second bullet needs more discussions, it would be better to put </w:t>
            </w:r>
            <w:r>
              <w:rPr>
                <w:rFonts w:eastAsiaTheme="minorEastAsia"/>
                <w:iCs/>
                <w:lang w:eastAsia="zh-CN"/>
              </w:rPr>
              <w:lastRenderedPageBreak/>
              <w:t>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lastRenderedPageBreak/>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 xml:space="preserve">ell is activated as defined by the Rel-16 timeline for the MAC CE. The HARQ-ACK timeline can result to TRS transmission prior to </w:t>
            </w:r>
            <w:r>
              <w:rPr>
                <w:rFonts w:eastAsiaTheme="minorEastAsia"/>
                <w:lang w:eastAsia="zh-CN"/>
              </w:rPr>
              <w:lastRenderedPageBreak/>
              <w:t>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C47DC">
        <w:tc>
          <w:tcPr>
            <w:tcW w:w="1986"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208"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C47DC">
        <w:tc>
          <w:tcPr>
            <w:tcW w:w="1986"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C47DC">
        <w:tc>
          <w:tcPr>
            <w:tcW w:w="1986"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C47DC">
        <w:tc>
          <w:tcPr>
            <w:tcW w:w="1986"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C47DC">
        <w:tc>
          <w:tcPr>
            <w:tcW w:w="1986"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C47DC">
        <w:tc>
          <w:tcPr>
            <w:tcW w:w="1986"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lastRenderedPageBreak/>
              <w:t>Nokia</w:t>
            </w:r>
          </w:p>
        </w:tc>
        <w:tc>
          <w:tcPr>
            <w:tcW w:w="7208"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C47DC">
        <w:tc>
          <w:tcPr>
            <w:tcW w:w="1986"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C47DC">
        <w:tc>
          <w:tcPr>
            <w:tcW w:w="1986"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C47DC">
        <w:tc>
          <w:tcPr>
            <w:tcW w:w="1986"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C47DC">
        <w:tc>
          <w:tcPr>
            <w:tcW w:w="1986"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AC47DC">
        <w:tc>
          <w:tcPr>
            <w:tcW w:w="1986"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AC47DC">
        <w:tc>
          <w:tcPr>
            <w:tcW w:w="1986"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C47DC">
        <w:tc>
          <w:tcPr>
            <w:tcW w:w="1986"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C47DC">
        <w:tc>
          <w:tcPr>
            <w:tcW w:w="1986"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lastRenderedPageBreak/>
              <w:t>Nokia</w:t>
            </w:r>
          </w:p>
        </w:tc>
        <w:tc>
          <w:tcPr>
            <w:tcW w:w="7208"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C47DC">
        <w:tc>
          <w:tcPr>
            <w:tcW w:w="1986"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AC47DC">
        <w:tc>
          <w:tcPr>
            <w:tcW w:w="1986"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AC47DC">
        <w:tc>
          <w:tcPr>
            <w:tcW w:w="1986" w:type="dxa"/>
          </w:tcPr>
          <w:p w14:paraId="4616AC50" w14:textId="77777777" w:rsidR="003B73EF" w:rsidRDefault="003B73EF" w:rsidP="0083110D">
            <w:pPr>
              <w:spacing w:beforeLines="50" w:before="120"/>
              <w:rPr>
                <w:rFonts w:eastAsia="MS Mincho"/>
                <w:lang w:eastAsia="ja-JP"/>
              </w:rPr>
            </w:pPr>
            <w:r>
              <w:rPr>
                <w:rFonts w:eastAsia="MS Mincho"/>
                <w:lang w:eastAsia="ja-JP"/>
              </w:rPr>
              <w:t>vivo</w:t>
            </w:r>
          </w:p>
        </w:tc>
        <w:tc>
          <w:tcPr>
            <w:tcW w:w="7208" w:type="dxa"/>
          </w:tcPr>
          <w:p w14:paraId="7B391857" w14:textId="77777777" w:rsidR="003B73EF" w:rsidRDefault="003B73EF" w:rsidP="0083110D">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83110D">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AC47DC">
        <w:tc>
          <w:tcPr>
            <w:tcW w:w="1986" w:type="dxa"/>
          </w:tcPr>
          <w:p w14:paraId="485AD70D" w14:textId="07888FD5" w:rsidR="00C61A12" w:rsidRDefault="00C61A12" w:rsidP="0083110D">
            <w:pPr>
              <w:spacing w:beforeLines="50" w:before="120"/>
              <w:rPr>
                <w:rFonts w:eastAsia="MS Mincho"/>
                <w:lang w:eastAsia="ja-JP"/>
              </w:rPr>
            </w:pPr>
            <w:r>
              <w:rPr>
                <w:rFonts w:eastAsia="MS Mincho"/>
                <w:lang w:eastAsia="ja-JP"/>
              </w:rPr>
              <w:t>MTK</w:t>
            </w:r>
          </w:p>
        </w:tc>
        <w:tc>
          <w:tcPr>
            <w:tcW w:w="7208"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AC47DC">
        <w:tc>
          <w:tcPr>
            <w:tcW w:w="1986" w:type="dxa"/>
          </w:tcPr>
          <w:p w14:paraId="05091B9D" w14:textId="4DBF07F7" w:rsidR="00195DD5" w:rsidRPr="00195DD5" w:rsidRDefault="00195DD5" w:rsidP="0083110D">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14:paraId="4974FC2C" w14:textId="79E49182" w:rsidR="00195DD5" w:rsidRPr="00195DD5" w:rsidRDefault="00195DD5" w:rsidP="00C61A12">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r w:rsidR="00AC47DC" w14:paraId="54E30A94" w14:textId="77777777" w:rsidTr="00AC47DC">
        <w:tc>
          <w:tcPr>
            <w:tcW w:w="1985" w:type="dxa"/>
          </w:tcPr>
          <w:p w14:paraId="7910C962" w14:textId="77777777" w:rsidR="00AC47DC" w:rsidRPr="00AD366D" w:rsidRDefault="00AC47DC" w:rsidP="000F0C9A">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9" w:type="dxa"/>
          </w:tcPr>
          <w:p w14:paraId="140AA9B8" w14:textId="77777777" w:rsidR="00AC47DC" w:rsidRDefault="00AC47DC" w:rsidP="000F0C9A">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CATT, MTK, nominal DL slot here refers to the overlapping slot without taking into account TA.</w:t>
            </w:r>
          </w:p>
          <w:p w14:paraId="781DA7B8" w14:textId="77777777" w:rsidR="00AC47DC" w:rsidRDefault="00AC47DC" w:rsidP="000F0C9A">
            <w:pPr>
              <w:spacing w:beforeLines="50" w:before="120"/>
              <w:rPr>
                <w:rFonts w:eastAsiaTheme="minorEastAsia"/>
                <w:iCs/>
                <w:lang w:eastAsia="zh-CN"/>
              </w:rPr>
            </w:pPr>
            <w:r>
              <w:rPr>
                <w:rFonts w:eastAsiaTheme="minorEastAsia"/>
                <w:iCs/>
                <w:lang w:eastAsia="zh-CN"/>
              </w:rPr>
              <w:t>We can rephrase it as a subbullet, if nominal is not clear enough.</w:t>
            </w:r>
          </w:p>
          <w:p w14:paraId="24B840AC" w14:textId="77777777" w:rsidR="00AC47DC" w:rsidRDefault="00AC47DC" w:rsidP="000F0C9A">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14:paraId="4B95BFA7" w14:textId="77777777" w:rsidR="00AC47DC" w:rsidRPr="00AD366D" w:rsidRDefault="00AC47DC" w:rsidP="000F0C9A">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A is not taken into account for the determination of overlapping DL slot.</w:t>
            </w:r>
          </w:p>
          <w:p w14:paraId="4AE65A36" w14:textId="77777777" w:rsidR="00AC47DC" w:rsidRPr="0021092C" w:rsidRDefault="00AC47DC" w:rsidP="000F0C9A">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21F9CB7" w14:textId="77777777" w:rsidR="00AC47DC" w:rsidRPr="0021092C" w:rsidRDefault="00AC47DC" w:rsidP="000F0C9A">
            <w:pPr>
              <w:widowControl/>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11CBDCD1" w14:textId="77777777" w:rsidR="00AC47DC" w:rsidRPr="00AD366D" w:rsidRDefault="00AC47DC" w:rsidP="000F0C9A">
            <w:pPr>
              <w:spacing w:beforeLines="50" w:before="120"/>
              <w:rPr>
                <w:rFonts w:eastAsiaTheme="minorEastAsia"/>
                <w:iCs/>
                <w:lang w:eastAsia="zh-CN"/>
              </w:rPr>
            </w:pP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 xml:space="preserve">It is confusing to use ‘implicitly’. Does it mean that the triggering offset are </w:t>
            </w:r>
            <w:r>
              <w:rPr>
                <w:iCs/>
                <w:lang w:eastAsia="zh-CN"/>
              </w:rPr>
              <w:lastRenderedPageBreak/>
              <w:t>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w:t>
            </w:r>
            <w:r w:rsidR="00C61A12">
              <w:rPr>
                <w:rFonts w:eastAsiaTheme="minorEastAsia"/>
                <w:iCs/>
                <w:lang w:eastAsia="zh-CN"/>
              </w:rPr>
              <w:t>c</w:t>
            </w:r>
            <w:r>
              <w:rPr>
                <w:rFonts w:eastAsiaTheme="minorEastAsia"/>
                <w:iCs/>
                <w:lang w:eastAsia="zh-CN"/>
              </w:rPr>
              <w:t>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for each to-be-activated S</w:t>
            </w:r>
            <w:r w:rsidR="00C61A12">
              <w:rPr>
                <w:rFonts w:eastAsiaTheme="minorEastAsia"/>
                <w:i/>
                <w:color w:val="00B050"/>
                <w:lang w:eastAsia="zh-CN"/>
              </w:rPr>
              <w:t>c</w:t>
            </w:r>
            <w:r>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w:t>
            </w:r>
            <w:r w:rsidR="00C61A12">
              <w:rPr>
                <w:rFonts w:eastAsiaTheme="minorEastAsia"/>
                <w:iCs/>
                <w:lang w:eastAsia="zh-CN"/>
              </w:rPr>
              <w:t>c</w:t>
            </w:r>
            <w:r>
              <w:rPr>
                <w:rFonts w:eastAsiaTheme="minorEastAsia"/>
                <w:iCs/>
                <w:lang w:eastAsia="zh-CN"/>
              </w:rPr>
              <w:t>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w:t>
            </w:r>
            <w:r w:rsidR="00C61A12">
              <w:rPr>
                <w:rFonts w:eastAsiaTheme="minorEastAsia"/>
                <w:i/>
                <w:color w:val="00B050"/>
                <w:lang w:eastAsia="zh-CN"/>
              </w:rPr>
              <w:t>c</w:t>
            </w:r>
            <w:r w:rsidR="00063078">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lastRenderedPageBreak/>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w:t>
      </w:r>
      <w:r w:rsidR="00C61A12" w:rsidRPr="00E44C4D">
        <w:rPr>
          <w:rFonts w:eastAsiaTheme="minorEastAsia"/>
          <w:i/>
          <w:color w:val="00B0F0"/>
          <w:lang w:eastAsia="zh-CN"/>
        </w:rPr>
        <w:t>c</w:t>
      </w:r>
      <w:r w:rsidRPr="00E44C4D">
        <w:rPr>
          <w:rFonts w:eastAsiaTheme="minorEastAsia"/>
          <w:i/>
          <w:color w:val="00B0F0"/>
          <w:lang w:eastAsia="zh-CN"/>
        </w:rPr>
        <w:t>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lastRenderedPageBreak/>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C47DC">
        <w:tc>
          <w:tcPr>
            <w:tcW w:w="1986"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gNB triggers the temporary RS with two bursts. Similarly, the gNB can anyway indicates the assistant SSB, </w:t>
            </w:r>
            <w:r>
              <w:rPr>
                <w:rFonts w:eastAsiaTheme="minorEastAsia"/>
                <w:lang w:eastAsia="zh-CN"/>
              </w:rPr>
              <w:lastRenderedPageBreak/>
              <w:t>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C47DC">
        <w:tc>
          <w:tcPr>
            <w:tcW w:w="1986"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AC47DC">
        <w:tc>
          <w:tcPr>
            <w:tcW w:w="1986"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C47DC">
        <w:tc>
          <w:tcPr>
            <w:tcW w:w="1986"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AC47DC">
        <w:tc>
          <w:tcPr>
            <w:tcW w:w="1986"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C47DC">
        <w:tc>
          <w:tcPr>
            <w:tcW w:w="1986"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C47DC">
        <w:tc>
          <w:tcPr>
            <w:tcW w:w="1986"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C47DC">
        <w:tc>
          <w:tcPr>
            <w:tcW w:w="1986"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C47DC">
        <w:tc>
          <w:tcPr>
            <w:tcW w:w="1986"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C47DC">
        <w:tc>
          <w:tcPr>
            <w:tcW w:w="1986"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vivo, regarding the misalignment issue of known/unknown SCell, it can be resolved by the definition of RAN4 requirements. Please refer to my reply to </w:t>
            </w:r>
            <w:r>
              <w:rPr>
                <w:rFonts w:eastAsiaTheme="minorEastAsia"/>
                <w:iCs/>
                <w:lang w:eastAsia="zh-CN"/>
              </w:rPr>
              <w:lastRenderedPageBreak/>
              <w:t>OPPO comments under FL proposal 3 (Section 3.2.1.2.1). I may not fully understand your second comment on P-TRS, here is about temporary RS instead of P-TRS. Could you please elaborate it a bit?</w:t>
            </w:r>
          </w:p>
        </w:tc>
      </w:tr>
      <w:tr w:rsidR="003B73EF" w:rsidRPr="00952815" w14:paraId="009DBA9A" w14:textId="77777777" w:rsidTr="00AC47DC">
        <w:tc>
          <w:tcPr>
            <w:tcW w:w="1986" w:type="dxa"/>
          </w:tcPr>
          <w:p w14:paraId="488834E2" w14:textId="77777777" w:rsidR="003B73EF" w:rsidRDefault="003B73EF" w:rsidP="0083110D">
            <w:pPr>
              <w:spacing w:beforeLines="50" w:before="120"/>
              <w:rPr>
                <w:rFonts w:eastAsiaTheme="minorEastAsia"/>
                <w:lang w:eastAsia="zh-CN"/>
              </w:rPr>
            </w:pPr>
            <w:r>
              <w:rPr>
                <w:rFonts w:eastAsiaTheme="minorEastAsia"/>
                <w:lang w:eastAsia="zh-CN"/>
              </w:rPr>
              <w:lastRenderedPageBreak/>
              <w:t>vivo</w:t>
            </w:r>
          </w:p>
        </w:tc>
        <w:tc>
          <w:tcPr>
            <w:tcW w:w="7208" w:type="dxa"/>
          </w:tcPr>
          <w:p w14:paraId="2C61A05D" w14:textId="77777777" w:rsidR="003B73EF" w:rsidRDefault="003B73EF" w:rsidP="0083110D">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83110D">
            <w:pPr>
              <w:spacing w:beforeLines="50" w:before="120"/>
              <w:rPr>
                <w:rFonts w:eastAsiaTheme="minorEastAsia"/>
                <w:iCs/>
                <w:lang w:eastAsia="zh-CN"/>
              </w:rPr>
            </w:pPr>
          </w:p>
          <w:p w14:paraId="36A251A6" w14:textId="77777777" w:rsidR="003B73EF" w:rsidRDefault="003B73EF" w:rsidP="0083110D">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83110D">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83110D">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AC47DC" w:rsidRPr="00952815" w14:paraId="7E82A6A1" w14:textId="77777777" w:rsidTr="00AC47DC">
        <w:tc>
          <w:tcPr>
            <w:tcW w:w="1986" w:type="dxa"/>
          </w:tcPr>
          <w:p w14:paraId="07209FD9" w14:textId="77777777" w:rsidR="00AC47DC" w:rsidRDefault="00AC47DC" w:rsidP="000F0C9A">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09A0F278" w14:textId="77777777" w:rsidR="00AC47DC" w:rsidRDefault="00AC47DC" w:rsidP="000F0C9A">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Futurewei, Not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w:t>
            </w:r>
            <w:r>
              <w:lastRenderedPageBreak/>
              <w:t>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rsidTr="00AC47DC">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rsidTr="00AC47DC">
        <w:tc>
          <w:tcPr>
            <w:tcW w:w="1651"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rsidTr="00AC47DC">
        <w:tc>
          <w:tcPr>
            <w:tcW w:w="1651"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656"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rsidTr="00AC47DC">
        <w:tc>
          <w:tcPr>
            <w:tcW w:w="1651"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rsidTr="00AC47DC">
        <w:tc>
          <w:tcPr>
            <w:tcW w:w="1651"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rsidTr="00AC47DC">
        <w:tc>
          <w:tcPr>
            <w:tcW w:w="1651"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rsidTr="00AC47DC">
        <w:tc>
          <w:tcPr>
            <w:tcW w:w="1651"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rsidTr="00AC47DC">
        <w:tc>
          <w:tcPr>
            <w:tcW w:w="1651"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656"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rsidTr="00AC47DC">
        <w:tc>
          <w:tcPr>
            <w:tcW w:w="1651"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656"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rsidTr="00AC47DC">
        <w:tc>
          <w:tcPr>
            <w:tcW w:w="1651" w:type="dxa"/>
          </w:tcPr>
          <w:p w14:paraId="02DF4964" w14:textId="77777777" w:rsidR="000E3DB4" w:rsidRDefault="00F36DA7">
            <w:pPr>
              <w:spacing w:beforeLines="50" w:before="120"/>
              <w:rPr>
                <w:iCs/>
                <w:lang w:eastAsia="zh-CN"/>
              </w:rPr>
            </w:pPr>
            <w:r>
              <w:rPr>
                <w:rFonts w:eastAsia="Malgun Gothic"/>
                <w:iCs/>
                <w:lang w:eastAsia="ko-KR"/>
              </w:rPr>
              <w:t>NEC</w:t>
            </w:r>
          </w:p>
        </w:tc>
        <w:tc>
          <w:tcPr>
            <w:tcW w:w="7656"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rsidTr="00AC47DC">
        <w:tc>
          <w:tcPr>
            <w:tcW w:w="1651" w:type="dxa"/>
          </w:tcPr>
          <w:p w14:paraId="3FA2AD5C" w14:textId="77777777" w:rsidR="000E3DB4" w:rsidRDefault="00F36DA7">
            <w:pPr>
              <w:spacing w:beforeLines="50" w:before="120"/>
              <w:rPr>
                <w:lang w:eastAsia="zh-CN"/>
              </w:rPr>
            </w:pPr>
            <w:r>
              <w:rPr>
                <w:rFonts w:eastAsia="MS Mincho"/>
                <w:lang w:eastAsia="ja-JP"/>
              </w:rPr>
              <w:t>Intel</w:t>
            </w:r>
          </w:p>
        </w:tc>
        <w:tc>
          <w:tcPr>
            <w:tcW w:w="7656"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rsidTr="00AC47DC">
        <w:tc>
          <w:tcPr>
            <w:tcW w:w="1651" w:type="dxa"/>
          </w:tcPr>
          <w:p w14:paraId="3F18376A" w14:textId="77777777" w:rsidR="000E3DB4" w:rsidRDefault="00F36DA7">
            <w:pPr>
              <w:spacing w:beforeLines="50" w:before="120"/>
              <w:rPr>
                <w:iCs/>
                <w:lang w:eastAsia="zh-CN"/>
              </w:rPr>
            </w:pPr>
            <w:r>
              <w:rPr>
                <w:iCs/>
                <w:lang w:eastAsia="zh-CN"/>
              </w:rPr>
              <w:t>Nokia</w:t>
            </w:r>
          </w:p>
        </w:tc>
        <w:tc>
          <w:tcPr>
            <w:tcW w:w="7656"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rsidTr="00AC47DC">
        <w:tc>
          <w:tcPr>
            <w:tcW w:w="1651" w:type="dxa"/>
          </w:tcPr>
          <w:p w14:paraId="7BF51062" w14:textId="77777777" w:rsidR="000E3DB4" w:rsidRDefault="00F36DA7">
            <w:pPr>
              <w:spacing w:beforeLines="50" w:before="120"/>
              <w:rPr>
                <w:iCs/>
                <w:lang w:eastAsia="zh-CN"/>
              </w:rPr>
            </w:pPr>
            <w:r>
              <w:rPr>
                <w:iCs/>
                <w:lang w:eastAsia="zh-CN"/>
              </w:rPr>
              <w:t>Ericsson</w:t>
            </w:r>
          </w:p>
        </w:tc>
        <w:tc>
          <w:tcPr>
            <w:tcW w:w="7656"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rsidTr="00AC47DC">
        <w:tc>
          <w:tcPr>
            <w:tcW w:w="1651" w:type="dxa"/>
          </w:tcPr>
          <w:p w14:paraId="26B68EA7" w14:textId="77777777" w:rsidR="000E3DB4" w:rsidRDefault="00F36DA7">
            <w:pPr>
              <w:spacing w:beforeLines="50" w:before="120"/>
              <w:rPr>
                <w:iCs/>
                <w:lang w:eastAsia="zh-CN"/>
              </w:rPr>
            </w:pPr>
            <w:r>
              <w:rPr>
                <w:iCs/>
                <w:lang w:eastAsia="zh-CN"/>
              </w:rPr>
              <w:t>Samsung</w:t>
            </w:r>
          </w:p>
        </w:tc>
        <w:tc>
          <w:tcPr>
            <w:tcW w:w="7656"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rsidTr="00AC47DC">
        <w:tc>
          <w:tcPr>
            <w:tcW w:w="1651"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656"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rsidTr="00AC47DC">
        <w:tc>
          <w:tcPr>
            <w:tcW w:w="1651" w:type="dxa"/>
          </w:tcPr>
          <w:p w14:paraId="1282DED9" w14:textId="77777777" w:rsidR="000E3DB4" w:rsidRDefault="00F36DA7">
            <w:pPr>
              <w:spacing w:beforeLines="50" w:before="120"/>
              <w:rPr>
                <w:rFonts w:eastAsia="MS Mincho"/>
                <w:iCs/>
                <w:lang w:eastAsia="ja-JP"/>
              </w:rPr>
            </w:pPr>
            <w:r>
              <w:rPr>
                <w:iCs/>
                <w:lang w:eastAsia="zh-CN"/>
              </w:rPr>
              <w:t>Apple</w:t>
            </w:r>
          </w:p>
        </w:tc>
        <w:tc>
          <w:tcPr>
            <w:tcW w:w="7656"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rsidTr="00AC47DC">
        <w:tc>
          <w:tcPr>
            <w:tcW w:w="1651"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lastRenderedPageBreak/>
              <w:t>However, FutureWei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rsidTr="00AC47DC">
        <w:tc>
          <w:tcPr>
            <w:tcW w:w="1651"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656"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rsidR="00AC47DC" w14:paraId="5DD0CE29" w14:textId="77777777" w:rsidTr="00AC47DC">
        <w:tc>
          <w:tcPr>
            <w:tcW w:w="1651" w:type="dxa"/>
          </w:tcPr>
          <w:p w14:paraId="1056096F" w14:textId="77777777" w:rsidR="00AC47DC" w:rsidRPr="00AD366D" w:rsidRDefault="00AC47DC" w:rsidP="000F0C9A">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14:paraId="4FB49340" w14:textId="77777777" w:rsidR="00AC47DC" w:rsidRDefault="00AC47DC" w:rsidP="000F0C9A">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sidRPr="00AD366D">
              <w:rPr>
                <w:iCs/>
                <w:lang w:eastAsia="zh-CN"/>
              </w:rPr>
              <w:t>or the one of bwp-id</w:t>
            </w:r>
            <w:r>
              <w:rPr>
                <w:iCs/>
                <w:lang w:eastAsia="zh-CN"/>
              </w:rPr>
              <w:t>? It seems your answer is the former. Right?</w:t>
            </w:r>
          </w:p>
          <w:p w14:paraId="5D81E12C" w14:textId="77777777" w:rsidR="00AC47DC" w:rsidRDefault="00AC47DC" w:rsidP="000F0C9A">
            <w:pPr>
              <w:spacing w:beforeLines="50" w:before="120"/>
              <w:rPr>
                <w:rFonts w:eastAsiaTheme="minorEastAsia"/>
                <w:iCs/>
                <w:lang w:eastAsia="zh-CN"/>
              </w:rPr>
            </w:pPr>
          </w:p>
          <w:p w14:paraId="5AA84454" w14:textId="77777777" w:rsidR="00AC47DC" w:rsidRPr="00B11102" w:rsidRDefault="00AC47DC" w:rsidP="000F0C9A">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14:paraId="04522136" w14:textId="77777777" w:rsidR="00AC47DC" w:rsidRPr="00B16469" w:rsidRDefault="00AC47DC" w:rsidP="000F0C9A">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during SCell activation procedure</w:t>
            </w:r>
            <w:r>
              <w:rPr>
                <w:rFonts w:eastAsiaTheme="minorEastAsia"/>
                <w:i/>
                <w:lang w:eastAsia="zh-CN"/>
              </w:rPr>
              <w:t xml:space="preserve">, the measurement is performed within the BWP bandwidth of BWP indicated by </w:t>
            </w:r>
            <w:r w:rsidRPr="00B11102">
              <w:rPr>
                <w:rFonts w:eastAsiaTheme="minorEastAsia"/>
                <w:i/>
                <w:lang w:eastAsia="zh-CN"/>
              </w:rPr>
              <w:t>firstActiveDownlinkBWP-Id</w:t>
            </w:r>
            <w:r>
              <w:rPr>
                <w:rFonts w:eastAsiaTheme="minorEastAsia"/>
                <w:i/>
                <w:lang w:eastAsia="zh-CN"/>
              </w:rPr>
              <w:t>.</w:t>
            </w:r>
            <w:r w:rsidRPr="00B16469">
              <w:rPr>
                <w:rFonts w:eastAsiaTheme="minorEastAsia" w:hint="eastAsia"/>
                <w:iCs/>
                <w:lang w:eastAsia="zh-CN"/>
              </w:rPr>
              <w:t xml:space="preserve"> </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lastRenderedPageBreak/>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gNB </w:t>
            </w:r>
            <w:r>
              <w:rPr>
                <w:rFonts w:eastAsia="MS Mincho"/>
                <w:lang w:eastAsia="ja-JP"/>
              </w:rPr>
              <w:lastRenderedPageBreak/>
              <w:t>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lastRenderedPageBreak/>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2A5F06">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2A5F06">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2A5F06">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2A5F06">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2A5F06">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2A5F06">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2A5F06">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2A5F06">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2A5F06">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2A5F06">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2A5F06">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2A5F06">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2A5F06">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2A5F06">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2A5F06">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2A5F06">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2A5F06">
      <w:pPr>
        <w:pStyle w:val="ListParagraph"/>
        <w:numPr>
          <w:ilvl w:val="0"/>
          <w:numId w:val="24"/>
        </w:numPr>
        <w:rPr>
          <w:rFonts w:ascii="Times New Roman" w:hAnsi="Times New Roman"/>
          <w:lang w:val="en-GB"/>
        </w:rPr>
      </w:pPr>
      <w:hyperlink r:id="rId26" w:history="1">
        <w:r w:rsidR="00F36DA7">
          <w:rPr>
            <w:rStyle w:val="Hyperlink"/>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lastRenderedPageBreak/>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lastRenderedPageBreak/>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宋体"/>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B6E4" w14:textId="77777777" w:rsidR="002A5F06" w:rsidRDefault="002A5F06">
      <w:pPr>
        <w:spacing w:line="240" w:lineRule="auto"/>
      </w:pPr>
      <w:r>
        <w:separator/>
      </w:r>
    </w:p>
  </w:endnote>
  <w:endnote w:type="continuationSeparator" w:id="0">
    <w:p w14:paraId="33830E11" w14:textId="77777777" w:rsidR="002A5F06" w:rsidRDefault="002A5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AABED" w14:textId="77777777" w:rsidR="002A5F06" w:rsidRDefault="002A5F06">
      <w:pPr>
        <w:spacing w:line="240" w:lineRule="auto"/>
      </w:pPr>
      <w:r>
        <w:separator/>
      </w:r>
    </w:p>
  </w:footnote>
  <w:footnote w:type="continuationSeparator" w:id="0">
    <w:p w14:paraId="7515E137" w14:textId="77777777" w:rsidR="002A5F06" w:rsidRDefault="002A5F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Cs w:val="24"/>
    </w:rPr>
  </w:style>
  <w:style w:type="character" w:customStyle="1" w:styleId="ListParagraphChar">
    <w:name w:val="List Paragraph Char"/>
    <w:link w:val="ListParagraph"/>
    <w:uiPriority w:val="34"/>
    <w:qFormat/>
    <w:rPr>
      <w:rFonts w:ascii="宋体" w:eastAsia="Times New Roman" w:hAnsi="宋体"/>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17763</Words>
  <Characters>101252</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4</cp:revision>
  <cp:lastPrinted>2007-06-18T10:08:00Z</cp:lastPrinted>
  <dcterms:created xsi:type="dcterms:W3CDTF">2021-05-26T10:52:00Z</dcterms:created>
  <dcterms:modified xsi:type="dcterms:W3CDTF">2021-05-26T11:09:00Z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