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15A4A" w14:textId="7B263FD0" w:rsidR="000E3DB4" w:rsidRDefault="00F36DA7">
      <w:pPr>
        <w:tabs>
          <w:tab w:val="right" w:pos="9216"/>
        </w:tabs>
        <w:spacing w:after="0"/>
        <w:jc w:val="left"/>
        <w:rPr>
          <w:b/>
          <w:lang w:eastAsia="zh-CN"/>
        </w:rPr>
      </w:pPr>
      <w:bookmarkStart w:id="0" w:name="OLE_LINK26"/>
      <w:bookmarkStart w:id="1" w:name="_Ref129681832"/>
      <w:r>
        <w:rPr>
          <w:noProof/>
          <w:lang w:eastAsia="zh-TW"/>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B2ED444"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af9"/>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af9"/>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af9"/>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af9"/>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af9"/>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af9"/>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af9"/>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31B47B5D" w14:textId="77777777" w:rsidR="000E3DB4" w:rsidRDefault="00F36DA7">
      <w:pPr>
        <w:pStyle w:val="af9"/>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af9"/>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af9"/>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af9"/>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af9"/>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af9"/>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af9"/>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af9"/>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af9"/>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af9"/>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af9"/>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af9"/>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af9"/>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af9"/>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TW"/>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2"/>
        <w:rPr>
          <w:lang w:eastAsia="zh-CN"/>
        </w:rPr>
      </w:pPr>
      <w:r>
        <w:t>T</w:t>
      </w:r>
      <w:r>
        <w:rPr>
          <w:vertAlign w:val="subscript"/>
        </w:rPr>
        <w:t>HARQ</w:t>
      </w:r>
      <w:r>
        <w:rPr>
          <w:lang w:eastAsia="zh-CN"/>
        </w:rPr>
        <w:t xml:space="preserve"> reduction</w:t>
      </w:r>
    </w:p>
    <w:p w14:paraId="2750432F" w14:textId="77777777" w:rsidR="000E3DB4" w:rsidRDefault="00F36DA7">
      <w:pPr>
        <w:pStyle w:val="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r>
        <w:rPr>
          <w:rFonts w:eastAsiaTheme="minorEastAsia"/>
          <w:lang w:eastAsia="zh-CN"/>
        </w:rPr>
        <w:t>Opt 1.1: One new MAC CE for both SCell activation triggering and corresponding temporary RS triggering. [2][3][20]</w:t>
      </w:r>
    </w:p>
    <w:p w14:paraId="066B6FBE" w14:textId="77777777" w:rsidR="000E3DB4" w:rsidRDefault="00F36DA7">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af9"/>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af9"/>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af9"/>
              <w:numPr>
                <w:ilvl w:val="0"/>
                <w:numId w:val="10"/>
              </w:numPr>
              <w:jc w:val="both"/>
              <w:rPr>
                <w:lang w:eastAsia="zh-CN"/>
              </w:rPr>
            </w:pPr>
            <w:r>
              <w:rPr>
                <w:rFonts w:ascii="Times New Roman" w:hAnsi="Times New Roman"/>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af9"/>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af9"/>
        <w:ind w:firstLine="0"/>
        <w:rPr>
          <w:rFonts w:ascii="Times New Roman" w:hAnsi="Times New Roman"/>
          <w:b/>
          <w:szCs w:val="22"/>
          <w:lang w:eastAsia="zh-CN"/>
        </w:rPr>
      </w:pPr>
    </w:p>
    <w:p w14:paraId="1390D846" w14:textId="77777777" w:rsidR="000E3DB4" w:rsidRDefault="000E3DB4">
      <w:pPr>
        <w:pStyle w:val="af9"/>
        <w:ind w:firstLine="0"/>
        <w:rPr>
          <w:rFonts w:ascii="Times New Roman" w:hAnsi="Times New Roman"/>
          <w:b/>
          <w:szCs w:val="22"/>
          <w:lang w:eastAsia="zh-CN"/>
        </w:rPr>
      </w:pPr>
    </w:p>
    <w:p w14:paraId="36C5B2A6" w14:textId="77777777" w:rsidR="000E3DB4" w:rsidRDefault="00F36DA7">
      <w:pPr>
        <w:pStyle w:val="af9"/>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af9"/>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519338D1" w14:textId="77777777" w:rsidR="000E3DB4" w:rsidRDefault="00F36DA7">
      <w:pPr>
        <w:pStyle w:val="af9"/>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af9"/>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af9"/>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af9"/>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af9"/>
        <w:ind w:firstLine="0"/>
        <w:rPr>
          <w:rFonts w:ascii="Times New Roman" w:hAnsi="Times New Roman"/>
          <w:b/>
          <w:szCs w:val="22"/>
          <w:lang w:eastAsia="zh-CN"/>
        </w:rPr>
      </w:pPr>
    </w:p>
    <w:p w14:paraId="113C7072" w14:textId="77777777" w:rsidR="000E3DB4" w:rsidRDefault="00F36DA7">
      <w:pPr>
        <w:pStyle w:val="af9"/>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af9"/>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r>
              <w:rPr>
                <w:rFonts w:hint="eastAsia"/>
                <w:lang w:eastAsia="zh-CN"/>
              </w:rPr>
              <w:t>O</w:t>
            </w:r>
            <w:r>
              <w:rPr>
                <w:lang w:eastAsia="zh-CN"/>
              </w:rPr>
              <w:t>pt 1.1.</w:t>
            </w:r>
          </w:p>
          <w:p w14:paraId="762D3D2C" w14:textId="77777777" w:rsidR="000E3DB4" w:rsidRDefault="00F36DA7">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090C229" w14:textId="77777777" w:rsidR="000E3DB4" w:rsidRDefault="00F36DA7">
            <w:pPr>
              <w:spacing w:beforeLines="50" w:before="120"/>
              <w:rPr>
                <w:lang w:eastAsia="zh-CN"/>
              </w:rPr>
            </w:pPr>
            <w:r>
              <w:rPr>
                <w:lang w:eastAsia="zh-CN"/>
              </w:rPr>
              <w:t>Opt 1.2 still needs to define a new MAC-CE, the spec impact is similar as Opt 1.1.</w:t>
            </w:r>
          </w:p>
          <w:p w14:paraId="0C757E6E" w14:textId="77777777" w:rsidR="000E3DB4" w:rsidRDefault="00F36DA7">
            <w:pPr>
              <w:spacing w:beforeLines="50" w:before="120"/>
              <w:rPr>
                <w:lang w:eastAsia="zh-CN"/>
              </w:rPr>
            </w:pPr>
            <w:r>
              <w:rPr>
                <w:lang w:eastAsia="zh-CN"/>
              </w:rPr>
              <w:t>Opt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r>
              <w:rPr>
                <w:iCs/>
                <w:lang w:val="en" w:eastAsia="zh-CN"/>
              </w:rPr>
              <w:t xml:space="preserve">Opt 1.3. </w:t>
            </w:r>
          </w:p>
          <w:p w14:paraId="69399E57" w14:textId="77777777" w:rsidR="000E3DB4" w:rsidRDefault="00F36DA7">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af9"/>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af9"/>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af9"/>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af9"/>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af9"/>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af9"/>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74897927" w14:textId="77777777" w:rsidR="000E3DB4" w:rsidRDefault="00F36DA7">
            <w:pPr>
              <w:pStyle w:val="af9"/>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af9"/>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af9"/>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We prefer Opt 1.2, but also OK to Opt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Opt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lastRenderedPageBreak/>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Concern for Opt 1.1:</w:t>
            </w:r>
          </w:p>
          <w:p w14:paraId="7C0C6909" w14:textId="77777777" w:rsidR="000E3DB4" w:rsidRDefault="00F36DA7">
            <w:pPr>
              <w:pStyle w:val="af9"/>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t>Concern for Opt 1.2</w:t>
            </w:r>
          </w:p>
          <w:p w14:paraId="74565627" w14:textId="77777777" w:rsidR="000E3DB4" w:rsidRDefault="00F36DA7">
            <w:pPr>
              <w:pStyle w:val="af9"/>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Concern for Opt 1.3</w:t>
            </w:r>
          </w:p>
          <w:p w14:paraId="7B28D052" w14:textId="77777777" w:rsidR="000E3DB4" w:rsidRDefault="00F36DA7">
            <w:pPr>
              <w:pStyle w:val="af9"/>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af9"/>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af8"/>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We’d like to address the concerns for Opt 1.3:</w:t>
            </w:r>
          </w:p>
          <w:p w14:paraId="024EE8C0" w14:textId="77777777" w:rsidR="000E3DB4" w:rsidRDefault="00F36DA7">
            <w:pPr>
              <w:pStyle w:val="af9"/>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af9"/>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14:paraId="4BF3AD40" w14:textId="77777777" w:rsidR="000E3DB4" w:rsidRDefault="00F36DA7">
            <w:pPr>
              <w:pStyle w:val="af9"/>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5E4A52C7" w14:textId="77777777" w:rsidR="000E3DB4" w:rsidRDefault="00F36DA7">
            <w:pPr>
              <w:spacing w:beforeLines="50" w:before="120"/>
              <w:rPr>
                <w:iCs/>
                <w:lang w:eastAsia="zh-CN"/>
              </w:rPr>
            </w:pPr>
            <w:r>
              <w:rPr>
                <w:iCs/>
                <w:lang w:eastAsia="zh-CN"/>
              </w:rPr>
              <w:t>With the above replies, we hope Opt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af9"/>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af9"/>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lastRenderedPageBreak/>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w:t>
            </w:r>
            <w:r>
              <w:rPr>
                <w:rFonts w:eastAsiaTheme="minorEastAsia"/>
                <w:iCs/>
                <w:lang w:eastAsia="zh-CN"/>
              </w:rPr>
              <w:lastRenderedPageBreak/>
              <w:t>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a4"/>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a4"/>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a4"/>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a4"/>
            </w:pPr>
            <w:r>
              <w:t xml:space="preserve">Regarding FL proposal 1 : </w:t>
            </w:r>
          </w:p>
          <w:p w14:paraId="33B45527" w14:textId="77777777" w:rsidR="000E3DB4" w:rsidRDefault="00F36DA7">
            <w:pPr>
              <w:pStyle w:val="a4"/>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a4"/>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a4"/>
            </w:pPr>
            <w:r>
              <w:t>Our preference is to use the trigger state list like approach from Rel16 (so b) above) and this should not be precluded. Propose to update as follows</w:t>
            </w:r>
          </w:p>
          <w:p w14:paraId="5B814BDA" w14:textId="77777777" w:rsidR="000E3DB4" w:rsidRDefault="000E3DB4">
            <w:pPr>
              <w:pStyle w:val="a4"/>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lastRenderedPageBreak/>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Opt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r>
              <w:rPr>
                <w:rFonts w:eastAsia="MS Mincho" w:hint="eastAsia"/>
                <w:iCs/>
                <w:lang w:eastAsia="ja-JP"/>
              </w:rPr>
              <w:t>F</w:t>
            </w:r>
            <w:r>
              <w:rPr>
                <w:rFonts w:eastAsia="MS Mincho"/>
                <w:iCs/>
                <w:lang w:eastAsia="ja-JP"/>
              </w:rPr>
              <w:t xml:space="preserve">uturewei’s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at least </w:t>
            </w:r>
            <w:r>
              <w:rPr>
                <w:i/>
                <w:color w:val="FF0000"/>
                <w:lang w:eastAsia="zh-CN"/>
              </w:rPr>
              <w:lastRenderedPageBreak/>
              <w:t>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r>
              <w:rPr>
                <w:i/>
              </w:rPr>
              <w:t>FFS</w:t>
            </w:r>
            <w:r w:rsidR="00320D51" w:rsidRPr="0086273A">
              <w:rPr>
                <w:rFonts w:ascii="Times New Roman Italic" w:hAnsi="Times New Roman Italic"/>
                <w:i/>
                <w:strike/>
                <w:color w:val="0070C0"/>
              </w:rPr>
              <w:t>Note</w:t>
            </w:r>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supporte the latest proposal from </w:t>
            </w:r>
            <w:r w:rsidRPr="00BA460B">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As described above, we are also supportive of Opt. 1.1 or 1.2 on top of Opt. 1.3. This provides full flexibility for the network to decide how to activated the SCell / how to trigger the temporary RS. Opt. 1.3 can also be used alone for its super simplicity</w:t>
            </w:r>
            <w:r w:rsidR="00D8399B">
              <w:t>, thus it also has merit to be considered here</w:t>
            </w:r>
            <w:r>
              <w:t>.</w:t>
            </w:r>
          </w:p>
          <w:p w14:paraId="56CFE09A" w14:textId="0CE14CB9" w:rsidR="00B977A5" w:rsidRDefault="00B977A5" w:rsidP="00431FE8">
            <w:pPr>
              <w:spacing w:beforeLines="50" w:before="120"/>
            </w:pPr>
            <w:r>
              <w:t>@Apple: Thank you for your comment on the SCell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r>
              <w:t>Anyway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w:t>
            </w:r>
            <w:r>
              <w:rPr>
                <w:i/>
                <w:color w:val="FF0000"/>
                <w:lang w:eastAsia="zh-CN"/>
              </w:rPr>
              <w:lastRenderedPageBreak/>
              <w:t xml:space="preserve">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t>Temporary RS for a to-be-activated SCell</w:t>
            </w:r>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14:paraId="412337D7" w14:textId="13F1B9F3" w:rsidR="00267CF5" w:rsidRDefault="00267CF5" w:rsidP="00267CF5">
            <w:pPr>
              <w:spacing w:beforeLines="50" w:before="12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CSI-AperiodicTriggerState</w:t>
            </w:r>
            <w:r>
              <w:rPr>
                <w:rFonts w:eastAsiaTheme="minorEastAsia"/>
                <w:lang w:eastAsia="zh-CN"/>
              </w:rPr>
              <w:t xml:space="preserve">s (maximum 128 states), which corresponds to maximum 16 </w:t>
            </w:r>
            <w:r w:rsidRPr="008B6752">
              <w:rPr>
                <w:rFonts w:eastAsiaTheme="minorEastAsia"/>
                <w:lang w:eastAsia="zh-CN"/>
              </w:rPr>
              <w:t>CSI-AssociatedReportConfigInfo</w:t>
            </w:r>
            <w:r>
              <w:rPr>
                <w:rFonts w:eastAsiaTheme="minorEastAsia"/>
                <w:lang w:eastAsia="zh-CN"/>
              </w:rPr>
              <w:t xml:space="preserve">. Since one </w:t>
            </w:r>
            <w:r w:rsidRPr="008B6752">
              <w:rPr>
                <w:rFonts w:eastAsiaTheme="minorEastAsia"/>
                <w:lang w:eastAsia="zh-CN"/>
              </w:rPr>
              <w:t>CSI-AssociatedReportConfigInfo</w:t>
            </w:r>
            <w:r>
              <w:rPr>
                <w:rFonts w:eastAsiaTheme="minorEastAsia"/>
                <w:lang w:eastAsia="zh-CN"/>
              </w:rPr>
              <w:t xml:space="preserve"> only corresponds to one serving cell, its flexibility is limited. For example, for a CA with 32 serving cells, the combination of On/Off state of Temporary RSs for all 31 SCells has a set size of 2^31, which is more than 128*16. Besides, the IE </w:t>
            </w:r>
            <w:r w:rsidRPr="008B6752">
              <w:rPr>
                <w:rFonts w:eastAsiaTheme="minorEastAsia"/>
                <w:lang w:eastAsia="zh-CN"/>
              </w:rPr>
              <w:t>CSI-AssociatedReportConfigInfo</w:t>
            </w:r>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Your focus seems to be only one SCell that is to be activated. But for </w:t>
            </w:r>
            <w:r>
              <w:rPr>
                <w:rFonts w:eastAsiaTheme="minorEastAsia"/>
                <w:lang w:eastAsia="zh-CN"/>
              </w:rPr>
              <w:lastRenderedPageBreak/>
              <w:t>the case of multiple SCells, in our understanding, LCID cannot tell which 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af8"/>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14:paraId="181C862F" w14:textId="0A62EC46" w:rsidR="00966F8C" w:rsidRDefault="00966F8C" w:rsidP="00966F8C">
            <w:pPr>
              <w:pStyle w:val="af9"/>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sidRPr="00966F8C">
              <w:rPr>
                <w:rFonts w:eastAsia="MS Mincho"/>
                <w:vertAlign w:val="superscript"/>
                <w:lang w:eastAsia="ja-JP"/>
              </w:rPr>
              <w:t>st</w:t>
            </w:r>
            <w:r>
              <w:rPr>
                <w:rFonts w:eastAsia="MS Mincho"/>
                <w:lang w:eastAsia="ja-JP"/>
              </w:rPr>
              <w:t xml:space="preserve"> bullet. Regardless of with or without, details need to be discussed in future.</w:t>
            </w:r>
          </w:p>
          <w:p w14:paraId="0B0FA775" w14:textId="40C48894" w:rsidR="00966F8C" w:rsidRPr="00966F8C" w:rsidRDefault="00966F8C" w:rsidP="00966F8C">
            <w:pPr>
              <w:pStyle w:val="af9"/>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14:paraId="5D64D4A3" w14:textId="77777777" w:rsidR="00966F8C" w:rsidRDefault="00966F8C" w:rsidP="00966F8C">
            <w:pPr>
              <w:spacing w:beforeLines="50" w:before="120"/>
              <w:rPr>
                <w:rFonts w:eastAsia="MS Mincho"/>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SCell</w:t>
            </w:r>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MS Mincho"/>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394AA936" w:rsidR="00B653D3" w:rsidRPr="00B679EC" w:rsidRDefault="00B679EC" w:rsidP="00966F8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08BC8D" w14:textId="77777777" w:rsidR="00B653D3" w:rsidRDefault="00B679EC" w:rsidP="00966F8C">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14:paraId="5DC56E88" w14:textId="77777777" w:rsidR="00B679EC" w:rsidRDefault="00B679EC" w:rsidP="00966F8C">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sidRPr="00C96E61">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14:paraId="3F74BF0C" w14:textId="77777777" w:rsidR="00B679EC" w:rsidRDefault="00B679EC" w:rsidP="00BA0AFD">
            <w:pPr>
              <w:spacing w:beforeLines="50" w:before="120"/>
              <w:rPr>
                <w:rFonts w:eastAsiaTheme="minorEastAsia"/>
                <w:lang w:eastAsia="zh-CN"/>
              </w:rPr>
            </w:pPr>
            <w:r>
              <w:rPr>
                <w:rFonts w:eastAsiaTheme="minorEastAsia" w:hint="eastAsia"/>
                <w:lang w:eastAsia="zh-CN"/>
              </w:rPr>
              <w:t xml:space="preserve">However, considering we have mentioned the information related to RS resource, typically the QCL source information is included in the RS configuration. </w:t>
            </w:r>
            <w:r w:rsidR="00BA0AFD">
              <w:rPr>
                <w:rFonts w:eastAsiaTheme="minorEastAsia" w:hint="eastAsia"/>
                <w:lang w:eastAsia="zh-CN"/>
              </w:rPr>
              <w:t>In the other word, if MAC CE indicate a RS resource ID, it will linked to a bunch of configuration which should include QCL information, i.e. TCI state.</w:t>
            </w:r>
          </w:p>
          <w:p w14:paraId="273B91D5" w14:textId="3D27038C" w:rsidR="00BA0AFD" w:rsidRPr="00B679EC" w:rsidRDefault="00BA0AFD" w:rsidP="00BA0AFD">
            <w:pPr>
              <w:spacing w:beforeLines="50" w:before="120"/>
              <w:rPr>
                <w:rFonts w:eastAsiaTheme="minorEastAsia"/>
                <w:lang w:eastAsia="zh-CN"/>
              </w:rPr>
            </w:pPr>
            <w:r>
              <w:rPr>
                <w:rFonts w:eastAsiaTheme="minorEastAsia" w:hint="eastAsia"/>
                <w:lang w:eastAsia="zh-CN"/>
              </w:rPr>
              <w:t>Or it intentionally dynamically changes the TCI state for a TRS resource, i.e. a T-RS can be configured with multiple TCI states?</w:t>
            </w:r>
          </w:p>
        </w:tc>
      </w:tr>
      <w:tr w:rsidR="003B73EF"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265853BA" w:rsidR="003B73EF" w:rsidRDefault="003B73EF" w:rsidP="003B73EF">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897097" w14:textId="38FAB7E8" w:rsidR="003B73EF" w:rsidRDefault="003B73EF" w:rsidP="003B73EF">
            <w:pPr>
              <w:spacing w:beforeLines="50" w:before="120"/>
              <w:rPr>
                <w:lang w:eastAsia="zh-CN"/>
              </w:rPr>
            </w:pPr>
            <w:r>
              <w:rPr>
                <w:lang w:eastAsia="zh-CN"/>
              </w:rPr>
              <w:t>We are generally fine with the proposal. But, on one hand, the FFS part are highly related to other proposals, on the other hand, removing the FFS part makes the proposal less useful…</w:t>
            </w:r>
          </w:p>
          <w:p w14:paraId="18314875" w14:textId="46CAAE8F" w:rsidR="003B73EF" w:rsidRDefault="003B73EF" w:rsidP="003B73EF">
            <w:pPr>
              <w:spacing w:beforeLines="50" w:before="120"/>
              <w:rPr>
                <w:iCs/>
                <w:lang w:eastAsia="zh-CN"/>
              </w:rPr>
            </w:pPr>
            <w:r>
              <w:rPr>
                <w:iCs/>
                <w:lang w:eastAsia="zh-CN"/>
              </w:rPr>
              <w:t>Maybe we can start the discussion from other proposals.</w:t>
            </w:r>
          </w:p>
        </w:tc>
      </w:tr>
      <w:tr w:rsidR="006F4BC3" w14:paraId="77B4F987" w14:textId="77777777" w:rsidTr="00966F8C">
        <w:tc>
          <w:tcPr>
            <w:tcW w:w="2113" w:type="dxa"/>
            <w:tcBorders>
              <w:top w:val="single" w:sz="4" w:space="0" w:color="auto"/>
              <w:left w:val="single" w:sz="4" w:space="0" w:color="auto"/>
              <w:bottom w:val="single" w:sz="4" w:space="0" w:color="auto"/>
              <w:right w:val="single" w:sz="4" w:space="0" w:color="auto"/>
            </w:tcBorders>
          </w:tcPr>
          <w:p w14:paraId="598660DF" w14:textId="7AE27CC4" w:rsidR="006F4BC3" w:rsidRDefault="006F4BC3" w:rsidP="003B73EF">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33F1FD5" w14:textId="1035EAF6" w:rsidR="006F4BC3" w:rsidRDefault="006F4BC3" w:rsidP="006F4BC3">
            <w:pPr>
              <w:spacing w:beforeLines="50" w:before="120"/>
              <w:rPr>
                <w:lang w:eastAsia="zh-CN"/>
              </w:rPr>
            </w:pPr>
            <w:r>
              <w:rPr>
                <w:lang w:eastAsia="zh-CN"/>
              </w:rPr>
              <w:t xml:space="preserve">We support </w:t>
            </w:r>
            <w:r>
              <w:rPr>
                <w:iCs/>
                <w:lang w:eastAsia="zh-CN"/>
              </w:rPr>
              <w:t>the moderator’s proposal 1-v3</w:t>
            </w:r>
            <w:r>
              <w:rPr>
                <w:iCs/>
                <w:lang w:eastAsia="zh-CN"/>
              </w:rPr>
              <w:t>. Regarding QC’s revision, we can accept to remove “</w:t>
            </w:r>
            <w:r w:rsidRPr="006F4BC3">
              <w:rPr>
                <w:iCs/>
                <w:lang w:eastAsia="zh-CN"/>
              </w:rPr>
              <w:t>for each to-be-activated SCell”</w:t>
            </w:r>
            <w:r w:rsidRPr="006F4BC3">
              <w:rPr>
                <w:rFonts w:hint="eastAsia"/>
                <w:iCs/>
                <w:lang w:eastAsia="zh-CN"/>
              </w:rPr>
              <w:t xml:space="preserve"> but</w:t>
            </w:r>
            <w:r>
              <w:rPr>
                <w:iCs/>
                <w:lang w:eastAsia="zh-CN"/>
              </w:rPr>
              <w:t xml:space="preserve"> it seems no harm to keep the last note. We prefer to keep the note.</w:t>
            </w:r>
          </w:p>
        </w:tc>
      </w:tr>
    </w:tbl>
    <w:p w14:paraId="0CBAAF7C" w14:textId="77777777" w:rsidR="00B653D3" w:rsidRDefault="00B653D3" w:rsidP="00B653D3"/>
    <w:p w14:paraId="48E69FCA" w14:textId="77777777" w:rsidR="00B653D3" w:rsidRDefault="00B653D3"/>
    <w:p w14:paraId="66707475" w14:textId="77777777" w:rsidR="000E3DB4" w:rsidRDefault="00F36DA7">
      <w:pPr>
        <w:pStyle w:val="2"/>
        <w:rPr>
          <w:lang w:eastAsia="zh-CN"/>
        </w:rPr>
      </w:pPr>
      <w:r>
        <w:rPr>
          <w:lang w:eastAsia="zh-CN"/>
        </w:rPr>
        <w:t>T</w:t>
      </w:r>
      <w:r>
        <w:rPr>
          <w:vertAlign w:val="subscript"/>
          <w:lang w:eastAsia="zh-CN"/>
        </w:rPr>
        <w:t>activation</w:t>
      </w:r>
      <w:r>
        <w:rPr>
          <w:lang w:eastAsia="zh-CN"/>
        </w:rPr>
        <w:t xml:space="preserve"> reduction</w:t>
      </w:r>
    </w:p>
    <w:p w14:paraId="0330976E" w14:textId="77777777" w:rsidR="000E3DB4" w:rsidRDefault="00F36DA7">
      <w:pPr>
        <w:pStyle w:val="3"/>
        <w:rPr>
          <w:lang w:eastAsia="zh-CN"/>
        </w:rPr>
      </w:pPr>
      <w:r>
        <w:rPr>
          <w:lang w:eastAsia="zh-CN"/>
        </w:rPr>
        <w:t>Temporary-RS based</w:t>
      </w:r>
    </w:p>
    <w:p w14:paraId="7A2E1227" w14:textId="77777777" w:rsidR="000E3DB4" w:rsidRDefault="00F36DA7">
      <w:pPr>
        <w:pStyle w:val="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af9"/>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af9"/>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The majority view seems ok with the Futurewei’s revision.</w:t>
            </w:r>
          </w:p>
          <w:p w14:paraId="48A892CC" w14:textId="477E9C49" w:rsidR="000E3DB4" w:rsidRDefault="00F36DA7">
            <w:pPr>
              <w:spacing w:beforeLines="50" w:before="120"/>
              <w:rPr>
                <w:iCs/>
                <w:lang w:eastAsia="zh-CN"/>
              </w:rPr>
            </w:pPr>
            <w:r>
              <w:rPr>
                <w:iCs/>
                <w:lang w:eastAsia="zh-CN"/>
              </w:rPr>
              <w:t>@Qualcomm, Ericsson, Please elaborate your concerns a bit. If it is not aperiodic, do you suggest the triggered temporary RS should be effective even after the S</w:t>
            </w:r>
            <w:r w:rsidR="00F43D03">
              <w:rPr>
                <w:iCs/>
                <w:lang w:eastAsia="zh-CN"/>
              </w:rPr>
              <w:t>c</w:t>
            </w:r>
            <w:r>
              <w:rPr>
                <w:iCs/>
                <w:lang w:eastAsia="zh-CN"/>
              </w:rPr>
              <w:t>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af8"/>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SimSun"/>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af8"/>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af9"/>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af9"/>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 xml:space="preserve">at least one </w:t>
            </w:r>
            <w:r>
              <w:rPr>
                <w:sz w:val="21"/>
              </w:rPr>
              <w:lastRenderedPageBreak/>
              <w:t>active serving cell on that FR2 band</w:t>
            </w:r>
          </w:p>
        </w:tc>
        <w:tc>
          <w:tcPr>
            <w:tcW w:w="3151" w:type="pct"/>
            <w:vMerge w:val="restart"/>
            <w:vAlign w:val="center"/>
          </w:tcPr>
          <w:p w14:paraId="082D3B19" w14:textId="77777777" w:rsidR="000E3DB4" w:rsidRDefault="00F36DA7">
            <w:pPr>
              <w:rPr>
                <w:sz w:val="21"/>
              </w:rPr>
            </w:pPr>
            <w:r>
              <w:rPr>
                <w:iCs/>
                <w:sz w:val="21"/>
              </w:rPr>
              <w:lastRenderedPageBreak/>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r>
        <w:rPr>
          <w:rFonts w:eastAsiaTheme="minorEastAsia"/>
          <w:lang w:eastAsia="zh-CN"/>
        </w:rPr>
        <w:t>Opt 3.1.2: Indicated in the MAC CE. [1][17][19]</w:t>
      </w:r>
    </w:p>
    <w:p w14:paraId="3DD6F607" w14:textId="77777777" w:rsidR="000E3DB4" w:rsidRDefault="00F36DA7">
      <w:pPr>
        <w:rPr>
          <w:rFonts w:eastAsiaTheme="minorEastAsia"/>
          <w:lang w:eastAsia="zh-CN"/>
        </w:rPr>
      </w:pPr>
      <w:r>
        <w:rPr>
          <w:rFonts w:eastAsiaTheme="minorEastAsia"/>
          <w:lang w:eastAsia="zh-CN"/>
        </w:rPr>
        <w:t>Opt 3.1.3: Always 2 temporary RS bursts. [5][9]</w:t>
      </w:r>
    </w:p>
    <w:p w14:paraId="7AA946C7" w14:textId="77777777" w:rsidR="000E3DB4" w:rsidRDefault="00F36DA7">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 xml:space="preserve">RAN1 needs to have a more complete picture on the numbers of TRS bursts / [SSB bursts] to make a good decision on this issue. Otherwise, RAN1 may be </w:t>
            </w:r>
            <w:r>
              <w:rPr>
                <w:lang w:eastAsia="zh-CN"/>
              </w:rPr>
              <w:lastRenderedPageBreak/>
              <w:t>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Opt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31D1A149" w14:textId="77777777" w:rsidR="000E3DB4" w:rsidRDefault="00F36DA7">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lastRenderedPageBreak/>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af9"/>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14:paraId="639C6EDC" w14:textId="77777777" w:rsidR="000E3DB4" w:rsidRDefault="00F36DA7">
            <w:pPr>
              <w:pStyle w:val="af9"/>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af9"/>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af9"/>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lastRenderedPageBreak/>
              <w:t>W</w:t>
            </w:r>
            <w:r>
              <w:rPr>
                <w:rFonts w:eastAsiaTheme="minorEastAsia"/>
                <w:lang w:eastAsia="zh-CN"/>
              </w:rPr>
              <w:t>e can go with the combination of Opt 3.1.1 and Opt 3.1.2, but some detailed signaling can be FFS at this stage.</w:t>
            </w:r>
          </w:p>
        </w:tc>
      </w:tr>
    </w:tbl>
    <w:p w14:paraId="509632CA" w14:textId="77777777" w:rsidR="000E3DB4" w:rsidRDefault="00F36DA7">
      <w:pPr>
        <w:ind w:leftChars="100" w:left="220"/>
        <w:rPr>
          <w:lang w:eastAsia="zh-CN"/>
        </w:rPr>
      </w:pPr>
      <w:r>
        <w:rPr>
          <w:lang w:eastAsia="zh-CN"/>
        </w:rPr>
        <w:lastRenderedPageBreak/>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Another similar clarification is should this field is per “to-be-activated SCell” or for all SCells.</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lastRenderedPageBreak/>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r w:rsidRPr="003F14FB">
              <w:rPr>
                <w:rFonts w:eastAsiaTheme="minorEastAsia"/>
                <w:iCs/>
                <w:lang w:eastAsia="zh-CN"/>
              </w:rPr>
              <w:t>Opt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af9"/>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tens of ms ago, or the measurement cycle is short enough; </w:t>
            </w:r>
          </w:p>
          <w:p w14:paraId="05380EC4" w14:textId="77777777" w:rsidR="001B47D7" w:rsidRDefault="001B47D7" w:rsidP="001B47D7">
            <w:pPr>
              <w:pStyle w:val="af9"/>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seconds ago, and the measurement cycle is long.</w:t>
            </w:r>
          </w:p>
          <w:p w14:paraId="71D967A2" w14:textId="77777777" w:rsidR="001B47D7" w:rsidRDefault="001B47D7" w:rsidP="001B47D7">
            <w:pPr>
              <w:spacing w:beforeLines="50" w:before="120"/>
            </w:pPr>
            <w:r>
              <w:t>So a configurable number of bursts can still be useful in these cases. Only for cases in between, the gNB can be conservative.</w:t>
            </w:r>
          </w:p>
          <w:p w14:paraId="17275ED7" w14:textId="26D1CB78" w:rsidR="00153FD3" w:rsidRDefault="00153FD3" w:rsidP="001B47D7">
            <w:pPr>
              <w:spacing w:beforeLines="50" w:before="120"/>
            </w:pPr>
            <w:r>
              <w:t xml:space="preserve">Also as we commented before, the type(s) of the temporary RS burst(s) may also </w:t>
            </w:r>
            <w:r>
              <w:lastRenderedPageBreak/>
              <w:t xml:space="preserve">be needed, such as one or more SSB bursts followed by one or more TRS bursts. So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lastRenderedPageBreak/>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r>
        <w:rPr>
          <w:rFonts w:eastAsiaTheme="minorEastAsia"/>
          <w:lang w:eastAsia="zh-CN"/>
        </w:rPr>
        <w:t>Opt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113"/>
        <w:gridCol w:w="1984"/>
        <w:gridCol w:w="112"/>
        <w:gridCol w:w="6987"/>
        <w:gridCol w:w="111"/>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sidR="00F43D03">
              <w:rPr>
                <w:rFonts w:eastAsia="MS Mincho"/>
                <w:iCs/>
                <w:lang w:eastAsia="ja-JP"/>
              </w:rPr>
              <w:pgNum/>
            </w:r>
            <w:r w:rsidR="00F43D03">
              <w:rPr>
                <w:rFonts w:eastAsia="MS Mincho"/>
                <w:iCs/>
                <w:lang w:eastAsia="ja-JP"/>
              </w:rPr>
              <w:t>ignaling</w:t>
            </w:r>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t>Futurewei</w:t>
            </w:r>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lastRenderedPageBreak/>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7777777" w:rsidR="009F1CD6" w:rsidRDefault="009F1CD6" w:rsidP="00966F8C">
            <w:pPr>
              <w:spacing w:beforeLines="50" w:before="120"/>
              <w:rPr>
                <w:rFonts w:eastAsiaTheme="minorEastAsia"/>
                <w:lang w:eastAsia="zh-CN"/>
              </w:rPr>
            </w:pPr>
            <w:r>
              <w:rPr>
                <w:rFonts w:eastAsiaTheme="minorEastAsia"/>
                <w:lang w:eastAsia="zh-CN"/>
              </w:rPr>
              <w:t xml:space="preserve">4 companies prefer to wait for more RAN4 inputs on the 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r>
        <w:rPr>
          <w:rFonts w:eastAsiaTheme="minorEastAsia"/>
          <w:lang w:eastAsia="zh-CN"/>
        </w:rPr>
        <w:t>Opt 4.1.1: T</w:t>
      </w:r>
      <w:r>
        <w:rPr>
          <w:lang w:eastAsia="zh-CN"/>
        </w:rPr>
        <w:t>he slot carrying HARQ-ACK information for the triggering MAC CE.[1][5][6][9][10][15][18][19][20][21]</w:t>
      </w:r>
    </w:p>
    <w:p w14:paraId="4135A105" w14:textId="3BB5AE7B" w:rsidR="000E3DB4" w:rsidRDefault="00F36DA7">
      <w:pPr>
        <w:rPr>
          <w:lang w:eastAsia="zh-CN"/>
        </w:rPr>
      </w:pPr>
      <w:r>
        <w:rPr>
          <w:rFonts w:eastAsiaTheme="minorEastAsia"/>
          <w:lang w:eastAsia="zh-CN"/>
        </w:rPr>
        <w:t>Opt 4.1.</w:t>
      </w:r>
      <w:r>
        <w:rPr>
          <w:lang w:eastAsia="zh-CN"/>
        </w:rPr>
        <w:t xml:space="preserve">2: </w:t>
      </w:r>
      <w:r>
        <w:rPr>
          <w:lang w:val="en-AU" w:eastAsia="zh-CN"/>
        </w:rPr>
        <w:t>The slot containing the MAC CE that triggers S</w:t>
      </w:r>
      <w:r w:rsidR="00F43D03">
        <w:rPr>
          <w:lang w:val="en-AU" w:eastAsia="zh-CN"/>
        </w:rPr>
        <w:t>c</w:t>
      </w:r>
      <w:r>
        <w:rPr>
          <w:lang w:val="en-AU" w:eastAsia="zh-CN"/>
        </w:rPr>
        <w:t>ell activation and temporary RS. [3][8][17]</w:t>
      </w:r>
    </w:p>
    <w:p w14:paraId="416F1768" w14:textId="77777777" w:rsidR="000E3DB4" w:rsidRDefault="00F36DA7">
      <w:pPr>
        <w:rPr>
          <w:lang w:eastAsia="zh-CN"/>
        </w:rPr>
      </w:pPr>
      <w:r>
        <w:rPr>
          <w:rFonts w:eastAsiaTheme="minorEastAsia"/>
          <w:lang w:eastAsia="zh-CN"/>
        </w:rPr>
        <w:t>Opt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different between the ACK and slot n+k </w:t>
            </w:r>
            <w:r>
              <w:rPr>
                <w:lang w:eastAsia="zh-CN"/>
              </w:rPr>
              <w:lastRenderedPageBreak/>
              <w:t>is a fixed 3 ms delay. In addition, we do not think any DL transmission can be reliably received by the UE before n+k, so n+k can be used as the reference. Then we suggest to stick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r>
              <w:rPr>
                <w:iCs/>
                <w:lang w:eastAsia="zh-CN"/>
              </w:rPr>
              <w:t>Opt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r>
              <w:rPr>
                <w:rFonts w:eastAsiaTheme="minorEastAsia"/>
                <w:lang w:eastAsia="zh-CN"/>
              </w:rPr>
              <w:t>Opt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r>
              <w:rPr>
                <w:rFonts w:eastAsiaTheme="minorEastAsia"/>
                <w:lang w:eastAsia="zh-CN"/>
              </w:rPr>
              <w:t>Opt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r>
              <w:rPr>
                <w:rFonts w:eastAsiaTheme="minorEastAsia"/>
                <w:lang w:eastAsia="zh-CN"/>
              </w:rPr>
              <w:t>Opt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The slot after the S</w:t>
            </w:r>
            <w:r w:rsidR="00F43D03">
              <w:rPr>
                <w:rFonts w:eastAsiaTheme="minorEastAsia"/>
                <w:lang w:eastAsia="zh-CN"/>
              </w:rPr>
              <w:t>c</w:t>
            </w:r>
            <w:r>
              <w:rPr>
                <w:rFonts w:eastAsiaTheme="minorEastAsia"/>
                <w:lang w:eastAsia="zh-CN"/>
              </w:rPr>
              <w:t>ell is activated as defined by the Rel-16 timeline for the MAC CE. The HARQ-ACK timeline can result to TRS transmission prior to S</w:t>
            </w:r>
            <w:r w:rsidR="00F43D03">
              <w:rPr>
                <w:rFonts w:eastAsiaTheme="minorEastAsia"/>
                <w:lang w:eastAsia="zh-CN"/>
              </w:rPr>
              <w:t>c</w:t>
            </w:r>
            <w:r>
              <w:rPr>
                <w:rFonts w:eastAsiaTheme="minorEastAsia"/>
                <w:lang w:eastAsia="zh-CN"/>
              </w:rPr>
              <w:t>ell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The majority of companies prefers Opt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Two companies prefer 4.1.3, reusing the RAN1 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 xml:space="preserve">CATT suggested to clarify a bit the Opt 4.1.1 that it is the last DL slot </w:t>
            </w:r>
            <w:r>
              <w:rPr>
                <w:rFonts w:eastAsiaTheme="minorEastAsia"/>
                <w:lang w:eastAsia="zh-CN"/>
              </w:rPr>
              <w:lastRenderedPageBreak/>
              <w:t>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5"/>
        <w:rPr>
          <w:lang w:eastAsia="zh-CN"/>
        </w:rPr>
      </w:pPr>
      <w:r>
        <w:rPr>
          <w:lang w:eastAsia="zh-CN"/>
        </w:rPr>
        <w:lastRenderedPageBreak/>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w:t>
      </w:r>
      <w:r w:rsidR="00F43D03">
        <w:rPr>
          <w:rFonts w:eastAsiaTheme="minorEastAsia"/>
          <w:i/>
          <w:lang w:eastAsia="zh-CN"/>
        </w:rPr>
        <w:t>c</w:t>
      </w:r>
      <w:r>
        <w:rPr>
          <w:rFonts w:eastAsiaTheme="minorEastAsia"/>
          <w:i/>
          <w:lang w:eastAsia="zh-CN"/>
        </w:rPr>
        <w:t>ell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0E3DB4" w14:paraId="182A2C12" w14:textId="77777777" w:rsidTr="003B73EF">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3B73EF">
        <w:tc>
          <w:tcPr>
            <w:tcW w:w="2000"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307"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3B73EF">
        <w:tc>
          <w:tcPr>
            <w:tcW w:w="2000"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3B73EF">
        <w:tc>
          <w:tcPr>
            <w:tcW w:w="2000"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3B73EF">
        <w:tc>
          <w:tcPr>
            <w:tcW w:w="2000"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3B73EF">
        <w:tc>
          <w:tcPr>
            <w:tcW w:w="2000"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3B73EF">
        <w:tc>
          <w:tcPr>
            <w:tcW w:w="2000"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3B73EF">
        <w:tc>
          <w:tcPr>
            <w:tcW w:w="2000"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3B73EF">
        <w:tc>
          <w:tcPr>
            <w:tcW w:w="2000"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3B73EF">
        <w:tc>
          <w:tcPr>
            <w:tcW w:w="2000"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lastRenderedPageBreak/>
              <w:t>MTK</w:t>
            </w:r>
          </w:p>
        </w:tc>
        <w:tc>
          <w:tcPr>
            <w:tcW w:w="7307"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3B73EF">
        <w:tc>
          <w:tcPr>
            <w:tcW w:w="2000"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We fail to understand why a new reference slot needs to be introduced here. Opt. 4.1.1 and 4.1.3 differ by a fixed 3 ms, and 4.1.3 is already specified in existing standards. Unless we missed something, 4.1.3 should be the obvious way to go. It would be a messy solution if RAN1 creates 2 different reference slots for gNB / UE to keep track of.</w:t>
            </w:r>
          </w:p>
        </w:tc>
      </w:tr>
      <w:tr w:rsidR="008861A3" w14:paraId="0726D1F1" w14:textId="77777777" w:rsidTr="003B73EF">
        <w:tc>
          <w:tcPr>
            <w:tcW w:w="2000"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307"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186C13" w14:paraId="410890B4" w14:textId="77777777" w:rsidTr="003B73EF">
        <w:tc>
          <w:tcPr>
            <w:tcW w:w="2000"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3B73EF">
        <w:tc>
          <w:tcPr>
            <w:tcW w:w="2000"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3B73EF">
        <w:tc>
          <w:tcPr>
            <w:tcW w:w="2000"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3B73EF">
        <w:tc>
          <w:tcPr>
            <w:tcW w:w="2000"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DA1A77" w14:paraId="7FC8F67B" w14:textId="77777777" w:rsidTr="003B73EF">
        <w:tc>
          <w:tcPr>
            <w:tcW w:w="2000" w:type="dxa"/>
            <w:tcBorders>
              <w:top w:val="single" w:sz="4" w:space="0" w:color="auto"/>
              <w:left w:val="single" w:sz="4" w:space="0" w:color="auto"/>
              <w:bottom w:val="single" w:sz="4" w:space="0" w:color="auto"/>
              <w:right w:val="single" w:sz="4" w:space="0" w:color="auto"/>
            </w:tcBorders>
          </w:tcPr>
          <w:p w14:paraId="13390FA8" w14:textId="5BA4D221" w:rsidR="00DA1A77" w:rsidRPr="00DA1A77" w:rsidRDefault="00DA1A77" w:rsidP="00966F8C">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0F1A5203" w14:textId="69E4E03B" w:rsidR="00006745" w:rsidRPr="00DA1A77" w:rsidRDefault="00006745" w:rsidP="002D6C84">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gNB side. </w:t>
            </w:r>
            <w:r w:rsidR="00DA1A77">
              <w:rPr>
                <w:rFonts w:eastAsiaTheme="minorEastAsia" w:hint="eastAsia"/>
                <w:iCs/>
                <w:lang w:eastAsia="zh-CN"/>
              </w:rPr>
              <w:t xml:space="preserve">The </w:t>
            </w:r>
            <w:r w:rsidR="00DA1A77">
              <w:rPr>
                <w:rFonts w:eastAsiaTheme="minorEastAsia"/>
                <w:iCs/>
                <w:lang w:eastAsia="zh-CN"/>
              </w:rPr>
              <w:t>‘</w:t>
            </w:r>
            <w:r w:rsidR="00DA1A77">
              <w:rPr>
                <w:rFonts w:eastAsiaTheme="minorEastAsia" w:hint="eastAsia"/>
                <w:iCs/>
                <w:lang w:eastAsia="zh-CN"/>
              </w:rPr>
              <w:t>nominal DL</w:t>
            </w:r>
            <w:r w:rsidR="00DA1A77">
              <w:rPr>
                <w:rFonts w:eastAsiaTheme="minorEastAsia"/>
                <w:iCs/>
                <w:lang w:eastAsia="zh-CN"/>
              </w:rPr>
              <w:t>’</w:t>
            </w:r>
            <w:r w:rsidR="00DA1A77">
              <w:rPr>
                <w:rFonts w:eastAsiaTheme="minorEastAsia" w:hint="eastAsia"/>
                <w:iCs/>
                <w:lang w:eastAsia="zh-CN"/>
              </w:rPr>
              <w:t xml:space="preserve"> terminology is quite misleading. </w:t>
            </w:r>
            <w:r>
              <w:rPr>
                <w:rFonts w:eastAsiaTheme="minorEastAsia" w:hint="eastAsia"/>
                <w:iCs/>
                <w:lang w:eastAsia="zh-CN"/>
              </w:rPr>
              <w:t xml:space="preserve">I am not sure why and how to take TA into consideration for DL transmission. From our </w:t>
            </w:r>
            <w:r>
              <w:rPr>
                <w:rFonts w:eastAsiaTheme="minorEastAsia"/>
                <w:iCs/>
                <w:lang w:eastAsia="zh-CN"/>
              </w:rPr>
              <w:t>understanding</w:t>
            </w:r>
            <w:r>
              <w:rPr>
                <w:rFonts w:eastAsiaTheme="minorEastAsia" w:hint="eastAsia"/>
                <w:iCs/>
                <w:lang w:eastAsia="zh-CN"/>
              </w:rPr>
              <w:t>, t</w:t>
            </w:r>
            <w:r w:rsidR="00DA1A77">
              <w:rPr>
                <w:rFonts w:eastAsiaTheme="minorEastAsia" w:hint="eastAsia"/>
                <w:iCs/>
                <w:lang w:eastAsia="zh-CN"/>
              </w:rPr>
              <w:t>he actual DL slot should of course be determined at gNB side. The TA should be considered by UE when it transmits UL signals. I don</w:t>
            </w:r>
            <w:r w:rsidR="00DA1A77">
              <w:rPr>
                <w:rFonts w:eastAsiaTheme="minorEastAsia"/>
                <w:iCs/>
                <w:lang w:eastAsia="zh-CN"/>
              </w:rPr>
              <w:t>’</w:t>
            </w:r>
            <w:r w:rsidR="00DA1A77">
              <w:rPr>
                <w:rFonts w:eastAsiaTheme="minorEastAsia" w:hint="eastAsia"/>
                <w:iCs/>
                <w:lang w:eastAsia="zh-CN"/>
              </w:rPr>
              <w:t>t see difference from the other DL channels when we are talking about DL slot for T-RS.</w:t>
            </w:r>
          </w:p>
        </w:tc>
      </w:tr>
      <w:tr w:rsidR="003B73EF" w14:paraId="3C1E3574" w14:textId="77777777" w:rsidTr="003B73EF">
        <w:tc>
          <w:tcPr>
            <w:tcW w:w="2000" w:type="dxa"/>
          </w:tcPr>
          <w:p w14:paraId="4616AC50" w14:textId="77777777" w:rsidR="003B73EF" w:rsidRDefault="003B73EF" w:rsidP="0083110D">
            <w:pPr>
              <w:spacing w:beforeLines="50" w:before="120"/>
              <w:rPr>
                <w:rFonts w:eastAsia="MS Mincho"/>
                <w:lang w:eastAsia="ja-JP"/>
              </w:rPr>
            </w:pPr>
            <w:r>
              <w:rPr>
                <w:rFonts w:eastAsia="MS Mincho"/>
                <w:lang w:eastAsia="ja-JP"/>
              </w:rPr>
              <w:lastRenderedPageBreak/>
              <w:t>vivo</w:t>
            </w:r>
          </w:p>
        </w:tc>
        <w:tc>
          <w:tcPr>
            <w:tcW w:w="7307" w:type="dxa"/>
          </w:tcPr>
          <w:p w14:paraId="7B391857" w14:textId="77777777" w:rsidR="003B73EF" w:rsidRDefault="003B73EF" w:rsidP="0083110D">
            <w:pPr>
              <w:spacing w:beforeLines="50" w:before="120"/>
              <w:rPr>
                <w:rFonts w:eastAsia="MS Mincho"/>
                <w:iCs/>
                <w:lang w:eastAsia="ja-JP"/>
              </w:rPr>
            </w:pPr>
            <w:r>
              <w:rPr>
                <w:rFonts w:eastAsia="MS Mincho"/>
                <w:iCs/>
                <w:lang w:eastAsia="ja-JP"/>
              </w:rPr>
              <w:t>OK with Proposal 4-1-v2</w:t>
            </w:r>
          </w:p>
          <w:p w14:paraId="6EDD554C" w14:textId="02A1DD74" w:rsidR="003B73EF" w:rsidRDefault="003B73EF" w:rsidP="0083110D">
            <w:pPr>
              <w:spacing w:beforeLines="50" w:before="12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rsidR="00C61A12" w14:paraId="6B932893" w14:textId="77777777" w:rsidTr="003B73EF">
        <w:tc>
          <w:tcPr>
            <w:tcW w:w="2000" w:type="dxa"/>
          </w:tcPr>
          <w:p w14:paraId="485AD70D" w14:textId="07888FD5" w:rsidR="00C61A12" w:rsidRDefault="00C61A12" w:rsidP="0083110D">
            <w:pPr>
              <w:spacing w:beforeLines="50" w:before="120"/>
              <w:rPr>
                <w:rFonts w:eastAsia="MS Mincho"/>
                <w:lang w:eastAsia="ja-JP"/>
              </w:rPr>
            </w:pPr>
            <w:r>
              <w:rPr>
                <w:rFonts w:eastAsia="MS Mincho"/>
                <w:lang w:eastAsia="ja-JP"/>
              </w:rPr>
              <w:t>MTK</w:t>
            </w:r>
          </w:p>
        </w:tc>
        <w:tc>
          <w:tcPr>
            <w:tcW w:w="7307" w:type="dxa"/>
          </w:tcPr>
          <w:p w14:paraId="5FF8EC6E" w14:textId="27833626" w:rsidR="00C61A12" w:rsidRDefault="00C61A12" w:rsidP="00C61A12">
            <w:pPr>
              <w:spacing w:beforeLines="50" w:before="120"/>
              <w:rPr>
                <w:rFonts w:eastAsia="MS Mincho"/>
                <w:iCs/>
                <w:lang w:eastAsia="ja-JP"/>
              </w:rPr>
            </w:pPr>
            <w:r>
              <w:rPr>
                <w:rFonts w:eastAsia="MS Mincho"/>
                <w:iCs/>
                <w:lang w:eastAsia="ja-JP"/>
              </w:rPr>
              <w:t xml:space="preserve">Similar view as CATT. We can accept </w:t>
            </w:r>
            <w:r>
              <w:rPr>
                <w:rFonts w:eastAsia="MS Mincho"/>
                <w:iCs/>
                <w:lang w:eastAsia="ja-JP"/>
              </w:rPr>
              <w:t>Proposal 4-1-v2</w:t>
            </w:r>
            <w:r>
              <w:rPr>
                <w:rFonts w:eastAsia="MS Mincho"/>
                <w:iCs/>
                <w:lang w:eastAsia="ja-JP"/>
              </w:rPr>
              <w:t xml:space="preserve"> with </w:t>
            </w:r>
            <w:r>
              <w:rPr>
                <w:rFonts w:eastAsia="MS Mincho"/>
                <w:iCs/>
                <w:lang w:eastAsia="ja-JP"/>
              </w:rPr>
              <w:t>‘nominal’</w:t>
            </w:r>
            <w:r>
              <w:rPr>
                <w:rFonts w:eastAsia="MS Mincho"/>
                <w:iCs/>
                <w:lang w:eastAsia="ja-JP"/>
              </w:rPr>
              <w:t xml:space="preserve"> removed.</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r>
        <w:rPr>
          <w:rFonts w:eastAsiaTheme="minorEastAsia"/>
          <w:lang w:eastAsia="zh-CN"/>
        </w:rPr>
        <w:t xml:space="preserve">Opt 4.2.1: Configured by RRC. [2][3][5][6][16][18][21] </w:t>
      </w:r>
    </w:p>
    <w:p w14:paraId="313F8BEB" w14:textId="77777777" w:rsidR="000E3DB4" w:rsidRDefault="00F36DA7">
      <w:pPr>
        <w:rPr>
          <w:rFonts w:eastAsiaTheme="minorEastAsia"/>
          <w:lang w:eastAsia="zh-CN"/>
        </w:rPr>
      </w:pPr>
      <w:r>
        <w:rPr>
          <w:rFonts w:eastAsiaTheme="minorEastAsia"/>
          <w:lang w:eastAsia="zh-CN"/>
        </w:rPr>
        <w:t>Opt 4.2.2: Indicated in new MAC CE. [1][2][5][10][15][17][18][20]</w:t>
      </w:r>
    </w:p>
    <w:p w14:paraId="6DE795E7" w14:textId="77777777" w:rsidR="000E3DB4" w:rsidRDefault="00F36DA7">
      <w:pPr>
        <w:rPr>
          <w:lang w:val="en-GB" w:eastAsia="zh-CN"/>
        </w:rPr>
      </w:pPr>
      <w:r>
        <w:rPr>
          <w:rFonts w:eastAsiaTheme="minorEastAsia"/>
          <w:lang w:eastAsia="zh-CN"/>
        </w:rPr>
        <w:t>Opt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363437C2" w:rsidR="000E3DB4" w:rsidRDefault="00C61A12">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r>
              <w:rPr>
                <w:rFonts w:eastAsiaTheme="minorEastAsia"/>
                <w:lang w:eastAsia="zh-CN"/>
              </w:rPr>
              <w:t xml:space="preserve">Opt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lastRenderedPageBreak/>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r>
              <w:rPr>
                <w:lang w:eastAsia="ko-KR"/>
              </w:rPr>
              <w:t>Opt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r>
              <w:rPr>
                <w:lang w:eastAsia="ko-KR"/>
              </w:rPr>
              <w:t>Opt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r>
              <w:rPr>
                <w:lang w:eastAsia="ko-KR"/>
              </w:rPr>
              <w:t>Opt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r>
              <w:rPr>
                <w:lang w:eastAsia="ko-KR"/>
              </w:rPr>
              <w:t>Opt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14:paraId="796BC37B" w14:textId="77777777" w:rsidR="000E3DB4" w:rsidRDefault="00F36DA7">
            <w:pPr>
              <w:spacing w:beforeLines="50" w:before="120"/>
              <w:rPr>
                <w:rFonts w:eastAsiaTheme="minorEastAsia"/>
                <w:lang w:eastAsia="zh-CN"/>
              </w:rPr>
            </w:pPr>
            <w:r>
              <w:rPr>
                <w:rFonts w:eastAsiaTheme="minorEastAsia"/>
                <w:lang w:eastAsia="zh-CN"/>
              </w:rPr>
              <w:t>2 companies for Opt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Opt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 xml:space="preserve">FFS: the exact associated field in the MAC-CE, e.g. the triggering state </w:t>
            </w:r>
            <w:r>
              <w:rPr>
                <w:i/>
              </w:rPr>
              <w:lastRenderedPageBreak/>
              <w:t>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lastRenderedPageBreak/>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54132155" w:rsidR="00431FE8" w:rsidRDefault="00C61A12" w:rsidP="00431FE8">
            <w:pPr>
              <w:spacing w:beforeLines="50" w:before="120"/>
              <w:rPr>
                <w:lang w:eastAsia="zh-CN"/>
              </w:rPr>
            </w:pPr>
            <w:r>
              <w:rPr>
                <w:lang w:eastAsia="zh-CN"/>
              </w:rPr>
              <w:t>V</w:t>
            </w:r>
            <w:r w:rsidR="008C2F76">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04868413" w:rsidR="00536BC0" w:rsidRDefault="00536BC0" w:rsidP="00B615D7">
            <w:pPr>
              <w:spacing w:beforeLines="50" w:before="120"/>
              <w:rPr>
                <w:rFonts w:eastAsiaTheme="minorEastAsia"/>
                <w:iCs/>
                <w:lang w:eastAsia="zh-CN"/>
              </w:rPr>
            </w:pPr>
            <w:r>
              <w:rPr>
                <w:rFonts w:eastAsiaTheme="minorEastAsia"/>
                <w:iCs/>
                <w:lang w:eastAsia="zh-CN"/>
              </w:rPr>
              <w:t>The proposal does not clearly describe the case that, for a S</w:t>
            </w:r>
            <w:r w:rsidR="00C61A12">
              <w:rPr>
                <w:rFonts w:eastAsiaTheme="minorEastAsia"/>
                <w:iCs/>
                <w:lang w:eastAsia="zh-CN"/>
              </w:rPr>
              <w:t>c</w:t>
            </w:r>
            <w:r>
              <w:rPr>
                <w:rFonts w:eastAsiaTheme="minorEastAsia"/>
                <w:iCs/>
                <w:lang w:eastAsia="zh-CN"/>
              </w:rPr>
              <w:t>ell,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r>
              <w:rPr>
                <w:rFonts w:eastAsiaTheme="minorEastAsia"/>
                <w:iCs/>
                <w:lang w:eastAsia="zh-CN"/>
              </w:rPr>
              <w:t>Also the FFS seems to be repetitive of previous proposals. We suggest to remove it.</w:t>
            </w:r>
          </w:p>
          <w:p w14:paraId="48FF795F" w14:textId="18E84BE9"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for each to-be-activated S</w:t>
            </w:r>
            <w:r w:rsidR="00C61A12">
              <w:rPr>
                <w:rFonts w:eastAsiaTheme="minorEastAsia"/>
                <w:i/>
                <w:color w:val="00B050"/>
                <w:lang w:eastAsia="zh-CN"/>
              </w:rPr>
              <w:t>c</w:t>
            </w:r>
            <w:r>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lastRenderedPageBreak/>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Futurewei’s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Support Futurewei’s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129BDD05"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 With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S</w:t>
            </w:r>
            <w:r w:rsidR="00C61A12">
              <w:rPr>
                <w:rFonts w:eastAsiaTheme="minorEastAsia"/>
                <w:iCs/>
                <w:lang w:eastAsia="zh-CN"/>
              </w:rPr>
              <w:t>c</w:t>
            </w:r>
            <w:r>
              <w:rPr>
                <w:rFonts w:eastAsiaTheme="minorEastAsia"/>
                <w:iCs/>
                <w:lang w:eastAsia="zh-CN"/>
              </w:rPr>
              <w:t>ell,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14:paraId="1174487C" w14:textId="7F7F5BF3"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sidR="00063078">
              <w:rPr>
                <w:rFonts w:eastAsiaTheme="minorEastAsia"/>
                <w:i/>
                <w:color w:val="00B050"/>
                <w:lang w:eastAsia="zh-CN"/>
              </w:rPr>
              <w:t>for each to-be-activated S</w:t>
            </w:r>
            <w:r w:rsidR="00C61A12">
              <w:rPr>
                <w:rFonts w:eastAsiaTheme="minorEastAsia"/>
                <w:i/>
                <w:color w:val="00B050"/>
                <w:lang w:eastAsia="zh-CN"/>
              </w:rPr>
              <w:t>c</w:t>
            </w:r>
            <w:r w:rsidR="00063078">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571C0B0E"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w:t>
      </w:r>
      <w:r w:rsidR="00C61A12" w:rsidRPr="00E44C4D">
        <w:rPr>
          <w:rFonts w:eastAsiaTheme="minorEastAsia"/>
          <w:i/>
          <w:color w:val="00B0F0"/>
          <w:lang w:eastAsia="zh-CN"/>
        </w:rPr>
        <w:t>c</w:t>
      </w:r>
      <w:r w:rsidRPr="00E44C4D">
        <w:rPr>
          <w:rFonts w:eastAsiaTheme="minorEastAsia"/>
          <w:i/>
          <w:color w:val="00B0F0"/>
          <w:lang w:eastAsia="zh-CN"/>
        </w:rPr>
        <w:t>ell (in known Scell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af8"/>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44C321D2" w:rsidR="00B653D3" w:rsidRPr="00A24042" w:rsidRDefault="00A24042" w:rsidP="00966F8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AB11AFF" w14:textId="0CF5611D" w:rsidR="00B653D3" w:rsidRPr="00A24042" w:rsidRDefault="00A24042" w:rsidP="00966F8C">
            <w:pPr>
              <w:spacing w:beforeLines="50" w:before="120"/>
              <w:rPr>
                <w:rFonts w:eastAsiaTheme="minorEastAsia"/>
                <w:lang w:eastAsia="zh-CN"/>
              </w:rPr>
            </w:pPr>
            <w:r>
              <w:rPr>
                <w:rFonts w:eastAsiaTheme="minorEastAsia" w:hint="eastAsia"/>
                <w:lang w:eastAsia="zh-CN"/>
              </w:rPr>
              <w:t>We are fine with the proposal.</w:t>
            </w:r>
          </w:p>
        </w:tc>
      </w:tr>
      <w:tr w:rsidR="003B73EF"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78AD603D" w:rsidR="003B73EF" w:rsidRDefault="00C61A12" w:rsidP="003B73EF">
            <w:pPr>
              <w:spacing w:beforeLines="50" w:before="120"/>
              <w:rPr>
                <w:lang w:eastAsia="zh-CN"/>
              </w:rPr>
            </w:pPr>
            <w:r>
              <w:rPr>
                <w:rFonts w:eastAsia="MS Mincho"/>
                <w:lang w:eastAsia="ja-JP"/>
              </w:rPr>
              <w:lastRenderedPageBreak/>
              <w:t>V</w:t>
            </w:r>
            <w:r w:rsidR="003B73EF">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855C9CA" w14:textId="4A5EE8AF" w:rsidR="003B73EF" w:rsidRDefault="003B73EF" w:rsidP="003B73EF">
            <w:pPr>
              <w:spacing w:beforeLines="50" w:before="120"/>
              <w:rPr>
                <w:iCs/>
                <w:lang w:eastAsia="zh-CN"/>
              </w:rPr>
            </w:pPr>
            <w:r>
              <w:rPr>
                <w:rFonts w:eastAsia="MS Mincho"/>
                <w:iCs/>
                <w:lang w:eastAsia="ja-JP"/>
              </w:rPr>
              <w:t>OK with this Proposal</w:t>
            </w:r>
          </w:p>
        </w:tc>
      </w:tr>
      <w:tr w:rsidR="00C61A12" w14:paraId="1B3C218D" w14:textId="77777777" w:rsidTr="00966F8C">
        <w:tc>
          <w:tcPr>
            <w:tcW w:w="2113" w:type="dxa"/>
            <w:tcBorders>
              <w:top w:val="single" w:sz="4" w:space="0" w:color="auto"/>
              <w:left w:val="single" w:sz="4" w:space="0" w:color="auto"/>
              <w:bottom w:val="single" w:sz="4" w:space="0" w:color="auto"/>
              <w:right w:val="single" w:sz="4" w:space="0" w:color="auto"/>
            </w:tcBorders>
          </w:tcPr>
          <w:p w14:paraId="2597EEE0" w14:textId="3303C170" w:rsidR="00C61A12" w:rsidRDefault="00C61A12" w:rsidP="003B73EF">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0B3C291" w14:textId="3220A1A2" w:rsidR="00C61A12" w:rsidRDefault="00C61A12" w:rsidP="003B73EF">
            <w:pPr>
              <w:spacing w:beforeLines="50" w:before="120"/>
              <w:rPr>
                <w:rFonts w:eastAsia="MS Mincho"/>
                <w:iCs/>
                <w:lang w:eastAsia="ja-JP"/>
              </w:rPr>
            </w:pPr>
            <w:r>
              <w:rPr>
                <w:rFonts w:eastAsia="MS Mincho"/>
                <w:iCs/>
                <w:lang w:eastAsia="ja-JP"/>
              </w:rPr>
              <w:t>Support the proposal</w:t>
            </w: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af8"/>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47B0A04" w14:textId="77777777" w:rsidR="000E3DB4" w:rsidRDefault="00F36DA7">
      <w:pPr>
        <w:pStyle w:val="af9"/>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FF56551" w14:textId="77777777" w:rsidR="000E3DB4" w:rsidRDefault="00F36DA7">
      <w:pPr>
        <w:pStyle w:val="af9"/>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af9"/>
              <w:numPr>
                <w:ilvl w:val="0"/>
                <w:numId w:val="21"/>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lastRenderedPageBreak/>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77777777" w:rsidR="000E3DB4" w:rsidRDefault="00F36DA7">
      <w:pPr>
        <w:pStyle w:val="af9"/>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r>
              <w:rPr>
                <w:lang w:eastAsia="zh-CN"/>
              </w:rPr>
              <w:t>Opt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r>
              <w:rPr>
                <w:iCs/>
                <w:lang w:eastAsia="zh-CN"/>
              </w:rPr>
              <w:t>Opt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r>
              <w:rPr>
                <w:iCs/>
                <w:lang w:eastAsia="zh-CN"/>
              </w:rPr>
              <w:t>Opt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r>
              <w:rPr>
                <w:rFonts w:eastAsia="MS Mincho"/>
                <w:lang w:eastAsia="ja-JP"/>
              </w:rPr>
              <w:t xml:space="preserve">Opt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As described in Opt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r>
              <w:rPr>
                <w:rFonts w:eastAsia="MS Mincho"/>
                <w:lang w:eastAsia="ja-JP"/>
              </w:rPr>
              <w:t>Opt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r>
              <w:rPr>
                <w:rFonts w:eastAsia="MS Mincho" w:hint="eastAsia"/>
                <w:lang w:eastAsia="ja-JP"/>
              </w:rPr>
              <w:t>Opt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r>
              <w:rPr>
                <w:rFonts w:eastAsia="MS Mincho"/>
                <w:lang w:eastAsia="ja-JP"/>
              </w:rPr>
              <w:t>Opt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w:t>
            </w:r>
            <w:r>
              <w:rPr>
                <w:rFonts w:eastAsiaTheme="minorEastAsia"/>
                <w:lang w:eastAsia="zh-CN"/>
              </w:rPr>
              <w:lastRenderedPageBreak/>
              <w:t xml:space="preserve">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lastRenderedPageBreak/>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0E3DB4" w14:paraId="1E003AD5" w14:textId="77777777" w:rsidTr="003B73EF">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3B73EF">
        <w:tc>
          <w:tcPr>
            <w:tcW w:w="2000"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3B73EF">
        <w:tc>
          <w:tcPr>
            <w:tcW w:w="2000"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r w:rsidRPr="001F7307">
              <w:rPr>
                <w:rFonts w:asciiTheme="minorHAnsi" w:hAnsiTheme="minorHAnsi"/>
                <w:bCs/>
                <w:color w:val="000000" w:themeColor="text1"/>
              </w:rPr>
              <w:t xml:space="preserve"> then </w:t>
            </w:r>
            <w:r w:rsidRPr="001F7307">
              <w:rPr>
                <w:rFonts w:asciiTheme="minorHAnsi" w:hAnsiTheme="minorHAnsi"/>
                <w:bCs/>
              </w:rPr>
              <w:t>T</w:t>
            </w:r>
            <w:r w:rsidRPr="001F7307">
              <w:rPr>
                <w:rFonts w:asciiTheme="minorHAnsi" w:hAnsiTheme="minorHAnsi"/>
                <w:bCs/>
                <w:vertAlign w:val="subscript"/>
              </w:rPr>
              <w:t>activation_time</w:t>
            </w:r>
            <w:r w:rsidRPr="001F7307">
              <w:rPr>
                <w:rFonts w:asciiTheme="minorHAnsi" w:hAnsiTheme="minorHAnsi"/>
                <w:bCs/>
              </w:rPr>
              <w:t xml:space="preserve"> </w:t>
            </w:r>
            <w:r w:rsidRPr="001F7307">
              <w:rPr>
                <w:rFonts w:asciiTheme="minorHAnsi" w:hAnsiTheme="minorHAnsi"/>
                <w:bCs/>
                <w:color w:val="000000" w:themeColor="text1"/>
              </w:rPr>
              <w:t>is [3ms+ 16*T</w:t>
            </w:r>
            <w:r w:rsidRPr="001F7307">
              <w:rPr>
                <w:rFonts w:asciiTheme="minorHAnsi" w:hAnsiTheme="minorHAnsi"/>
                <w:bCs/>
                <w:color w:val="000000" w:themeColor="text1"/>
                <w:vertAlign w:val="subscript"/>
              </w:rPr>
              <w:t>SMTC,max</w:t>
            </w:r>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rsidTr="003B73EF">
        <w:tc>
          <w:tcPr>
            <w:tcW w:w="2000"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3B73EF">
        <w:tc>
          <w:tcPr>
            <w:tcW w:w="2000"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B615D7" w14:paraId="071DB707" w14:textId="77777777" w:rsidTr="003B73EF">
        <w:tc>
          <w:tcPr>
            <w:tcW w:w="2000"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3B73EF">
        <w:tc>
          <w:tcPr>
            <w:tcW w:w="2000"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3B73EF">
        <w:tc>
          <w:tcPr>
            <w:tcW w:w="2000"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3B73EF">
        <w:tc>
          <w:tcPr>
            <w:tcW w:w="2000"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3B73EF">
        <w:tc>
          <w:tcPr>
            <w:tcW w:w="2000"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3B73EF">
        <w:tc>
          <w:tcPr>
            <w:tcW w:w="2000"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vivo, regarding the misalignment issue of kno</w:t>
            </w:r>
            <w:bookmarkStart w:id="9" w:name="_GoBack"/>
            <w:bookmarkEnd w:id="9"/>
            <w:r>
              <w:rPr>
                <w:rFonts w:eastAsiaTheme="minorEastAsia"/>
                <w:iCs/>
                <w:lang w:eastAsia="zh-CN"/>
              </w:rPr>
              <w:t>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rsidR="003B73EF" w:rsidRPr="00952815" w14:paraId="009DBA9A" w14:textId="77777777" w:rsidTr="003B73EF">
        <w:tc>
          <w:tcPr>
            <w:tcW w:w="2000" w:type="dxa"/>
          </w:tcPr>
          <w:p w14:paraId="488834E2" w14:textId="77777777" w:rsidR="003B73EF" w:rsidRDefault="003B73EF" w:rsidP="0083110D">
            <w:pPr>
              <w:spacing w:beforeLines="50" w:before="120"/>
              <w:rPr>
                <w:rFonts w:eastAsiaTheme="minorEastAsia"/>
                <w:lang w:eastAsia="zh-CN"/>
              </w:rPr>
            </w:pPr>
            <w:r>
              <w:rPr>
                <w:rFonts w:eastAsiaTheme="minorEastAsia"/>
                <w:lang w:eastAsia="zh-CN"/>
              </w:rPr>
              <w:t>vivo</w:t>
            </w:r>
          </w:p>
        </w:tc>
        <w:tc>
          <w:tcPr>
            <w:tcW w:w="7307" w:type="dxa"/>
          </w:tcPr>
          <w:p w14:paraId="2C61A05D" w14:textId="77777777" w:rsidR="003B73EF" w:rsidRDefault="003B73EF" w:rsidP="0083110D">
            <w:pPr>
              <w:spacing w:beforeLines="50" w:before="120"/>
              <w:rPr>
                <w:rFonts w:eastAsiaTheme="minorEastAsia"/>
                <w:iCs/>
                <w:lang w:eastAsia="zh-CN"/>
              </w:rPr>
            </w:pPr>
            <w:r>
              <w:rPr>
                <w:rFonts w:eastAsiaTheme="minorEastAsia"/>
                <w:iCs/>
                <w:lang w:eastAsia="zh-CN"/>
              </w:rPr>
              <w:t>Just to clarify we are OK with the proposal.</w:t>
            </w:r>
          </w:p>
          <w:p w14:paraId="3851D698" w14:textId="77777777" w:rsidR="003B73EF" w:rsidRDefault="003B73EF" w:rsidP="0083110D">
            <w:pPr>
              <w:spacing w:beforeLines="50" w:before="120"/>
              <w:rPr>
                <w:rFonts w:eastAsiaTheme="minorEastAsia"/>
                <w:iCs/>
                <w:lang w:eastAsia="zh-CN"/>
              </w:rPr>
            </w:pPr>
          </w:p>
          <w:p w14:paraId="36A251A6" w14:textId="77777777" w:rsidR="003B73EF" w:rsidRDefault="003B73EF" w:rsidP="0083110D">
            <w:pPr>
              <w:spacing w:beforeLines="50" w:before="120"/>
              <w:rPr>
                <w:rFonts w:eastAsiaTheme="minorEastAsia"/>
                <w:iCs/>
                <w:lang w:eastAsia="zh-CN"/>
              </w:rPr>
            </w:pPr>
            <w:r>
              <w:rPr>
                <w:rFonts w:eastAsiaTheme="minorEastAsia"/>
                <w:iCs/>
                <w:lang w:eastAsia="zh-CN"/>
              </w:rPr>
              <w:t>The second comment is for the following question from Moderator:</w:t>
            </w:r>
          </w:p>
          <w:p w14:paraId="0C230B46" w14:textId="77777777" w:rsidR="003B73EF" w:rsidRDefault="003B73EF" w:rsidP="0083110D">
            <w:pPr>
              <w:spacing w:beforeLines="50" w:before="120"/>
              <w:ind w:left="425"/>
              <w:rPr>
                <w:rFonts w:eastAsiaTheme="minorEastAsia"/>
                <w:lang w:eastAsia="zh-CN"/>
              </w:rPr>
            </w:pPr>
            <w:r>
              <w:rPr>
                <w:rFonts w:eastAsiaTheme="minorEastAsia"/>
                <w:lang w:eastAsia="zh-CN"/>
              </w:rPr>
              <w:t>“One company suggests to cover the other cases, e.g. QCL between P/SP TRS and the temporary RS.”</w:t>
            </w:r>
          </w:p>
          <w:p w14:paraId="37743839" w14:textId="77777777" w:rsidR="003B73EF" w:rsidRPr="00952815" w:rsidRDefault="003B73EF" w:rsidP="0083110D">
            <w:pPr>
              <w:spacing w:beforeLines="50" w:before="12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16F5D948" w14:textId="77777777" w:rsidR="000E3DB4" w:rsidRDefault="00F36DA7">
      <w:pPr>
        <w:pStyle w:val="af9"/>
        <w:numPr>
          <w:ilvl w:val="0"/>
          <w:numId w:val="20"/>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 xml:space="preserve">We have not agreed to support unknown SCell case. We do not think we </w:t>
            </w:r>
            <w:r>
              <w:rPr>
                <w:rFonts w:eastAsia="MS Mincho"/>
                <w:iCs/>
                <w:lang w:eastAsia="ja-JP"/>
              </w:rPr>
              <w:lastRenderedPageBreak/>
              <w:t>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新細明體"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4"/>
        <w:rPr>
          <w:lang w:eastAsia="ja-JP"/>
        </w:rPr>
      </w:pPr>
      <w:r>
        <w:rPr>
          <w:lang w:eastAsia="ja-JP"/>
        </w:rPr>
        <w:lastRenderedPageBreak/>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af9"/>
        <w:numPr>
          <w:ilvl w:val="0"/>
          <w:numId w:val="23"/>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af9"/>
        <w:numPr>
          <w:ilvl w:val="0"/>
          <w:numId w:val="23"/>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1651"/>
        <w:gridCol w:w="7656"/>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We are fine with Opt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r>
              <w:rPr>
                <w:iCs/>
                <w:lang w:val="en" w:eastAsia="zh-CN"/>
              </w:rPr>
              <w:t xml:space="preserve">Opt 6.1. </w:t>
            </w:r>
          </w:p>
          <w:p w14:paraId="3D6131C3" w14:textId="77777777" w:rsidR="000E3DB4" w:rsidRDefault="00F36DA7">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r>
              <w:rPr>
                <w:iCs/>
                <w:lang w:eastAsia="zh-CN"/>
              </w:rPr>
              <w:t>Opt 6.1.</w:t>
            </w:r>
          </w:p>
          <w:p w14:paraId="3CB47B70" w14:textId="77777777" w:rsidR="000E3DB4" w:rsidRDefault="00F36DA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CF18D87" w14:textId="77777777" w:rsidR="000E3DB4" w:rsidRDefault="00F36DA7">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Option 6.2 offers flexibility to the network. We are also fine with Opt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r>
              <w:rPr>
                <w:rFonts w:eastAsia="MS Mincho" w:hint="eastAsia"/>
                <w:lang w:eastAsia="ja-JP"/>
              </w:rPr>
              <w:t>O</w:t>
            </w:r>
            <w:r>
              <w:rPr>
                <w:rFonts w:eastAsia="MS Mincho"/>
                <w:lang w:eastAsia="ja-JP"/>
              </w:rPr>
              <w:t>pt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lastRenderedPageBreak/>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r>
              <w:rPr>
                <w:iCs/>
                <w:lang w:eastAsia="zh-CN"/>
              </w:rPr>
              <w:t>Opt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tc>
          <w:tcPr>
            <w:tcW w:w="2113"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194"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However, FutureWei raised a good point, it is good to discuss further the following</w:t>
            </w:r>
          </w:p>
          <w:p w14:paraId="306135C8" w14:textId="77777777" w:rsidR="00B653D3" w:rsidRPr="00E019C5" w:rsidRDefault="00B653D3" w:rsidP="00B653D3">
            <w:pPr>
              <w:pStyle w:val="af9"/>
              <w:numPr>
                <w:ilvl w:val="0"/>
                <w:numId w:val="32"/>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 xml:space="preserve">Similar to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af9"/>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TW"/>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tc>
          <w:tcPr>
            <w:tcW w:w="2113" w:type="dxa"/>
          </w:tcPr>
          <w:p w14:paraId="02AB3C24" w14:textId="2B93450D" w:rsidR="00966F8C" w:rsidRPr="00966F8C" w:rsidRDefault="00966F8C">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Pr>
          <w:p w14:paraId="7E2EF197" w14:textId="6FAB521C" w:rsidR="00966F8C" w:rsidRPr="00C8319B" w:rsidRDefault="00C8319B" w:rsidP="00B653D3">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t>firstActiveDownlinkBWP-Id</w:t>
            </w:r>
            <w:r>
              <w:rPr>
                <w:iCs/>
                <w:lang w:eastAsia="zh-CN"/>
              </w:rPr>
              <w:t>. Since the whole functionality here is targeting “SCell activation” and not “BWP-switching”, we think Opt.6.1 is appropriate. Detailed RRC signalling can be discussed further later on.</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3"/>
        <w:rPr>
          <w:lang w:eastAsia="zh-CN"/>
        </w:rPr>
      </w:pPr>
      <w:r>
        <w:rPr>
          <w:lang w:eastAsia="zh-CN"/>
        </w:rPr>
        <w:t>The To-be-activated cell acquires essential information for activation enhancement from active cell</w:t>
      </w:r>
    </w:p>
    <w:p w14:paraId="284763BB" w14:textId="77777777" w:rsidR="000E3DB4" w:rsidRDefault="00F36DA7">
      <w:pPr>
        <w:pStyle w:val="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w:t>
      </w:r>
      <w:r>
        <w:rPr>
          <w:lang w:eastAsia="zh-CN"/>
        </w:rPr>
        <w:lastRenderedPageBreak/>
        <w:t>activated cell, no SSB nor temporary RS is needed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2"/>
        <w:rPr>
          <w:lang w:eastAsia="zh-CN"/>
        </w:rPr>
      </w:pPr>
      <w:r>
        <w:rPr>
          <w:lang w:eastAsia="zh-CN"/>
        </w:rPr>
        <w:lastRenderedPageBreak/>
        <w:t>T</w:t>
      </w:r>
      <w:r>
        <w:rPr>
          <w:vertAlign w:val="subscript"/>
          <w:lang w:eastAsia="zh-CN"/>
        </w:rPr>
        <w:t>CSI_reporting</w:t>
      </w:r>
      <w:r>
        <w:rPr>
          <w:lang w:eastAsia="zh-CN"/>
        </w:rPr>
        <w:t xml:space="preserve"> reduction</w:t>
      </w:r>
    </w:p>
    <w:p w14:paraId="0DC8DFD6" w14:textId="77777777" w:rsidR="000E3DB4" w:rsidRDefault="00F36DA7">
      <w:pPr>
        <w:pStyle w:val="3"/>
        <w:rPr>
          <w:lang w:eastAsia="ja-JP"/>
        </w:rPr>
      </w:pPr>
      <w:r>
        <w:rPr>
          <w:lang w:eastAsia="ja-JP"/>
        </w:rPr>
        <w:t>Issue-8: Enhancement for CSI reporting</w:t>
      </w:r>
    </w:p>
    <w:p w14:paraId="6E3FC119" w14:textId="77777777" w:rsidR="000E3DB4" w:rsidRDefault="00F36DA7">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af9"/>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af9"/>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3EB1014D" w14:textId="77777777" w:rsidR="000E3DB4" w:rsidRDefault="00F36DA7">
      <w:pPr>
        <w:pStyle w:val="af9"/>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af9"/>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66F01E8B" w14:textId="77777777" w:rsidR="000E3DB4" w:rsidRDefault="00F36DA7">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 xml:space="preserve">Not an issue. A NACK means the UE did not receive anything, if the gNB </w:t>
            </w:r>
            <w:r>
              <w:rPr>
                <w:rFonts w:eastAsia="MS Mincho"/>
                <w:lang w:eastAsia="ja-JP"/>
              </w:rPr>
              <w:lastRenderedPageBreak/>
              <w:t>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lastRenderedPageBreak/>
              <w:t>Samsung</w:t>
            </w:r>
          </w:p>
        </w:tc>
        <w:tc>
          <w:tcPr>
            <w:tcW w:w="7194" w:type="dxa"/>
          </w:tcPr>
          <w:p w14:paraId="403FDA67" w14:textId="77777777" w:rsidR="000E3DB4" w:rsidRDefault="00F36DA7">
            <w:pPr>
              <w:spacing w:beforeLines="50" w:before="120"/>
              <w:rPr>
                <w:rFonts w:eastAsia="MS Mincho"/>
                <w:lang w:eastAsia="ja-JP"/>
              </w:rPr>
            </w:pPr>
            <w:r>
              <w:rPr>
                <w:rFonts w:eastAsia="MS Mincho"/>
                <w:lang w:eastAsia="ja-JP"/>
              </w:rPr>
              <w:t>gNB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lastRenderedPageBreak/>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63F2A6E0" w14:textId="77777777" w:rsidR="00B653D3" w:rsidRDefault="00B653D3" w:rsidP="00B653D3">
      <w:pPr>
        <w:rPr>
          <w:rFonts w:ascii="Times" w:eastAsiaTheme="minorEastAsia" w:hAnsi="Times" w:cs="Times"/>
          <w:sz w:val="20"/>
          <w:szCs w:val="20"/>
          <w:lang w:eastAsia="zh-CN"/>
        </w:rPr>
      </w:pPr>
    </w:p>
    <w:p w14:paraId="6EF8C1E7"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5833B5A6"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52CC8F86"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0CAAE8F1"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3B71030"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70F4C279"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78D58F45"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33E638E3" w14:textId="77777777" w:rsidR="00B653D3" w:rsidRPr="00C96E61" w:rsidRDefault="00B653D3" w:rsidP="00B653D3">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222128D2"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D27B749"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27AF51CC"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0BE1D6B4" w14:textId="77777777" w:rsidR="00B653D3" w:rsidRDefault="00B653D3" w:rsidP="00B653D3">
      <w:pPr>
        <w:rPr>
          <w:rFonts w:eastAsiaTheme="minorEastAsia"/>
          <w:b/>
          <w:i/>
          <w:highlight w:val="yellow"/>
          <w:lang w:eastAsia="zh-CN"/>
        </w:rPr>
      </w:pPr>
    </w:p>
    <w:p w14:paraId="71F677D4" w14:textId="77777777" w:rsidR="00B653D3" w:rsidRDefault="00B653D3" w:rsidP="00B653D3">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75FE1F3" w14:textId="77777777" w:rsidR="00B653D3" w:rsidRDefault="00B653D3" w:rsidP="00B653D3">
      <w:pPr>
        <w:rPr>
          <w:rFonts w:eastAsiaTheme="minorEastAsia"/>
          <w:b/>
          <w:i/>
          <w:highlight w:val="yellow"/>
          <w:lang w:eastAsia="zh-CN"/>
        </w:rPr>
      </w:pPr>
    </w:p>
    <w:p w14:paraId="546BEA56" w14:textId="77777777" w:rsidR="00B653D3" w:rsidRDefault="00B653D3" w:rsidP="00B653D3">
      <w:pPr>
        <w:rPr>
          <w:rFonts w:eastAsiaTheme="minorEastAsia"/>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14:paraId="4B09D4E3"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338D4AB"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4643738C" w14:textId="77777777" w:rsidR="00B653D3" w:rsidRDefault="00B653D3" w:rsidP="00B653D3">
      <w:pPr>
        <w:rPr>
          <w:rFonts w:eastAsiaTheme="minorEastAsia"/>
          <w:b/>
          <w:i/>
          <w:highlight w:val="yellow"/>
          <w:lang w:eastAsia="zh-CN"/>
        </w:rPr>
      </w:pPr>
    </w:p>
    <w:p w14:paraId="24B48A04"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3D1F9238" w14:textId="77777777" w:rsidR="00B653D3" w:rsidRDefault="00B653D3" w:rsidP="00B653D3">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29128612" w14:textId="77777777" w:rsidR="00AC30CF" w:rsidRPr="00B653D3" w:rsidRDefault="00AC30CF" w:rsidP="00AC30CF">
      <w:pPr>
        <w:rPr>
          <w:rFonts w:ascii="Times" w:eastAsiaTheme="minorEastAsia" w:hAnsi="Times" w:cs="Times"/>
          <w:sz w:val="20"/>
          <w:szCs w:val="20"/>
          <w:lang w:eastAsia="zh-CN"/>
        </w:rPr>
      </w:pP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1"/>
        <w:numPr>
          <w:ilvl w:val="0"/>
          <w:numId w:val="0"/>
        </w:numPr>
        <w:ind w:left="432" w:hanging="432"/>
      </w:pPr>
      <w:bookmarkStart w:id="13" w:name="_Ref71620620"/>
      <w:bookmarkStart w:id="14" w:name="_Ref124671424"/>
      <w:bookmarkStart w:id="15" w:name="_Ref124589665"/>
      <w:r>
        <w:t>References</w:t>
      </w:r>
    </w:p>
    <w:bookmarkEnd w:id="1"/>
    <w:bookmarkEnd w:id="13"/>
    <w:bookmarkEnd w:id="14"/>
    <w:bookmarkEnd w:id="15"/>
    <w:p w14:paraId="1E644B37" w14:textId="77777777" w:rsidR="000E3DB4" w:rsidRDefault="00F36DA7">
      <w:pPr>
        <w:pStyle w:val="af9"/>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5"/>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08A64E6E" w14:textId="77777777" w:rsidR="000E3DB4" w:rsidRDefault="00B36C6E">
      <w:pPr>
        <w:pStyle w:val="af9"/>
        <w:numPr>
          <w:ilvl w:val="0"/>
          <w:numId w:val="24"/>
        </w:numPr>
        <w:rPr>
          <w:rFonts w:ascii="Times New Roman" w:hAnsi="Times New Roman"/>
          <w:lang w:eastAsia="zh-CN"/>
        </w:rPr>
      </w:pPr>
      <w:hyperlink r:id="rId10" w:history="1">
        <w:r w:rsidR="00F36DA7">
          <w:rPr>
            <w:rStyle w:val="af5"/>
            <w:rFonts w:ascii="Times New Roman" w:hAnsi="Times New Roman"/>
            <w:lang w:eastAsia="zh-CN"/>
          </w:rPr>
          <w:t>R1-2104206</w:t>
        </w:r>
      </w:hyperlink>
      <w:r w:rsidR="00F36DA7">
        <w:rPr>
          <w:rFonts w:ascii="Times New Roman" w:hAnsi="Times New Roman"/>
          <w:lang w:eastAsia="zh-CN"/>
        </w:rPr>
        <w:tab/>
        <w:t>Support efficient activation/de-activation mechanism for Scells</w:t>
      </w:r>
      <w:r w:rsidR="00F36DA7">
        <w:rPr>
          <w:rFonts w:ascii="Times New Roman" w:hAnsi="Times New Roman"/>
          <w:lang w:eastAsia="zh-CN"/>
        </w:rPr>
        <w:tab/>
        <w:t>FUTUREWEI</w:t>
      </w:r>
    </w:p>
    <w:p w14:paraId="6F1B9671" w14:textId="77777777" w:rsidR="000E3DB4" w:rsidRDefault="00B36C6E">
      <w:pPr>
        <w:pStyle w:val="af9"/>
        <w:numPr>
          <w:ilvl w:val="0"/>
          <w:numId w:val="24"/>
        </w:numPr>
        <w:rPr>
          <w:rFonts w:ascii="Times New Roman" w:hAnsi="Times New Roman"/>
          <w:lang w:eastAsia="zh-CN"/>
        </w:rPr>
      </w:pPr>
      <w:hyperlink r:id="rId11" w:history="1">
        <w:r w:rsidR="00F36DA7">
          <w:rPr>
            <w:rStyle w:val="af5"/>
            <w:rFonts w:ascii="Times New Roman" w:hAnsi="Times New Roman"/>
            <w:lang w:eastAsia="zh-CN"/>
          </w:rPr>
          <w:t>R1-2104234</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Huawei, HiSilicon</w:t>
      </w:r>
    </w:p>
    <w:p w14:paraId="10676E01" w14:textId="77777777" w:rsidR="000E3DB4" w:rsidRDefault="00B36C6E">
      <w:pPr>
        <w:pStyle w:val="af9"/>
        <w:numPr>
          <w:ilvl w:val="0"/>
          <w:numId w:val="24"/>
        </w:numPr>
        <w:rPr>
          <w:rFonts w:ascii="Times New Roman" w:hAnsi="Times New Roman"/>
          <w:lang w:eastAsia="zh-CN"/>
        </w:rPr>
      </w:pPr>
      <w:hyperlink r:id="rId12" w:history="1">
        <w:r w:rsidR="00F36DA7">
          <w:rPr>
            <w:rStyle w:val="af5"/>
            <w:rFonts w:ascii="Times New Roman" w:hAnsi="Times New Roman"/>
            <w:lang w:eastAsia="zh-CN"/>
          </w:rPr>
          <w:t>R1-2104342</w:t>
        </w:r>
      </w:hyperlink>
      <w:r w:rsidR="00F36DA7">
        <w:rPr>
          <w:rFonts w:ascii="Times New Roman" w:hAnsi="Times New Roman"/>
          <w:lang w:eastAsia="zh-CN"/>
        </w:rPr>
        <w:tab/>
        <w:t>Discussion on Support Efficient Activation De-activation Mechanism for SCells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B36C6E">
      <w:pPr>
        <w:pStyle w:val="af9"/>
        <w:numPr>
          <w:ilvl w:val="0"/>
          <w:numId w:val="24"/>
        </w:numPr>
        <w:rPr>
          <w:rFonts w:ascii="Times New Roman" w:hAnsi="Times New Roman"/>
          <w:lang w:eastAsia="zh-CN"/>
        </w:rPr>
      </w:pPr>
      <w:hyperlink r:id="rId13" w:history="1">
        <w:r w:rsidR="00F36DA7">
          <w:rPr>
            <w:rStyle w:val="af5"/>
            <w:rFonts w:ascii="Times New Roman" w:hAnsi="Times New Roman"/>
            <w:lang w:eastAsia="zh-CN"/>
          </w:rPr>
          <w:t>R1-2104393</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vivo</w:t>
      </w:r>
    </w:p>
    <w:p w14:paraId="29F454B0" w14:textId="77777777" w:rsidR="000E3DB4" w:rsidRDefault="00B36C6E">
      <w:pPr>
        <w:pStyle w:val="af9"/>
        <w:numPr>
          <w:ilvl w:val="0"/>
          <w:numId w:val="24"/>
        </w:numPr>
        <w:rPr>
          <w:rFonts w:ascii="Times New Roman" w:hAnsi="Times New Roman"/>
          <w:lang w:eastAsia="zh-CN"/>
        </w:rPr>
      </w:pPr>
      <w:hyperlink r:id="rId14" w:history="1">
        <w:r w:rsidR="00F36DA7">
          <w:rPr>
            <w:rStyle w:val="af5"/>
            <w:rFonts w:ascii="Times New Roman" w:hAnsi="Times New Roman"/>
            <w:lang w:eastAsia="zh-CN"/>
          </w:rPr>
          <w:t>R1-2104447</w:t>
        </w:r>
      </w:hyperlink>
      <w:r w:rsidR="00F36DA7">
        <w:rPr>
          <w:rFonts w:ascii="Times New Roman" w:hAnsi="Times New Roman"/>
          <w:lang w:eastAsia="zh-CN"/>
        </w:rPr>
        <w:tab/>
        <w:t>Discussion on efficient activation/de-activation mechanism for SCells in NR CA</w:t>
      </w:r>
      <w:r w:rsidR="00F36DA7">
        <w:rPr>
          <w:rFonts w:ascii="Times New Roman" w:hAnsi="Times New Roman"/>
          <w:lang w:eastAsia="zh-CN"/>
        </w:rPr>
        <w:tab/>
        <w:t>Spreadtrum Communications</w:t>
      </w:r>
    </w:p>
    <w:p w14:paraId="1D61B1CA" w14:textId="77777777" w:rsidR="000E3DB4" w:rsidRDefault="00B36C6E">
      <w:pPr>
        <w:pStyle w:val="af9"/>
        <w:numPr>
          <w:ilvl w:val="0"/>
          <w:numId w:val="24"/>
        </w:numPr>
        <w:rPr>
          <w:rFonts w:ascii="Times New Roman" w:hAnsi="Times New Roman"/>
          <w:lang w:eastAsia="zh-CN"/>
        </w:rPr>
      </w:pPr>
      <w:hyperlink r:id="rId15" w:history="1">
        <w:r w:rsidR="00F36DA7">
          <w:rPr>
            <w:rStyle w:val="af5"/>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B36C6E">
      <w:pPr>
        <w:pStyle w:val="af9"/>
        <w:numPr>
          <w:ilvl w:val="0"/>
          <w:numId w:val="24"/>
        </w:numPr>
        <w:rPr>
          <w:rFonts w:ascii="Times New Roman" w:hAnsi="Times New Roman"/>
          <w:lang w:eastAsia="zh-CN"/>
        </w:rPr>
      </w:pPr>
      <w:hyperlink r:id="rId16" w:history="1">
        <w:r w:rsidR="00F36DA7">
          <w:rPr>
            <w:rStyle w:val="af5"/>
            <w:rFonts w:ascii="Times New Roman" w:hAnsi="Times New Roman"/>
            <w:lang w:eastAsia="zh-CN"/>
          </w:rPr>
          <w:t>R1-2104699</w:t>
        </w:r>
      </w:hyperlink>
      <w:r w:rsidR="00F36DA7">
        <w:rPr>
          <w:rFonts w:ascii="Times New Roman" w:hAnsi="Times New Roman"/>
          <w:lang w:eastAsia="zh-CN"/>
        </w:rPr>
        <w:tab/>
        <w:t>Efficient activation/de-activation mechanism for SCells in NR CA</w:t>
      </w:r>
      <w:r w:rsidR="00F36DA7">
        <w:rPr>
          <w:rFonts w:ascii="Times New Roman" w:hAnsi="Times New Roman"/>
          <w:lang w:eastAsia="zh-CN"/>
        </w:rPr>
        <w:tab/>
        <w:t>Qualcomm Incorporated</w:t>
      </w:r>
    </w:p>
    <w:p w14:paraId="1F254A9E" w14:textId="77777777" w:rsidR="000E3DB4" w:rsidRDefault="00B36C6E">
      <w:pPr>
        <w:pStyle w:val="af9"/>
        <w:numPr>
          <w:ilvl w:val="0"/>
          <w:numId w:val="24"/>
        </w:numPr>
        <w:rPr>
          <w:rFonts w:ascii="Times New Roman" w:hAnsi="Times New Roman"/>
          <w:lang w:eastAsia="zh-CN"/>
        </w:rPr>
      </w:pPr>
      <w:hyperlink r:id="rId17" w:history="1">
        <w:r w:rsidR="00F36DA7">
          <w:rPr>
            <w:rStyle w:val="af5"/>
            <w:rFonts w:ascii="Times New Roman" w:hAnsi="Times New Roman"/>
            <w:lang w:eastAsia="zh-CN"/>
          </w:rPr>
          <w:t>R1-2104808</w:t>
        </w:r>
      </w:hyperlink>
      <w:r w:rsidR="00F36DA7">
        <w:rPr>
          <w:rFonts w:ascii="Times New Roman" w:hAnsi="Times New Roman"/>
          <w:lang w:eastAsia="zh-CN"/>
        </w:rPr>
        <w:tab/>
        <w:t>Discussion on efficient activation/de-activation for Scell</w:t>
      </w:r>
      <w:r w:rsidR="00F36DA7">
        <w:rPr>
          <w:rFonts w:ascii="Times New Roman" w:hAnsi="Times New Roman"/>
          <w:lang w:eastAsia="zh-CN"/>
        </w:rPr>
        <w:tab/>
        <w:t>OPPO</w:t>
      </w:r>
    </w:p>
    <w:p w14:paraId="74AC480B" w14:textId="77777777" w:rsidR="000E3DB4" w:rsidRDefault="00B36C6E">
      <w:pPr>
        <w:pStyle w:val="af9"/>
        <w:numPr>
          <w:ilvl w:val="0"/>
          <w:numId w:val="24"/>
        </w:numPr>
        <w:rPr>
          <w:rFonts w:ascii="Times New Roman" w:hAnsi="Times New Roman"/>
          <w:lang w:eastAsia="zh-CN"/>
        </w:rPr>
      </w:pPr>
      <w:hyperlink r:id="rId18" w:history="1">
        <w:r w:rsidR="00F36DA7">
          <w:rPr>
            <w:rStyle w:val="af5"/>
            <w:rFonts w:ascii="Times New Roman" w:hAnsi="Times New Roman"/>
            <w:lang w:eastAsia="zh-CN"/>
          </w:rPr>
          <w:t>R1-2104933</w:t>
        </w:r>
      </w:hyperlink>
      <w:r w:rsidR="00F36DA7">
        <w:rPr>
          <w:rFonts w:ascii="Times New Roman" w:hAnsi="Times New Roman"/>
          <w:lang w:eastAsia="zh-CN"/>
        </w:rPr>
        <w:tab/>
        <w:t>On efficient activation/de-activation for SCells</w:t>
      </w:r>
      <w:r w:rsidR="00F36DA7">
        <w:rPr>
          <w:rFonts w:ascii="Times New Roman" w:hAnsi="Times New Roman"/>
          <w:lang w:eastAsia="zh-CN"/>
        </w:rPr>
        <w:tab/>
        <w:t>Intel Corporation</w:t>
      </w:r>
    </w:p>
    <w:p w14:paraId="1054B420" w14:textId="77777777" w:rsidR="000E3DB4" w:rsidRDefault="00F36DA7">
      <w:pPr>
        <w:pStyle w:val="af9"/>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C8EF948" w14:textId="77777777" w:rsidR="000E3DB4" w:rsidRDefault="00F36DA7">
      <w:pPr>
        <w:pStyle w:val="af9"/>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af9"/>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af9"/>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B36C6E">
      <w:pPr>
        <w:pStyle w:val="af9"/>
        <w:numPr>
          <w:ilvl w:val="0"/>
          <w:numId w:val="24"/>
        </w:numPr>
        <w:rPr>
          <w:rFonts w:ascii="Times New Roman" w:hAnsi="Times New Roman"/>
          <w:lang w:eastAsia="zh-CN"/>
        </w:rPr>
      </w:pPr>
      <w:hyperlink r:id="rId19" w:history="1">
        <w:r w:rsidR="00F36DA7">
          <w:rPr>
            <w:rStyle w:val="af5"/>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B36C6E">
      <w:pPr>
        <w:pStyle w:val="af9"/>
        <w:numPr>
          <w:ilvl w:val="0"/>
          <w:numId w:val="24"/>
        </w:numPr>
        <w:rPr>
          <w:rFonts w:ascii="Times New Roman" w:hAnsi="Times New Roman"/>
          <w:lang w:eastAsia="zh-CN"/>
        </w:rPr>
      </w:pPr>
      <w:hyperlink r:id="rId20" w:history="1">
        <w:r w:rsidR="00F36DA7">
          <w:rPr>
            <w:rStyle w:val="af5"/>
            <w:rFonts w:ascii="Times New Roman" w:hAnsi="Times New Roman"/>
            <w:lang w:eastAsia="zh-CN"/>
          </w:rPr>
          <w:t>R1-2105341</w:t>
        </w:r>
      </w:hyperlink>
      <w:r w:rsidR="00F36DA7">
        <w:rPr>
          <w:rFonts w:ascii="Times New Roman" w:hAnsi="Times New Roman"/>
          <w:lang w:eastAsia="zh-CN"/>
        </w:rPr>
        <w:tab/>
        <w:t>Remaining Issues on Scell Activation/Deactivation</w:t>
      </w:r>
      <w:r w:rsidR="00F36DA7">
        <w:rPr>
          <w:rFonts w:ascii="Times New Roman" w:hAnsi="Times New Roman"/>
          <w:lang w:eastAsia="zh-CN"/>
        </w:rPr>
        <w:tab/>
        <w:t>Samsung</w:t>
      </w:r>
    </w:p>
    <w:p w14:paraId="6854A861" w14:textId="77777777" w:rsidR="000E3DB4" w:rsidRDefault="00B36C6E">
      <w:pPr>
        <w:pStyle w:val="af9"/>
        <w:numPr>
          <w:ilvl w:val="0"/>
          <w:numId w:val="24"/>
        </w:numPr>
        <w:rPr>
          <w:rFonts w:ascii="Times New Roman" w:hAnsi="Times New Roman"/>
          <w:lang w:eastAsia="zh-CN"/>
        </w:rPr>
      </w:pPr>
      <w:hyperlink r:id="rId21" w:history="1">
        <w:r w:rsidR="00F36DA7">
          <w:rPr>
            <w:rStyle w:val="af5"/>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B36C6E">
      <w:pPr>
        <w:pStyle w:val="af9"/>
        <w:numPr>
          <w:ilvl w:val="0"/>
          <w:numId w:val="24"/>
        </w:numPr>
        <w:rPr>
          <w:rFonts w:ascii="Times New Roman" w:hAnsi="Times New Roman"/>
          <w:lang w:eastAsia="zh-CN"/>
        </w:rPr>
      </w:pPr>
      <w:hyperlink r:id="rId22" w:history="1">
        <w:r w:rsidR="00F36DA7">
          <w:rPr>
            <w:rStyle w:val="af5"/>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t>InterDigital, Inc.</w:t>
      </w:r>
    </w:p>
    <w:p w14:paraId="4AE38585" w14:textId="77777777" w:rsidR="000E3DB4" w:rsidRDefault="00B36C6E">
      <w:pPr>
        <w:pStyle w:val="af9"/>
        <w:numPr>
          <w:ilvl w:val="0"/>
          <w:numId w:val="24"/>
        </w:numPr>
        <w:rPr>
          <w:rFonts w:ascii="Times New Roman" w:hAnsi="Times New Roman"/>
          <w:lang w:eastAsia="zh-CN"/>
        </w:rPr>
      </w:pPr>
      <w:hyperlink r:id="rId23" w:history="1">
        <w:r w:rsidR="00F36DA7">
          <w:rPr>
            <w:rStyle w:val="af5"/>
            <w:rFonts w:ascii="Times New Roman" w:hAnsi="Times New Roman"/>
            <w:lang w:eastAsia="zh-CN"/>
          </w:rPr>
          <w:t>R1-2105413</w:t>
        </w:r>
      </w:hyperlink>
      <w:r w:rsidR="00F36DA7">
        <w:rPr>
          <w:rFonts w:ascii="Times New Roman" w:hAnsi="Times New Roman"/>
          <w:lang w:eastAsia="zh-CN"/>
        </w:rPr>
        <w:tab/>
        <w:t>Discussion on efficient activation mechanism for SCells</w:t>
      </w:r>
      <w:r w:rsidR="00F36DA7">
        <w:rPr>
          <w:rFonts w:ascii="Times New Roman" w:hAnsi="Times New Roman"/>
          <w:lang w:eastAsia="zh-CN"/>
        </w:rPr>
        <w:tab/>
        <w:t>NEC</w:t>
      </w:r>
    </w:p>
    <w:p w14:paraId="15860FB8" w14:textId="77777777" w:rsidR="000E3DB4" w:rsidRDefault="00B36C6E">
      <w:pPr>
        <w:pStyle w:val="af9"/>
        <w:numPr>
          <w:ilvl w:val="0"/>
          <w:numId w:val="24"/>
        </w:numPr>
        <w:rPr>
          <w:rFonts w:ascii="Times New Roman" w:hAnsi="Times New Roman"/>
          <w:lang w:eastAsia="zh-CN"/>
        </w:rPr>
      </w:pPr>
      <w:hyperlink r:id="rId24" w:history="1">
        <w:r w:rsidR="00F36DA7">
          <w:rPr>
            <w:rStyle w:val="af5"/>
            <w:rFonts w:ascii="Times New Roman" w:hAnsi="Times New Roman"/>
            <w:lang w:eastAsia="zh-CN"/>
          </w:rPr>
          <w:t>R1-2105725</w:t>
        </w:r>
      </w:hyperlink>
      <w:r w:rsidR="00F36DA7">
        <w:rPr>
          <w:rFonts w:ascii="Times New Roman" w:hAnsi="Times New Roman"/>
          <w:lang w:eastAsia="zh-CN"/>
        </w:rPr>
        <w:tab/>
        <w:t>Discussion on efficient activation deactivation mechanism for Scells</w:t>
      </w:r>
      <w:r w:rsidR="00F36DA7">
        <w:rPr>
          <w:rFonts w:ascii="Times New Roman" w:hAnsi="Times New Roman"/>
          <w:lang w:eastAsia="zh-CN"/>
        </w:rPr>
        <w:tab/>
        <w:t>NTT DOCOMO, INC.</w:t>
      </w:r>
    </w:p>
    <w:p w14:paraId="5315B57F" w14:textId="77777777" w:rsidR="000E3DB4" w:rsidRDefault="00B36C6E">
      <w:pPr>
        <w:pStyle w:val="af9"/>
        <w:numPr>
          <w:ilvl w:val="0"/>
          <w:numId w:val="24"/>
        </w:numPr>
        <w:rPr>
          <w:rFonts w:ascii="Times New Roman" w:hAnsi="Times New Roman"/>
          <w:lang w:eastAsia="zh-CN"/>
        </w:rPr>
      </w:pPr>
      <w:hyperlink r:id="rId25" w:history="1">
        <w:r w:rsidR="00F36DA7">
          <w:rPr>
            <w:rStyle w:val="af5"/>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B36C6E">
      <w:pPr>
        <w:pStyle w:val="af9"/>
        <w:numPr>
          <w:ilvl w:val="0"/>
          <w:numId w:val="24"/>
        </w:numPr>
        <w:rPr>
          <w:rFonts w:ascii="Times New Roman" w:hAnsi="Times New Roman"/>
          <w:lang w:val="en-GB"/>
        </w:rPr>
      </w:pPr>
      <w:hyperlink r:id="rId26" w:history="1">
        <w:r w:rsidR="00F36DA7">
          <w:rPr>
            <w:rStyle w:val="af5"/>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t>ASUSTeK</w:t>
      </w:r>
    </w:p>
    <w:p w14:paraId="01DB7FD6" w14:textId="77777777" w:rsidR="000E3DB4" w:rsidRDefault="00F36DA7">
      <w:pPr>
        <w:pStyle w:val="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 xml:space="preserve">FFS: how many burst/symbols are required for both AGC settling and Time/Frequency tracking for </w:t>
            </w:r>
            <w:r>
              <w:rPr>
                <w:lang w:eastAsia="zh-CN"/>
              </w:rPr>
              <w:lastRenderedPageBreak/>
              <w:t>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TRS is selected as temporary RS for Scell activation</w:t>
            </w:r>
          </w:p>
          <w:p w14:paraId="075962F2" w14:textId="77777777" w:rsidR="000E3DB4" w:rsidRDefault="00F36DA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UEs measure the triggered temporary RS during Scell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af9"/>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lastRenderedPageBreak/>
              <w:t>Option 1a: MAC CE(s) contained in a single PDSCH to trigger both SCell activation and corresponding temporary RS(s)</w:t>
            </w:r>
          </w:p>
          <w:p w14:paraId="75AA650A" w14:textId="77777777" w:rsidR="000E3DB4" w:rsidRDefault="00F36DA7">
            <w:pPr>
              <w:pStyle w:val="af9"/>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af9"/>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SimSun"/>
                <w:b/>
                <w:iCs/>
                <w:kern w:val="0"/>
                <w:lang w:val="en-GB" w:eastAsia="zh-CN"/>
              </w:rPr>
            </w:pPr>
            <w:r w:rsidRPr="00E44C4D">
              <w:rPr>
                <w:rFonts w:eastAsia="Malgun Gothic"/>
                <w:iCs/>
                <w:kern w:val="0"/>
                <w:lang w:val="en-GB" w:eastAsia="zh-CN"/>
              </w:rPr>
              <w:t>For efficient activation of Scells,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For efficient activation of a Scell (in known Scell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For the purpose of designing temporary RS Scell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2021B" w14:textId="77777777" w:rsidR="00B36C6E" w:rsidRDefault="00B36C6E">
      <w:pPr>
        <w:spacing w:line="240" w:lineRule="auto"/>
      </w:pPr>
      <w:r>
        <w:separator/>
      </w:r>
    </w:p>
  </w:endnote>
  <w:endnote w:type="continuationSeparator" w:id="0">
    <w:p w14:paraId="708A6AA1" w14:textId="77777777" w:rsidR="00B36C6E" w:rsidRDefault="00B36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C084F" w14:textId="77777777" w:rsidR="00B36C6E" w:rsidRDefault="00B36C6E">
      <w:pPr>
        <w:spacing w:line="240" w:lineRule="auto"/>
      </w:pPr>
      <w:r>
        <w:separator/>
      </w:r>
    </w:p>
  </w:footnote>
  <w:footnote w:type="continuationSeparator" w:id="0">
    <w:p w14:paraId="01DD03A3" w14:textId="77777777" w:rsidR="00B36C6E" w:rsidRDefault="00B36C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qFormat/>
  </w:style>
  <w:style w:type="character" w:customStyle="1" w:styleId="a7">
    <w:name w:val="標號 字元"/>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頁首 字元"/>
    <w:basedOn w:val="a0"/>
    <w:link w:val="af3"/>
    <w:qFormat/>
    <w:rPr>
      <w:sz w:val="22"/>
      <w:szCs w:val="22"/>
    </w:rPr>
  </w:style>
  <w:style w:type="character" w:customStyle="1" w:styleId="af0">
    <w:name w:val="頁尾 字元"/>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basedOn w:val="a"/>
    <w:link w:val="afa"/>
    <w:uiPriority w:val="34"/>
    <w:qFormat/>
    <w:pPr>
      <w:autoSpaceDE/>
      <w:autoSpaceDN/>
      <w:adjustRightInd/>
      <w:snapToGrid/>
      <w:spacing w:after="0"/>
      <w:ind w:firstLine="420"/>
      <w:jc w:val="left"/>
    </w:pPr>
    <w:rPr>
      <w:rFonts w:ascii="SimSun" w:hAnsi="SimSun"/>
      <w:szCs w:val="24"/>
    </w:rPr>
  </w:style>
  <w:style w:type="character" w:customStyle="1" w:styleId="afa">
    <w:name w:val="清單段落 字元"/>
    <w:link w:val="af9"/>
    <w:uiPriority w:val="34"/>
    <w:qFormat/>
    <w:rPr>
      <w:rFonts w:ascii="SimSun" w:eastAsia="Times New Roman" w:hAnsi="SimSun"/>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標題 2 字元"/>
    <w:basedOn w:val="a0"/>
    <w:link w:val="2"/>
    <w:qFormat/>
    <w:rPr>
      <w:b/>
      <w:bCs/>
      <w:sz w:val="24"/>
    </w:rPr>
  </w:style>
  <w:style w:type="character" w:customStyle="1" w:styleId="aa">
    <w:name w:val="註解文字 字元"/>
    <w:basedOn w:val="a0"/>
    <w:link w:val="a9"/>
    <w:semiHidden/>
    <w:qFormat/>
    <w:rPr>
      <w:sz w:val="22"/>
      <w:szCs w:val="22"/>
    </w:rPr>
  </w:style>
  <w:style w:type="character" w:customStyle="1" w:styleId="ac">
    <w:name w:val="註解主旨 字元"/>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0">
    <w:name w:val="標題 5 字元"/>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393.zip" TargetMode="External"/><Relationship Id="rId18" Type="http://schemas.openxmlformats.org/officeDocument/2006/relationships/hyperlink" Target="file:///C:\Users\wanshic\OneDrive%20-%20Qualcomm\Documents\Standards\3GPP%20Standards\Meeting%20Documents\TSGR1_105\Docs\R1-2104933.zip" TargetMode="External"/><Relationship Id="rId26" Type="http://schemas.openxmlformats.org/officeDocument/2006/relationships/hyperlink" Target="file:///C:\Users\wanshic\OneDrive%20-%20Qualcomm\Documents\Standards\3GPP%20Standards\Meeting%20Documents\TSGR1_105\Docs\R1-210584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79.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42.zip" TargetMode="External"/><Relationship Id="rId17" Type="http://schemas.openxmlformats.org/officeDocument/2006/relationships/hyperlink" Target="file:///C:\Users\wanshic\OneDrive%20-%20Qualcomm\Documents\Standards\3GPP%20Standards\Meeting%20Documents\TSGR1_105\Docs\R1-2104808.zip" TargetMode="External"/><Relationship Id="rId25"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699.zip" TargetMode="External"/><Relationship Id="rId20" Type="http://schemas.openxmlformats.org/officeDocument/2006/relationships/hyperlink" Target="file:///C:\Users\wanshic\OneDrive%20-%20Qualcomm\Documents\Standards\3GPP%20Standards\Meeting%20Documents\TSGR1_105\Docs\R1-210534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234.zip" TargetMode="External"/><Relationship Id="rId24"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497.zip" TargetMode="External"/><Relationship Id="rId23" Type="http://schemas.openxmlformats.org/officeDocument/2006/relationships/hyperlink" Target="file:///C:\Users\wanshic\OneDrive%20-%20Qualcomm\Documents\Standards\3GPP%20Standards\Meeting%20Documents\TSGR1_105\Docs\R1-2105413.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206.zip" TargetMode="External"/><Relationship Id="rId19" Type="http://schemas.openxmlformats.org/officeDocument/2006/relationships/hyperlink" Target="file:///C:\Users\wanshic\OneDrive%20-%20Qualcomm\Documents\Standards\3GPP%20Standards\Meeting%20Documents\TSGR1_105\Docs\R1-210513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5\Docs\R1-2104447.zip" TargetMode="External"/><Relationship Id="rId22" Type="http://schemas.openxmlformats.org/officeDocument/2006/relationships/hyperlink" Target="file:///C:\Users\wanshic\OneDrive%20-%20Qualcomm\Documents\Standards\3GPP%20Standards\Meeting%20Documents\TSGR1_105\Docs\R1-210540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53</Pages>
  <Words>17670</Words>
  <Characters>100721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4</cp:revision>
  <cp:lastPrinted>2007-06-18T10:08:00Z</cp:lastPrinted>
  <dcterms:created xsi:type="dcterms:W3CDTF">2021-05-26T09:33:00Z</dcterms:created>
  <dcterms:modified xsi:type="dcterms:W3CDTF">2021-05-26T09:49:00Z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(3)fRy5PRnwgGRubN0+1q+nhCcVGVeOeEQe6BYQxg+zh8p+hHY21GsyAtme63SEBNwR4Al5WRTH
1RUjF4svuX+u8hoUQnRunBdupf4qibSxmjzlPTAazeW+6J1E92TMyHQ/giuc9egPyFvE8QTQ
LOzyvK573nqKRXnI+sS9sXkvc1GAAPX/g2B9bHPCN+gfIL0YP+a91dBCP2mwkiFKUIY9gZ9P
RRH27g/EFH5S1WOF6D</vt:lpwstr>
  </property>
  <property fmtid="{D5CDD505-2E9C-101B-9397-08002B2CF9AE}" pid="13" name="_2015_ms_pID_725343_00">
    <vt:lpwstr>_2015_ms_pID_725343</vt:lpwstr>
  </property>
  <property fmtid="{D5CDD505-2E9C-101B-9397-08002B2CF9AE}" pid="14" name="_2015_ms_pID_7253431">
    <vt:lpwstr>dK/DPkA2JFDVsI14djdgIvjihQZJSn91wHsphyCULnQQ5CLh2WB0S8
U7vy5ZII6JmdSUqe0NvNbSBVwfR0lpqK08rW02IZQZ/5GfSGW8MKqNTZd6LlrYGn2+qbn7tf
KrpR0LuBVg7imcuk9vxmiaxQoP007yh6T5a7fciNuOOgdzVU78tAb77Yuq6k+FPJpSbd99Tt
+0IQH3QnHEokAHw0vcvoncIeT+M4ET4JSvjT</vt:lpwstr>
  </property>
  <property fmtid="{D5CDD505-2E9C-101B-9397-08002B2CF9AE}" pid="15" name="_2015_ms_pID_7253431_00">
    <vt:lpwstr>_2015_ms_pID_7253431</vt:lpwstr>
  </property>
  <property fmtid="{D5CDD505-2E9C-101B-9397-08002B2CF9AE}" pid="16" name="_2015_ms_pID_7253432">
    <vt:lpwstr>QCB9QlJ5mav29MtYaR1eGoE/XIfls+M8SHRp
54YGqjoNd7LMNwFxJzYiAGGa1goR+g==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