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AD15A4A" w14:textId="77777777" w:rsidR="000E3DB4" w:rsidRDefault="00F36DA7">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1-21xxxx</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t>
      </w:r>
      <w:proofErr w:type="gramStart"/>
      <w:r>
        <w:rPr>
          <w:rFonts w:ascii="Times New Roman" w:hAnsi="Times New Roman"/>
          <w:szCs w:val="22"/>
        </w:rPr>
        <w:t>Whether or not</w:t>
      </w:r>
      <w:proofErr w:type="gramEnd"/>
      <w:r>
        <w:rPr>
          <w:rFonts w:ascii="Times New Roman" w:hAnsi="Times New Roman"/>
          <w:szCs w:val="22"/>
        </w:rPr>
        <w:t xml:space="preserve">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ja-JP"/>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 xml:space="preserve">….The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 xml:space="preserve">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w:t>
            </w:r>
            <w:proofErr w:type="spellStart"/>
            <w:r>
              <w:rPr>
                <w:iCs/>
                <w:lang w:eastAsia="zh-CN"/>
              </w:rPr>
              <w:t>SCell</w:t>
            </w:r>
            <w:proofErr w:type="spellEnd"/>
            <w:r>
              <w:rPr>
                <w:iCs/>
                <w:lang w:eastAsia="zh-CN"/>
              </w:rPr>
              <w:t xml:space="preserve"> activation MAC CE”, as discussed in our paper, this is incorrect </w:t>
            </w:r>
            <w:r>
              <w:rPr>
                <w:i/>
                <w:iCs/>
                <w:u w:val="single"/>
                <w:lang w:eastAsia="zh-CN"/>
              </w:rPr>
              <w:t xml:space="preserve">because it can be used if RRC-based </w:t>
            </w:r>
            <w:proofErr w:type="spellStart"/>
            <w:r>
              <w:rPr>
                <w:i/>
                <w:iCs/>
                <w:u w:val="single"/>
                <w:lang w:eastAsia="zh-CN"/>
              </w:rPr>
              <w:t>SCell</w:t>
            </w:r>
            <w:proofErr w:type="spellEnd"/>
            <w:r>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w:t>
            </w:r>
            <w:proofErr w:type="spellStart"/>
            <w:r>
              <w:rPr>
                <w:rFonts w:eastAsia="MS Mincho"/>
                <w:iCs/>
                <w:lang w:eastAsia="ja-JP"/>
              </w:rPr>
              <w:t>SCell</w:t>
            </w:r>
            <w:proofErr w:type="spellEnd"/>
            <w:r>
              <w:rPr>
                <w:rFonts w:eastAsia="MS Mincho"/>
                <w:iCs/>
                <w:lang w:eastAsia="ja-JP"/>
              </w:rPr>
              <w:t xml:space="preserve">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e.g. whether the MAC CE triggering temporary RS and the MAC CE triggering </w:t>
            </w:r>
            <w:proofErr w:type="spellStart"/>
            <w:r>
              <w:rPr>
                <w:rFonts w:eastAsia="MS Mincho"/>
                <w:lang w:eastAsia="ja-JP"/>
              </w:rPr>
              <w:t>SCell</w:t>
            </w:r>
            <w:proofErr w:type="spellEnd"/>
            <w:r>
              <w:rPr>
                <w:rFonts w:eastAsia="MS Mincho"/>
                <w:lang w:eastAsia="ja-JP"/>
              </w:rPr>
              <w:t xml:space="preserve"> activation </w:t>
            </w:r>
            <w:proofErr w:type="gramStart"/>
            <w:r>
              <w:rPr>
                <w:rFonts w:eastAsia="MS Mincho"/>
                <w:lang w:eastAsia="ja-JP"/>
              </w:rPr>
              <w:t>have to</w:t>
            </w:r>
            <w:proofErr w:type="gramEnd"/>
            <w:r>
              <w:rPr>
                <w:rFonts w:eastAsia="MS Mincho"/>
                <w:lang w:eastAsia="ja-JP"/>
              </w:rPr>
              <w:t xml:space="preserve">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i.e.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proofErr w:type="gramStart"/>
            <w:r>
              <w:rPr>
                <w:rFonts w:eastAsia="MS Mincho"/>
                <w:lang w:eastAsia="ja-JP"/>
              </w:rPr>
              <w:t>Opt</w:t>
            </w:r>
            <w:proofErr w:type="spellEnd"/>
            <w:proofErr w:type="gram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 xml:space="preserve">Prefer to use A-CSI-RS trigger-state </w:t>
            </w:r>
            <w:proofErr w:type="gramStart"/>
            <w:r>
              <w:t>indication based</w:t>
            </w:r>
            <w:proofErr w:type="gramEnd"/>
            <w:r>
              <w:t xml:space="preserve">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w:t>
            </w:r>
            <w:proofErr w:type="spellStart"/>
            <w:r>
              <w:rPr>
                <w:rFonts w:eastAsia="MS Mincho"/>
                <w:lang w:eastAsia="ja-JP"/>
              </w:rPr>
              <w:t>SCell</w:t>
            </w:r>
            <w:proofErr w:type="spellEnd"/>
            <w:r>
              <w:rPr>
                <w:rFonts w:eastAsia="MS Mincho"/>
                <w:lang w:eastAsia="ja-JP"/>
              </w:rPr>
              <w:t xml:space="preserve"> activation, our understanding that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How it works in the case of RRC-based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w:t>
            </w:r>
          </w:p>
          <w:p w14:paraId="03266DF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Whether it supports fallback to R15/16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Temporary RS has to be always triggered even when not needed which causes extra overhead, QCL information cannot be changed once configured which not suitable for </w:t>
            </w:r>
            <w:proofErr w:type="gramStart"/>
            <w:r>
              <w:rPr>
                <w:rFonts w:ascii="Times New Roman" w:eastAsiaTheme="minorEastAsia" w:hAnsi="Times New Roman"/>
                <w:lang w:eastAsia="zh-CN"/>
              </w:rPr>
              <w:t>beamforming based</w:t>
            </w:r>
            <w:proofErr w:type="gramEnd"/>
            <w:r>
              <w:rPr>
                <w:rFonts w:ascii="Times New Roman" w:eastAsiaTheme="minorEastAsia" w:hAnsi="Times New Roman"/>
                <w:lang w:eastAsia="zh-CN"/>
              </w:rPr>
              <w:t xml:space="preserve">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 xml:space="preserve">For the contents in MAC-CE(s), the majority views seem that at least triggering state of temporary RS for each to-be-activated </w:t>
            </w:r>
            <w:proofErr w:type="spellStart"/>
            <w:r>
              <w:rPr>
                <w:rFonts w:eastAsiaTheme="minorEastAsia"/>
                <w:lang w:eastAsia="zh-CN"/>
              </w:rPr>
              <w:t>SCell</w:t>
            </w:r>
            <w:proofErr w:type="spellEnd"/>
            <w:r>
              <w:rPr>
                <w:rFonts w:eastAsiaTheme="minorEastAsia"/>
                <w:lang w:eastAsia="zh-CN"/>
              </w:rPr>
              <w:t xml:space="preserve">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w:t>
            </w:r>
            <w:proofErr w:type="spellStart"/>
            <w:r>
              <w:rPr>
                <w:rFonts w:eastAsiaTheme="minorEastAsia"/>
                <w:lang w:eastAsia="zh-CN"/>
              </w:rPr>
              <w:t>SCell</w:t>
            </w:r>
            <w:proofErr w:type="spellEnd"/>
            <w:r>
              <w:rPr>
                <w:rFonts w:eastAsiaTheme="minorEastAsia"/>
                <w:lang w:eastAsia="zh-CN"/>
              </w:rPr>
              <w:t xml:space="preserve"> activation once the RRC is received. If additional MAC-CE signaling </w:t>
            </w:r>
            <w:proofErr w:type="gramStart"/>
            <w:r>
              <w:rPr>
                <w:rFonts w:eastAsiaTheme="minorEastAsia"/>
                <w:lang w:eastAsia="zh-CN"/>
              </w:rPr>
              <w:t>has to</w:t>
            </w:r>
            <w:proofErr w:type="gramEnd"/>
            <w:r>
              <w:rPr>
                <w:rFonts w:eastAsiaTheme="minorEastAsia"/>
                <w:lang w:eastAsia="zh-CN"/>
              </w:rPr>
              <w:t xml:space="preserve"> be required, then the RRC based </w:t>
            </w:r>
            <w:proofErr w:type="spellStart"/>
            <w:r>
              <w:rPr>
                <w:rFonts w:eastAsiaTheme="minorEastAsia"/>
                <w:lang w:eastAsia="zh-CN"/>
              </w:rPr>
              <w:t>SCell</w:t>
            </w:r>
            <w:proofErr w:type="spellEnd"/>
            <w:r>
              <w:rPr>
                <w:rFonts w:eastAsiaTheme="minorEastAsia"/>
                <w:lang w:eastAsia="zh-CN"/>
              </w:rPr>
              <w:t xml:space="preserve"> activation has no benefit over MAC-CE based </w:t>
            </w:r>
            <w:proofErr w:type="spellStart"/>
            <w:r>
              <w:rPr>
                <w:rFonts w:eastAsiaTheme="minorEastAsia"/>
                <w:lang w:eastAsia="zh-CN"/>
              </w:rPr>
              <w:t>SCell</w:t>
            </w:r>
            <w:proofErr w:type="spellEnd"/>
            <w:r>
              <w:rPr>
                <w:rFonts w:eastAsiaTheme="minorEastAsia"/>
                <w:lang w:eastAsia="zh-CN"/>
              </w:rPr>
              <w:t xml:space="preserve">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 xml:space="preserve">Note: the final mechanism of trigger signaling targets at applicability to one or more </w:t>
            </w:r>
            <w:proofErr w:type="spellStart"/>
            <w:r>
              <w:rPr>
                <w:rFonts w:eastAsiaTheme="minorEastAsia"/>
                <w:i/>
                <w:lang w:eastAsia="zh-CN"/>
              </w:rPr>
              <w:t>SCell</w:t>
            </w:r>
            <w:proofErr w:type="spellEnd"/>
            <w:r>
              <w:rPr>
                <w:rFonts w:eastAsiaTheme="minorEastAsia"/>
                <w:i/>
                <w:lang w:eastAsia="zh-CN"/>
              </w:rPr>
              <w:t xml:space="preserve">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is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 xml:space="preserve">Thanks Moderator providing answer to our question. I understand RRC based temporary RS triggering is one solution (maybe better solution) for RRC based </w:t>
            </w:r>
            <w:proofErr w:type="spellStart"/>
            <w:r>
              <w:rPr>
                <w:rFonts w:eastAsiaTheme="minorEastAsia"/>
                <w:lang w:eastAsia="zh-CN"/>
              </w:rPr>
              <w:t>SCell</w:t>
            </w:r>
            <w:proofErr w:type="spellEnd"/>
            <w:r>
              <w:rPr>
                <w:rFonts w:eastAsiaTheme="minorEastAsia"/>
                <w:lang w:eastAsia="zh-CN"/>
              </w:rPr>
              <w:t xml:space="preserve"> activation. But in this case, should RAN1 manage to design the RRC based triggering, or should it be handled by RAN2?</w:t>
            </w:r>
          </w:p>
        </w:tc>
      </w:tr>
    </w:tbl>
    <w:p w14:paraId="6AC20DB4" w14:textId="77777777" w:rsidR="000E3DB4" w:rsidRDefault="000E3DB4">
      <w:pPr>
        <w:ind w:leftChars="100" w:left="220"/>
      </w:pPr>
    </w:p>
    <w:p w14:paraId="31948FC1" w14:textId="77777777" w:rsidR="000E3DB4" w:rsidRDefault="00F36DA7">
      <w:pPr>
        <w:pStyle w:val="Heading4"/>
        <w:tabs>
          <w:tab w:val="left" w:pos="5259"/>
        </w:tabs>
        <w:spacing w:line="240" w:lineRule="auto"/>
        <w:rPr>
          <w:lang w:eastAsia="zh-CN"/>
        </w:rPr>
      </w:pPr>
      <w:r>
        <w:rPr>
          <w:lang w:eastAsia="zh-CN"/>
        </w:rPr>
        <w:lastRenderedPageBreak/>
        <w:t>FL proposal</w:t>
      </w: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 xml:space="preserve">Triggering state of temporary RS for each to-be-activated </w:t>
      </w:r>
      <w:proofErr w:type="spellStart"/>
      <w:r>
        <w:rPr>
          <w:i/>
        </w:rPr>
        <w:t>SCell</w:t>
      </w:r>
      <w:proofErr w:type="spellEnd"/>
      <w:r>
        <w:rPr>
          <w:i/>
        </w:rPr>
        <w:t>.</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First, we suggested Opt. 1.3 as a </w:t>
            </w:r>
            <w:proofErr w:type="gramStart"/>
            <w:r>
              <w:rPr>
                <w:rFonts w:ascii="Times New Roman" w:hAnsi="Times New Roman"/>
                <w:iCs/>
                <w:lang w:eastAsia="zh-CN"/>
              </w:rPr>
              <w:t>baseline</w:t>
            </w:r>
            <w:proofErr w:type="gramEnd"/>
            <w:r>
              <w:rPr>
                <w:rFonts w:ascii="Times New Roman" w:hAnsi="Times New Roman"/>
                <w:iCs/>
                <w:lang w:eastAsia="zh-CN"/>
              </w:rPr>
              <w:t xml:space="preserve"> and it can be combined with other options. </w:t>
            </w:r>
            <w:proofErr w:type="gramStart"/>
            <w:r>
              <w:rPr>
                <w:rFonts w:ascii="Times New Roman" w:hAnsi="Times New Roman"/>
                <w:iCs/>
                <w:lang w:eastAsia="zh-CN"/>
              </w:rPr>
              <w:t>So</w:t>
            </w:r>
            <w:proofErr w:type="gramEnd"/>
            <w:r>
              <w:rPr>
                <w:rFonts w:ascii="Times New Roman" w:hAnsi="Times New Roman"/>
                <w:iCs/>
                <w:lang w:eastAsia="zh-CN"/>
              </w:rPr>
              <w:t xml:space="preserve">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w:t>
            </w:r>
            <w:proofErr w:type="gramStart"/>
            <w:r>
              <w:rPr>
                <w:rFonts w:ascii="Times New Roman" w:hAnsi="Times New Roman"/>
                <w:iCs/>
                <w:lang w:eastAsia="zh-CN"/>
              </w:rPr>
              <w:t>procedure, and</w:t>
            </w:r>
            <w:proofErr w:type="gramEnd"/>
            <w:r>
              <w:rPr>
                <w:rFonts w:ascii="Times New Roman" w:hAnsi="Times New Roman"/>
                <w:iCs/>
                <w:lang w:eastAsia="zh-CN"/>
              </w:rPr>
              <w:t xml:space="preserve">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Detailed parameters for the triggered temporary RS”. </w:t>
            </w:r>
            <w:proofErr w:type="gramStart"/>
            <w:r>
              <w:rPr>
                <w:rFonts w:ascii="Times New Roman" w:hAnsi="Times New Roman"/>
                <w:iCs/>
                <w:lang w:eastAsia="zh-CN"/>
              </w:rPr>
              <w:t>Also</w:t>
            </w:r>
            <w:proofErr w:type="gramEnd"/>
            <w:r>
              <w:rPr>
                <w:rFonts w:ascii="Times New Roman" w:hAnsi="Times New Roman"/>
                <w:iCs/>
                <w:lang w:eastAsia="zh-CN"/>
              </w:rPr>
              <w:t xml:space="preserve">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w:t>
            </w:r>
            <w:r>
              <w:rPr>
                <w:i/>
                <w:lang w:eastAsia="zh-CN"/>
              </w:rPr>
              <w:lastRenderedPageBreak/>
              <w:t xml:space="preserve">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 xml:space="preserve">Temporary RS for a to-be-activated </w:t>
            </w:r>
            <w:proofErr w:type="spellStart"/>
            <w:r>
              <w:rPr>
                <w:i/>
                <w:color w:val="FF0000"/>
              </w:rPr>
              <w:t>SCell</w:t>
            </w:r>
            <w:proofErr w:type="spellEnd"/>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 xml:space="preserve">@CATT Our understanding is that the QCL information is needed to activate a TCI state for the UE to monitor the TRS, </w:t>
            </w:r>
            <w:proofErr w:type="gramStart"/>
            <w:r>
              <w:rPr>
                <w:lang w:eastAsia="zh-CN"/>
              </w:rPr>
              <w:t>similar to</w:t>
            </w:r>
            <w:proofErr w:type="gramEnd"/>
            <w:r>
              <w:rPr>
                <w:lang w:eastAsia="zh-CN"/>
              </w:rPr>
              <w:t xml:space="preserve">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w:t>
            </w:r>
            <w:proofErr w:type="spellStart"/>
            <w:r>
              <w:rPr>
                <w:lang w:eastAsia="zh-CN"/>
              </w:rPr>
              <w:t>SCell</w:t>
            </w:r>
            <w:proofErr w:type="spellEnd"/>
            <w:r>
              <w:rPr>
                <w:lang w:eastAsia="zh-CN"/>
              </w:rPr>
              <w:t xml:space="preserve"> activation. I don’t think such a lengthy procedure is </w:t>
            </w:r>
            <w:proofErr w:type="gramStart"/>
            <w:r>
              <w:rPr>
                <w:lang w:eastAsia="zh-CN"/>
              </w:rPr>
              <w:t>really useful</w:t>
            </w:r>
            <w:proofErr w:type="gramEnd"/>
            <w:r>
              <w:rPr>
                <w:lang w:eastAsia="zh-CN"/>
              </w:rPr>
              <w:t xml:space="preserve">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proofErr w:type="gramStart"/>
            <w:r>
              <w:rPr>
                <w:iCs/>
                <w:lang w:eastAsia="zh-CN"/>
              </w:rPr>
              <w:t>Opt</w:t>
            </w:r>
            <w:proofErr w:type="spellEnd"/>
            <w:proofErr w:type="gramEnd"/>
            <w:r>
              <w:rPr>
                <w:iCs/>
                <w:lang w:eastAsia="zh-CN"/>
              </w:rPr>
              <w:t xml:space="preserve"> 1.1 is the preferred solution from our perspective. Regarding the proposal above, we didn’t see the necessities to list all the FFS here. Companies will keep debating the FFS here, which is not efficient. We suggest </w:t>
            </w:r>
            <w:proofErr w:type="gramStart"/>
            <w:r>
              <w:rPr>
                <w:iCs/>
                <w:lang w:eastAsia="zh-CN"/>
              </w:rPr>
              <w:t>to delete</w:t>
            </w:r>
            <w:proofErr w:type="gramEnd"/>
            <w:r>
              <w:rPr>
                <w:iCs/>
                <w:lang w:eastAsia="zh-CN"/>
              </w:rPr>
              <w:t xml:space="preserv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w:t>
            </w:r>
            <w:proofErr w:type="spellStart"/>
            <w:r>
              <w:rPr>
                <w:rFonts w:eastAsiaTheme="minorEastAsia"/>
                <w:iCs/>
                <w:lang w:eastAsia="zh-CN"/>
              </w:rPr>
              <w:t>SCell</w:t>
            </w:r>
            <w:proofErr w:type="spellEnd"/>
            <w:r>
              <w:rPr>
                <w:rFonts w:eastAsiaTheme="minorEastAsia"/>
                <w:iCs/>
                <w:lang w:eastAsia="zh-CN"/>
              </w:rPr>
              <w:t xml:space="preserve">”.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w:t>
            </w:r>
            <w:proofErr w:type="spellStart"/>
            <w:r>
              <w:rPr>
                <w:rFonts w:eastAsiaTheme="minorEastAsia"/>
                <w:iCs/>
                <w:lang w:eastAsia="zh-CN"/>
              </w:rPr>
              <w:t>SCell</w:t>
            </w:r>
            <w:proofErr w:type="spellEnd"/>
            <w:r>
              <w:rPr>
                <w:rFonts w:eastAsiaTheme="minorEastAsia"/>
                <w:iCs/>
                <w:lang w:eastAsia="zh-CN"/>
              </w:rPr>
              <w:t xml:space="preserve">? For example, when there are 2 to-be-activated </w:t>
            </w:r>
            <w:proofErr w:type="spellStart"/>
            <w:r>
              <w:rPr>
                <w:rFonts w:eastAsiaTheme="minorEastAsia"/>
                <w:iCs/>
                <w:lang w:eastAsia="zh-CN"/>
              </w:rPr>
              <w:t>SCell</w:t>
            </w:r>
            <w:proofErr w:type="spellEnd"/>
            <w:r>
              <w:rPr>
                <w:rFonts w:eastAsiaTheme="minorEastAsia"/>
                <w:iCs/>
                <w:lang w:eastAsia="zh-CN"/>
              </w:rPr>
              <w:t xml:space="preserve">, </w:t>
            </w:r>
            <w:r>
              <w:rPr>
                <w:rFonts w:eastAsiaTheme="minorEastAsia"/>
                <w:iCs/>
                <w:lang w:eastAsia="zh-CN"/>
              </w:rPr>
              <w:lastRenderedPageBreak/>
              <w:t xml:space="preserve">the MAC-CE will only </w:t>
            </w:r>
            <w:proofErr w:type="gramStart"/>
            <w:r>
              <w:rPr>
                <w:rFonts w:eastAsiaTheme="minorEastAsia"/>
                <w:iCs/>
                <w:lang w:eastAsia="zh-CN"/>
              </w:rPr>
              <w:t>contains</w:t>
            </w:r>
            <w:proofErr w:type="gramEnd"/>
            <w:r>
              <w:rPr>
                <w:rFonts w:eastAsiaTheme="minorEastAsia"/>
                <w:iCs/>
                <w:lang w:eastAsia="zh-CN"/>
              </w:rPr>
              <w:t xml:space="preserve">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for one </w:t>
            </w:r>
            <w:proofErr w:type="spellStart"/>
            <w:r>
              <w:rPr>
                <w:rFonts w:eastAsiaTheme="minorEastAsia"/>
                <w:iCs/>
                <w:lang w:eastAsia="zh-CN"/>
              </w:rPr>
              <w:t>SCell</w:t>
            </w:r>
            <w:proofErr w:type="spellEnd"/>
            <w:r>
              <w:rPr>
                <w:rFonts w:eastAsiaTheme="minorEastAsia"/>
                <w:iCs/>
                <w:lang w:eastAsia="zh-CN"/>
              </w:rPr>
              <w:t xml:space="preserve">, each can have different parameters, such as frequency and time resource, TRS pattern, etc. So here the triggering state means more than 1 bit for a </w:t>
            </w:r>
            <w:proofErr w:type="spellStart"/>
            <w:r>
              <w:rPr>
                <w:rFonts w:eastAsiaTheme="minorEastAsia"/>
                <w:iCs/>
                <w:lang w:eastAsia="zh-CN"/>
              </w:rPr>
              <w:t>SCell</w:t>
            </w:r>
            <w:proofErr w:type="spellEnd"/>
            <w:r>
              <w:rPr>
                <w:rFonts w:eastAsiaTheme="minorEastAsia"/>
                <w:iCs/>
                <w:lang w:eastAsia="zh-CN"/>
              </w:rPr>
              <w:t xml:space="preserve">, right? Such as there are 3 T-RS configurations, one triggering state for one </w:t>
            </w:r>
            <w:proofErr w:type="spellStart"/>
            <w:r>
              <w:rPr>
                <w:rFonts w:eastAsiaTheme="minorEastAsia"/>
                <w:iCs/>
                <w:lang w:eastAsia="zh-CN"/>
              </w:rPr>
              <w:t>SCell</w:t>
            </w:r>
            <w:proofErr w:type="spellEnd"/>
            <w:r>
              <w:rPr>
                <w:rFonts w:eastAsiaTheme="minorEastAsia"/>
                <w:iCs/>
                <w:lang w:eastAsia="zh-CN"/>
              </w:rPr>
              <w:t xml:space="preserve">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BodyText"/>
            </w:pPr>
            <w:r>
              <w:t xml:space="preserve">Designing an altogether new way of communicating TRS information seems unnecessary. If existing trigger state list is considered insufficient (e.g. the additional A-TRS triggering states for </w:t>
            </w:r>
            <w:proofErr w:type="spellStart"/>
            <w:r>
              <w:t>SCell</w:t>
            </w:r>
            <w:proofErr w:type="spellEnd"/>
            <w:r>
              <w:t xml:space="preserve">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w:t>
            </w:r>
            <w:proofErr w:type="gramStart"/>
            <w:r>
              <w:t>list based</w:t>
            </w:r>
            <w:proofErr w:type="gramEnd"/>
            <w:r>
              <w:t xml:space="preserve"> mechanism. </w:t>
            </w:r>
          </w:p>
          <w:p w14:paraId="07466C45" w14:textId="77777777" w:rsidR="000E3DB4" w:rsidRDefault="00F36DA7">
            <w:pPr>
              <w:pStyle w:val="BodyText"/>
            </w:pPr>
            <w:r>
              <w:t xml:space="preserve">Regarding FL proposal </w:t>
            </w:r>
            <w:proofErr w:type="gramStart"/>
            <w:r>
              <w:t>1 :</w:t>
            </w:r>
            <w:proofErr w:type="gramEnd"/>
            <w:r>
              <w:t xml:space="preserve">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lastRenderedPageBreak/>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w:t>
            </w:r>
            <w:proofErr w:type="spellStart"/>
            <w:r>
              <w:rPr>
                <w:iCs/>
                <w:lang w:val="en" w:eastAsia="zh-CN"/>
              </w:rPr>
              <w:t>SCell</w:t>
            </w:r>
            <w:proofErr w:type="spellEnd"/>
            <w:r>
              <w:rPr>
                <w:iCs/>
                <w:lang w:val="en" w:eastAsia="zh-CN"/>
              </w:rPr>
              <w:t xml:space="preserve">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proofErr w:type="gramStart"/>
            <w:r>
              <w:rPr>
                <w:iCs/>
                <w:lang w:val="en" w:eastAsia="zh-CN"/>
              </w:rPr>
              <w:t>Opt</w:t>
            </w:r>
            <w:proofErr w:type="spellEnd"/>
            <w:proofErr w:type="gram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w:t>
            </w:r>
            <w:proofErr w:type="spellStart"/>
            <w:r>
              <w:rPr>
                <w:iCs/>
                <w:lang w:val="en" w:eastAsia="zh-CN"/>
              </w:rPr>
              <w:t>SCell</w:t>
            </w:r>
            <w:proofErr w:type="spellEnd"/>
            <w:r>
              <w:rPr>
                <w:iCs/>
                <w:lang w:val="en" w:eastAsia="zh-CN"/>
              </w:rPr>
              <w:t xml:space="preserve"> activation w/o A-TRS because it cannot dynamically offer the resources to transmit A-TRS. Denote T1 as </w:t>
            </w:r>
            <w:proofErr w:type="spellStart"/>
            <w:r>
              <w:rPr>
                <w:iCs/>
                <w:lang w:val="en" w:eastAsia="zh-CN"/>
              </w:rPr>
              <w:t>SCell</w:t>
            </w:r>
            <w:proofErr w:type="spellEnd"/>
            <w:r>
              <w:rPr>
                <w:iCs/>
                <w:lang w:val="en" w:eastAsia="zh-CN"/>
              </w:rPr>
              <w:t xml:space="preserve"> activation delay w/o A-TRS and T2 as the </w:t>
            </w:r>
            <w:proofErr w:type="spellStart"/>
            <w:r>
              <w:rPr>
                <w:iCs/>
                <w:lang w:val="en" w:eastAsia="zh-CN"/>
              </w:rPr>
              <w:t>SCell</w:t>
            </w:r>
            <w:proofErr w:type="spellEnd"/>
            <w:r>
              <w:rPr>
                <w:iCs/>
                <w:lang w:val="en" w:eastAsia="zh-CN"/>
              </w:rPr>
              <w:t xml:space="preserve">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w:t>
            </w:r>
            <w:proofErr w:type="spellStart"/>
            <w:r>
              <w:rPr>
                <w:iCs/>
                <w:lang w:val="en" w:eastAsia="zh-CN"/>
              </w:rPr>
              <w:t>SCell</w:t>
            </w:r>
            <w:proofErr w:type="spellEnd"/>
            <w:r>
              <w:rPr>
                <w:iCs/>
                <w:lang w:val="en" w:eastAsia="zh-CN"/>
              </w:rPr>
              <w:t xml:space="preserve">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w:t>
            </w:r>
            <w:proofErr w:type="spellStart"/>
            <w:r>
              <w:rPr>
                <w:iCs/>
                <w:lang w:val="en" w:eastAsia="zh-CN"/>
              </w:rPr>
              <w:t>SCell</w:t>
            </w:r>
            <w:proofErr w:type="spellEnd"/>
            <w:r>
              <w:rPr>
                <w:iCs/>
                <w:lang w:val="en" w:eastAsia="zh-CN"/>
              </w:rPr>
              <w:t xml:space="preserve">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w:t>
            </w:r>
            <w:proofErr w:type="spellStart"/>
            <w:r>
              <w:rPr>
                <w:iCs/>
                <w:lang w:val="en" w:eastAsia="zh-CN"/>
              </w:rPr>
              <w:t>SCell</w:t>
            </w:r>
            <w:proofErr w:type="spellEnd"/>
            <w:r>
              <w:rPr>
                <w:iCs/>
                <w:lang w:val="en" w:eastAsia="zh-CN"/>
              </w:rPr>
              <w:t xml:space="preserve">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w:t>
            </w:r>
            <w:r>
              <w:rPr>
                <w:rFonts w:eastAsia="MS Mincho"/>
                <w:iCs/>
                <w:lang w:eastAsia="ja-JP"/>
              </w:rPr>
              <w:lastRenderedPageBreak/>
              <w:t xml:space="preserve">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w:t>
            </w:r>
            <w:proofErr w:type="gramStart"/>
            <w:r>
              <w:rPr>
                <w:iCs/>
              </w:rPr>
              <w:t>RS</w:t>
            </w:r>
            <w:proofErr w:type="gramEnd"/>
            <w:r>
              <w:rPr>
                <w:iCs/>
              </w:rPr>
              <w:t xml:space="preserve">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 xml:space="preserve">Triggering state of temporary RS for each to-be-activated </w:t>
            </w:r>
            <w:proofErr w:type="spellStart"/>
            <w:r w:rsidRPr="00483ABE">
              <w:t>SCell</w:t>
            </w:r>
            <w:proofErr w:type="spellEnd"/>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hint="eastAsia"/>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w:t>
            </w:r>
            <w:proofErr w:type="spellStart"/>
            <w:r>
              <w:t>signalling</w:t>
            </w:r>
            <w:proofErr w:type="spellEnd"/>
            <w:r>
              <w:t xml:space="preserve"> structure is up to RAN2 decision or not? MAC is as per RAN2 </w:t>
            </w:r>
            <w:proofErr w:type="spellStart"/>
            <w:r>
              <w:t>ToR</w:t>
            </w:r>
            <w:proofErr w:type="spellEnd"/>
            <w:r>
              <w:t xml:space="preserve"> up to RAN2 and RAN1 is not </w:t>
            </w:r>
            <w:proofErr w:type="gramStart"/>
            <w:r>
              <w:t>in a position</w:t>
            </w:r>
            <w:proofErr w:type="gramEnd"/>
            <w:r>
              <w:t xml:space="preserve"> to debate that.</w:t>
            </w:r>
          </w:p>
        </w:tc>
      </w:tr>
      <w:tr w:rsidR="00431FE8" w14:paraId="359E1E5A" w14:textId="77777777">
        <w:tc>
          <w:tcPr>
            <w:tcW w:w="2113" w:type="dxa"/>
          </w:tcPr>
          <w:p w14:paraId="0F1BF8EE" w14:textId="77777777" w:rsidR="00431FE8" w:rsidRDefault="00431FE8" w:rsidP="00431FE8">
            <w:pPr>
              <w:spacing w:beforeLines="50" w:before="120"/>
              <w:rPr>
                <w:iCs/>
                <w:lang w:eastAsia="zh-CN"/>
              </w:rPr>
            </w:pPr>
          </w:p>
        </w:tc>
        <w:tc>
          <w:tcPr>
            <w:tcW w:w="7194" w:type="dxa"/>
          </w:tcPr>
          <w:p w14:paraId="3F297C9B" w14:textId="77777777" w:rsidR="00431FE8" w:rsidRDefault="00431FE8" w:rsidP="00431FE8">
            <w:pPr>
              <w:spacing w:beforeLines="50" w:before="120"/>
            </w:pPr>
          </w:p>
        </w:tc>
      </w:tr>
    </w:tbl>
    <w:p w14:paraId="0BE189CF" w14:textId="77777777" w:rsidR="000E3DB4" w:rsidRDefault="000E3DB4"/>
    <w:p w14:paraId="66707475" w14:textId="77777777" w:rsidR="000E3DB4" w:rsidRDefault="00F36DA7">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77777777" w:rsidR="000E3DB4" w:rsidRDefault="00F36DA7">
            <w:pPr>
              <w:spacing w:beforeLines="50" w:before="120"/>
              <w:rPr>
                <w:iCs/>
                <w:lang w:eastAsia="zh-CN"/>
              </w:rPr>
            </w:pPr>
            <w:r>
              <w:rPr>
                <w:iCs/>
                <w:lang w:eastAsia="zh-CN"/>
              </w:rPr>
              <w:lastRenderedPageBreak/>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w:t>
            </w:r>
            <w:proofErr w:type="spellStart"/>
            <w:r>
              <w:rPr>
                <w:iCs/>
                <w:lang w:eastAsia="zh-CN"/>
              </w:rPr>
              <w:t>SCell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719FDFB9" w14:textId="77777777" w:rsidR="000E3DB4" w:rsidRDefault="00F36DA7">
      <w:pPr>
        <w:pStyle w:val="Heading5"/>
        <w:rPr>
          <w:lang w:eastAsia="zh-CN"/>
        </w:rPr>
      </w:pPr>
      <w:r>
        <w:rPr>
          <w:lang w:eastAsia="zh-CN"/>
        </w:rPr>
        <w:t>FL proposal</w:t>
      </w: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hint="eastAsia"/>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77777777" w:rsidR="00431FE8" w:rsidRDefault="00431FE8" w:rsidP="001E0EC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9B19156" w14:textId="77777777" w:rsidR="00431FE8" w:rsidRDefault="00431FE8" w:rsidP="001E0ECF">
            <w:pPr>
              <w:spacing w:beforeLines="50" w:before="120"/>
              <w:rPr>
                <w:rFonts w:eastAsia="MS Mincho"/>
                <w:lang w:eastAsia="ja-JP"/>
              </w:rPr>
            </w:pP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lastRenderedPageBreak/>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 xml:space="preserve">RAN1 needs to have a more complete picture on the numbers of TRS bursts / </w:t>
            </w:r>
            <w:r>
              <w:rPr>
                <w:lang w:eastAsia="zh-CN"/>
              </w:rPr>
              <w:lastRenderedPageBreak/>
              <w:t>[SSB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 xml:space="preserve">If we indicate the number of bursts, it seems to imply that UE </w:t>
            </w:r>
            <w:proofErr w:type="gramStart"/>
            <w:r>
              <w:rPr>
                <w:lang w:eastAsia="zh-CN"/>
              </w:rPr>
              <w:t>has to</w:t>
            </w:r>
            <w:proofErr w:type="gramEnd"/>
            <w:r>
              <w:rPr>
                <w:lang w:eastAsia="zh-CN"/>
              </w:rPr>
              <w:t xml:space="preserve">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w:t>
            </w:r>
            <w:proofErr w:type="gramStart"/>
            <w:r>
              <w:rPr>
                <w:rFonts w:eastAsiaTheme="minorEastAsia"/>
                <w:lang w:val="en" w:eastAsia="zh-CN"/>
              </w:rPr>
              <w:t>actually says</w:t>
            </w:r>
            <w:proofErr w:type="gramEnd"/>
            <w:r>
              <w:rPr>
                <w:rFonts w:eastAsiaTheme="minorEastAsia"/>
                <w:lang w:val="en" w:eastAsia="zh-CN"/>
              </w:rPr>
              <w:t xml:space="preserve">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w:t>
            </w:r>
            <w:proofErr w:type="spellStart"/>
            <w:r>
              <w:rPr>
                <w:rFonts w:eastAsiaTheme="minorEastAsia"/>
                <w:lang w:eastAsia="zh-CN"/>
              </w:rPr>
              <w:t>SCell</w:t>
            </w:r>
            <w:proofErr w:type="spellEnd"/>
            <w:r>
              <w:rPr>
                <w:rFonts w:eastAsiaTheme="minorEastAsia"/>
                <w:lang w:eastAsia="zh-CN"/>
              </w:rPr>
              <w:t xml:space="preserve">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t>
            </w:r>
            <w:r>
              <w:rPr>
                <w:rFonts w:eastAsiaTheme="minorEastAsia"/>
                <w:lang w:eastAsia="zh-CN"/>
              </w:rPr>
              <w:lastRenderedPageBreak/>
              <w:t xml:space="preserve">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lastRenderedPageBreak/>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w:t>
            </w:r>
            <w:proofErr w:type="gramStart"/>
            <w:r>
              <w:rPr>
                <w:rFonts w:eastAsiaTheme="minorEastAsia"/>
                <w:lang w:eastAsia="zh-CN"/>
              </w:rPr>
              <w:t>is allowed to</w:t>
            </w:r>
            <w:proofErr w:type="gramEnd"/>
            <w:r>
              <w:rPr>
                <w:rFonts w:eastAsiaTheme="minorEastAsia"/>
                <w:lang w:eastAsia="zh-CN"/>
              </w:rPr>
              <w:t xml:space="preserve">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lastRenderedPageBreak/>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069D0359" w14:textId="77777777" w:rsidR="000E3DB4" w:rsidRDefault="00F36DA7">
      <w:pPr>
        <w:pStyle w:val="Heading5"/>
        <w:rPr>
          <w:lang w:eastAsia="zh-CN"/>
        </w:rPr>
      </w:pPr>
      <w:r>
        <w:rPr>
          <w:lang w:eastAsia="zh-CN"/>
        </w:rPr>
        <w:lastRenderedPageBreak/>
        <w:t>FL proposal</w:t>
      </w:r>
    </w:p>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58FAFE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tc>
          <w:tcPr>
            <w:tcW w:w="2113"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w:t>
            </w:r>
            <w:proofErr w:type="spellStart"/>
            <w:r>
              <w:rPr>
                <w:rFonts w:eastAsiaTheme="minorEastAsia"/>
                <w:lang w:eastAsia="zh-CN"/>
              </w:rPr>
              <w:t>SCell</w:t>
            </w:r>
            <w:proofErr w:type="spellEnd"/>
            <w:r>
              <w:rPr>
                <w:rFonts w:eastAsiaTheme="minorEastAsia"/>
                <w:lang w:eastAsia="zh-CN"/>
              </w:rPr>
              <w:t xml:space="preserve">, known or unknown.  </w:t>
            </w:r>
            <w:proofErr w:type="gramStart"/>
            <w:r>
              <w:rPr>
                <w:rFonts w:eastAsiaTheme="minorEastAsia"/>
                <w:lang w:eastAsia="zh-CN"/>
              </w:rPr>
              <w:t>So</w:t>
            </w:r>
            <w:proofErr w:type="gramEnd"/>
            <w:r>
              <w:rPr>
                <w:rFonts w:eastAsiaTheme="minorEastAsia"/>
                <w:lang w:eastAsia="zh-CN"/>
              </w:rPr>
              <w:t xml:space="preserve">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w:t>
            </w:r>
            <w:proofErr w:type="spellStart"/>
            <w:r>
              <w:rPr>
                <w:rFonts w:eastAsiaTheme="minorEastAsia"/>
                <w:lang w:eastAsia="zh-CN"/>
              </w:rPr>
              <w:t>SCell</w:t>
            </w:r>
            <w:proofErr w:type="spellEnd"/>
            <w:r>
              <w:rPr>
                <w:rFonts w:eastAsiaTheme="minorEastAsia"/>
                <w:lang w:eastAsia="zh-CN"/>
              </w:rPr>
              <w:t xml:space="preserve">”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tc>
          <w:tcPr>
            <w:tcW w:w="2113"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tc>
          <w:tcPr>
            <w:tcW w:w="2113"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w:t>
            </w:r>
            <w:proofErr w:type="gramStart"/>
            <w:r>
              <w:rPr>
                <w:rFonts w:eastAsiaTheme="minorEastAsia"/>
                <w:lang w:val="en" w:eastAsia="zh-CN"/>
              </w:rPr>
              <w:t>sufficient</w:t>
            </w:r>
            <w:proofErr w:type="gramEnd"/>
            <w:r>
              <w:rPr>
                <w:rFonts w:eastAsiaTheme="minorEastAsia"/>
                <w:lang w:val="en" w:eastAsia="zh-CN"/>
              </w:rPr>
              <w:t xml:space="preserve"> so it indicate so in MAC-CE? This is well-known </w:t>
            </w:r>
            <w:r>
              <w:rPr>
                <w:rFonts w:eastAsiaTheme="minorEastAsia"/>
                <w:lang w:val="en" w:eastAsia="zh-CN"/>
              </w:rPr>
              <w:lastRenderedPageBreak/>
              <w:t xml:space="preserve">issue, but the proposal 3 does not make it clear how to work around this issue. </w:t>
            </w:r>
          </w:p>
        </w:tc>
      </w:tr>
      <w:tr w:rsidR="00D01113" w14:paraId="23A6B0F8" w14:textId="77777777">
        <w:tc>
          <w:tcPr>
            <w:tcW w:w="2113"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 xml:space="preserve">n </w:t>
            </w:r>
            <w:proofErr w:type="gramStart"/>
            <w:r>
              <w:rPr>
                <w:rFonts w:eastAsia="MS Mincho"/>
                <w:lang w:eastAsia="ja-JP"/>
              </w:rPr>
              <w:t>general</w:t>
            </w:r>
            <w:proofErr w:type="gramEnd"/>
            <w:r>
              <w:rPr>
                <w:rFonts w:eastAsia="MS Mincho"/>
                <w:lang w:eastAsia="ja-JP"/>
              </w:rPr>
              <w:t xml:space="preserve"> fine (Ericsson’s change is fine also), but the proposal looks “explicit indication”</w:t>
            </w:r>
            <w:r w:rsidR="009B216E">
              <w:rPr>
                <w:rFonts w:eastAsia="MS Mincho"/>
                <w:lang w:eastAsia="ja-JP"/>
              </w:rPr>
              <w:t xml:space="preserve">, </w:t>
            </w:r>
            <w:r>
              <w:rPr>
                <w:rFonts w:eastAsia="MS Mincho"/>
                <w:lang w:eastAsia="ja-JP"/>
              </w:rPr>
              <w:t xml:space="preserve">not “implicit indication”. Just to avoid the confusion, suggest </w:t>
            </w:r>
            <w:proofErr w:type="gramStart"/>
            <w:r>
              <w:rPr>
                <w:rFonts w:eastAsia="MS Mincho"/>
                <w:lang w:eastAsia="ja-JP"/>
              </w:rPr>
              <w:t>to delete</w:t>
            </w:r>
            <w:proofErr w:type="gramEnd"/>
            <w:r>
              <w:rPr>
                <w:rFonts w:eastAsia="MS Mincho"/>
                <w:lang w:eastAsia="ja-JP"/>
              </w:rPr>
              <w:t xml:space="preserv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tc>
          <w:tcPr>
            <w:tcW w:w="2113"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tc>
          <w:tcPr>
            <w:tcW w:w="2113"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tc>
          <w:tcPr>
            <w:tcW w:w="2113"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hint="eastAsia"/>
                <w:lang w:eastAsia="ja-JP"/>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 xml:space="preserve">In </w:t>
            </w:r>
            <w:proofErr w:type="gramStart"/>
            <w:r>
              <w:rPr>
                <w:iCs/>
                <w:lang w:eastAsia="zh-CN"/>
              </w:rPr>
              <w:t>general</w:t>
            </w:r>
            <w:proofErr w:type="gramEnd"/>
            <w:r>
              <w:rPr>
                <w:iCs/>
                <w:lang w:eastAsia="zh-CN"/>
              </w:rPr>
              <w:t xml:space="preserve"> OK, and would support the Qualcomm revision. OK with keeping the “</w:t>
            </w:r>
            <w:r>
              <w:rPr>
                <w:iCs/>
                <w:lang w:eastAsia="zh-CN"/>
              </w:rPr>
              <w:t>implicitly</w:t>
            </w:r>
            <w:r>
              <w:rPr>
                <w:iCs/>
                <w:lang w:eastAsia="zh-CN"/>
              </w:rPr>
              <w:t>” as we would not expect the MAC CE to have an explicit #-of-Temp-RS-bursts field either.</w:t>
            </w:r>
          </w:p>
        </w:tc>
      </w:tr>
      <w:tr w:rsidR="00431FE8" w14:paraId="59959808" w14:textId="77777777">
        <w:tc>
          <w:tcPr>
            <w:tcW w:w="2113" w:type="dxa"/>
            <w:tcBorders>
              <w:top w:val="single" w:sz="4" w:space="0" w:color="auto"/>
              <w:left w:val="single" w:sz="4" w:space="0" w:color="auto"/>
              <w:bottom w:val="single" w:sz="4" w:space="0" w:color="auto"/>
              <w:right w:val="single" w:sz="4" w:space="0" w:color="auto"/>
            </w:tcBorders>
          </w:tcPr>
          <w:p w14:paraId="717A8E84" w14:textId="77777777" w:rsidR="00431FE8" w:rsidRDefault="00431FE8" w:rsidP="00431FE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BA5D2F" w14:textId="77777777" w:rsidR="00431FE8" w:rsidRDefault="00431FE8" w:rsidP="00431FE8">
            <w:pPr>
              <w:spacing w:beforeLines="50" w:before="120"/>
              <w:rPr>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EDF19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c>
          <w:tcPr>
            <w:tcW w:w="2113" w:type="dxa"/>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AE7761E"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w:t>
            </w:r>
            <w:proofErr w:type="gramStart"/>
            <w:r>
              <w:rPr>
                <w:rFonts w:eastAsia="MS Mincho"/>
                <w:iCs/>
                <w:lang w:eastAsia="ja-JP"/>
              </w:rPr>
              <w:t>actually used</w:t>
            </w:r>
            <w:proofErr w:type="gramEnd"/>
            <w:r>
              <w:rPr>
                <w:rFonts w:eastAsia="MS Mincho"/>
                <w:iCs/>
                <w:lang w:eastAsia="ja-JP"/>
              </w:rPr>
              <w:t xml:space="preserv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0B17F1FA" w14:textId="77777777">
        <w:tc>
          <w:tcPr>
            <w:tcW w:w="2113" w:type="dxa"/>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0E3DB4" w14:paraId="050BBB71" w14:textId="77777777">
        <w:tc>
          <w:tcPr>
            <w:tcW w:w="2113" w:type="dxa"/>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c>
          <w:tcPr>
            <w:tcW w:w="2113" w:type="dxa"/>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c>
          <w:tcPr>
            <w:tcW w:w="2113" w:type="dxa"/>
            <w:tcBorders>
              <w:top w:val="single" w:sz="4" w:space="0" w:color="auto"/>
              <w:left w:val="single" w:sz="4" w:space="0" w:color="auto"/>
              <w:bottom w:val="single" w:sz="4" w:space="0" w:color="auto"/>
              <w:right w:val="single" w:sz="4" w:space="0" w:color="auto"/>
            </w:tcBorders>
          </w:tcPr>
          <w:p w14:paraId="43EF7E5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c>
          <w:tcPr>
            <w:tcW w:w="2113" w:type="dxa"/>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c>
          <w:tcPr>
            <w:tcW w:w="2113" w:type="dxa"/>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c>
          <w:tcPr>
            <w:tcW w:w="2113" w:type="dxa"/>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c>
          <w:tcPr>
            <w:tcW w:w="2113" w:type="dxa"/>
          </w:tcPr>
          <w:p w14:paraId="0B47A484" w14:textId="77777777" w:rsidR="000E3DB4" w:rsidRDefault="00F36DA7">
            <w:pPr>
              <w:spacing w:beforeLines="50" w:before="120"/>
              <w:rPr>
                <w:rFonts w:eastAsia="Malgun Gothic"/>
                <w:lang w:eastAsia="ko-KR"/>
              </w:rPr>
            </w:pPr>
            <w:r>
              <w:rPr>
                <w:lang w:eastAsia="zh-CN"/>
              </w:rPr>
              <w:t>Intel</w:t>
            </w:r>
          </w:p>
        </w:tc>
        <w:tc>
          <w:tcPr>
            <w:tcW w:w="7194" w:type="dxa"/>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c>
          <w:tcPr>
            <w:tcW w:w="2113" w:type="dxa"/>
          </w:tcPr>
          <w:p w14:paraId="38976CFC" w14:textId="77777777" w:rsidR="000E3DB4" w:rsidRDefault="00F36DA7">
            <w:pPr>
              <w:spacing w:beforeLines="50" w:before="120"/>
              <w:rPr>
                <w:lang w:eastAsia="zh-CN"/>
              </w:rPr>
            </w:pPr>
            <w:r>
              <w:rPr>
                <w:rFonts w:eastAsia="Malgun Gothic"/>
                <w:lang w:eastAsia="ko-KR"/>
              </w:rPr>
              <w:t>Nokia</w:t>
            </w:r>
          </w:p>
        </w:tc>
        <w:tc>
          <w:tcPr>
            <w:tcW w:w="7194" w:type="dxa"/>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c>
          <w:tcPr>
            <w:tcW w:w="2113" w:type="dxa"/>
          </w:tcPr>
          <w:p w14:paraId="7F5C653A" w14:textId="77777777" w:rsidR="000E3DB4" w:rsidRDefault="00F36DA7">
            <w:pPr>
              <w:spacing w:beforeLines="50" w:before="120"/>
              <w:rPr>
                <w:lang w:eastAsia="zh-CN"/>
              </w:rPr>
            </w:pPr>
            <w:r>
              <w:rPr>
                <w:lang w:eastAsia="zh-CN"/>
              </w:rPr>
              <w:t>Ericsson</w:t>
            </w:r>
          </w:p>
        </w:tc>
        <w:tc>
          <w:tcPr>
            <w:tcW w:w="7194" w:type="dxa"/>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c>
          <w:tcPr>
            <w:tcW w:w="2113" w:type="dxa"/>
          </w:tcPr>
          <w:p w14:paraId="3409A3E7" w14:textId="77777777" w:rsidR="000E3DB4" w:rsidRDefault="00F36DA7">
            <w:pPr>
              <w:spacing w:beforeLines="50" w:before="120"/>
              <w:rPr>
                <w:lang w:eastAsia="zh-CN"/>
              </w:rPr>
            </w:pPr>
            <w:r>
              <w:rPr>
                <w:rFonts w:eastAsia="Malgun Gothic"/>
                <w:lang w:eastAsia="ko-KR"/>
              </w:rPr>
              <w:t>Samsung</w:t>
            </w:r>
          </w:p>
        </w:tc>
        <w:tc>
          <w:tcPr>
            <w:tcW w:w="7194" w:type="dxa"/>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c>
          <w:tcPr>
            <w:tcW w:w="2113" w:type="dxa"/>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c>
          <w:tcPr>
            <w:tcW w:w="2113" w:type="dxa"/>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c>
          <w:tcPr>
            <w:tcW w:w="2113" w:type="dxa"/>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77777777" w:rsidR="000E3DB4" w:rsidRDefault="00F36DA7">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lastRenderedPageBreak/>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w:t>
            </w:r>
            <w:proofErr w:type="gramStart"/>
            <w:r>
              <w:rPr>
                <w:lang w:eastAsia="zh-CN"/>
              </w:rPr>
              <w:t>to stick</w:t>
            </w:r>
            <w:proofErr w:type="gramEnd"/>
            <w:r>
              <w:rPr>
                <w:lang w:eastAsia="zh-CN"/>
              </w:rPr>
              <w:t xml:space="preserve">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w:t>
            </w:r>
            <w:proofErr w:type="gramStart"/>
            <w:r>
              <w:rPr>
                <w:rFonts w:eastAsiaTheme="minorEastAsia"/>
                <w:lang w:eastAsia="zh-CN"/>
              </w:rPr>
              <w:t>as long as</w:t>
            </w:r>
            <w:proofErr w:type="gramEnd"/>
            <w:r>
              <w:rPr>
                <w:rFonts w:eastAsiaTheme="minorEastAsia"/>
                <w:lang w:eastAsia="zh-CN"/>
              </w:rPr>
              <w:t xml:space="preserve">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lastRenderedPageBreak/>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w:t>
            </w:r>
            <w:proofErr w:type="gramStart"/>
            <w:r>
              <w:rPr>
                <w:rFonts w:eastAsiaTheme="minorEastAsia"/>
                <w:lang w:eastAsia="zh-CN"/>
              </w:rPr>
              <w:t>similar to</w:t>
            </w:r>
            <w:proofErr w:type="gramEnd"/>
            <w:r>
              <w:rPr>
                <w:rFonts w:eastAsiaTheme="minorEastAsia"/>
                <w:lang w:eastAsia="zh-CN"/>
              </w:rPr>
              <w:t xml:space="preserve"> Futurewei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77777777"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SCell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SCell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w:t>
            </w:r>
            <w:proofErr w:type="gramStart"/>
            <w:r>
              <w:rPr>
                <w:rFonts w:eastAsiaTheme="minorEastAsia"/>
                <w:lang w:eastAsia="zh-CN"/>
              </w:rPr>
              <w:t>Considering TA for the UL slot, it</w:t>
            </w:r>
            <w:proofErr w:type="gramEnd"/>
            <w:r>
              <w:rPr>
                <w:rFonts w:eastAsiaTheme="minorEastAsia"/>
                <w:lang w:eastAsia="zh-CN"/>
              </w:rPr>
              <w:t xml:space="preserve">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182A2C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tc>
          <w:tcPr>
            <w:tcW w:w="2113"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tc>
          <w:tcPr>
            <w:tcW w:w="2113"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tc>
          <w:tcPr>
            <w:tcW w:w="2113"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tc>
          <w:tcPr>
            <w:tcW w:w="2113"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tc>
          <w:tcPr>
            <w:tcW w:w="2113"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tc>
          <w:tcPr>
            <w:tcW w:w="2113"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tc>
          <w:tcPr>
            <w:tcW w:w="2113" w:type="dxa"/>
            <w:tcBorders>
              <w:top w:val="single" w:sz="4" w:space="0" w:color="auto"/>
              <w:left w:val="single" w:sz="4" w:space="0" w:color="auto"/>
              <w:bottom w:val="single" w:sz="4" w:space="0" w:color="auto"/>
              <w:right w:val="single" w:sz="4" w:space="0" w:color="auto"/>
            </w:tcBorders>
          </w:tcPr>
          <w:p w14:paraId="7BDCBEAC" w14:textId="77777777" w:rsidR="00431FE8" w:rsidRDefault="00431FE8" w:rsidP="00431FE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8BB48F" w14:textId="77777777" w:rsidR="00431FE8" w:rsidRDefault="00431FE8" w:rsidP="00431FE8">
            <w:pPr>
              <w:spacing w:beforeLines="50" w:before="120"/>
              <w:rPr>
                <w:iCs/>
                <w:lang w:eastAsia="zh-CN"/>
              </w:rPr>
            </w:pP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Opt.4.2.2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w:t>
            </w:r>
            <w:r>
              <w:rPr>
                <w:iCs/>
                <w:lang w:val="en" w:eastAsia="zh-CN"/>
              </w:rPr>
              <w:lastRenderedPageBreak/>
              <w:t xml:space="preserve">activated </w:t>
            </w:r>
            <w:proofErr w:type="spellStart"/>
            <w:r>
              <w:rPr>
                <w:iCs/>
                <w:lang w:val="en" w:eastAsia="zh-CN"/>
              </w:rPr>
              <w:t>SCell</w:t>
            </w:r>
            <w:proofErr w:type="spellEnd"/>
            <w:r>
              <w:rPr>
                <w:iCs/>
                <w:lang w:val="en" w:eastAsia="zh-CN"/>
              </w:rPr>
              <w:t xml:space="preserve">.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77DB19D8" w14:textId="77777777" w:rsidR="000E3DB4" w:rsidRDefault="00F36DA7">
      <w:pPr>
        <w:pStyle w:val="Heading5"/>
        <w:rPr>
          <w:lang w:eastAsia="zh-CN"/>
        </w:rPr>
      </w:pPr>
      <w:r>
        <w:rPr>
          <w:lang w:eastAsia="zh-CN"/>
        </w:rPr>
        <w:t>FL proposal</w:t>
      </w: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58FA72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tc>
          <w:tcPr>
            <w:tcW w:w="2113"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tc>
          <w:tcPr>
            <w:tcW w:w="2113"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w:t>
            </w:r>
            <w:r>
              <w:rPr>
                <w:rFonts w:eastAsiaTheme="minorEastAsia"/>
                <w:bCs/>
                <w:iCs/>
                <w:lang w:eastAsia="zh-CN"/>
              </w:rPr>
              <w:lastRenderedPageBreak/>
              <w:t xml:space="preserve">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tc>
          <w:tcPr>
            <w:tcW w:w="2113"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tc>
          <w:tcPr>
            <w:tcW w:w="2113"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 xml:space="preserve">ame as the previous one – generally OK but suggest </w:t>
            </w:r>
            <w:proofErr w:type="gramStart"/>
            <w:r>
              <w:rPr>
                <w:rFonts w:eastAsia="MS Mincho"/>
                <w:iCs/>
                <w:lang w:eastAsia="ja-JP"/>
              </w:rPr>
              <w:t>to delete</w:t>
            </w:r>
            <w:proofErr w:type="gramEnd"/>
            <w:r>
              <w:rPr>
                <w:rFonts w:eastAsia="MS Mincho"/>
                <w:iCs/>
                <w:lang w:eastAsia="ja-JP"/>
              </w:rPr>
              <w:t xml:space="preserv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tc>
          <w:tcPr>
            <w:tcW w:w="2113"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tc>
          <w:tcPr>
            <w:tcW w:w="2113"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tc>
          <w:tcPr>
            <w:tcW w:w="2113"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hint="eastAsia"/>
                <w:lang w:eastAsia="ja-JP"/>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 xml:space="preserve">Generally </w:t>
            </w:r>
            <w:proofErr w:type="gramStart"/>
            <w:r>
              <w:rPr>
                <w:iCs/>
                <w:lang w:eastAsia="zh-CN"/>
              </w:rPr>
              <w:t>OK, and</w:t>
            </w:r>
            <w:proofErr w:type="gramEnd"/>
            <w:r>
              <w:rPr>
                <w:iCs/>
                <w:lang w:eastAsia="zh-CN"/>
              </w:rPr>
              <w:t xml:space="preserve"> can also accept the proposed revisions.</w:t>
            </w:r>
          </w:p>
        </w:tc>
      </w:tr>
      <w:tr w:rsidR="00431FE8" w14:paraId="51EEDD67" w14:textId="77777777">
        <w:tc>
          <w:tcPr>
            <w:tcW w:w="2113" w:type="dxa"/>
            <w:tcBorders>
              <w:top w:val="single" w:sz="4" w:space="0" w:color="auto"/>
              <w:left w:val="single" w:sz="4" w:space="0" w:color="auto"/>
              <w:bottom w:val="single" w:sz="4" w:space="0" w:color="auto"/>
              <w:right w:val="single" w:sz="4" w:space="0" w:color="auto"/>
            </w:tcBorders>
          </w:tcPr>
          <w:p w14:paraId="47C58868" w14:textId="77777777" w:rsidR="00431FE8" w:rsidRDefault="00431FE8" w:rsidP="00431FE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00EC6D7" w14:textId="77777777" w:rsidR="00431FE8" w:rsidRDefault="00431FE8" w:rsidP="00431FE8">
            <w:pPr>
              <w:spacing w:beforeLines="50" w:before="120"/>
              <w:rPr>
                <w:iCs/>
                <w:lang w:eastAsia="zh-CN"/>
              </w:rPr>
            </w:pPr>
          </w:p>
        </w:tc>
      </w:tr>
    </w:tbl>
    <w:p w14:paraId="7F95ECF0" w14:textId="77777777" w:rsidR="000E3DB4" w:rsidRDefault="000E3DB4">
      <w:pPr>
        <w:rPr>
          <w:rFonts w:eastAsiaTheme="minorEastAsia"/>
          <w:lang w:eastAsia="zh-CN"/>
        </w:rPr>
      </w:pPr>
    </w:p>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lastRenderedPageBreak/>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lastRenderedPageBreak/>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w:t>
            </w:r>
            <w:proofErr w:type="gramStart"/>
            <w:r>
              <w:rPr>
                <w:iCs/>
                <w:lang w:val="en" w:eastAsia="zh-CN"/>
              </w:rPr>
              <w:t>actually cannot</w:t>
            </w:r>
            <w:proofErr w:type="gramEnd"/>
            <w:r>
              <w:rPr>
                <w:iCs/>
                <w:lang w:val="en" w:eastAsia="zh-CN"/>
              </w:rPr>
              <w:t xml:space="preserve">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 xml:space="preserve">a SSB of to-be-activated </w:t>
            </w:r>
            <w:proofErr w:type="spellStart"/>
            <w:r>
              <w:rPr>
                <w:rFonts w:eastAsiaTheme="minorEastAsia"/>
                <w:i/>
                <w:iCs/>
                <w:lang w:val="en" w:eastAsia="zh-CN"/>
              </w:rPr>
              <w:t>SCell</w:t>
            </w:r>
            <w:proofErr w:type="spellEnd"/>
            <w:r>
              <w:rPr>
                <w:rFonts w:eastAsiaTheme="minorEastAsia"/>
                <w:i/>
                <w:iCs/>
                <w:lang w:val="en" w:eastAsia="zh-CN"/>
              </w:rPr>
              <w:t xml:space="preserve"> as QCL source of temporary RS when the to-be-activated </w:t>
            </w:r>
            <w:proofErr w:type="spellStart"/>
            <w:r>
              <w:rPr>
                <w:rFonts w:eastAsiaTheme="minorEastAsia"/>
                <w:i/>
                <w:iCs/>
                <w:lang w:val="en" w:eastAsia="zh-CN"/>
              </w:rPr>
              <w:t>SCell</w:t>
            </w:r>
            <w:proofErr w:type="spellEnd"/>
            <w:r>
              <w:rPr>
                <w:rFonts w:eastAsiaTheme="minorEastAsia"/>
                <w:i/>
                <w:iCs/>
                <w:lang w:val="en" w:eastAsia="zh-CN"/>
              </w:rPr>
              <w:t xml:space="preserve"> is a</w:t>
            </w:r>
            <w:r>
              <w:rPr>
                <w:rFonts w:eastAsiaTheme="minorEastAsia"/>
                <w:i/>
                <w:iCs/>
                <w:lang w:eastAsia="zh-CN"/>
              </w:rPr>
              <w:t xml:space="preserve"> known</w:t>
            </w:r>
            <w:r>
              <w:rPr>
                <w:rFonts w:eastAsiaTheme="minorEastAsia"/>
                <w:i/>
                <w:iCs/>
                <w:lang w:val="en" w:eastAsia="zh-CN"/>
              </w:rPr>
              <w:t xml:space="preserve"> </w:t>
            </w:r>
            <w:proofErr w:type="spellStart"/>
            <w:r>
              <w:rPr>
                <w:rFonts w:eastAsiaTheme="minorEastAsia"/>
                <w:i/>
                <w:iCs/>
                <w:lang w:val="en" w:eastAsia="zh-CN"/>
              </w:rPr>
              <w:t>SCell</w:t>
            </w:r>
            <w:proofErr w:type="spellEnd"/>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w:t>
            </w:r>
            <w:proofErr w:type="spellStart"/>
            <w:r>
              <w:rPr>
                <w:rFonts w:eastAsiaTheme="minorEastAsia"/>
                <w:i/>
                <w:iCs/>
                <w:lang w:val="en" w:eastAsia="zh-CN"/>
              </w:rPr>
              <w:t>SCell</w:t>
            </w:r>
            <w:proofErr w:type="spellEnd"/>
            <w:r>
              <w:rPr>
                <w:rFonts w:eastAsiaTheme="minorEastAsia"/>
                <w:i/>
                <w:iCs/>
                <w:lang w:val="en" w:eastAsia="zh-CN"/>
              </w:rPr>
              <w:t xml:space="preserve">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lastRenderedPageBreak/>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lastRenderedPageBreak/>
        <w:t>Comments are welcome.</w:t>
      </w:r>
    </w:p>
    <w:tbl>
      <w:tblPr>
        <w:tblStyle w:val="TableGrid"/>
        <w:tblW w:w="0" w:type="auto"/>
        <w:tblLook w:val="04A0" w:firstRow="1" w:lastRow="0" w:firstColumn="1" w:lastColumn="0" w:noHBand="0" w:noVBand="1"/>
      </w:tblPr>
      <w:tblGrid>
        <w:gridCol w:w="2113"/>
        <w:gridCol w:w="7194"/>
      </w:tblGrid>
      <w:tr w:rsidR="000E3DB4" w14:paraId="1E003A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tc>
          <w:tcPr>
            <w:tcW w:w="2113"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tc>
          <w:tcPr>
            <w:tcW w:w="2113"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w:t>
            </w:r>
            <w:proofErr w:type="spellStart"/>
            <w:r>
              <w:rPr>
                <w:rFonts w:eastAsia="MS Mincho"/>
                <w:lang w:eastAsia="ja-JP"/>
              </w:rPr>
              <w:t>SCell</w:t>
            </w:r>
            <w:proofErr w:type="spellEnd"/>
            <w:r>
              <w:rPr>
                <w:rFonts w:eastAsia="MS Mincho"/>
                <w:lang w:eastAsia="ja-JP"/>
              </w:rPr>
              <w:t xml:space="preserve">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w:t>
            </w:r>
            <w:proofErr w:type="gramStart"/>
            <w:r>
              <w:rPr>
                <w:rFonts w:eastAsia="MS Mincho"/>
                <w:lang w:eastAsia="ja-JP"/>
              </w:rPr>
              <w:t>has to</w:t>
            </w:r>
            <w:proofErr w:type="gramEnd"/>
            <w:r>
              <w:rPr>
                <w:rFonts w:eastAsia="MS Mincho"/>
                <w:lang w:eastAsia="ja-JP"/>
              </w:rPr>
              <w:t xml:space="preserve">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w:t>
            </w:r>
            <w:proofErr w:type="spellStart"/>
            <w:r w:rsidR="00732BA4">
              <w:rPr>
                <w:rFonts w:eastAsia="MS Mincho"/>
                <w:lang w:eastAsia="ja-JP"/>
              </w:rPr>
              <w:t>SCell</w:t>
            </w:r>
            <w:proofErr w:type="spellEnd"/>
            <w:r w:rsidR="00732BA4">
              <w:rPr>
                <w:rFonts w:eastAsia="MS Mincho"/>
                <w:lang w:eastAsia="ja-JP"/>
              </w:rPr>
              <w:t xml:space="preserve">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w:t>
            </w:r>
            <w:proofErr w:type="spellStart"/>
            <w:r>
              <w:rPr>
                <w:rFonts w:eastAsia="MS Mincho"/>
                <w:lang w:eastAsia="ja-JP"/>
              </w:rPr>
              <w:t>SCell</w:t>
            </w:r>
            <w:proofErr w:type="spellEnd"/>
            <w:r>
              <w:rPr>
                <w:rFonts w:eastAsia="MS Mincho"/>
                <w:lang w:eastAsia="ja-JP"/>
              </w:rPr>
              <w:t xml:space="preserve"> activation. </w:t>
            </w:r>
          </w:p>
          <w:p w14:paraId="42F0B842" w14:textId="77777777" w:rsidR="00A6522B" w:rsidRDefault="00A6522B" w:rsidP="00A6522B">
            <w:pPr>
              <w:spacing w:beforeLines="50" w:before="120"/>
              <w:rPr>
                <w:lang w:eastAsia="zh-CN"/>
              </w:rPr>
            </w:pPr>
          </w:p>
        </w:tc>
      </w:tr>
      <w:tr w:rsidR="001E0ECF" w14:paraId="0356CA9F" w14:textId="77777777">
        <w:tc>
          <w:tcPr>
            <w:tcW w:w="2113"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tc>
          <w:tcPr>
            <w:tcW w:w="2113"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 xml:space="preserve">We are OK with the </w:t>
            </w:r>
            <w:proofErr w:type="gramStart"/>
            <w:r>
              <w:rPr>
                <w:iCs/>
                <w:lang w:eastAsia="zh-CN"/>
              </w:rPr>
              <w:t>proposal, and</w:t>
            </w:r>
            <w:proofErr w:type="gramEnd"/>
            <w:r>
              <w:rPr>
                <w:iCs/>
                <w:lang w:eastAsia="zh-CN"/>
              </w:rPr>
              <w:t xml:space="preserve"> have generally the same sentiment as Qualcomm.</w:t>
            </w:r>
          </w:p>
        </w:tc>
      </w:tr>
      <w:tr w:rsidR="00431FE8" w14:paraId="071DB707" w14:textId="77777777">
        <w:tc>
          <w:tcPr>
            <w:tcW w:w="2113" w:type="dxa"/>
            <w:tcBorders>
              <w:top w:val="single" w:sz="4" w:space="0" w:color="auto"/>
              <w:left w:val="single" w:sz="4" w:space="0" w:color="auto"/>
              <w:bottom w:val="single" w:sz="4" w:space="0" w:color="auto"/>
              <w:right w:val="single" w:sz="4" w:space="0" w:color="auto"/>
            </w:tcBorders>
          </w:tcPr>
          <w:p w14:paraId="03850FC9" w14:textId="77777777" w:rsidR="00431FE8" w:rsidRDefault="00431FE8" w:rsidP="00431FE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BB50F6" w14:textId="77777777" w:rsidR="00431FE8" w:rsidRDefault="00431FE8" w:rsidP="00431FE8">
            <w:pPr>
              <w:spacing w:beforeLines="50" w:before="120"/>
              <w:rPr>
                <w:iCs/>
                <w:lang w:eastAsia="zh-CN"/>
              </w:rPr>
            </w:pP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lastRenderedPageBreak/>
              <w:t>Moderator</w:t>
            </w:r>
          </w:p>
        </w:tc>
        <w:tc>
          <w:tcPr>
            <w:tcW w:w="7194" w:type="dxa"/>
          </w:tcPr>
          <w:p w14:paraId="52E89EEA" w14:textId="77777777" w:rsidR="000E3DB4" w:rsidRDefault="00F36DA7">
            <w:pPr>
              <w:spacing w:beforeLines="50" w:before="120"/>
              <w:rPr>
                <w:lang w:eastAsia="ko-KR"/>
              </w:rPr>
            </w:pPr>
            <w:proofErr w:type="gramStart"/>
            <w:r>
              <w:rPr>
                <w:rFonts w:eastAsiaTheme="minorEastAsia"/>
                <w:lang w:eastAsia="zh-CN"/>
              </w:rPr>
              <w:t>The majority of</w:t>
            </w:r>
            <w:proofErr w:type="gramEnd"/>
            <w:r>
              <w:rPr>
                <w:rFonts w:eastAsiaTheme="minorEastAsia"/>
                <w:lang w:eastAsia="zh-CN"/>
              </w:rPr>
              <w:t xml:space="preserve">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lastRenderedPageBreak/>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w:t>
            </w:r>
            <w:proofErr w:type="gramStart"/>
            <w:r>
              <w:rPr>
                <w:rFonts w:eastAsia="MS Mincho"/>
                <w:iCs/>
                <w:lang w:eastAsia="ja-JP"/>
              </w:rPr>
              <w:t>actually considered</w:t>
            </w:r>
            <w:proofErr w:type="gramEnd"/>
            <w:r>
              <w:rPr>
                <w:rFonts w:eastAsia="MS Mincho"/>
                <w:iCs/>
                <w:lang w:eastAsia="ja-JP"/>
              </w:rPr>
              <w:t xml:space="preserve">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lastRenderedPageBreak/>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lastRenderedPageBreak/>
        <w:t>General</w:t>
      </w:r>
      <w:r>
        <w:t xml:space="preserve"> Issues</w:t>
      </w:r>
      <w:bookmarkEnd w:id="9"/>
      <w:bookmarkEnd w:id="10"/>
    </w:p>
    <w:p w14:paraId="66F01E8B" w14:textId="77777777" w:rsidR="000E3DB4" w:rsidRDefault="00F36DA7">
      <w:r>
        <w:rPr>
          <w:b/>
        </w:rPr>
        <w:t xml:space="preserve">Question G1: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proofErr w:type="gramStart"/>
            <w:r>
              <w:rPr>
                <w:rFonts w:eastAsiaTheme="minorEastAsia"/>
                <w:lang w:eastAsia="zh-CN"/>
              </w:rPr>
              <w:t>No</w:t>
            </w:r>
            <w:proofErr w:type="gramEnd"/>
            <w:r>
              <w:rPr>
                <w:rFonts w:eastAsiaTheme="minorEastAsia"/>
                <w:lang w:eastAsia="zh-CN"/>
              </w:rPr>
              <w:t xml:space="preserve">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Pr>
                <w:rFonts w:eastAsia="MS Mincho"/>
                <w:iCs/>
                <w:lang w:eastAsia="ja-JP"/>
              </w:rPr>
              <w:t>As long as</w:t>
            </w:r>
            <w:proofErr w:type="gramEnd"/>
            <w:r>
              <w:rPr>
                <w:rFonts w:eastAsia="MS Mincho"/>
                <w:iCs/>
                <w:lang w:eastAsia="ja-JP"/>
              </w:rPr>
              <w:t xml:space="preserve">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t>
            </w:r>
            <w:proofErr w:type="gramStart"/>
            <w:r>
              <w:rPr>
                <w:rFonts w:eastAsia="MS Mincho"/>
                <w:lang w:eastAsia="ja-JP"/>
              </w:rPr>
              <w:t>whether or not</w:t>
            </w:r>
            <w:proofErr w:type="gramEnd"/>
            <w:r>
              <w:rPr>
                <w:rFonts w:eastAsia="MS Mincho"/>
                <w:lang w:eastAsia="ja-JP"/>
              </w:rPr>
              <w:t xml:space="preserve">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MS Mincho"/>
                <w:iCs/>
                <w:lang w:eastAsia="ja-JP"/>
              </w:rPr>
              <w:t>resources</w:t>
            </w:r>
            <w:proofErr w:type="gramEnd"/>
            <w:r>
              <w:rPr>
                <w:rFonts w:eastAsia="MS Mincho"/>
                <w:iCs/>
                <w:lang w:eastAsia="ja-JP"/>
              </w:rPr>
              <w:t xml:space="preserve">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32ABFF65" w14:textId="77777777" w:rsidR="000E3DB4"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341FD5">
      <w:pPr>
        <w:pStyle w:val="ListParagraph"/>
        <w:numPr>
          <w:ilvl w:val="0"/>
          <w:numId w:val="24"/>
        </w:numPr>
        <w:rPr>
          <w:rFonts w:ascii="Times New Roman" w:hAnsi="Times New Roman"/>
          <w:lang w:eastAsia="zh-CN"/>
        </w:rPr>
      </w:pPr>
      <w:hyperlink r:id="rId9" w:history="1">
        <w:r w:rsidR="00F36DA7">
          <w:rPr>
            <w:rStyle w:val="Hyperlink"/>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341FD5">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341FD5">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w:t>
      </w:r>
      <w:proofErr w:type="gramStart"/>
      <w:r w:rsidR="00F36DA7">
        <w:rPr>
          <w:rFonts w:ascii="Times New Roman" w:hAnsi="Times New Roman"/>
          <w:lang w:eastAsia="zh-CN"/>
        </w:rPr>
        <w:t>activation</w:t>
      </w:r>
      <w:proofErr w:type="gramEnd"/>
      <w:r w:rsidR="00F36DA7">
        <w:rPr>
          <w:rFonts w:ascii="Times New Roman" w:hAnsi="Times New Roman"/>
          <w:lang w:eastAsia="zh-CN"/>
        </w:rPr>
        <w:t xml:space="preserve">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341FD5">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341FD5">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341FD5">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R1-2104497</w:t>
        </w:r>
      </w:hyperlink>
      <w:r w:rsidR="00F36DA7">
        <w:rPr>
          <w:rFonts w:ascii="Times New Roman" w:hAnsi="Times New Roman"/>
          <w:lang w:eastAsia="zh-CN"/>
        </w:rPr>
        <w:tab/>
        <w:t xml:space="preserve">Discussion on efficient activation and de-activation mechanism for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in NR CA</w:t>
      </w:r>
      <w:r w:rsidR="00F36DA7">
        <w:rPr>
          <w:rFonts w:ascii="Times New Roman" w:hAnsi="Times New Roman"/>
          <w:lang w:eastAsia="zh-CN"/>
        </w:rPr>
        <w:tab/>
        <w:t>CATT</w:t>
      </w:r>
    </w:p>
    <w:p w14:paraId="47EE61A8" w14:textId="77777777" w:rsidR="000E3DB4" w:rsidRDefault="00341FD5">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341FD5">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341FD5">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341FD5">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R1-2105133</w:t>
        </w:r>
      </w:hyperlink>
      <w:r w:rsidR="00F36DA7">
        <w:rPr>
          <w:rFonts w:ascii="Times New Roman" w:hAnsi="Times New Roman"/>
          <w:lang w:eastAsia="zh-CN"/>
        </w:rPr>
        <w:tab/>
        <w:t xml:space="preserve">On 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Apple</w:t>
      </w:r>
    </w:p>
    <w:p w14:paraId="78943225" w14:textId="77777777" w:rsidR="000E3DB4" w:rsidRDefault="00341FD5">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341FD5">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341FD5">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R1-2105403</w:t>
        </w:r>
      </w:hyperlink>
      <w:r w:rsidR="00F36DA7">
        <w:rPr>
          <w:rFonts w:ascii="Times New Roman" w:hAnsi="Times New Roman"/>
          <w:lang w:eastAsia="zh-CN"/>
        </w:rPr>
        <w:tab/>
        <w:t xml:space="preserve">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InterDigital, Inc.</w:t>
      </w:r>
    </w:p>
    <w:p w14:paraId="4AE38585" w14:textId="77777777" w:rsidR="000E3DB4" w:rsidRDefault="00341FD5">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341FD5">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341FD5">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R1-2105798</w:t>
        </w:r>
      </w:hyperlink>
      <w:r w:rsidR="00F36DA7">
        <w:rPr>
          <w:rFonts w:ascii="Times New Roman" w:hAnsi="Times New Roman"/>
          <w:lang w:eastAsia="zh-CN"/>
        </w:rPr>
        <w:tab/>
        <w:t xml:space="preserve">Reduced Latency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Ericsson</w:t>
      </w:r>
    </w:p>
    <w:p w14:paraId="02E0B710" w14:textId="77777777" w:rsidR="000E3DB4" w:rsidRDefault="00341FD5">
      <w:pPr>
        <w:pStyle w:val="ListParagraph"/>
        <w:numPr>
          <w:ilvl w:val="0"/>
          <w:numId w:val="24"/>
        </w:numPr>
        <w:rPr>
          <w:rFonts w:ascii="Times New Roman" w:hAnsi="Times New Roman"/>
          <w:lang w:val="en-GB"/>
        </w:rPr>
      </w:pPr>
      <w:hyperlink r:id="rId25" w:history="1">
        <w:r w:rsidR="00F36DA7">
          <w:rPr>
            <w:rStyle w:val="Hyperlink"/>
            <w:rFonts w:ascii="Times New Roman" w:hAnsi="Times New Roman"/>
            <w:lang w:eastAsia="zh-CN"/>
          </w:rPr>
          <w:t>R1-2105846</w:t>
        </w:r>
      </w:hyperlink>
      <w:r w:rsidR="00F36DA7">
        <w:rPr>
          <w:rFonts w:ascii="Times New Roman" w:hAnsi="Times New Roman"/>
          <w:lang w:eastAsia="zh-CN"/>
        </w:rPr>
        <w:tab/>
        <w:t xml:space="preserve">Efficient activation/deactivation of </w:t>
      </w:r>
      <w:proofErr w:type="spellStart"/>
      <w:r w:rsidR="00F36DA7">
        <w:rPr>
          <w:rFonts w:ascii="Times New Roman" w:hAnsi="Times New Roman"/>
          <w:lang w:eastAsia="zh-CN"/>
        </w:rPr>
        <w:t>SCell</w:t>
      </w:r>
      <w:proofErr w:type="spellEnd"/>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 xml:space="preserve">A DL grant and a UL grant received in the same slot/OFDM symbols of PDCCH where the DL grant is scheduling a MAC-CE for </w:t>
            </w:r>
            <w:proofErr w:type="spellStart"/>
            <w:r>
              <w:t>SCell</w:t>
            </w:r>
            <w:proofErr w:type="spellEnd"/>
            <w:r>
              <w:t xml:space="preserve">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 xml:space="preserve">Rel-15/16 </w:t>
            </w:r>
            <w:proofErr w:type="spellStart"/>
            <w:r>
              <w:t>SCell</w:t>
            </w:r>
            <w:proofErr w:type="spellEnd"/>
            <w:r>
              <w:t xml:space="preserve"> activation MAC-CE and Rel 15/16 DCI triggering</w:t>
            </w:r>
          </w:p>
          <w:p w14:paraId="2C552DF5" w14:textId="77777777" w:rsidR="000E3DB4" w:rsidRDefault="00F36DA7">
            <w:pPr>
              <w:widowControl w:val="0"/>
              <w:numPr>
                <w:ilvl w:val="1"/>
                <w:numId w:val="27"/>
              </w:numPr>
              <w:adjustRightInd/>
              <w:spacing w:after="0"/>
            </w:pPr>
            <w:r>
              <w:t xml:space="preserve">Rel-15/16 </w:t>
            </w:r>
            <w:proofErr w:type="spellStart"/>
            <w:r>
              <w:t>SCell</w:t>
            </w:r>
            <w:proofErr w:type="spellEnd"/>
            <w:r>
              <w:t xml:space="preserve">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34D67A54" w14:textId="77777777" w:rsidR="000E3DB4" w:rsidRDefault="00F36DA7">
            <w:pPr>
              <w:widowControl w:val="0"/>
              <w:numPr>
                <w:ilvl w:val="0"/>
                <w:numId w:val="13"/>
              </w:numPr>
              <w:adjustRightInd/>
              <w:spacing w:after="0"/>
              <w:ind w:left="720"/>
            </w:pPr>
            <w:r>
              <w:rPr>
                <w:lang w:eastAsia="zh-CN"/>
              </w:rPr>
              <w:t xml:space="preserve">FFS handling </w:t>
            </w:r>
            <w:proofErr w:type="gramStart"/>
            <w:r>
              <w:rPr>
                <w:lang w:eastAsia="zh-CN"/>
              </w:rPr>
              <w:t xml:space="preserve">of  </w:t>
            </w:r>
            <w:proofErr w:type="spellStart"/>
            <w:r>
              <w:rPr>
                <w:lang w:eastAsia="zh-CN"/>
              </w:rPr>
              <w:t>SCell</w:t>
            </w:r>
            <w:proofErr w:type="spellEnd"/>
            <w:proofErr w:type="gram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proofErr w:type="gramStart"/>
            <w:r>
              <w:t>SRS</w:t>
            </w:r>
            <w:proofErr w:type="gramEnd"/>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lastRenderedPageBreak/>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 xml:space="preserve">FFS: the case of unknown </w:t>
            </w:r>
            <w:proofErr w:type="spellStart"/>
            <w:r>
              <w:t>SCell</w:t>
            </w:r>
            <w:proofErr w:type="spellEnd"/>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 xml:space="preserve">Option 1b: A single DCI to trigger both </w:t>
            </w:r>
            <w:proofErr w:type="spellStart"/>
            <w:r>
              <w:t>SCell</w:t>
            </w:r>
            <w:proofErr w:type="spellEnd"/>
            <w:r>
              <w:t xml:space="preserve"> activation and corresponding temporary RS(s)</w:t>
            </w:r>
          </w:p>
          <w:p w14:paraId="51EC2BA8" w14:textId="77777777" w:rsidR="000E3DB4" w:rsidRDefault="00F36DA7">
            <w:pPr>
              <w:numPr>
                <w:ilvl w:val="1"/>
                <w:numId w:val="13"/>
              </w:numPr>
              <w:adjustRightInd/>
              <w:spacing w:after="0"/>
            </w:pPr>
            <w:r>
              <w:t xml:space="preserve">Details FFS including potential impact on </w:t>
            </w:r>
            <w:proofErr w:type="spellStart"/>
            <w:r>
              <w:t>SCell</w:t>
            </w:r>
            <w:proofErr w:type="spellEnd"/>
            <w:r>
              <w:t xml:space="preserve"> activation related procedures and, e.g. timeline design for </w:t>
            </w:r>
            <w:proofErr w:type="spellStart"/>
            <w:r>
              <w:t>SCell</w:t>
            </w:r>
            <w:proofErr w:type="spellEnd"/>
            <w:r>
              <w:t xml:space="preserve"> activation and for receiving temporary RS</w:t>
            </w:r>
          </w:p>
          <w:p w14:paraId="6C53BE12" w14:textId="77777777" w:rsidR="000E3DB4" w:rsidRDefault="00F36DA7">
            <w:pPr>
              <w:numPr>
                <w:ilvl w:val="1"/>
                <w:numId w:val="13"/>
              </w:numPr>
              <w:adjustRightInd/>
              <w:spacing w:after="0"/>
            </w:pPr>
            <w:r>
              <w:t xml:space="preserve">FFS: The same DCI for </w:t>
            </w:r>
            <w:proofErr w:type="spellStart"/>
            <w:r>
              <w:t>SCell</w:t>
            </w:r>
            <w:proofErr w:type="spellEnd"/>
            <w:r>
              <w:t xml:space="preserve"> deactivation</w:t>
            </w:r>
          </w:p>
          <w:p w14:paraId="63AFA3E9" w14:textId="77777777" w:rsidR="000E3DB4" w:rsidRDefault="00F36DA7">
            <w:pPr>
              <w:numPr>
                <w:ilvl w:val="0"/>
                <w:numId w:val="13"/>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 xml:space="preserve">Note: Companies are encouraged to provide complete solutions for fast </w:t>
            </w:r>
            <w:proofErr w:type="spellStart"/>
            <w:r>
              <w:t>SCell</w:t>
            </w:r>
            <w:proofErr w:type="spellEnd"/>
            <w:r>
              <w:t xml:space="preserve">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6DC12B7C" w14:textId="77777777" w:rsidR="000E3DB4" w:rsidRDefault="00F36DA7">
            <w:pPr>
              <w:rPr>
                <w:bCs/>
              </w:rPr>
            </w:pPr>
            <w:r>
              <w:rPr>
                <w:lang w:eastAsia="zh-CN"/>
              </w:rPr>
              <w:lastRenderedPageBreak/>
              <w:t>Send an LS to RAN4. The LS is endorsed in R1-2104110.</w:t>
            </w: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4A14" w14:textId="77777777" w:rsidR="00341FD5" w:rsidRDefault="00341FD5">
      <w:pPr>
        <w:spacing w:line="240" w:lineRule="auto"/>
      </w:pPr>
      <w:r>
        <w:separator/>
      </w:r>
    </w:p>
  </w:endnote>
  <w:endnote w:type="continuationSeparator" w:id="0">
    <w:p w14:paraId="2C3799DC" w14:textId="77777777" w:rsidR="00341FD5" w:rsidRDefault="00341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B4823" w14:textId="77777777" w:rsidR="00341FD5" w:rsidRDefault="00341FD5">
      <w:pPr>
        <w:spacing w:line="240" w:lineRule="auto"/>
      </w:pPr>
      <w:r>
        <w:separator/>
      </w:r>
    </w:p>
  </w:footnote>
  <w:footnote w:type="continuationSeparator" w:id="0">
    <w:p w14:paraId="6B8C31E2" w14:textId="77777777" w:rsidR="00341FD5" w:rsidRDefault="00341F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8"/>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4"/>
  </w:num>
  <w:num w:numId="14">
    <w:abstractNumId w:val="23"/>
  </w:num>
  <w:num w:numId="15">
    <w:abstractNumId w:val="27"/>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6"/>
  </w:num>
  <w:num w:numId="26">
    <w:abstractNumId w:val="5"/>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429B"/>
    <w:rsid w:val="00344602"/>
    <w:rsid w:val="00344866"/>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8BF9E2A-ECAE-412D-9E70-C863AF7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13946</Words>
  <Characters>79493</Characters>
  <Application>Microsoft Office Word</Application>
  <DocSecurity>0</DocSecurity>
  <Lines>662</Lines>
  <Paragraphs>186</Paragraphs>
  <ScaleCrop>false</ScaleCrop>
  <Company>Huawei Technologies</Company>
  <LinksUpToDate>false</LinksUpToDate>
  <CharactersWithSpaces>93253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cp:lastModifiedBy>
  <cp:revision>3</cp:revision>
  <cp:lastPrinted>2007-06-18T10:08:00Z</cp:lastPrinted>
  <dcterms:created xsi:type="dcterms:W3CDTF">2021-05-24T09:12:00Z</dcterms:created>
  <dcterms:modified xsi:type="dcterms:W3CDTF">2021-05-24T09:16:00Z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