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77777777" w:rsidR="00731917" w:rsidRDefault="00731917">
      <w:pPr>
        <w:spacing w:before="120" w:after="120"/>
        <w:rPr>
          <w:kern w:val="0"/>
        </w:rPr>
      </w:pPr>
      <w:r>
        <w:rPr>
          <w:kern w:val="0"/>
        </w:rPr>
        <w:t>From the email replies received from HW/HiSilicon, Ericsson, Samsung, DoCoMo, vivo, Futurewei, Qualcomm, the following categorization received support from 3 companies(HW/HiSilicon, DoCoMo, Futurewei)</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354631">
            <w:pPr>
              <w:spacing w:before="120" w:after="120"/>
              <w:rPr>
                <w:kern w:val="0"/>
              </w:rPr>
            </w:pPr>
            <w:r>
              <w:rPr>
                <w:rFonts w:hint="eastAsia"/>
                <w:kern w:val="0"/>
              </w:rPr>
              <w:t>Company</w:t>
            </w:r>
          </w:p>
        </w:tc>
        <w:tc>
          <w:tcPr>
            <w:tcW w:w="7917"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26BBE270"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w:t>
            </w:r>
            <w:r w:rsidRPr="00B33091">
              <w:lastRenderedPageBreak/>
              <w:t xml:space="preserve">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47BF91FA" w14:textId="77777777"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83110D">
            <w:pPr>
              <w:spacing w:before="120" w:after="120"/>
              <w:rPr>
                <w:kern w:val="0"/>
              </w:rPr>
            </w:pPr>
            <w:r>
              <w:rPr>
                <w:rFonts w:hint="eastAsia"/>
                <w:kern w:val="0"/>
              </w:rPr>
              <w:t>vivo</w:t>
            </w:r>
          </w:p>
        </w:tc>
        <w:tc>
          <w:tcPr>
            <w:tcW w:w="7917"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5ABAF727"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5180FF7B" w14:textId="77777777" w:rsidTr="006E1BCE">
        <w:tc>
          <w:tcPr>
            <w:tcW w:w="1733" w:type="dxa"/>
          </w:tcPr>
          <w:p w14:paraId="46E90633" w14:textId="77777777" w:rsidR="00B6163B" w:rsidRDefault="00B6163B" w:rsidP="000E53A1">
            <w:pPr>
              <w:spacing w:before="120" w:after="120"/>
              <w:rPr>
                <w:kern w:val="0"/>
              </w:rPr>
            </w:pPr>
            <w:r>
              <w:rPr>
                <w:kern w:val="0"/>
              </w:rPr>
              <w:t>NTT DOCOMO</w:t>
            </w:r>
          </w:p>
        </w:tc>
        <w:tc>
          <w:tcPr>
            <w:tcW w:w="7917"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2AEC979C" w14:textId="77777777" w:rsidR="00B6163B" w:rsidRPr="007876DB" w:rsidRDefault="00B6163B" w:rsidP="000E53A1">
            <w:pPr>
              <w:spacing w:before="120" w:after="120"/>
              <w:rPr>
                <w:rFonts w:eastAsia="MS Mincho"/>
                <w:kern w:val="0"/>
                <w:lang w:eastAsia="ja-JP"/>
              </w:rPr>
            </w:pPr>
            <w:r>
              <w:rPr>
                <w:rFonts w:eastAsia="MS Mincho"/>
                <w:kern w:val="0"/>
                <w:lang w:eastAsia="ja-JP"/>
              </w:rPr>
              <w:lastRenderedPageBreak/>
              <w:t>We would like to clarify what is the meaning of ‘DRX active/inactive time’. Is it common understanding that DRX active time is time duration in which UE can perform data reception? That is, the definition is independent to sensing.</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 xml:space="preserve">Regarding Alt 2, we think there may be some confusion points based on our reading of companies' feedback including whether the DRX active time is overlapped with sensing </w:t>
            </w:r>
            <w:r>
              <w:rPr>
                <w:rFonts w:hint="eastAsia"/>
                <w:kern w:val="0"/>
              </w:rPr>
              <w:lastRenderedPageBreak/>
              <w:t>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lastRenderedPageBreak/>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09EA3023" w14:textId="4E1D38E0" w:rsidR="00370F43" w:rsidRDefault="00370F43" w:rsidP="000A167F">
            <w:pPr>
              <w:spacing w:before="120" w:after="120"/>
              <w:rPr>
                <w:sz w:val="20"/>
              </w:rPr>
            </w:pPr>
            <w:r>
              <w:rPr>
                <w:sz w:val="20"/>
              </w:rPr>
              <w:t>These two FFS can be also removed.</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In order to monitor PSCCH for sensing, a UE needs to switch on sidelink radio for the first several symbols of a sidelink slot. This prevents UE from entering the deep sleep state 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bl>
    <w:p w14:paraId="795E9B04" w14:textId="77777777"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354631">
            <w:pPr>
              <w:spacing w:before="120" w:after="120"/>
              <w:rPr>
                <w:kern w:val="0"/>
              </w:rPr>
            </w:pPr>
            <w:r>
              <w:rPr>
                <w:rFonts w:hint="eastAsia"/>
                <w:kern w:val="0"/>
              </w:rPr>
              <w:t>Company</w:t>
            </w:r>
          </w:p>
        </w:tc>
        <w:tc>
          <w:tcPr>
            <w:tcW w:w="7917"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01DF065F"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68D6664B" w14:textId="77777777"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lastRenderedPageBreak/>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83110D">
            <w:pPr>
              <w:spacing w:before="120" w:after="120"/>
              <w:rPr>
                <w:kern w:val="0"/>
              </w:rPr>
            </w:pPr>
            <w:r>
              <w:rPr>
                <w:kern w:val="0"/>
              </w:rPr>
              <w:lastRenderedPageBreak/>
              <w:t>vivo</w:t>
            </w:r>
          </w:p>
        </w:tc>
        <w:tc>
          <w:tcPr>
            <w:tcW w:w="7917"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D837A51" w14:textId="77777777" w:rsidR="002E7EB0" w:rsidRDefault="002E7EB0" w:rsidP="002E7EB0">
            <w:pPr>
              <w:spacing w:before="120" w:after="120"/>
              <w:rPr>
                <w:kern w:val="0"/>
              </w:rPr>
            </w:pPr>
            <w:r>
              <w:rPr>
                <w:rFonts w:hint="eastAsia"/>
              </w:rPr>
              <w:lastRenderedPageBreak/>
              <w:t>H</w:t>
            </w:r>
            <w:r>
              <w:t>owever, we also agree with others that to reply to RAN2, it is enough for RAN1 to answer only Question 1 of this FL summary.</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bookmarkStart w:id="11" w:name="_GoBack" w:colFirst="0" w:colLast="-1"/>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bookmarkEnd w:id="11"/>
    </w:tbl>
    <w:p w14:paraId="7C790B77" w14:textId="77777777" w:rsidR="00E97490" w:rsidRPr="00E97490" w:rsidRDefault="00E97490">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6EEE1" w14:textId="77777777" w:rsidR="00696793" w:rsidRDefault="00696793" w:rsidP="009D4D1F">
      <w:pPr>
        <w:spacing w:before="120" w:after="120" w:line="240" w:lineRule="auto"/>
      </w:pPr>
      <w:r>
        <w:separator/>
      </w:r>
    </w:p>
  </w:endnote>
  <w:endnote w:type="continuationSeparator" w:id="0">
    <w:p w14:paraId="2C975ACC" w14:textId="77777777" w:rsidR="00696793" w:rsidRDefault="00696793"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Malgun Gothic Semilight"/>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B4AF" w14:textId="77777777" w:rsidR="00731917" w:rsidRDefault="00731917">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56BABE70" w14:textId="4E8C2065" w:rsidR="00731917" w:rsidRDefault="00280D9C">
        <w:pPr>
          <w:pStyle w:val="Footer"/>
          <w:spacing w:before="120" w:after="120"/>
          <w:jc w:val="center"/>
        </w:pPr>
        <w:r>
          <w:fldChar w:fldCharType="begin"/>
        </w:r>
        <w:r w:rsidR="00731917">
          <w:instrText xml:space="preserve"> PAGE   \* MERGEFORMAT </w:instrText>
        </w:r>
        <w:r>
          <w:fldChar w:fldCharType="separate"/>
        </w:r>
        <w:r w:rsidR="008928C1">
          <w:rPr>
            <w:noProof/>
          </w:rPr>
          <w:t>9</w:t>
        </w:r>
        <w:r>
          <w:rPr>
            <w:noProof/>
          </w:rPr>
          <w:fldChar w:fldCharType="end"/>
        </w:r>
      </w:p>
    </w:sdtContent>
  </w:sdt>
  <w:p w14:paraId="5528C200" w14:textId="77777777" w:rsidR="00731917" w:rsidRDefault="00731917">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F5F" w14:textId="77777777" w:rsidR="00731917" w:rsidRDefault="00731917">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690F2" w14:textId="77777777" w:rsidR="00696793" w:rsidRDefault="00696793" w:rsidP="009D4D1F">
      <w:pPr>
        <w:spacing w:before="120" w:after="120" w:line="240" w:lineRule="auto"/>
      </w:pPr>
      <w:r>
        <w:separator/>
      </w:r>
    </w:p>
  </w:footnote>
  <w:footnote w:type="continuationSeparator" w:id="0">
    <w:p w14:paraId="05C5686F" w14:textId="77777777" w:rsidR="00696793" w:rsidRDefault="00696793"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05C" w14:textId="77777777" w:rsidR="00731917" w:rsidRDefault="00731917">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6ED" w14:textId="77777777" w:rsidR="00731917" w:rsidRDefault="00731917">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CB3" w14:textId="77777777" w:rsidR="00731917" w:rsidRDefault="00731917">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5"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9"/>
  </w:num>
  <w:num w:numId="3">
    <w:abstractNumId w:val="14"/>
  </w:num>
  <w:num w:numId="4">
    <w:abstractNumId w:val="17"/>
  </w:num>
  <w:num w:numId="5">
    <w:abstractNumId w:val="2"/>
  </w:num>
  <w:num w:numId="6">
    <w:abstractNumId w:val="1"/>
  </w:num>
  <w:num w:numId="7">
    <w:abstractNumId w:val="20"/>
  </w:num>
  <w:num w:numId="8">
    <w:abstractNumId w:val="10"/>
  </w:num>
  <w:num w:numId="9">
    <w:abstractNumId w:val="9"/>
  </w:num>
  <w:num w:numId="10">
    <w:abstractNumId w:val="0"/>
  </w:num>
  <w:num w:numId="11">
    <w:abstractNumId w:val="15"/>
  </w:num>
  <w:num w:numId="12">
    <w:abstractNumId w:val="8"/>
  </w:num>
  <w:num w:numId="13">
    <w:abstractNumId w:val="7"/>
  </w:num>
  <w:num w:numId="14">
    <w:abstractNumId w:val="11"/>
  </w:num>
  <w:num w:numId="15">
    <w:abstractNumId w:val="18"/>
  </w:num>
  <w:num w:numId="16">
    <w:abstractNumId w:val="3"/>
  </w:num>
  <w:num w:numId="17">
    <w:abstractNumId w:val="6"/>
  </w:num>
  <w:num w:numId="18">
    <w:abstractNumId w:val="16"/>
  </w:num>
  <w:num w:numId="19">
    <w:abstractNumId w:val="13"/>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3F7A"/>
    <w:rsid w:val="00024917"/>
    <w:rsid w:val="0002708F"/>
    <w:rsid w:val="000402B5"/>
    <w:rsid w:val="00054669"/>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51D82"/>
    <w:rsid w:val="00256654"/>
    <w:rsid w:val="00263BFE"/>
    <w:rsid w:val="002721B8"/>
    <w:rsid w:val="00280D9C"/>
    <w:rsid w:val="00284819"/>
    <w:rsid w:val="0029502F"/>
    <w:rsid w:val="002A5285"/>
    <w:rsid w:val="002B7F9A"/>
    <w:rsid w:val="002C69EF"/>
    <w:rsid w:val="002D17CE"/>
    <w:rsid w:val="002D2488"/>
    <w:rsid w:val="002D535F"/>
    <w:rsid w:val="002E5075"/>
    <w:rsid w:val="002E7EB0"/>
    <w:rsid w:val="002F60C6"/>
    <w:rsid w:val="00307D72"/>
    <w:rsid w:val="0032166B"/>
    <w:rsid w:val="00326FCE"/>
    <w:rsid w:val="00365C81"/>
    <w:rsid w:val="00370F43"/>
    <w:rsid w:val="00371A27"/>
    <w:rsid w:val="00375BDE"/>
    <w:rsid w:val="0038701B"/>
    <w:rsid w:val="003873BA"/>
    <w:rsid w:val="003875B1"/>
    <w:rsid w:val="003A449D"/>
    <w:rsid w:val="003A69A9"/>
    <w:rsid w:val="003B31EC"/>
    <w:rsid w:val="003B36B5"/>
    <w:rsid w:val="003B45A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96793"/>
    <w:rsid w:val="006C4128"/>
    <w:rsid w:val="006C4AFB"/>
    <w:rsid w:val="006C4FC1"/>
    <w:rsid w:val="006C5467"/>
    <w:rsid w:val="006D0BE3"/>
    <w:rsid w:val="006D4CD1"/>
    <w:rsid w:val="006E0001"/>
    <w:rsid w:val="006E07F5"/>
    <w:rsid w:val="006E1BCE"/>
    <w:rsid w:val="006E2948"/>
    <w:rsid w:val="00713289"/>
    <w:rsid w:val="007274EB"/>
    <w:rsid w:val="00731917"/>
    <w:rsid w:val="00735D0D"/>
    <w:rsid w:val="00740C75"/>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11B1"/>
    <w:rsid w:val="00815BA3"/>
    <w:rsid w:val="00821FCC"/>
    <w:rsid w:val="008308A0"/>
    <w:rsid w:val="00832E40"/>
    <w:rsid w:val="00841F02"/>
    <w:rsid w:val="00844475"/>
    <w:rsid w:val="00847D16"/>
    <w:rsid w:val="00851BAD"/>
    <w:rsid w:val="008616A3"/>
    <w:rsid w:val="00866C06"/>
    <w:rsid w:val="0088218F"/>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B09DF"/>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E71B6"/>
    <w:rsid w:val="00B012CB"/>
    <w:rsid w:val="00B0288C"/>
    <w:rsid w:val="00B21940"/>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2961"/>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C5E57"/>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95AFA4A-401E-4784-BC17-B9CE6E11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3707</Words>
  <Characters>21130</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Selvanesan, Sarun</cp:lastModifiedBy>
  <cp:revision>2</cp:revision>
  <dcterms:created xsi:type="dcterms:W3CDTF">2021-05-24T17:35:00Z</dcterms:created>
  <dcterms:modified xsi:type="dcterms:W3CDTF">2021-05-24T17:35:00Z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