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w:t>
      </w:r>
      <w:proofErr w:type="gramStart"/>
      <w:r>
        <w:rPr>
          <w:rFonts w:hint="eastAsia"/>
        </w:rPr>
        <w:t>is allowed to</w:t>
      </w:r>
      <w:proofErr w:type="gramEnd"/>
      <w:r>
        <w:rPr>
          <w:rFonts w:hint="eastAsia"/>
        </w:rPr>
        <w:t xml:space="preserve">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 xml:space="preserve">Issue 4: Based on observation 3, if more than one SL DRX configurations are configured, one or </w:t>
            </w:r>
            <w:proofErr w:type="gramStart"/>
            <w:r>
              <w:rPr>
                <w:rFonts w:hint="eastAsia"/>
                <w:sz w:val="20"/>
              </w:rPr>
              <w:t>all of</w:t>
            </w:r>
            <w:proofErr w:type="gramEnd"/>
            <w:r>
              <w:rPr>
                <w:rFonts w:hint="eastAsia"/>
                <w:sz w:val="20"/>
              </w:rPr>
              <w:t xml:space="preserve">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w:t>
            </w:r>
            <w:proofErr w:type="gramStart"/>
            <w:r w:rsidRPr="00483683">
              <w:rPr>
                <w:rFonts w:hint="eastAsia"/>
                <w:sz w:val="20"/>
              </w:rPr>
              <w:t>first priority</w:t>
            </w:r>
            <w:proofErr w:type="gramEnd"/>
            <w:r w:rsidRPr="00483683">
              <w:rPr>
                <w:rFonts w:hint="eastAsia"/>
                <w:sz w:val="20"/>
              </w:rPr>
              <w:t xml:space="preserve">,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 xml:space="preserve">From the email replies received from HW/HiSilicon, Ericsson, Samsung, DoCoMo, vivo, Futurewei, Qualcomm, the following categorization received support from 3 </w:t>
      </w:r>
      <w:proofErr w:type="gramStart"/>
      <w:r>
        <w:rPr>
          <w:kern w:val="0"/>
        </w:rPr>
        <w:t>companies(</w:t>
      </w:r>
      <w:proofErr w:type="gramEnd"/>
      <w:r>
        <w:rPr>
          <w:kern w:val="0"/>
        </w:rPr>
        <w:t>HW/HiSilicon, DoCoMo, Futurewei)</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0A167F">
        <w:tc>
          <w:tcPr>
            <w:tcW w:w="1733" w:type="dxa"/>
          </w:tcPr>
          <w:p w14:paraId="53AF234F" w14:textId="77777777" w:rsidR="00E97490" w:rsidRDefault="00E97490" w:rsidP="00354631">
            <w:pPr>
              <w:spacing w:before="120" w:after="120"/>
              <w:rPr>
                <w:kern w:val="0"/>
              </w:rPr>
            </w:pPr>
            <w:r>
              <w:rPr>
                <w:rFonts w:hint="eastAsia"/>
                <w:kern w:val="0"/>
              </w:rPr>
              <w:t>Company</w:t>
            </w:r>
          </w:p>
        </w:tc>
        <w:tc>
          <w:tcPr>
            <w:tcW w:w="8095"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0A167F">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w:t>
            </w:r>
            <w:proofErr w:type="gramStart"/>
            <w:r>
              <w:rPr>
                <w:rFonts w:eastAsia="Malgun Gothic"/>
                <w:kern w:val="0"/>
                <w:lang w:eastAsia="ko-KR"/>
              </w:rPr>
              <w:t>in order to</w:t>
            </w:r>
            <w:proofErr w:type="gramEnd"/>
            <w:r>
              <w:rPr>
                <w:rFonts w:eastAsia="Malgun Gothic"/>
                <w:kern w:val="0"/>
                <w:lang w:eastAsia="ko-KR"/>
              </w:rPr>
              <w:t xml:space="preserve">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tc>
      </w:tr>
      <w:tr w:rsidR="006D4CD1" w14:paraId="1D0EFF6A" w14:textId="77777777" w:rsidTr="000A167F">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0A167F">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proofErr w:type="gramStart"/>
            <w:r>
              <w:rPr>
                <w:rFonts w:hint="eastAsia"/>
                <w:sz w:val="20"/>
              </w:rPr>
              <w:t>I</w:t>
            </w:r>
            <w:r>
              <w:rPr>
                <w:sz w:val="20"/>
              </w:rPr>
              <w:t>t is clear that RAN</w:t>
            </w:r>
            <w:r>
              <w:rPr>
                <w:rFonts w:hint="eastAsia"/>
                <w:sz w:val="20"/>
              </w:rPr>
              <w:t>2</w:t>
            </w:r>
            <w:proofErr w:type="gramEnd"/>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 xml:space="preserve">Thus, </w:t>
            </w:r>
            <w:proofErr w:type="gramStart"/>
            <w:r>
              <w:t>in order to</w:t>
            </w:r>
            <w:proofErr w:type="gramEnd"/>
            <w:r>
              <w:t xml:space="preserve">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0A167F">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w:t>
            </w:r>
            <w:proofErr w:type="gramStart"/>
            <w:r>
              <w:rPr>
                <w:sz w:val="20"/>
              </w:rPr>
              <w:t>actually covers</w:t>
            </w:r>
            <w:proofErr w:type="gramEnd"/>
            <w:r>
              <w:rPr>
                <w:sz w:val="20"/>
              </w:rPr>
              <w:t xml:space="preserve">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0A167F">
        <w:tc>
          <w:tcPr>
            <w:tcW w:w="1733" w:type="dxa"/>
          </w:tcPr>
          <w:p w14:paraId="64BC57B8" w14:textId="77777777" w:rsidR="00CC57E8" w:rsidRDefault="00CC57E8" w:rsidP="003B31EC">
            <w:pPr>
              <w:spacing w:before="120" w:after="120"/>
              <w:rPr>
                <w:kern w:val="0"/>
              </w:rPr>
            </w:pPr>
            <w:r>
              <w:rPr>
                <w:kern w:val="0"/>
              </w:rPr>
              <w:t>Panasonic</w:t>
            </w:r>
          </w:p>
        </w:tc>
        <w:tc>
          <w:tcPr>
            <w:tcW w:w="8095"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0A167F">
        <w:tc>
          <w:tcPr>
            <w:tcW w:w="1733" w:type="dxa"/>
          </w:tcPr>
          <w:p w14:paraId="65FBA4D2" w14:textId="77777777" w:rsidR="00FD0405" w:rsidRDefault="00FD0405" w:rsidP="00FD0405">
            <w:pPr>
              <w:spacing w:before="120" w:after="120"/>
              <w:rPr>
                <w:kern w:val="0"/>
              </w:rPr>
            </w:pPr>
            <w:r>
              <w:rPr>
                <w:rFonts w:hint="eastAsia"/>
                <w:kern w:val="0"/>
              </w:rPr>
              <w:t>Xiaomi</w:t>
            </w:r>
          </w:p>
        </w:tc>
        <w:tc>
          <w:tcPr>
            <w:tcW w:w="8095"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w:t>
            </w:r>
            <w:proofErr w:type="gramStart"/>
            <w:r>
              <w:rPr>
                <w:kern w:val="0"/>
              </w:rPr>
              <w:t>satisfied</w:t>
            </w:r>
            <w:proofErr w:type="gramEnd"/>
            <w:r>
              <w:rPr>
                <w:kern w:val="0"/>
              </w:rPr>
              <w:t xml:space="preserve"> and all the sensing are performed in DRX active time.</w:t>
            </w:r>
          </w:p>
        </w:tc>
      </w:tr>
      <w:tr w:rsidR="00B21B99" w14:paraId="5DF001A1" w14:textId="77777777" w:rsidTr="000A167F">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8095"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0A167F">
        <w:tc>
          <w:tcPr>
            <w:tcW w:w="1733" w:type="dxa"/>
          </w:tcPr>
          <w:p w14:paraId="5B7B5FCB" w14:textId="77777777" w:rsidR="006C4AFB" w:rsidRDefault="006C4AFB" w:rsidP="0083110D">
            <w:pPr>
              <w:spacing w:before="120" w:after="120"/>
              <w:rPr>
                <w:kern w:val="0"/>
              </w:rPr>
            </w:pPr>
            <w:r>
              <w:rPr>
                <w:rFonts w:hint="eastAsia"/>
                <w:kern w:val="0"/>
              </w:rPr>
              <w:t>vivo</w:t>
            </w:r>
          </w:p>
        </w:tc>
        <w:tc>
          <w:tcPr>
            <w:tcW w:w="8095"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0A167F">
        <w:tc>
          <w:tcPr>
            <w:tcW w:w="1733" w:type="dxa"/>
          </w:tcPr>
          <w:p w14:paraId="46E90633" w14:textId="77777777" w:rsidR="00B6163B" w:rsidRDefault="00B6163B" w:rsidP="000E53A1">
            <w:pPr>
              <w:spacing w:before="120" w:after="120"/>
              <w:rPr>
                <w:kern w:val="0"/>
              </w:rPr>
            </w:pPr>
            <w:r>
              <w:rPr>
                <w:kern w:val="0"/>
              </w:rPr>
              <w:t>NTT DOCOMO</w:t>
            </w:r>
          </w:p>
        </w:tc>
        <w:tc>
          <w:tcPr>
            <w:tcW w:w="8095"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 xml:space="preserve">We would like to clarify what is the meaning of ‘DRX active/inactive time’. Is </w:t>
            </w:r>
            <w:proofErr w:type="gramStart"/>
            <w:r>
              <w:rPr>
                <w:rFonts w:eastAsia="MS Mincho"/>
                <w:kern w:val="0"/>
                <w:lang w:eastAsia="ja-JP"/>
              </w:rPr>
              <w:t>it</w:t>
            </w:r>
            <w:proofErr w:type="gramEnd"/>
            <w:r>
              <w:rPr>
                <w:rFonts w:eastAsia="MS Mincho"/>
                <w:kern w:val="0"/>
                <w:lang w:eastAsia="ja-JP"/>
              </w:rPr>
              <w:t xml:space="preserve"> common understanding that DRX active time is time duration in which UE can perform data reception? That is, the definition is independent to sensing.</w:t>
            </w:r>
          </w:p>
        </w:tc>
      </w:tr>
      <w:tr w:rsidR="00936171" w:rsidRPr="008A2B94" w14:paraId="3A22E4A1" w14:textId="77777777" w:rsidTr="000A167F">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8095"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0A167F">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8095"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0A167F">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8095"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proofErr w:type="gramStart"/>
            <w:r>
              <w:rPr>
                <w:kern w:val="0"/>
              </w:rPr>
              <w:t>In order to</w:t>
            </w:r>
            <w:proofErr w:type="gramEnd"/>
            <w:r>
              <w:rPr>
                <w:kern w:val="0"/>
              </w:rPr>
              <w:t xml:space="preserve">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proofErr w:type="gramStart"/>
            <w:r w:rsidRPr="00C11DB0">
              <w:rPr>
                <w:kern w:val="0"/>
                <w:sz w:val="22"/>
              </w:rPr>
              <w:t>In order to</w:t>
            </w:r>
            <w:proofErr w:type="gramEnd"/>
            <w:r w:rsidRPr="00C11DB0">
              <w:rPr>
                <w:kern w:val="0"/>
                <w:sz w:val="22"/>
              </w:rPr>
              <w:t xml:space="preserve">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0A167F">
        <w:tc>
          <w:tcPr>
            <w:tcW w:w="1733" w:type="dxa"/>
          </w:tcPr>
          <w:p w14:paraId="79779DC2" w14:textId="77777777" w:rsidR="00A9615B" w:rsidRDefault="00A9615B" w:rsidP="002E7EB0">
            <w:pPr>
              <w:spacing w:before="120" w:after="120"/>
              <w:rPr>
                <w:kern w:val="0"/>
              </w:rPr>
            </w:pPr>
            <w:r>
              <w:rPr>
                <w:rFonts w:hint="eastAsia"/>
                <w:kern w:val="0"/>
              </w:rPr>
              <w:t>ZTE, Sanechips</w:t>
            </w:r>
          </w:p>
        </w:tc>
        <w:tc>
          <w:tcPr>
            <w:tcW w:w="8095"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0A167F">
        <w:tc>
          <w:tcPr>
            <w:tcW w:w="1733" w:type="dxa"/>
          </w:tcPr>
          <w:p w14:paraId="2402B68B" w14:textId="6A0795B5" w:rsidR="000A167F" w:rsidRDefault="000A167F" w:rsidP="000A167F">
            <w:pPr>
              <w:spacing w:before="120" w:after="120"/>
              <w:rPr>
                <w:rFonts w:hint="eastAsia"/>
                <w:kern w:val="0"/>
              </w:rPr>
            </w:pPr>
            <w:r>
              <w:rPr>
                <w:kern w:val="0"/>
              </w:rPr>
              <w:lastRenderedPageBreak/>
              <w:t>Ericsson</w:t>
            </w:r>
          </w:p>
        </w:tc>
        <w:tc>
          <w:tcPr>
            <w:tcW w:w="8095"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rFonts w:hint="eastAsia"/>
                <w:kern w:val="0"/>
              </w:rPr>
            </w:pPr>
            <w:r>
              <w:rPr>
                <w:sz w:val="20"/>
              </w:rPr>
              <w:t>The UE shall perform sensing during its Active Time and up to UE implementation to perform sensing during its Inactive Time.</w:t>
            </w:r>
          </w:p>
        </w:tc>
      </w:tr>
    </w:tbl>
    <w:p w14:paraId="795E9B04" w14:textId="77777777"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D02961">
        <w:tc>
          <w:tcPr>
            <w:tcW w:w="1733" w:type="dxa"/>
          </w:tcPr>
          <w:p w14:paraId="03698EBD" w14:textId="77777777" w:rsidR="00E97490" w:rsidRDefault="00E97490" w:rsidP="00354631">
            <w:pPr>
              <w:spacing w:before="120" w:after="120"/>
              <w:rPr>
                <w:kern w:val="0"/>
              </w:rPr>
            </w:pPr>
            <w:r>
              <w:rPr>
                <w:rFonts w:hint="eastAsia"/>
                <w:kern w:val="0"/>
              </w:rPr>
              <w:t>Company</w:t>
            </w:r>
          </w:p>
        </w:tc>
        <w:tc>
          <w:tcPr>
            <w:tcW w:w="8095"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D02961">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D02961">
        <w:tc>
          <w:tcPr>
            <w:tcW w:w="1733" w:type="dxa"/>
          </w:tcPr>
          <w:p w14:paraId="0C4D0C9B"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D02961">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 xml:space="preserve">behavior and should not have direct impact on sensing. </w:t>
            </w:r>
            <w:proofErr w:type="gramStart"/>
            <w:r>
              <w:rPr>
                <w:sz w:val="20"/>
              </w:rPr>
              <w:t>That is to say, once</w:t>
            </w:r>
            <w:proofErr w:type="gramEnd"/>
            <w:r>
              <w:rPr>
                <w:sz w:val="20"/>
              </w:rPr>
              <w:t xml:space="preserv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D02961">
        <w:tc>
          <w:tcPr>
            <w:tcW w:w="1733" w:type="dxa"/>
          </w:tcPr>
          <w:p w14:paraId="73F9E073"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542483A1" w14:textId="77777777" w:rsidR="00C52317" w:rsidRDefault="00C52317" w:rsidP="003B31EC">
            <w:pPr>
              <w:spacing w:before="120" w:after="120"/>
              <w:rPr>
                <w:sz w:val="20"/>
              </w:rPr>
            </w:pPr>
            <w:r>
              <w:rPr>
                <w:rFonts w:hint="eastAsia"/>
                <w:sz w:val="20"/>
              </w:rPr>
              <w:t>A</w:t>
            </w:r>
            <w:r>
              <w:rPr>
                <w:sz w:val="20"/>
              </w:rPr>
              <w:t xml:space="preserve">gree with OPPO that for the purpose of replying to RAN2 LS, it is sufficient to </w:t>
            </w:r>
            <w:proofErr w:type="gramStart"/>
            <w:r>
              <w:rPr>
                <w:sz w:val="20"/>
              </w:rPr>
              <w:t>make a decision</w:t>
            </w:r>
            <w:proofErr w:type="gramEnd"/>
            <w:r>
              <w:rPr>
                <w:sz w:val="20"/>
              </w:rPr>
              <w:t xml:space="preserve"> between Alt 1 and Alt 2 in this email discussion.</w:t>
            </w:r>
          </w:p>
        </w:tc>
      </w:tr>
      <w:tr w:rsidR="00CC57E8" w14:paraId="08D56E86" w14:textId="77777777" w:rsidTr="00D02961">
        <w:tc>
          <w:tcPr>
            <w:tcW w:w="1733" w:type="dxa"/>
          </w:tcPr>
          <w:p w14:paraId="35A1A53A" w14:textId="77777777" w:rsidR="00CC57E8" w:rsidRDefault="00CC57E8" w:rsidP="003B31EC">
            <w:pPr>
              <w:spacing w:before="120" w:after="120"/>
              <w:rPr>
                <w:kern w:val="0"/>
              </w:rPr>
            </w:pPr>
            <w:r>
              <w:rPr>
                <w:kern w:val="0"/>
              </w:rPr>
              <w:t>Panasonic</w:t>
            </w:r>
          </w:p>
        </w:tc>
        <w:tc>
          <w:tcPr>
            <w:tcW w:w="8095"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D02961">
        <w:tc>
          <w:tcPr>
            <w:tcW w:w="1733" w:type="dxa"/>
          </w:tcPr>
          <w:p w14:paraId="7EFDC75E" w14:textId="77777777" w:rsidR="00FD0405" w:rsidRDefault="00FD0405" w:rsidP="00FD0405">
            <w:pPr>
              <w:spacing w:before="120" w:after="120"/>
              <w:rPr>
                <w:kern w:val="0"/>
              </w:rPr>
            </w:pPr>
            <w:r>
              <w:rPr>
                <w:rFonts w:hint="eastAsia"/>
                <w:kern w:val="0"/>
              </w:rPr>
              <w:t>Xiaomi</w:t>
            </w:r>
          </w:p>
        </w:tc>
        <w:tc>
          <w:tcPr>
            <w:tcW w:w="8095"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D02961">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8095"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D02961">
        <w:tc>
          <w:tcPr>
            <w:tcW w:w="1733" w:type="dxa"/>
          </w:tcPr>
          <w:p w14:paraId="3F4B3B00" w14:textId="77777777" w:rsidR="006C4AFB" w:rsidRDefault="006C4AFB" w:rsidP="0083110D">
            <w:pPr>
              <w:spacing w:before="120" w:after="120"/>
              <w:rPr>
                <w:kern w:val="0"/>
              </w:rPr>
            </w:pPr>
            <w:r>
              <w:rPr>
                <w:kern w:val="0"/>
              </w:rPr>
              <w:t>vivo</w:t>
            </w:r>
          </w:p>
        </w:tc>
        <w:tc>
          <w:tcPr>
            <w:tcW w:w="8095"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D02961">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 xml:space="preserve">n our understanding, chairman’s guidance is that this email thread should be beyond LS reply. </w:t>
            </w:r>
            <w:proofErr w:type="gramStart"/>
            <w:r>
              <w:rPr>
                <w:rFonts w:eastAsia="MS Mincho"/>
                <w:kern w:val="0"/>
                <w:lang w:eastAsia="ja-JP"/>
              </w:rPr>
              <w:t>This is why</w:t>
            </w:r>
            <w:proofErr w:type="gramEnd"/>
            <w:r>
              <w:rPr>
                <w:rFonts w:eastAsia="MS Mincho"/>
                <w:kern w:val="0"/>
                <w:lang w:eastAsia="ja-JP"/>
              </w:rPr>
              <w:t xml:space="preserve"> Kevin dropped DRX perspective from his summary. Limiting this thread as only LS reply is not helpful to move forward.</w:t>
            </w:r>
          </w:p>
        </w:tc>
      </w:tr>
      <w:tr w:rsidR="00936171" w14:paraId="2E24F392" w14:textId="77777777" w:rsidTr="00D02961">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8095"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D02961">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lastRenderedPageBreak/>
              <w:t>Intel</w:t>
            </w:r>
          </w:p>
        </w:tc>
        <w:tc>
          <w:tcPr>
            <w:tcW w:w="8095"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D02961">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8095"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w:t>
            </w:r>
            <w:proofErr w:type="gramStart"/>
            <w:r>
              <w:t>is</w:t>
            </w:r>
            <w:proofErr w:type="gramEnd"/>
            <w:r>
              <w:t xml:space="preserve"> not correct.</w:t>
            </w:r>
          </w:p>
          <w:p w14:paraId="1CBFFDF3" w14:textId="77777777" w:rsidR="002E7EB0" w:rsidRDefault="002E7EB0" w:rsidP="002E7EB0">
            <w:pPr>
              <w:spacing w:before="120" w:after="120"/>
            </w:pPr>
            <w:r>
              <w:t xml:space="preserve">We support Option 2, but only in case of without the change from “can” to “should” as described above. It is also possible to support option 1 by adjusting it to </w:t>
            </w:r>
            <w:proofErr w:type="gramStart"/>
            <w:r>
              <w:t>say</w:t>
            </w:r>
            <w:proofErr w:type="gramEnd"/>
            <w:r>
              <w:t xml:space="preserve">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w:t>
            </w:r>
            <w:proofErr w:type="gramStart"/>
            <w:r>
              <w:rPr>
                <w:sz w:val="20"/>
              </w:rPr>
              <w:t>is allowed to</w:t>
            </w:r>
            <w:proofErr w:type="gramEnd"/>
            <w:r>
              <w:rPr>
                <w:sz w:val="20"/>
              </w:rPr>
              <w:t xml:space="preserve">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t>H</w:t>
            </w:r>
            <w:r>
              <w:t>owever, we also agree with others that to reply to RAN2, it is enough for RAN1 to answer only Question 1 of this FL summary.</w:t>
            </w:r>
          </w:p>
        </w:tc>
      </w:tr>
      <w:tr w:rsidR="00A9615B" w14:paraId="66B302A3" w14:textId="77777777" w:rsidTr="00D02961">
        <w:tc>
          <w:tcPr>
            <w:tcW w:w="1733" w:type="dxa"/>
          </w:tcPr>
          <w:p w14:paraId="1AD7E2F5" w14:textId="77777777" w:rsidR="00A9615B" w:rsidRDefault="00A9615B" w:rsidP="002E7EB0">
            <w:pPr>
              <w:spacing w:before="120" w:after="120"/>
              <w:rPr>
                <w:kern w:val="0"/>
              </w:rPr>
            </w:pPr>
            <w:r>
              <w:rPr>
                <w:rFonts w:hint="eastAsia"/>
                <w:kern w:val="0"/>
              </w:rPr>
              <w:t>ZTE, Sanechips</w:t>
            </w:r>
          </w:p>
        </w:tc>
        <w:tc>
          <w:tcPr>
            <w:tcW w:w="8095"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D02961">
        <w:tc>
          <w:tcPr>
            <w:tcW w:w="1733" w:type="dxa"/>
          </w:tcPr>
          <w:p w14:paraId="189DB974" w14:textId="19D25B1F" w:rsidR="00D02961" w:rsidRDefault="00D02961" w:rsidP="00D02961">
            <w:pPr>
              <w:spacing w:before="120" w:after="120"/>
              <w:rPr>
                <w:rFonts w:hint="eastAsia"/>
                <w:kern w:val="0"/>
              </w:rPr>
            </w:pPr>
            <w:r>
              <w:rPr>
                <w:kern w:val="0"/>
              </w:rPr>
              <w:t>Ericsson</w:t>
            </w:r>
          </w:p>
        </w:tc>
        <w:tc>
          <w:tcPr>
            <w:tcW w:w="8095"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rFonts w:hint="eastAsia"/>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bl>
    <w:p w14:paraId="7C790B77" w14:textId="77777777"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E0717" w14:textId="77777777" w:rsidR="009D438A" w:rsidRDefault="009D438A" w:rsidP="009D4D1F">
      <w:pPr>
        <w:spacing w:before="120" w:after="120" w:line="240" w:lineRule="auto"/>
      </w:pPr>
      <w:r>
        <w:separator/>
      </w:r>
    </w:p>
  </w:endnote>
  <w:endnote w:type="continuationSeparator" w:id="0">
    <w:p w14:paraId="3ED2FE08" w14:textId="77777777" w:rsidR="009D438A" w:rsidRDefault="009D438A"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77777777" w:rsidR="00731917" w:rsidRDefault="00280D9C">
        <w:pPr>
          <w:pStyle w:val="Footer"/>
          <w:spacing w:before="120" w:after="120"/>
          <w:jc w:val="center"/>
        </w:pPr>
        <w:r>
          <w:fldChar w:fldCharType="begin"/>
        </w:r>
        <w:r w:rsidR="00731917">
          <w:instrText xml:space="preserve"> PAGE   \* MERGEFORMAT </w:instrText>
        </w:r>
        <w:r>
          <w:fldChar w:fldCharType="separate"/>
        </w:r>
        <w:r w:rsidR="008F7E6D">
          <w:rPr>
            <w:noProof/>
          </w:rPr>
          <w:t>9</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FC62D" w14:textId="77777777" w:rsidR="009D438A" w:rsidRDefault="009D438A" w:rsidP="009D4D1F">
      <w:pPr>
        <w:spacing w:before="120" w:after="120" w:line="240" w:lineRule="auto"/>
      </w:pPr>
      <w:r>
        <w:separator/>
      </w:r>
    </w:p>
  </w:footnote>
  <w:footnote w:type="continuationSeparator" w:id="0">
    <w:p w14:paraId="6E71D34E" w14:textId="77777777" w:rsidR="009D438A" w:rsidRDefault="009D438A"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4475"/>
    <w:rsid w:val="00847D16"/>
    <w:rsid w:val="00851BAD"/>
    <w:rsid w:val="008616A3"/>
    <w:rsid w:val="00866C06"/>
    <w:rsid w:val="0088218F"/>
    <w:rsid w:val="00887B64"/>
    <w:rsid w:val="00887C4C"/>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D438A"/>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6F50A1-4BA4-43E2-AB93-3C766F0564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3238</Words>
  <Characters>18461</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Jose Leon Calvo</cp:lastModifiedBy>
  <cp:revision>3</cp:revision>
  <dcterms:created xsi:type="dcterms:W3CDTF">2021-05-24T14:13:00Z</dcterms:created>
  <dcterms:modified xsi:type="dcterms:W3CDTF">2021-05-24T14:15:00Z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