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F" w:rsidRPr="00510F0B" w:rsidRDefault="009F26BF" w:rsidP="00510F0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10F0B">
        <w:rPr>
          <w:rFonts w:ascii="Times New Roman" w:hAnsi="Times New Roman" w:cs="Times New Roman"/>
          <w:b/>
          <w:sz w:val="28"/>
          <w:u w:val="single"/>
        </w:rPr>
        <w:t>Sub-thread 1</w:t>
      </w:r>
      <w:r w:rsidR="00EE498D" w:rsidRPr="00510F0B">
        <w:rPr>
          <w:rFonts w:ascii="Times New Roman" w:hAnsi="Times New Roman" w:cs="Times New Roman"/>
          <w:b/>
          <w:sz w:val="28"/>
          <w:u w:val="single"/>
        </w:rPr>
        <w:t xml:space="preserve"> (L12XCM)</w:t>
      </w:r>
    </w:p>
    <w:p w:rsidR="009F26BF" w:rsidRPr="00510F0B" w:rsidRDefault="009F26B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F26BF" w:rsidRPr="00510F0B" w:rsidRDefault="009F26BF" w:rsidP="00510F0B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10F0B" w:rsidRPr="00510F0B" w:rsidRDefault="00510F0B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72841797"/>
      <w:r w:rsidRPr="00510F0B">
        <w:rPr>
          <w:rFonts w:ascii="Times New Roman" w:hAnsi="Times New Roman" w:cs="Times New Roman"/>
          <w:b/>
          <w:bCs/>
          <w:u w:val="single"/>
        </w:rPr>
        <w:t>Proposal 2.1</w:t>
      </w:r>
      <w:bookmarkEnd w:id="0"/>
      <w:r w:rsidRPr="00510F0B">
        <w:rPr>
          <w:rFonts w:ascii="Times New Roman" w:hAnsi="Times New Roman" w:cs="Times New Roman"/>
        </w:rPr>
        <w:t xml:space="preserve">: On Rel.17 beam indication enhancements </w:t>
      </w:r>
      <w:r w:rsidRPr="00510F0B">
        <w:rPr>
          <w:rFonts w:ascii="Times New Roman" w:hAnsi="Times New Roman" w:cs="Times New Roman"/>
          <w:color w:val="000000"/>
        </w:rPr>
        <w:t>for L1/L2-centric inter-cell mobility</w:t>
      </w:r>
      <w:r w:rsidRPr="00510F0B">
        <w:rPr>
          <w:rFonts w:ascii="Times New Roman" w:hAnsi="Times New Roman" w:cs="Times New Roman"/>
        </w:rPr>
        <w:t>, support the following:</w:t>
      </w:r>
    </w:p>
    <w:p w:rsidR="00510F0B" w:rsidRPr="00510F0B" w:rsidRDefault="00510F0B" w:rsidP="00510F0B">
      <w:pPr>
        <w:pStyle w:val="ListParagraph"/>
        <w:numPr>
          <w:ilvl w:val="0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Rel-17 MAC-CE-based and DCI-based beam indication (at least using DCI formats 1_1/1_2 with and without DL assignment including the associated MAC-CE-based TCI state activation) </w:t>
      </w:r>
    </w:p>
    <w:p w:rsidR="00510F0B" w:rsidRPr="002A021D" w:rsidRDefault="00510F0B" w:rsidP="00510F0B">
      <w:pPr>
        <w:pStyle w:val="ListParagraph"/>
        <w:numPr>
          <w:ilvl w:val="1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FFS (to be decided in RAN1#106-e): </w:t>
      </w:r>
      <w:r w:rsidRPr="002A021D">
        <w:rPr>
          <w:sz w:val="22"/>
          <w:szCs w:val="22"/>
        </w:rPr>
        <w:t xml:space="preserve">Whether this also applies to </w:t>
      </w:r>
      <w:r w:rsidR="00E000D9" w:rsidRPr="002A021D">
        <w:rPr>
          <w:rFonts w:eastAsia="Times New Roman"/>
          <w:sz w:val="22"/>
          <w:szCs w:val="22"/>
        </w:rPr>
        <w:t>PDSCH/PUSCH associated with UE</w:t>
      </w:r>
      <w:r w:rsidR="002A021D" w:rsidRPr="002A021D">
        <w:rPr>
          <w:rFonts w:eastAsia="Times New Roman"/>
          <w:sz w:val="22"/>
          <w:szCs w:val="22"/>
        </w:rPr>
        <w:t>-</w:t>
      </w:r>
      <w:r w:rsidR="00E000D9" w:rsidRPr="002A021D">
        <w:rPr>
          <w:rFonts w:eastAsia="Times New Roman"/>
          <w:sz w:val="22"/>
          <w:szCs w:val="22"/>
        </w:rPr>
        <w:t>dedicated CORESETs only or</w:t>
      </w:r>
      <w:r w:rsidR="00CD2E04">
        <w:rPr>
          <w:rFonts w:eastAsia="Times New Roman"/>
          <w:sz w:val="22"/>
          <w:szCs w:val="22"/>
        </w:rPr>
        <w:t xml:space="preserve"> </w:t>
      </w:r>
      <w:r w:rsidR="00D777A9">
        <w:rPr>
          <w:rFonts w:eastAsia="Times New Roman"/>
          <w:sz w:val="22"/>
          <w:szCs w:val="22"/>
        </w:rPr>
        <w:t>additional</w:t>
      </w:r>
      <w:r w:rsidR="00CD2E04">
        <w:rPr>
          <w:rFonts w:eastAsia="Times New Roman"/>
          <w:sz w:val="22"/>
          <w:szCs w:val="22"/>
        </w:rPr>
        <w:t xml:space="preserve"> target channels (e.g. UE-dedicated PDCCH/PUCCH)</w:t>
      </w:r>
      <w:r w:rsidR="00E000D9" w:rsidRPr="002A021D">
        <w:rPr>
          <w:rFonts w:eastAsia="Times New Roman"/>
          <w:sz w:val="22"/>
          <w:szCs w:val="22"/>
        </w:rPr>
        <w:t xml:space="preserve"> </w:t>
      </w:r>
    </w:p>
    <w:p w:rsidR="00510F0B" w:rsidRPr="00510F0B" w:rsidRDefault="00510F0B" w:rsidP="00510F0B">
      <w:pPr>
        <w:pStyle w:val="ListParagraph"/>
        <w:numPr>
          <w:ilvl w:val="1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2A021D">
        <w:rPr>
          <w:sz w:val="22"/>
          <w:szCs w:val="22"/>
        </w:rPr>
        <w:t>FFS: Whether the above is supported only for joint TCI</w:t>
      </w:r>
      <w:r w:rsidRPr="00510F0B">
        <w:rPr>
          <w:sz w:val="22"/>
          <w:szCs w:val="22"/>
        </w:rPr>
        <w:t xml:space="preserve">, or both joint TCI and separate DL/UL TCI (including that, if separate DL/UL TCI is supported, the DL TCI and UL TCI associated with a same cell) </w:t>
      </w:r>
    </w:p>
    <w:p w:rsidR="00510F0B" w:rsidRPr="00510F0B" w:rsidRDefault="00510F0B" w:rsidP="00510F0B">
      <w:pPr>
        <w:pStyle w:val="ListParagraph"/>
        <w:numPr>
          <w:ilvl w:val="1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>FFS: Whether to support activation of TCI states for more than one cells simultaneously</w:t>
      </w:r>
    </w:p>
    <w:p w:rsidR="00510F0B" w:rsidRPr="00510F0B" w:rsidRDefault="00510F0B" w:rsidP="00510F0B">
      <w:pPr>
        <w:pStyle w:val="ListParagraph"/>
        <w:numPr>
          <w:ilvl w:val="0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The DL QCL and UL spatial relation rules already agreed for intra-cell scenario </w:t>
      </w:r>
    </w:p>
    <w:p w:rsidR="00510F0B" w:rsidRPr="00510F0B" w:rsidRDefault="00510F0B" w:rsidP="00510F0B">
      <w:pPr>
        <w:pStyle w:val="ListParagraph"/>
        <w:numPr>
          <w:ilvl w:val="0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The use of SSB associated with a physical cell ID different from that of the serving cell as an indirect QCL reference for UE-dedicated PDSCH </w:t>
      </w:r>
    </w:p>
    <w:p w:rsidR="00510F0B" w:rsidRPr="00510F0B" w:rsidRDefault="00510F0B" w:rsidP="00510F0B">
      <w:pPr>
        <w:pStyle w:val="ListParagraph"/>
        <w:numPr>
          <w:ilvl w:val="1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FFS (to be decided in RAN1#106-e): Whether this also applies to UE-dedicated PDCCH </w:t>
      </w:r>
    </w:p>
    <w:p w:rsidR="00510F0B" w:rsidRPr="00510F0B" w:rsidRDefault="00510F0B" w:rsidP="00510F0B">
      <w:pPr>
        <w:pStyle w:val="ListParagraph"/>
        <w:numPr>
          <w:ilvl w:val="1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>Note: When RS X is an indirect QCL reference of a target channel, there exists at least one other source signal on the QCL chain between RS X and the target channel</w:t>
      </w:r>
    </w:p>
    <w:p w:rsidR="00510F0B" w:rsidRPr="00510F0B" w:rsidRDefault="00510F0B" w:rsidP="00510F0B">
      <w:pPr>
        <w:pStyle w:val="ListParagraph"/>
        <w:numPr>
          <w:ilvl w:val="1"/>
          <w:numId w:val="20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>FFS (to be decided in RAN1#106-e): Whether SSB associated with a physical cell ID different from that of the serving cell can also be used as a direct QCL reference (source RS) for UE-dedicated PDCCH/PDSCH</w:t>
      </w:r>
    </w:p>
    <w:p w:rsidR="00510F0B" w:rsidRPr="00510F0B" w:rsidRDefault="00510F0B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0F0B" w:rsidRPr="00510F0B" w:rsidRDefault="00510F0B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0F0B" w:rsidRPr="00510F0B" w:rsidRDefault="00510F0B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10F0B">
        <w:rPr>
          <w:rFonts w:ascii="Times New Roman" w:hAnsi="Times New Roman" w:cs="Times New Roman"/>
          <w:b/>
          <w:bCs/>
          <w:u w:val="single"/>
        </w:rPr>
        <w:t>Proposal 2.2</w:t>
      </w:r>
      <w:r w:rsidRPr="00510F0B">
        <w:rPr>
          <w:rFonts w:ascii="Times New Roman" w:hAnsi="Times New Roman" w:cs="Times New Roman"/>
        </w:rPr>
        <w:t xml:space="preserve">: On Rel.17 L1-RSRP multi-beam measurement/reporting enhancements for L1/L2-centric inter-cell mobility and inter-cell </w:t>
      </w:r>
      <w:proofErr w:type="spellStart"/>
      <w:r w:rsidRPr="00510F0B">
        <w:rPr>
          <w:rFonts w:ascii="Times New Roman" w:hAnsi="Times New Roman" w:cs="Times New Roman"/>
        </w:rPr>
        <w:t>mTRP</w:t>
      </w:r>
      <w:proofErr w:type="spellEnd"/>
      <w:r w:rsidRPr="00510F0B">
        <w:rPr>
          <w:rFonts w:ascii="Times New Roman" w:hAnsi="Times New Roman" w:cs="Times New Roman"/>
        </w:rPr>
        <w:t>, decide by RAN1#106-e whether to support the following RS types as measurement RS or not:</w:t>
      </w:r>
    </w:p>
    <w:p w:rsidR="00510F0B" w:rsidRPr="00510F0B" w:rsidRDefault="00510F0B" w:rsidP="00510F0B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CSI-RS for mobility/RRM </w:t>
      </w:r>
      <w:r w:rsidR="000E3873">
        <w:rPr>
          <w:sz w:val="22"/>
          <w:szCs w:val="22"/>
        </w:rPr>
        <w:t>associated with</w:t>
      </w:r>
      <w:r w:rsidRPr="00510F0B">
        <w:rPr>
          <w:sz w:val="22"/>
          <w:szCs w:val="22"/>
        </w:rPr>
        <w:t xml:space="preserve"> </w:t>
      </w:r>
      <w:r w:rsidR="00C0360E" w:rsidRPr="00510F0B">
        <w:rPr>
          <w:sz w:val="22"/>
          <w:szCs w:val="22"/>
        </w:rPr>
        <w:t xml:space="preserve">a non-serving cell </w:t>
      </w:r>
      <w:r w:rsidRPr="00510F0B">
        <w:rPr>
          <w:sz w:val="22"/>
          <w:szCs w:val="22"/>
        </w:rPr>
        <w:t xml:space="preserve"> </w:t>
      </w:r>
    </w:p>
    <w:p w:rsidR="00510F0B" w:rsidRPr="00510F0B" w:rsidRDefault="00510F0B" w:rsidP="00510F0B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CSI-RS for BM </w:t>
      </w:r>
      <w:r w:rsidR="000E3873">
        <w:rPr>
          <w:sz w:val="22"/>
          <w:szCs w:val="22"/>
        </w:rPr>
        <w:t>associated with</w:t>
      </w:r>
      <w:r w:rsidRPr="00510F0B">
        <w:rPr>
          <w:sz w:val="22"/>
          <w:szCs w:val="22"/>
        </w:rPr>
        <w:t xml:space="preserve"> a non-serving cell  </w:t>
      </w:r>
    </w:p>
    <w:p w:rsidR="00510F0B" w:rsidRPr="00510F0B" w:rsidRDefault="00510F0B" w:rsidP="00510F0B">
      <w:pPr>
        <w:pStyle w:val="ListParagraph"/>
        <w:numPr>
          <w:ilvl w:val="0"/>
          <w:numId w:val="2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510F0B">
        <w:rPr>
          <w:sz w:val="22"/>
          <w:szCs w:val="22"/>
        </w:rPr>
        <w:t xml:space="preserve">CSI-RS for tracking </w:t>
      </w:r>
      <w:r w:rsidR="000E3873">
        <w:rPr>
          <w:sz w:val="22"/>
          <w:szCs w:val="22"/>
        </w:rPr>
        <w:t>associated with</w:t>
      </w:r>
      <w:r w:rsidRPr="00510F0B">
        <w:rPr>
          <w:sz w:val="22"/>
          <w:szCs w:val="22"/>
        </w:rPr>
        <w:t xml:space="preserve"> a non-serving cell  </w:t>
      </w:r>
    </w:p>
    <w:p w:rsidR="00510F0B" w:rsidRPr="00510F0B" w:rsidRDefault="00510F0B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10F0B">
        <w:rPr>
          <w:rFonts w:ascii="Times New Roman" w:hAnsi="Times New Roman" w:cs="Times New Roman"/>
        </w:rPr>
        <w:t>Note: If another beam metric other than L1-RSRP is supported (e.g. L3-RSRP is still FFS), the above also applies</w:t>
      </w:r>
    </w:p>
    <w:p w:rsidR="00510F0B" w:rsidRPr="00510F0B" w:rsidRDefault="00510F0B" w:rsidP="00510F0B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B2C70" w:rsidRPr="00510F0B" w:rsidRDefault="004B2C70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26BF" w:rsidRPr="00510F0B" w:rsidRDefault="009F26B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F26BF" w:rsidRPr="00510F0B" w:rsidRDefault="009F26BF" w:rsidP="00510F0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10F0B">
        <w:rPr>
          <w:rFonts w:ascii="Times New Roman" w:hAnsi="Times New Roman" w:cs="Times New Roman"/>
          <w:b/>
          <w:sz w:val="28"/>
          <w:u w:val="single"/>
        </w:rPr>
        <w:t>Sub-thread 2</w:t>
      </w:r>
      <w:r w:rsidR="00EE498D" w:rsidRPr="00510F0B">
        <w:rPr>
          <w:rFonts w:ascii="Times New Roman" w:hAnsi="Times New Roman" w:cs="Times New Roman"/>
          <w:b/>
          <w:sz w:val="28"/>
          <w:u w:val="single"/>
        </w:rPr>
        <w:t xml:space="preserve"> (</w:t>
      </w:r>
      <w:r w:rsidR="00EA0B4F" w:rsidRPr="00510F0B">
        <w:rPr>
          <w:rFonts w:ascii="Times New Roman" w:hAnsi="Times New Roman" w:cs="Times New Roman"/>
          <w:b/>
          <w:sz w:val="28"/>
          <w:u w:val="single"/>
        </w:rPr>
        <w:t>CA</w:t>
      </w:r>
      <w:r w:rsidR="00EE498D" w:rsidRPr="00510F0B">
        <w:rPr>
          <w:rFonts w:ascii="Times New Roman" w:hAnsi="Times New Roman" w:cs="Times New Roman"/>
          <w:b/>
          <w:sz w:val="28"/>
          <w:u w:val="single"/>
        </w:rPr>
        <w:t>)</w:t>
      </w:r>
    </w:p>
    <w:p w:rsidR="009F26BF" w:rsidRPr="00510F0B" w:rsidRDefault="009F26B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0C97" w:rsidRPr="00510F0B" w:rsidRDefault="00BA0C97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0B4F" w:rsidRPr="00EA0B4F" w:rsidRDefault="00EA0B4F" w:rsidP="00510F0B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EA0B4F">
        <w:rPr>
          <w:rFonts w:ascii="Times New Roman" w:eastAsia="Malgun Gothic" w:hAnsi="Times New Roman" w:cs="Times New Roman"/>
          <w:b/>
          <w:bCs/>
          <w:u w:val="single"/>
        </w:rPr>
        <w:t>Proposal 1.3</w:t>
      </w:r>
      <w:r w:rsidRPr="00EA0B4F">
        <w:rPr>
          <w:rFonts w:ascii="Times New Roman" w:eastAsia="Malgun Gothic" w:hAnsi="Times New Roman" w:cs="Times New Roman"/>
        </w:rPr>
        <w:t xml:space="preserve">: </w:t>
      </w:r>
      <w:r w:rsidRPr="00EA0B4F">
        <w:rPr>
          <w:rFonts w:ascii="Times New Roman" w:eastAsia="Malgun Gothic" w:hAnsi="Times New Roman" w:cs="Times New Roman"/>
          <w:lang w:val="en-GB" w:eastAsia="en-US"/>
        </w:rPr>
        <w:t>On Rel.17 unified TCI framework,</w:t>
      </w:r>
      <w:r w:rsidRPr="00EA0B4F">
        <w:rPr>
          <w:rFonts w:ascii="Times New Roman" w:eastAsia="Malgun Gothic" w:hAnsi="Times New Roman" w:cs="Times New Roman"/>
          <w:lang w:val="en-GB" w:eastAsia="ja-JP"/>
        </w:rPr>
        <w:t xml:space="preserve"> </w:t>
      </w:r>
      <w:r w:rsidRPr="00EA0B4F">
        <w:rPr>
          <w:rFonts w:ascii="Times New Roman" w:eastAsia="Malgun Gothic" w:hAnsi="Times New Roman" w:cs="Times New Roman"/>
          <w:lang w:eastAsia="ja-JP"/>
        </w:rPr>
        <w:t>for common TCI state ID update and activation to provide common QCL information</w:t>
      </w:r>
      <w:r w:rsidR="00F33EEA">
        <w:rPr>
          <w:rFonts w:ascii="Times New Roman" w:eastAsia="Malgun Gothic" w:hAnsi="Times New Roman" w:cs="Times New Roman"/>
          <w:lang w:eastAsia="ja-JP"/>
        </w:rPr>
        <w:t xml:space="preserve"> at least for UE-dedicated PDCCH/PDSCH</w:t>
      </w:r>
      <w:r w:rsidRPr="00EA0B4F">
        <w:rPr>
          <w:rFonts w:ascii="Times New Roman" w:eastAsia="Malgun Gothic" w:hAnsi="Times New Roman" w:cs="Times New Roman"/>
          <w:lang w:eastAsia="ja-JP"/>
        </w:rPr>
        <w:t xml:space="preserve"> and/or common UL TX spatial filter(s) </w:t>
      </w:r>
      <w:r w:rsidR="00F33EEA">
        <w:rPr>
          <w:rFonts w:ascii="Times New Roman" w:eastAsia="Malgun Gothic" w:hAnsi="Times New Roman" w:cs="Times New Roman"/>
          <w:lang w:eastAsia="ja-JP"/>
        </w:rPr>
        <w:t xml:space="preserve">at least for UE-dedicated PUSCH/PUCCH </w:t>
      </w:r>
      <w:r w:rsidRPr="00EA0B4F">
        <w:rPr>
          <w:rFonts w:ascii="Times New Roman" w:eastAsia="Malgun Gothic" w:hAnsi="Times New Roman" w:cs="Times New Roman"/>
          <w:lang w:eastAsia="ja-JP"/>
        </w:rPr>
        <w:t>across a set of configured CCs/BWPs</w:t>
      </w:r>
    </w:p>
    <w:p w:rsidR="00EA0B4F" w:rsidRPr="00EA0B4F" w:rsidRDefault="00EA0B4F" w:rsidP="00510F0B">
      <w:pPr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A0B4F">
        <w:rPr>
          <w:rFonts w:ascii="Times New Roman" w:eastAsia="Times New Roman" w:hAnsi="Times New Roman" w:cs="Times New Roman"/>
          <w:shd w:val="clear" w:color="auto" w:fill="FFFFFF"/>
        </w:rPr>
        <w:t>The source RS determined from the indicated common TCI state ID to provide QCL Type-D indication and to determine UL TX spatial filter for a target CC can be configured in the target CC or other CC</w:t>
      </w:r>
    </w:p>
    <w:p w:rsidR="00AE2BA7" w:rsidRPr="005C11B3" w:rsidRDefault="00546A15" w:rsidP="00510F0B">
      <w:pPr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Note: </w:t>
      </w:r>
      <w:r w:rsidR="00EA0B4F" w:rsidRPr="005C11B3">
        <w:rPr>
          <w:rFonts w:ascii="Times New Roman" w:eastAsia="Times New Roman" w:hAnsi="Times New Roman" w:cs="Times New Roman"/>
          <w:shd w:val="clear" w:color="auto" w:fill="FFFFFF"/>
        </w:rPr>
        <w:t xml:space="preserve">For intra-band CA, </w:t>
      </w:r>
      <w:r w:rsidR="00AE2BA7" w:rsidRPr="005C11B3">
        <w:rPr>
          <w:rFonts w:ascii="Times New Roman" w:eastAsia="Times New Roman" w:hAnsi="Times New Roman" w:cs="Times New Roman"/>
          <w:shd w:val="clear" w:color="auto" w:fill="FFFFFF"/>
        </w:rPr>
        <w:t xml:space="preserve">the following configurations </w:t>
      </w:r>
      <w:r w:rsidRPr="005C11B3">
        <w:rPr>
          <w:rFonts w:ascii="Times New Roman" w:eastAsia="Times New Roman" w:hAnsi="Times New Roman" w:cs="Times New Roman"/>
          <w:shd w:val="clear" w:color="auto" w:fill="FFFFFF"/>
        </w:rPr>
        <w:t>can be</w:t>
      </w:r>
      <w:r w:rsidR="00AE2BA7" w:rsidRPr="005C11B3">
        <w:rPr>
          <w:rFonts w:ascii="Times New Roman" w:eastAsia="Times New Roman" w:hAnsi="Times New Roman" w:cs="Times New Roman"/>
          <w:shd w:val="clear" w:color="auto" w:fill="FFFFFF"/>
        </w:rPr>
        <w:t xml:space="preserve"> supported</w:t>
      </w:r>
      <w:r w:rsidRPr="005C11B3">
        <w:rPr>
          <w:rFonts w:ascii="Times New Roman" w:eastAsia="Times New Roman" w:hAnsi="Times New Roman" w:cs="Times New Roman"/>
          <w:shd w:val="clear" w:color="auto" w:fill="FFFFFF"/>
        </w:rPr>
        <w:t xml:space="preserve"> without </w:t>
      </w:r>
      <w:r w:rsidR="003702D6" w:rsidRPr="005C11B3">
        <w:rPr>
          <w:rFonts w:ascii="Times New Roman" w:eastAsia="Times New Roman" w:hAnsi="Times New Roman" w:cs="Times New Roman"/>
          <w:shd w:val="clear" w:color="auto" w:fill="FFFFFF"/>
        </w:rPr>
        <w:t xml:space="preserve">additional </w:t>
      </w:r>
      <w:del w:id="1" w:author="Eko Onggosanusi" w:date="2021-05-26T12:51:00Z">
        <w:r w:rsidR="003702D6" w:rsidRPr="005C11B3" w:rsidDel="00CE4FB9">
          <w:rPr>
            <w:rFonts w:ascii="Times New Roman" w:eastAsia="Times New Roman" w:hAnsi="Times New Roman" w:cs="Times New Roman"/>
            <w:shd w:val="clear" w:color="auto" w:fill="FFFFFF"/>
          </w:rPr>
          <w:delText xml:space="preserve">impact on </w:delText>
        </w:r>
      </w:del>
      <w:r w:rsidRPr="005C11B3">
        <w:rPr>
          <w:rFonts w:ascii="Times New Roman" w:eastAsia="Times New Roman" w:hAnsi="Times New Roman" w:cs="Times New Roman"/>
          <w:shd w:val="clear" w:color="auto" w:fill="FFFFFF"/>
        </w:rPr>
        <w:t>QCL rule</w:t>
      </w:r>
      <w:r w:rsidR="003702D6" w:rsidRPr="005C11B3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AE2BA7" w:rsidRPr="005C11B3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</w:p>
    <w:p w:rsidR="00AE2BA7" w:rsidRPr="005C11B3" w:rsidRDefault="00AE2BA7" w:rsidP="00AE2BA7">
      <w:pPr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" w:hAnsi="Times" w:cs="Times"/>
        </w:rPr>
      </w:pPr>
      <w:r w:rsidRPr="005C11B3">
        <w:rPr>
          <w:rFonts w:ascii="Times New Roman" w:hAnsi="Times New Roman" w:cs="Times New Roman"/>
          <w:bdr w:val="none" w:sz="0" w:space="0" w:color="auto" w:frame="1"/>
        </w:rPr>
        <w:t>One source RS across CCs can be </w:t>
      </w:r>
      <w:r w:rsidRPr="005C11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determined from the indicated common TCI state ID to provide QCL Type-D indication and to determine UL TX spatial filte</w:t>
      </w:r>
      <w:r w:rsidR="00546A15" w:rsidRPr="005C11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r for the set of configured CCs</w:t>
      </w:r>
      <w:r w:rsidRPr="005C11B3">
        <w:rPr>
          <w:rFonts w:hint="eastAsia"/>
        </w:rPr>
        <w:t> </w:t>
      </w:r>
    </w:p>
    <w:p w:rsidR="00AE2BA7" w:rsidRPr="005C11B3" w:rsidRDefault="00AE2BA7" w:rsidP="00AE2BA7">
      <w:pPr>
        <w:numPr>
          <w:ilvl w:val="1"/>
          <w:numId w:val="1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11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lastRenderedPageBreak/>
        <w:t>One source RS per CC</w:t>
      </w:r>
      <w:del w:id="2" w:author="Eko Onggosanusi" w:date="2021-05-26T12:57:00Z">
        <w:r w:rsidRPr="005C11B3" w:rsidDel="005F746C">
          <w:rPr>
            <w:rFonts w:ascii="Times New Roman" w:hAnsi="Times New Roman" w:cs="Times New Roman"/>
            <w:strike/>
            <w:bdr w:val="none" w:sz="0" w:space="0" w:color="auto" w:frame="1"/>
            <w:shd w:val="clear" w:color="auto" w:fill="FFFFFF"/>
          </w:rPr>
          <w:delText>s</w:delText>
        </w:r>
      </w:del>
      <w:r w:rsidRPr="005C11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can be determined from the indicated common TCI state ID to provide QCL Type-D indication and to determine UL TX spatial filter for the set of configured CCs, and the </w:t>
      </w:r>
      <w:ins w:id="3" w:author="Eko Onggosanusi" w:date="2021-05-26T12:57:00Z">
        <w:r w:rsidR="009D6FDB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 xml:space="preserve">CC-specific </w:t>
        </w:r>
      </w:ins>
      <w:r w:rsidRPr="005C11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source RSs are further associated with a same QCL-</w:t>
      </w:r>
      <w:proofErr w:type="spellStart"/>
      <w:r w:rsidRPr="005C11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TypeD</w:t>
      </w:r>
      <w:proofErr w:type="spellEnd"/>
      <w:r w:rsidRPr="005C11B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RS</w:t>
      </w:r>
      <w:r w:rsidRPr="005C11B3">
        <w:rPr>
          <w:rFonts w:ascii="Times New Roman" w:hAnsi="Times New Roman" w:cs="Times New Roman"/>
          <w:bdr w:val="none" w:sz="0" w:space="0" w:color="auto" w:frame="1"/>
        </w:rPr>
        <w:t> </w:t>
      </w:r>
      <w:del w:id="4" w:author="Eko Onggosanusi" w:date="2021-05-26T12:57:00Z">
        <w:r w:rsidRPr="005C11B3" w:rsidDel="009D6FDB">
          <w:rPr>
            <w:rFonts w:ascii="Times New Roman" w:hAnsi="Times New Roman" w:cs="Times New Roman"/>
            <w:bdr w:val="none" w:sz="0" w:space="0" w:color="auto" w:frame="1"/>
          </w:rPr>
          <w:delText>or a same</w:delText>
        </w:r>
        <w:r w:rsidRPr="005C11B3" w:rsidDel="009D6FDB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delText> </w:delText>
        </w:r>
        <w:r w:rsidRPr="005C11B3" w:rsidDel="009D6FDB">
          <w:rPr>
            <w:rFonts w:ascii="Times New Roman" w:hAnsi="Times New Roman" w:cs="Times New Roman"/>
            <w:bdr w:val="none" w:sz="0" w:space="0" w:color="auto" w:frame="1"/>
          </w:rPr>
          <w:delText>UL TX spatial relation RS</w:delText>
        </w:r>
      </w:del>
    </w:p>
    <w:p w:rsidR="00EA0B4F" w:rsidRPr="00EA0B4F" w:rsidRDefault="00EA0B4F" w:rsidP="00510F0B">
      <w:pPr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trike/>
          <w:lang w:eastAsia="ja-JP"/>
        </w:rPr>
      </w:pPr>
      <w:r w:rsidRPr="00EA0B4F">
        <w:rPr>
          <w:rFonts w:ascii="Times New Roman" w:eastAsia="Malgun Gothic" w:hAnsi="Times New Roman" w:cs="Times New Roman"/>
          <w:lang w:eastAsia="ja-JP"/>
        </w:rPr>
        <w:t xml:space="preserve">“A set of configured CCs/BWPs” includes all the BWPs in the set of configured CCs </w:t>
      </w:r>
      <w:del w:id="5" w:author="Eko Onggosanusi" w:date="2021-05-26T12:21:00Z">
        <w:r w:rsidRPr="00EA0B4F" w:rsidDel="003837DF">
          <w:rPr>
            <w:rFonts w:ascii="Times New Roman" w:eastAsia="Malgun Gothic" w:hAnsi="Times New Roman" w:cs="Times New Roman"/>
            <w:lang w:eastAsia="ja-JP"/>
          </w:rPr>
          <w:delText>in one band</w:delText>
        </w:r>
      </w:del>
    </w:p>
    <w:p w:rsidR="00EA0B4F" w:rsidRPr="00510F0B" w:rsidRDefault="00EA0B4F" w:rsidP="00510F0B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u w:val="single"/>
        </w:rPr>
      </w:pPr>
    </w:p>
    <w:p w:rsidR="00EA0B4F" w:rsidRPr="00EA0B4F" w:rsidRDefault="00EA0B4F" w:rsidP="00510F0B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u w:val="single"/>
        </w:rPr>
      </w:pPr>
    </w:p>
    <w:p w:rsidR="00EA0B4F" w:rsidRPr="003837DF" w:rsidRDefault="00EA0B4F" w:rsidP="00510F0B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3837DF">
        <w:rPr>
          <w:rFonts w:ascii="Times New Roman" w:eastAsia="Malgun Gothic" w:hAnsi="Times New Roman" w:cs="Times New Roman"/>
          <w:b/>
          <w:bCs/>
          <w:u w:val="single"/>
        </w:rPr>
        <w:t>Proposal 1.4</w:t>
      </w:r>
      <w:r w:rsidRPr="003837DF">
        <w:rPr>
          <w:rFonts w:ascii="Times New Roman" w:eastAsia="Malgun Gothic" w:hAnsi="Times New Roman" w:cs="Times New Roman"/>
        </w:rPr>
        <w:t xml:space="preserve">: For common TCI state ID update and activation to provide common QCL information </w:t>
      </w:r>
      <w:r w:rsidR="00143826" w:rsidRPr="003837DF">
        <w:rPr>
          <w:rFonts w:ascii="Times New Roman" w:eastAsia="Malgun Gothic" w:hAnsi="Times New Roman" w:cs="Times New Roman"/>
          <w:lang w:eastAsia="ja-JP"/>
        </w:rPr>
        <w:t xml:space="preserve">at least for UE-dedicated PDCCH/PDSCH </w:t>
      </w:r>
      <w:r w:rsidRPr="003837DF">
        <w:rPr>
          <w:rFonts w:ascii="Times New Roman" w:eastAsia="Malgun Gothic" w:hAnsi="Times New Roman" w:cs="Times New Roman"/>
        </w:rPr>
        <w:t xml:space="preserve">and/or common UL TX spatial filter(s) </w:t>
      </w:r>
      <w:r w:rsidR="00143826" w:rsidRPr="003837DF">
        <w:rPr>
          <w:rFonts w:ascii="Times New Roman" w:eastAsia="Malgun Gothic" w:hAnsi="Times New Roman" w:cs="Times New Roman"/>
          <w:lang w:eastAsia="ja-JP"/>
        </w:rPr>
        <w:t xml:space="preserve">at least for UE-dedicated PUSCH/PUCCH </w:t>
      </w:r>
      <w:r w:rsidRPr="003837DF">
        <w:rPr>
          <w:rFonts w:ascii="Times New Roman" w:eastAsia="Malgun Gothic" w:hAnsi="Times New Roman" w:cs="Times New Roman"/>
        </w:rPr>
        <w:t xml:space="preserve">across a set of configured CCs /BWPs: </w:t>
      </w:r>
    </w:p>
    <w:p w:rsidR="00EA0B4F" w:rsidRPr="003837DF" w:rsidRDefault="00EA0B4F" w:rsidP="00510F0B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3837DF">
        <w:rPr>
          <w:rFonts w:ascii="Times New Roman" w:eastAsia="Malgun Gothic" w:hAnsi="Times New Roman" w:cs="Times New Roman"/>
        </w:rPr>
        <w:t>An RRC-configured TCI state pool can be configured in the PDSCH configuration (</w:t>
      </w:r>
      <w:r w:rsidRPr="003837DF">
        <w:rPr>
          <w:rFonts w:ascii="Times New Roman" w:eastAsia="Malgun Gothic" w:hAnsi="Times New Roman" w:cs="Times New Roman"/>
          <w:i/>
          <w:iCs/>
        </w:rPr>
        <w:t>PDSCH-</w:t>
      </w:r>
      <w:proofErr w:type="spellStart"/>
      <w:r w:rsidRPr="003837DF">
        <w:rPr>
          <w:rFonts w:ascii="Times New Roman" w:eastAsia="Malgun Gothic" w:hAnsi="Times New Roman" w:cs="Times New Roman"/>
          <w:i/>
          <w:iCs/>
        </w:rPr>
        <w:t>Config</w:t>
      </w:r>
      <w:proofErr w:type="spellEnd"/>
      <w:r w:rsidRPr="003837DF">
        <w:rPr>
          <w:rFonts w:ascii="Times New Roman" w:eastAsia="Malgun Gothic" w:hAnsi="Times New Roman" w:cs="Times New Roman"/>
        </w:rPr>
        <w:t>) for each BWP /CC as in Rel-15/16</w:t>
      </w:r>
    </w:p>
    <w:p w:rsidR="00BA0B56" w:rsidRPr="003837DF" w:rsidRDefault="00BA0B56" w:rsidP="00BA0B56">
      <w:pPr>
        <w:numPr>
          <w:ilvl w:val="1"/>
          <w:numId w:val="19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3837DF">
        <w:rPr>
          <w:rFonts w:ascii="Times New Roman"/>
          <w:lang w:eastAsia="zh-CN"/>
        </w:rPr>
        <w:t>Note: Such TCI state pool configuration doesn</w:t>
      </w:r>
      <w:r w:rsidRPr="003837DF">
        <w:rPr>
          <w:rFonts w:ascii="Times New Roman"/>
          <w:lang w:eastAsia="zh-CN"/>
        </w:rPr>
        <w:t>’</w:t>
      </w:r>
      <w:r w:rsidRPr="003837DF">
        <w:rPr>
          <w:rFonts w:ascii="Times New Roman"/>
          <w:lang w:eastAsia="zh-CN"/>
        </w:rPr>
        <w:t>t imply that separate DL/UL TCI state pool is excluded</w:t>
      </w:r>
    </w:p>
    <w:p w:rsidR="00EA0B4F" w:rsidRPr="003837DF" w:rsidRDefault="00EA0B4F" w:rsidP="00510F0B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3837DF">
        <w:rPr>
          <w:rFonts w:ascii="Times New Roman" w:eastAsia="Malgun Gothic" w:hAnsi="Times New Roman" w:cs="Times New Roman"/>
        </w:rPr>
        <w:t>An RRC TCI state pool can be absent in the PDSCH configuration (</w:t>
      </w:r>
      <w:r w:rsidRPr="003837DF">
        <w:rPr>
          <w:rFonts w:ascii="Times New Roman" w:eastAsia="Malgun Gothic" w:hAnsi="Times New Roman" w:cs="Times New Roman"/>
          <w:i/>
          <w:iCs/>
        </w:rPr>
        <w:t>PDSCH-</w:t>
      </w:r>
      <w:proofErr w:type="spellStart"/>
      <w:r w:rsidRPr="003837DF">
        <w:rPr>
          <w:rFonts w:ascii="Times New Roman" w:eastAsia="Malgun Gothic" w:hAnsi="Times New Roman" w:cs="Times New Roman"/>
          <w:i/>
          <w:iCs/>
        </w:rPr>
        <w:t>Config</w:t>
      </w:r>
      <w:proofErr w:type="spellEnd"/>
      <w:r w:rsidR="003837DF">
        <w:rPr>
          <w:rFonts w:ascii="Times New Roman" w:eastAsia="Malgun Gothic" w:hAnsi="Times New Roman" w:cs="Times New Roman"/>
        </w:rPr>
        <w:t>) for each BWP</w:t>
      </w:r>
      <w:r w:rsidRPr="003837DF">
        <w:rPr>
          <w:rFonts w:ascii="Times New Roman" w:eastAsia="Malgun Gothic" w:hAnsi="Times New Roman" w:cs="Times New Roman"/>
        </w:rPr>
        <w:t>/CC, and replaced with a reference to an RRC-configured TC</w:t>
      </w:r>
      <w:r w:rsidR="003837DF">
        <w:rPr>
          <w:rFonts w:ascii="Times New Roman" w:eastAsia="Malgun Gothic" w:hAnsi="Times New Roman" w:cs="Times New Roman"/>
        </w:rPr>
        <w:t>I state pool in a reference BWP</w:t>
      </w:r>
      <w:r w:rsidRPr="003837DF">
        <w:rPr>
          <w:rFonts w:ascii="Times New Roman" w:eastAsia="Malgun Gothic" w:hAnsi="Times New Roman" w:cs="Times New Roman"/>
        </w:rPr>
        <w:t>/CC</w:t>
      </w:r>
    </w:p>
    <w:p w:rsidR="00CE4FB9" w:rsidRPr="00CE4FB9" w:rsidRDefault="00CE4FB9" w:rsidP="00CE4FB9">
      <w:pPr>
        <w:numPr>
          <w:ilvl w:val="1"/>
          <w:numId w:val="19"/>
        </w:numPr>
        <w:snapToGrid w:val="0"/>
        <w:spacing w:after="0" w:line="240" w:lineRule="auto"/>
        <w:jc w:val="both"/>
        <w:rPr>
          <w:ins w:id="6" w:author="Eko Onggosanusi" w:date="2021-05-26T12:53:00Z"/>
          <w:rFonts w:ascii="Times New Roman" w:eastAsia="Malgun Gothic" w:hAnsi="Times New Roman" w:cs="Times New Roman"/>
        </w:rPr>
      </w:pPr>
      <w:ins w:id="7" w:author="Eko Onggosanusi" w:date="2021-05-26T12:53:00Z">
        <w:r w:rsidRPr="00CE4FB9">
          <w:rPr>
            <w:rFonts w:ascii="Times New Roman" w:eastAsia="Malgun Gothic" w:hAnsi="Times New Roman" w:cs="Times New Roman"/>
          </w:rPr>
          <w:t>In the PDSCH configuration (</w:t>
        </w:r>
        <w:r w:rsidRPr="00CE4FB9">
          <w:rPr>
            <w:rFonts w:ascii="Times New Roman" w:eastAsia="Malgun Gothic" w:hAnsi="Times New Roman" w:cs="Times New Roman"/>
            <w:i/>
            <w:iCs/>
          </w:rPr>
          <w:t>PDSCH-</w:t>
        </w:r>
        <w:proofErr w:type="spellStart"/>
        <w:r w:rsidRPr="00CE4FB9">
          <w:rPr>
            <w:rFonts w:ascii="Times New Roman" w:eastAsia="Malgun Gothic" w:hAnsi="Times New Roman" w:cs="Times New Roman"/>
            <w:i/>
            <w:iCs/>
          </w:rPr>
          <w:t>Config</w:t>
        </w:r>
        <w:proofErr w:type="spellEnd"/>
        <w:r w:rsidRPr="00CE4FB9">
          <w:rPr>
            <w:rFonts w:ascii="Times New Roman" w:eastAsia="Malgun Gothic" w:hAnsi="Times New Roman" w:cs="Times New Roman"/>
          </w:rPr>
          <w:t>) of the reference BWP/CC, a TCI state pool shall be configured</w:t>
        </w:r>
      </w:ins>
    </w:p>
    <w:p w:rsidR="00CE4FB9" w:rsidRPr="00CE4FB9" w:rsidRDefault="00CE4FB9" w:rsidP="00CE4FB9">
      <w:pPr>
        <w:numPr>
          <w:ilvl w:val="1"/>
          <w:numId w:val="19"/>
        </w:numPr>
        <w:tabs>
          <w:tab w:val="num" w:pos="1440"/>
        </w:tabs>
        <w:snapToGrid w:val="0"/>
        <w:spacing w:after="0" w:line="240" w:lineRule="auto"/>
        <w:jc w:val="both"/>
        <w:rPr>
          <w:ins w:id="8" w:author="Eko Onggosanusi" w:date="2021-05-26T12:53:00Z"/>
          <w:rFonts w:ascii="Times New Roman" w:eastAsia="Malgun Gothic" w:hAnsi="Times New Roman" w:cs="Times New Roman"/>
        </w:rPr>
      </w:pPr>
      <w:ins w:id="9" w:author="Eko Onggosanusi" w:date="2021-05-26T12:53:00Z">
        <w:r w:rsidRPr="00CE4FB9">
          <w:rPr>
            <w:rFonts w:ascii="Times New Roman" w:eastAsia="Malgun Gothic" w:hAnsi="Times New Roman" w:cs="Times New Roman"/>
          </w:rPr>
          <w:t>For a BWP/CC where the PDSCH configuration contains a reference to the TCI state pool in a reference BWP/CC, the UE applies the RRC-configured TCI state pool in the reference BWP/CC</w:t>
        </w:r>
      </w:ins>
    </w:p>
    <w:p w:rsidR="00EA0B4F" w:rsidRPr="003837DF" w:rsidRDefault="00257724" w:rsidP="00CE4FB9">
      <w:pPr>
        <w:numPr>
          <w:ilvl w:val="1"/>
          <w:numId w:val="19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del w:id="10" w:author="Eko Onggosanusi" w:date="2021-05-26T12:53:00Z">
        <w:r w:rsidRPr="003837DF" w:rsidDel="00CE4FB9">
          <w:rPr>
            <w:rFonts w:ascii="Times New Roman" w:eastAsia="Malgun Gothic" w:hAnsi="Times New Roman" w:cs="Times New Roman"/>
          </w:rPr>
          <w:delText>In</w:delText>
        </w:r>
        <w:r w:rsidR="003837DF" w:rsidDel="00CE4FB9">
          <w:rPr>
            <w:rFonts w:ascii="Times New Roman" w:eastAsia="Malgun Gothic" w:hAnsi="Times New Roman" w:cs="Times New Roman"/>
          </w:rPr>
          <w:delText xml:space="preserve"> the reference BWP</w:delText>
        </w:r>
        <w:r w:rsidRPr="003837DF" w:rsidDel="00CE4FB9">
          <w:rPr>
            <w:rFonts w:ascii="Times New Roman" w:eastAsia="Malgun Gothic" w:hAnsi="Times New Roman" w:cs="Times New Roman"/>
          </w:rPr>
          <w:delText>/CC, a TCI state pool shall be configured</w:delText>
        </w:r>
      </w:del>
    </w:p>
    <w:p w:rsidR="00D1773D" w:rsidRDefault="00D1773D" w:rsidP="00D1773D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ins w:id="11" w:author="Eko Onggosanusi" w:date="2021-05-26T12:53:00Z">
        <w:r>
          <w:rPr>
            <w:rFonts w:ascii="Times New Roman" w:hAnsi="Times New Roman" w:cs="Times New Roman"/>
          </w:rPr>
          <w:t xml:space="preserve">When the </w:t>
        </w:r>
      </w:ins>
      <w:ins w:id="12" w:author="Eko Onggosanusi" w:date="2021-05-26T13:13:00Z">
        <w:r>
          <w:rPr>
            <w:rFonts w:ascii="Times New Roman" w:hAnsi="Times New Roman" w:cs="Times New Roman"/>
          </w:rPr>
          <w:t>BWP/</w:t>
        </w:r>
      </w:ins>
      <w:ins w:id="13" w:author="Eko Onggosanusi" w:date="2021-05-26T12:53:00Z">
        <w:r w:rsidRPr="00CE4FB9">
          <w:rPr>
            <w:rFonts w:ascii="Times New Roman" w:hAnsi="Times New Roman" w:cs="Times New Roman"/>
          </w:rPr>
          <w:t>CC ID (</w:t>
        </w:r>
        <w:r w:rsidRPr="00CE4FB9">
          <w:rPr>
            <w:rFonts w:ascii="Times New Roman" w:hAnsi="Times New Roman" w:cs="Times New Roman"/>
            <w:i/>
            <w:iCs/>
          </w:rPr>
          <w:t>cell</w:t>
        </w:r>
        <w:r w:rsidRPr="00CE4FB9">
          <w:rPr>
            <w:rFonts w:ascii="Times New Roman" w:hAnsi="Times New Roman" w:cs="Times New Roman"/>
          </w:rPr>
          <w:t>) for QCL-Type A/D source RS in a </w:t>
        </w:r>
        <w:r w:rsidRPr="00CE4FB9">
          <w:rPr>
            <w:rFonts w:ascii="Times New Roman" w:hAnsi="Times New Roman" w:cs="Times New Roman"/>
            <w:i/>
            <w:iCs/>
          </w:rPr>
          <w:t>QCL-Info</w:t>
        </w:r>
        <w:r w:rsidRPr="00CE4FB9">
          <w:rPr>
            <w:rFonts w:ascii="Times New Roman" w:hAnsi="Times New Roman" w:cs="Times New Roman"/>
          </w:rPr>
          <w:t xml:space="preserve"> of the TCI state is absent, the UE assumes that QCL-Type A/D source RS is in the </w:t>
        </w:r>
      </w:ins>
      <w:ins w:id="14" w:author="Eko Onggosanusi" w:date="2021-05-26T13:13:00Z">
        <w:r>
          <w:rPr>
            <w:rFonts w:ascii="Times New Roman" w:hAnsi="Times New Roman" w:cs="Times New Roman"/>
          </w:rPr>
          <w:t>BWP/</w:t>
        </w:r>
      </w:ins>
      <w:ins w:id="15" w:author="Eko Onggosanusi" w:date="2021-05-26T12:53:00Z">
        <w:r w:rsidRPr="00CE4FB9">
          <w:rPr>
            <w:rFonts w:ascii="Times New Roman" w:hAnsi="Times New Roman" w:cs="Times New Roman"/>
          </w:rPr>
          <w:t>CC</w:t>
        </w:r>
      </w:ins>
      <w:ins w:id="16" w:author="Eko Onggosanusi" w:date="2021-05-26T12:54:00Z">
        <w:r>
          <w:rPr>
            <w:rFonts w:ascii="Times New Roman" w:hAnsi="Times New Roman" w:cs="Times New Roman"/>
          </w:rPr>
          <w:t xml:space="preserve"> to which the TCI state applies</w:t>
        </w:r>
      </w:ins>
    </w:p>
    <w:p w:rsidR="003837DF" w:rsidRPr="003837DF" w:rsidRDefault="00F86B36" w:rsidP="00D1773D">
      <w:pPr>
        <w:numPr>
          <w:ilvl w:val="0"/>
          <w:numId w:val="19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bookmarkStart w:id="17" w:name="_GoBack"/>
      <w:bookmarkEnd w:id="17"/>
      <w:ins w:id="18" w:author="Eko Onggosanusi" w:date="2021-05-26T12:26:00Z">
        <w:r>
          <w:rPr>
            <w:rFonts w:ascii="Times New Roman" w:eastAsia="Malgun Gothic" w:hAnsi="Times New Roman" w:cs="Times New Roman"/>
          </w:rPr>
          <w:t>[Working a</w:t>
        </w:r>
        <w:r w:rsidR="007136A3">
          <w:rPr>
            <w:rFonts w:ascii="Times New Roman" w:eastAsia="Malgun Gothic" w:hAnsi="Times New Roman" w:cs="Times New Roman"/>
          </w:rPr>
          <w:t>ss</w:t>
        </w:r>
        <w:r>
          <w:rPr>
            <w:rFonts w:ascii="Times New Roman" w:eastAsia="Malgun Gothic" w:hAnsi="Times New Roman" w:cs="Times New Roman"/>
          </w:rPr>
          <w:t xml:space="preserve">umption:] </w:t>
        </w:r>
      </w:ins>
      <w:r w:rsidR="00257724" w:rsidRPr="003837DF">
        <w:rPr>
          <w:rFonts w:ascii="Times New Roman" w:eastAsia="Malgun Gothic" w:hAnsi="Times New Roman" w:cs="Times New Roman"/>
        </w:rPr>
        <w:t>Introduce a UE capability to report maximum number of TCI state pools it can support across BWPs and CCs in a band, and the candidate value at least includes 1</w:t>
      </w:r>
    </w:p>
    <w:p w:rsidR="00BE1447" w:rsidRPr="00A2332B" w:rsidRDefault="00BE1447" w:rsidP="00510F0B">
      <w:pPr>
        <w:numPr>
          <w:ilvl w:val="0"/>
          <w:numId w:val="19"/>
        </w:numPr>
        <w:snapToGrid w:val="0"/>
        <w:spacing w:after="0" w:line="240" w:lineRule="auto"/>
        <w:jc w:val="both"/>
        <w:rPr>
          <w:ins w:id="19" w:author="Eko Onggosanusi" w:date="2021-05-26T12:59:00Z"/>
          <w:rFonts w:ascii="Times New Roman" w:eastAsia="Malgun Gothic" w:hAnsi="Times New Roman" w:cs="Times New Roman"/>
        </w:rPr>
      </w:pPr>
      <w:ins w:id="20" w:author="Eko Onggosanusi" w:date="2021-05-26T12:59:00Z">
        <w:r w:rsidRPr="00BE1447">
          <w:rPr>
            <w:rFonts w:ascii="Times New Roman" w:eastAsia="Malgun Gothic" w:hAnsi="Times New Roman" w:cs="Times New Roman"/>
          </w:rPr>
          <w:t>FFS: Introduce a UE capability to report maximum number of configured TCI states that it can support across BWPs and CCs in a band</w:t>
        </w:r>
      </w:ins>
    </w:p>
    <w:p w:rsidR="00EA0B4F" w:rsidRPr="003837DF" w:rsidDel="00CE4FB9" w:rsidRDefault="00EA0B4F" w:rsidP="00510F0B">
      <w:pPr>
        <w:numPr>
          <w:ilvl w:val="0"/>
          <w:numId w:val="19"/>
        </w:numPr>
        <w:snapToGrid w:val="0"/>
        <w:spacing w:after="0" w:line="240" w:lineRule="auto"/>
        <w:jc w:val="both"/>
        <w:rPr>
          <w:del w:id="21" w:author="Eko Onggosanusi" w:date="2021-05-26T12:52:00Z"/>
          <w:rFonts w:ascii="Times New Roman" w:eastAsia="Malgun Gothic" w:hAnsi="Times New Roman" w:cs="Times New Roman"/>
        </w:rPr>
      </w:pPr>
      <w:del w:id="22" w:author="Eko Onggosanusi" w:date="2021-05-26T12:52:00Z">
        <w:r w:rsidRPr="003837DF" w:rsidDel="00CE4FB9">
          <w:rPr>
            <w:rFonts w:ascii="Times New Roman" w:eastAsia="Malgun Gothic" w:hAnsi="Times New Roman" w:cs="Times New Roman"/>
          </w:rPr>
          <w:delText>For an RRC-configured TCI state pool configured in a reference BWP/CC</w:delText>
        </w:r>
      </w:del>
    </w:p>
    <w:p w:rsidR="00EA0B4F" w:rsidRPr="003837DF" w:rsidDel="00CE4FB9" w:rsidRDefault="00EA0B4F" w:rsidP="00510F0B">
      <w:pPr>
        <w:numPr>
          <w:ilvl w:val="1"/>
          <w:numId w:val="19"/>
        </w:numPr>
        <w:snapToGrid w:val="0"/>
        <w:spacing w:after="0" w:line="240" w:lineRule="auto"/>
        <w:jc w:val="both"/>
        <w:rPr>
          <w:del w:id="23" w:author="Eko Onggosanusi" w:date="2021-05-26T12:52:00Z"/>
          <w:rFonts w:ascii="Times New Roman" w:eastAsia="Malgun Gothic" w:hAnsi="Times New Roman" w:cs="Times New Roman"/>
        </w:rPr>
      </w:pPr>
      <w:del w:id="24" w:author="Eko Onggosanusi" w:date="2021-05-26T12:52:00Z">
        <w:r w:rsidRPr="003837DF" w:rsidDel="00CE4FB9">
          <w:rPr>
            <w:rFonts w:ascii="Times New Roman" w:eastAsia="Malgun Gothic" w:hAnsi="Times New Roman" w:cs="Times New Roman"/>
          </w:rPr>
          <w:delText xml:space="preserve">When the </w:delText>
        </w:r>
      </w:del>
      <w:del w:id="25" w:author="Eko Onggosanusi" w:date="2021-05-26T12:24:00Z">
        <w:r w:rsidRPr="003837DF" w:rsidDel="00F86B36">
          <w:rPr>
            <w:rFonts w:ascii="Times New Roman" w:eastAsia="Malgun Gothic" w:hAnsi="Times New Roman" w:cs="Times New Roman"/>
          </w:rPr>
          <w:delText>BWP/</w:delText>
        </w:r>
      </w:del>
      <w:del w:id="26" w:author="Eko Onggosanusi" w:date="2021-05-26T12:52:00Z">
        <w:r w:rsidRPr="003837DF" w:rsidDel="00CE4FB9">
          <w:rPr>
            <w:rFonts w:ascii="Times New Roman" w:eastAsia="Malgun Gothic" w:hAnsi="Times New Roman" w:cs="Times New Roman"/>
          </w:rPr>
          <w:delText xml:space="preserve">CC ID for QCL-Type A/D source RS is absent in </w:delText>
        </w:r>
      </w:del>
      <w:del w:id="27" w:author="Eko Onggosanusi" w:date="2021-05-26T12:25:00Z">
        <w:r w:rsidRPr="003837DF" w:rsidDel="00F86B36">
          <w:rPr>
            <w:rFonts w:ascii="Times New Roman" w:eastAsia="Malgun Gothic" w:hAnsi="Times New Roman" w:cs="Times New Roman"/>
          </w:rPr>
          <w:delText xml:space="preserve">the </w:delText>
        </w:r>
      </w:del>
      <w:del w:id="28" w:author="Eko Onggosanusi" w:date="2021-05-26T12:52:00Z">
        <w:r w:rsidRPr="003837DF" w:rsidDel="00CE4FB9">
          <w:rPr>
            <w:rFonts w:ascii="Times New Roman" w:eastAsia="Malgun Gothic" w:hAnsi="Times New Roman" w:cs="Times New Roman"/>
          </w:rPr>
          <w:delText xml:space="preserve">TCI state, it implies that the target CC of the TCI state </w:delText>
        </w:r>
      </w:del>
      <w:del w:id="29" w:author="Eko Onggosanusi" w:date="2021-05-26T12:25:00Z">
        <w:r w:rsidRPr="003837DF" w:rsidDel="00F86B36">
          <w:rPr>
            <w:rFonts w:ascii="Times New Roman" w:eastAsia="Malgun Gothic" w:hAnsi="Times New Roman" w:cs="Times New Roman"/>
          </w:rPr>
          <w:delText xml:space="preserve">and the corresponding active BWP </w:delText>
        </w:r>
      </w:del>
      <w:del w:id="30" w:author="Eko Onggosanusi" w:date="2021-05-26T12:52:00Z">
        <w:r w:rsidRPr="003837DF" w:rsidDel="00CE4FB9">
          <w:rPr>
            <w:rFonts w:ascii="Times New Roman" w:eastAsia="Malgun Gothic" w:hAnsi="Times New Roman" w:cs="Times New Roman"/>
          </w:rPr>
          <w:delText>should be used to determine the source RS</w:delText>
        </w:r>
      </w:del>
    </w:p>
    <w:p w:rsidR="00EA0B4F" w:rsidRPr="003837DF" w:rsidDel="00F86B36" w:rsidRDefault="00EA0B4F" w:rsidP="00510F0B">
      <w:pPr>
        <w:numPr>
          <w:ilvl w:val="1"/>
          <w:numId w:val="19"/>
        </w:numPr>
        <w:snapToGrid w:val="0"/>
        <w:spacing w:after="0" w:line="240" w:lineRule="auto"/>
        <w:jc w:val="both"/>
        <w:rPr>
          <w:del w:id="31" w:author="Eko Onggosanusi" w:date="2021-05-26T12:24:00Z"/>
          <w:rFonts w:ascii="Times New Roman" w:eastAsia="Malgun Gothic" w:hAnsi="Times New Roman" w:cs="Times New Roman"/>
        </w:rPr>
      </w:pPr>
      <w:del w:id="32" w:author="Eko Onggosanusi" w:date="2021-05-26T12:24:00Z">
        <w:r w:rsidRPr="003837DF" w:rsidDel="00F86B36">
          <w:rPr>
            <w:rFonts w:ascii="Times New Roman" w:eastAsia="Malgun Gothic" w:hAnsi="Times New Roman" w:cs="Times New Roman"/>
          </w:rPr>
          <w:delText>When the BWP /CC ID for QCL-Type D source RS is present in the TCI state,</w:delText>
        </w:r>
        <w:r w:rsidR="007A3CD7" w:rsidRPr="003837DF" w:rsidDel="00F86B36">
          <w:rPr>
            <w:rFonts w:ascii="Times New Roman" w:eastAsia="Malgun Gothic" w:hAnsi="Times New Roman" w:cs="Times New Roman"/>
          </w:rPr>
          <w:delText xml:space="preserve"> it implies that the </w:delText>
        </w:r>
        <w:r w:rsidR="007B1944" w:rsidRPr="003837DF" w:rsidDel="00F86B36">
          <w:rPr>
            <w:rFonts w:ascii="Times New Roman" w:eastAsia="Malgun Gothic" w:hAnsi="Times New Roman" w:cs="Times New Roman"/>
          </w:rPr>
          <w:delText>BWP/CC ID</w:delText>
        </w:r>
        <w:r w:rsidR="007A3CD7" w:rsidRPr="003837DF" w:rsidDel="00F86B36">
          <w:rPr>
            <w:rFonts w:ascii="Times New Roman" w:eastAsia="Malgun Gothic" w:hAnsi="Times New Roman" w:cs="Times New Roman"/>
          </w:rPr>
          <w:delText xml:space="preserve"> </w:delText>
        </w:r>
        <w:r w:rsidR="00B65728" w:rsidRPr="003837DF" w:rsidDel="00F86B36">
          <w:rPr>
            <w:rFonts w:ascii="Times New Roman" w:hAnsi="Times New Roman" w:cs="Times New Roman"/>
          </w:rPr>
          <w:delText>for the QCL-Type D source RS</w:delText>
        </w:r>
        <w:r w:rsidR="007A3CD7" w:rsidRPr="003837DF" w:rsidDel="00F86B36">
          <w:rPr>
            <w:rFonts w:ascii="Times New Roman" w:eastAsia="Malgun Gothic" w:hAnsi="Times New Roman" w:cs="Times New Roman"/>
          </w:rPr>
          <w:delText xml:space="preserve"> should be used to determine the source RS</w:delText>
        </w:r>
        <w:r w:rsidRPr="003837DF" w:rsidDel="00F86B36">
          <w:rPr>
            <w:rFonts w:ascii="Times New Roman" w:eastAsia="Malgun Gothic" w:hAnsi="Times New Roman" w:cs="Times New Roman"/>
          </w:rPr>
          <w:delText xml:space="preserve"> </w:delText>
        </w:r>
      </w:del>
    </w:p>
    <w:p w:rsidR="00EA0B4F" w:rsidRPr="003837DF" w:rsidDel="00CE4FB9" w:rsidRDefault="00EA0B4F" w:rsidP="00510F0B">
      <w:pPr>
        <w:numPr>
          <w:ilvl w:val="1"/>
          <w:numId w:val="19"/>
        </w:numPr>
        <w:snapToGrid w:val="0"/>
        <w:spacing w:after="0" w:line="240" w:lineRule="auto"/>
        <w:jc w:val="both"/>
        <w:rPr>
          <w:del w:id="33" w:author="Eko Onggosanusi" w:date="2021-05-26T12:52:00Z"/>
          <w:rFonts w:ascii="Times New Roman" w:eastAsia="Malgun Gothic" w:hAnsi="Times New Roman" w:cs="Times New Roman"/>
        </w:rPr>
      </w:pPr>
      <w:del w:id="34" w:author="Eko Onggosanusi" w:date="2021-05-26T12:52:00Z">
        <w:r w:rsidRPr="003837DF" w:rsidDel="00CE4FB9">
          <w:rPr>
            <w:rFonts w:ascii="Times New Roman" w:eastAsia="Malgun Gothic" w:hAnsi="Times New Roman" w:cs="Times New Roman"/>
          </w:rPr>
          <w:delText>Note</w:delText>
        </w:r>
        <w:r w:rsidR="00F33EEA" w:rsidRPr="003837DF" w:rsidDel="00CE4FB9">
          <w:rPr>
            <w:rFonts w:ascii="Times New Roman" w:eastAsia="Malgun Gothic" w:hAnsi="Times New Roman" w:cs="Times New Roman"/>
          </w:rPr>
          <w:delText>:</w:delText>
        </w:r>
        <w:r w:rsidRPr="003837DF" w:rsidDel="00CE4FB9">
          <w:rPr>
            <w:rFonts w:ascii="Times New Roman" w:eastAsia="Malgun Gothic" w:hAnsi="Times New Roman" w:cs="Times New Roman"/>
          </w:rPr>
          <w:delText xml:space="preserve"> </w:delText>
        </w:r>
        <w:r w:rsidR="00F33EEA" w:rsidRPr="003837DF" w:rsidDel="00CE4FB9">
          <w:rPr>
            <w:rFonts w:ascii="Times New Roman" w:eastAsia="Malgun Gothic" w:hAnsi="Times New Roman" w:cs="Times New Roman"/>
          </w:rPr>
          <w:delText>C</w:delText>
        </w:r>
        <w:r w:rsidRPr="003837DF" w:rsidDel="00CE4FB9">
          <w:rPr>
            <w:rFonts w:ascii="Times New Roman" w:eastAsia="Malgun Gothic" w:hAnsi="Times New Roman" w:cs="Times New Roman"/>
          </w:rPr>
          <w:delText xml:space="preserve">ross-CC UL power control indication is </w:delText>
        </w:r>
        <w:r w:rsidR="00F33EEA" w:rsidRPr="003837DF" w:rsidDel="00CE4FB9">
          <w:rPr>
            <w:rFonts w:ascii="Times New Roman" w:eastAsia="Malgun Gothic" w:hAnsi="Times New Roman" w:cs="Times New Roman"/>
          </w:rPr>
          <w:delText>to be addressed separately</w:delText>
        </w:r>
      </w:del>
    </w:p>
    <w:p w:rsidR="00EA0B4F" w:rsidRPr="003837DF" w:rsidDel="00CE4FB9" w:rsidRDefault="00EA0B4F" w:rsidP="00510F0B">
      <w:pPr>
        <w:numPr>
          <w:ilvl w:val="1"/>
          <w:numId w:val="19"/>
        </w:numPr>
        <w:snapToGrid w:val="0"/>
        <w:spacing w:after="0" w:line="240" w:lineRule="auto"/>
        <w:jc w:val="both"/>
        <w:rPr>
          <w:del w:id="35" w:author="Eko Onggosanusi" w:date="2021-05-26T12:52:00Z"/>
          <w:rFonts w:ascii="Times New Roman" w:eastAsia="Malgun Gothic" w:hAnsi="Times New Roman" w:cs="Times New Roman"/>
        </w:rPr>
      </w:pPr>
      <w:del w:id="36" w:author="Eko Onggosanusi" w:date="2021-05-26T12:52:00Z">
        <w:r w:rsidRPr="003837DF" w:rsidDel="00CE4FB9">
          <w:rPr>
            <w:rFonts w:ascii="Times New Roman" w:eastAsia="Malgun Gothic" w:hAnsi="Times New Roman" w:cs="Times New Roman"/>
          </w:rPr>
          <w:delText>FFS: inter-band CA, e.g. two or more sets of configured CCs in a UE</w:delText>
        </w:r>
      </w:del>
    </w:p>
    <w:p w:rsidR="009F26BF" w:rsidRPr="00510F0B" w:rsidRDefault="009F26B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0B4F" w:rsidRPr="00510F0B" w:rsidRDefault="00EA0B4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0B4F" w:rsidRPr="00510F0B" w:rsidRDefault="00EA0B4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26BF" w:rsidRPr="00510F0B" w:rsidRDefault="009F26B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26BF" w:rsidRPr="00510F0B" w:rsidRDefault="009F26BF" w:rsidP="00510F0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10F0B">
        <w:rPr>
          <w:rFonts w:ascii="Times New Roman" w:hAnsi="Times New Roman" w:cs="Times New Roman"/>
          <w:b/>
          <w:u w:val="single"/>
        </w:rPr>
        <w:t>Sub-thread 3</w:t>
      </w:r>
      <w:r w:rsidR="00EE498D" w:rsidRPr="00510F0B">
        <w:rPr>
          <w:rFonts w:ascii="Times New Roman" w:hAnsi="Times New Roman" w:cs="Times New Roman"/>
          <w:b/>
          <w:u w:val="single"/>
        </w:rPr>
        <w:t xml:space="preserve"> (</w:t>
      </w:r>
      <w:r w:rsidR="00EA0B4F" w:rsidRPr="00510F0B">
        <w:rPr>
          <w:rFonts w:ascii="Times New Roman" w:hAnsi="Times New Roman" w:cs="Times New Roman"/>
          <w:b/>
          <w:u w:val="single"/>
        </w:rPr>
        <w:t>switching</w:t>
      </w:r>
      <w:r w:rsidR="00EE498D" w:rsidRPr="00510F0B">
        <w:rPr>
          <w:rFonts w:ascii="Times New Roman" w:hAnsi="Times New Roman" w:cs="Times New Roman"/>
          <w:b/>
          <w:u w:val="single"/>
        </w:rPr>
        <w:t>)</w:t>
      </w:r>
    </w:p>
    <w:p w:rsidR="009F26BF" w:rsidRPr="00510F0B" w:rsidRDefault="009F26B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26BF" w:rsidRPr="00510F0B" w:rsidRDefault="009F26BF" w:rsidP="00510F0B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510F0B" w:rsidRDefault="004B2C70" w:rsidP="00510F0B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B2C70" w:rsidRPr="0051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35"/>
    <w:multiLevelType w:val="multilevel"/>
    <w:tmpl w:val="74A8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D4E3A"/>
    <w:multiLevelType w:val="hybridMultilevel"/>
    <w:tmpl w:val="8B32969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AB42AD2"/>
    <w:multiLevelType w:val="hybridMultilevel"/>
    <w:tmpl w:val="B628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49EE"/>
    <w:multiLevelType w:val="hybridMultilevel"/>
    <w:tmpl w:val="008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0750"/>
    <w:multiLevelType w:val="multilevel"/>
    <w:tmpl w:val="726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B7CF5"/>
    <w:multiLevelType w:val="multilevel"/>
    <w:tmpl w:val="1476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D82BE9"/>
    <w:multiLevelType w:val="hybridMultilevel"/>
    <w:tmpl w:val="5B1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F68E0"/>
    <w:multiLevelType w:val="hybridMultilevel"/>
    <w:tmpl w:val="71C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1"/>
  </w:num>
  <w:num w:numId="5">
    <w:abstractNumId w:val="15"/>
  </w:num>
  <w:num w:numId="6">
    <w:abstractNumId w:val="13"/>
  </w:num>
  <w:num w:numId="7">
    <w:abstractNumId w:val="18"/>
  </w:num>
  <w:num w:numId="8">
    <w:abstractNumId w:val="19"/>
  </w:num>
  <w:num w:numId="9">
    <w:abstractNumId w:val="7"/>
  </w:num>
  <w:num w:numId="10">
    <w:abstractNumId w:val="12"/>
  </w:num>
  <w:num w:numId="11">
    <w:abstractNumId w:val="10"/>
  </w:num>
  <w:num w:numId="12">
    <w:abstractNumId w:val="17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071ACC"/>
    <w:rsid w:val="00076C90"/>
    <w:rsid w:val="000E3873"/>
    <w:rsid w:val="00104883"/>
    <w:rsid w:val="00143826"/>
    <w:rsid w:val="002161E0"/>
    <w:rsid w:val="00241A57"/>
    <w:rsid w:val="00257724"/>
    <w:rsid w:val="00285F49"/>
    <w:rsid w:val="002A021D"/>
    <w:rsid w:val="002C7045"/>
    <w:rsid w:val="002D30EA"/>
    <w:rsid w:val="002D3786"/>
    <w:rsid w:val="002D4465"/>
    <w:rsid w:val="003702D6"/>
    <w:rsid w:val="003837DF"/>
    <w:rsid w:val="003E1EB1"/>
    <w:rsid w:val="00494587"/>
    <w:rsid w:val="004B2C70"/>
    <w:rsid w:val="00510F0B"/>
    <w:rsid w:val="00546A15"/>
    <w:rsid w:val="00585C1E"/>
    <w:rsid w:val="005C11B3"/>
    <w:rsid w:val="005F746C"/>
    <w:rsid w:val="007136A3"/>
    <w:rsid w:val="00791AFC"/>
    <w:rsid w:val="007A3CD7"/>
    <w:rsid w:val="007B1944"/>
    <w:rsid w:val="007D2862"/>
    <w:rsid w:val="0082224F"/>
    <w:rsid w:val="008A7B8C"/>
    <w:rsid w:val="00935210"/>
    <w:rsid w:val="009942E7"/>
    <w:rsid w:val="009D6FDB"/>
    <w:rsid w:val="009F26BF"/>
    <w:rsid w:val="00A14BC0"/>
    <w:rsid w:val="00A2332B"/>
    <w:rsid w:val="00A834B0"/>
    <w:rsid w:val="00AE2BA7"/>
    <w:rsid w:val="00B65728"/>
    <w:rsid w:val="00BA0B56"/>
    <w:rsid w:val="00BA0C97"/>
    <w:rsid w:val="00BE1447"/>
    <w:rsid w:val="00C0360E"/>
    <w:rsid w:val="00C315FF"/>
    <w:rsid w:val="00C36132"/>
    <w:rsid w:val="00C44B9F"/>
    <w:rsid w:val="00C76097"/>
    <w:rsid w:val="00CD0BB4"/>
    <w:rsid w:val="00CD2E04"/>
    <w:rsid w:val="00CE4FB9"/>
    <w:rsid w:val="00D1773D"/>
    <w:rsid w:val="00D46117"/>
    <w:rsid w:val="00D777A9"/>
    <w:rsid w:val="00D94D93"/>
    <w:rsid w:val="00E000D9"/>
    <w:rsid w:val="00E0146C"/>
    <w:rsid w:val="00EA0B4F"/>
    <w:rsid w:val="00ED207A"/>
    <w:rsid w:val="00EE498D"/>
    <w:rsid w:val="00F33EEA"/>
    <w:rsid w:val="00F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5900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qFormat/>
    <w:rsid w:val="00CD0BB4"/>
  </w:style>
  <w:style w:type="paragraph" w:styleId="NormalWeb">
    <w:name w:val="Normal (Web)"/>
    <w:basedOn w:val="Normal"/>
    <w:uiPriority w:val="99"/>
    <w:rsid w:val="00CD0B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19</cp:revision>
  <dcterms:created xsi:type="dcterms:W3CDTF">2021-05-26T17:19:00Z</dcterms:created>
  <dcterms:modified xsi:type="dcterms:W3CDTF">2021-05-26T18:15:00Z</dcterms:modified>
</cp:coreProperties>
</file>