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QCL-TypeA [or QCL-TypeB] shall be in the same CC as the target channel or RS</w:t>
            </w:r>
          </w:p>
          <w:p w14:paraId="239FCDA5" w14:textId="0D6951C0" w:rsid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B94014">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quasi co-location relationship between one or two downlink reference signals and the DM-RS ports of the PDSCH, the DM-RS port of PDCCH or the CSI-RS port(s) of a CSI-RS resource</w:t>
            </w:r>
            <w:r w:rsidRPr="003745C8">
              <w:rPr>
                <w:rFonts w:eastAsia="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QCL-typeD RS for PDCCH in CC#1 and CSI-RS #B is configured as the QCL-TypeD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QCL-TypeD?</w:t>
            </w:r>
          </w:p>
          <w:p w14:paraId="0959266E" w14:textId="4CA895A7" w:rsidR="003745C8" w:rsidRP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w:t>
            </w:r>
            <w:r w:rsidRPr="007C2380">
              <w:rPr>
                <w:color w:val="FF0000"/>
                <w:sz w:val="20"/>
                <w:szCs w:val="20"/>
              </w:rPr>
              <w:t>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PMingLiU"/>
                <w:sz w:val="18"/>
                <w:szCs w:val="18"/>
                <w:lang w:eastAsia="zh-TW"/>
              </w:rPr>
            </w:pPr>
          </w:p>
        </w:tc>
      </w:tr>
      <w:tr w:rsidR="00BD31E6" w14:paraId="323776A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77777777" w:rsidR="00BD31E6" w:rsidRDefault="00BD31E6"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77777777" w:rsidR="00BD31E6" w:rsidRDefault="00BD31E6" w:rsidP="00B94014">
            <w:pPr>
              <w:snapToGrid w:val="0"/>
              <w:jc w:val="both"/>
              <w:rPr>
                <w:rFonts w:eastAsia="PMingLiU"/>
                <w:sz w:val="18"/>
                <w:szCs w:val="18"/>
                <w:lang w:eastAsia="zh-TW"/>
              </w:rPr>
            </w:pP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lastRenderedPageBreak/>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ListParagraph"/>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w:t>
            </w:r>
            <w:r>
              <w:rPr>
                <w:sz w:val="18"/>
              </w:rPr>
              <w:t>h channel or CSI-RS resource. </w:t>
            </w:r>
            <w:r w:rsidRPr="0095550C">
              <w:rPr>
                <w:sz w:val="18"/>
              </w:rPr>
              <w:t>The wording in the Note might even cause some confusion, for example a TCI state with TypeA and Type</w:t>
            </w:r>
            <w:r>
              <w:rPr>
                <w:sz w:val="18"/>
              </w:rPr>
              <w:t>D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B94014">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7777777" w:rsidR="00E24492" w:rsidRDefault="00E24492"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77777777" w:rsidR="00E24492" w:rsidRDefault="00E24492" w:rsidP="00B94014">
            <w:pPr>
              <w:snapToGrid w:val="0"/>
              <w:jc w:val="both"/>
              <w:rPr>
                <w:rFonts w:eastAsia="PMingLiU"/>
                <w:sz w:val="18"/>
                <w:szCs w:val="18"/>
                <w:lang w:eastAsia="zh-TW"/>
              </w:rPr>
            </w:pP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Heading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lastRenderedPageBreak/>
        <w:t>Note: It is assumed that serving cell and/or RNTI(s) are not mandated to change when L1/L2-centric inter-cell mobility is configured and utilized</w:t>
      </w:r>
    </w:p>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for L1/L2-centric inter-cell mobility and inter-cell mTRP</w:t>
      </w:r>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QCLed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QCLed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782D2E" w:rsidRDefault="00D74235" w:rsidP="00D74235">
      <w:pPr>
        <w:pStyle w:val="Heading3"/>
      </w:pPr>
    </w:p>
    <w:p w14:paraId="2D44A71F" w14:textId="0067D120" w:rsidR="00C1514B" w:rsidRDefault="00C1514B" w:rsidP="00C1514B">
      <w:pPr>
        <w:pStyle w:val="Caption"/>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DengXian"/>
                <w:b/>
                <w:color w:val="3333FF"/>
                <w:sz w:val="18"/>
                <w:szCs w:val="18"/>
                <w:lang w:eastAsia="zh-CN"/>
              </w:rPr>
            </w:pPr>
            <w:r>
              <w:rPr>
                <w:rFonts w:eastAsia="DengXian"/>
                <w:b/>
                <w:color w:val="3333FF"/>
                <w:sz w:val="18"/>
                <w:szCs w:val="18"/>
                <w:lang w:eastAsia="zh-CN"/>
              </w:rPr>
              <w:t>Please share your input 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B94014">
            <w:pPr>
              <w:snapToGrid w:val="0"/>
              <w:rPr>
                <w:sz w:val="16"/>
                <w:szCs w:val="22"/>
              </w:rPr>
            </w:pPr>
            <w:r>
              <w:rPr>
                <w:sz w:val="16"/>
                <w:szCs w:val="22"/>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Default="003C6861" w:rsidP="00B94014">
            <w:pPr>
              <w:snapToGrid w:val="0"/>
              <w:rPr>
                <w:sz w:val="16"/>
                <w:szCs w:val="22"/>
              </w:rPr>
            </w:pPr>
          </w:p>
          <w:p w14:paraId="4B90D929" w14:textId="755371A5" w:rsidR="003C6861" w:rsidRDefault="003C6861" w:rsidP="00B94014">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QCLed </w:t>
            </w:r>
            <w:r>
              <w:rPr>
                <w:sz w:val="20"/>
                <w:szCs w:val="20"/>
              </w:rPr>
              <w:t xml:space="preserve">with </w:t>
            </w:r>
            <w:r w:rsidRPr="00E24492">
              <w:rPr>
                <w:sz w:val="20"/>
                <w:szCs w:val="20"/>
              </w:rPr>
              <w:t>a non-serving cell</w:t>
            </w:r>
          </w:p>
          <w:p w14:paraId="0EC1FCBB" w14:textId="0BA994C8" w:rsidR="003C6861" w:rsidRPr="0095550C" w:rsidRDefault="003C6861"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04E0DC7E" w:rsidR="00C1514B" w:rsidRDefault="00C1514B"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FA89F" w14:textId="38E00306" w:rsidR="00C1514B" w:rsidRDefault="00C1514B" w:rsidP="00B94014">
            <w:pPr>
              <w:snapToGrid w:val="0"/>
              <w:jc w:val="both"/>
              <w:rPr>
                <w:rFonts w:eastAsia="PMingLiU"/>
                <w:sz w:val="18"/>
                <w:szCs w:val="18"/>
                <w:lang w:eastAsia="zh-TW"/>
              </w:rPr>
            </w:pPr>
          </w:p>
        </w:tc>
      </w:tr>
      <w:tr w:rsidR="00C1514B"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7777777" w:rsidR="00C1514B" w:rsidRDefault="00C1514B"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BBC4F" w14:textId="77777777" w:rsidR="00C1514B" w:rsidRDefault="00C1514B" w:rsidP="00B94014">
            <w:pPr>
              <w:snapToGrid w:val="0"/>
              <w:jc w:val="both"/>
              <w:rPr>
                <w:rFonts w:eastAsia="PMingLiU"/>
                <w:sz w:val="18"/>
                <w:szCs w:val="18"/>
                <w:lang w:eastAsia="zh-TW"/>
              </w:rPr>
            </w:pP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Heading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Heading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Heading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4FF64" w14:textId="77777777" w:rsidR="00C76CBB" w:rsidRDefault="00C76CBB">
      <w:r>
        <w:separator/>
      </w:r>
    </w:p>
  </w:endnote>
  <w:endnote w:type="continuationSeparator" w:id="0">
    <w:p w14:paraId="4C69B6A1" w14:textId="77777777" w:rsidR="00C76CBB" w:rsidRDefault="00C7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4D29" w14:textId="77777777" w:rsidR="00C76CBB" w:rsidRDefault="00C76CBB">
      <w:r>
        <w:rPr>
          <w:color w:val="000000"/>
        </w:rPr>
        <w:separator/>
      </w:r>
    </w:p>
  </w:footnote>
  <w:footnote w:type="continuationSeparator" w:id="0">
    <w:p w14:paraId="68661E5C" w14:textId="77777777" w:rsidR="00C76CBB" w:rsidRDefault="00C76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3"/>
  </w:num>
  <w:num w:numId="4">
    <w:abstractNumId w:val="15"/>
  </w:num>
  <w:num w:numId="5">
    <w:abstractNumId w:val="24"/>
  </w:num>
  <w:num w:numId="6">
    <w:abstractNumId w:val="34"/>
  </w:num>
  <w:num w:numId="7">
    <w:abstractNumId w:val="6"/>
  </w:num>
  <w:num w:numId="8">
    <w:abstractNumId w:val="22"/>
  </w:num>
  <w:num w:numId="9">
    <w:abstractNumId w:val="26"/>
  </w:num>
  <w:num w:numId="10">
    <w:abstractNumId w:val="18"/>
  </w:num>
  <w:num w:numId="11">
    <w:abstractNumId w:val="32"/>
  </w:num>
  <w:num w:numId="12">
    <w:abstractNumId w:val="36"/>
  </w:num>
  <w:num w:numId="13">
    <w:abstractNumId w:val="16"/>
  </w:num>
  <w:num w:numId="14">
    <w:abstractNumId w:val="7"/>
  </w:num>
  <w:num w:numId="15">
    <w:abstractNumId w:val="2"/>
  </w:num>
  <w:num w:numId="16">
    <w:abstractNumId w:val="28"/>
  </w:num>
  <w:num w:numId="17">
    <w:abstractNumId w:val="31"/>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5"/>
  </w:num>
  <w:num w:numId="25">
    <w:abstractNumId w:val="27"/>
  </w:num>
  <w:num w:numId="26">
    <w:abstractNumId w:val="29"/>
  </w:num>
  <w:num w:numId="27">
    <w:abstractNumId w:val="25"/>
  </w:num>
  <w:num w:numId="28">
    <w:abstractNumId w:val="8"/>
  </w:num>
  <w:num w:numId="29">
    <w:abstractNumId w:val="11"/>
  </w:num>
  <w:num w:numId="30">
    <w:abstractNumId w:val="0"/>
  </w:num>
  <w:num w:numId="31">
    <w:abstractNumId w:val="26"/>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3"/>
    <w:lvlOverride w:ilvl="0"/>
    <w:lvlOverride w:ilvl="1"/>
    <w:lvlOverride w:ilvl="2"/>
    <w:lvlOverride w:ilvl="3"/>
    <w:lvlOverride w:ilvl="4"/>
    <w:lvlOverride w:ilvl="5"/>
    <w:lvlOverride w:ilvl="6"/>
    <w:lvlOverride w:ilvl="7"/>
    <w:lvlOverride w:ilvl="8"/>
  </w:num>
  <w:num w:numId="4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23EE"/>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목록 단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CABEB7-626C-4DDD-B04D-3622AAC2B00B}">
  <ds:schemaRefs>
    <ds:schemaRef ds:uri="http://schemas.openxmlformats.org/officeDocument/2006/bibliography"/>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1998</Words>
  <Characters>11393</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5</cp:revision>
  <dcterms:created xsi:type="dcterms:W3CDTF">2021-05-25T01:51:00Z</dcterms:created>
  <dcterms:modified xsi:type="dcterms:W3CDTF">2021-05-25T01:55:00Z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