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7D1B35" w14:textId="46F2028E"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453CCF">
        <w:rPr>
          <w:rFonts w:ascii="Arial" w:hAnsi="Arial" w:cs="Arial"/>
          <w:b/>
          <w:bCs/>
          <w:lang w:val="de-DE"/>
        </w:rPr>
        <w:t>TSG RAN WG1 #105-e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9D4BAA">
        <w:rPr>
          <w:rFonts w:ascii="Arial" w:hAnsi="Arial" w:cs="Arial"/>
          <w:b/>
          <w:bCs/>
          <w:lang w:val="de-DE"/>
        </w:rPr>
        <w:t>xxxx</w:t>
      </w:r>
    </w:p>
    <w:p w14:paraId="0089BB37" w14:textId="3D9FBA4E" w:rsidR="00DE37B1" w:rsidRPr="00783475" w:rsidRDefault="00D75400">
      <w:pPr>
        <w:tabs>
          <w:tab w:val="center" w:pos="4536"/>
          <w:tab w:val="right" w:pos="9072"/>
        </w:tabs>
        <w:spacing w:line="276" w:lineRule="auto"/>
        <w:rPr>
          <w:sz w:val="22"/>
        </w:rPr>
      </w:pPr>
      <w:r>
        <w:rPr>
          <w:rFonts w:ascii="Arial" w:eastAsia="MS Mincho" w:hAnsi="Arial" w:cs="Arial"/>
          <w:b/>
          <w:bCs/>
          <w:lang w:eastAsia="ja-JP"/>
        </w:rPr>
        <w:t xml:space="preserve">e-Meeting, </w:t>
      </w:r>
      <w:r w:rsidR="00783475" w:rsidRPr="00783475">
        <w:rPr>
          <w:rFonts w:ascii="Arial" w:eastAsia="MS Mincho" w:hAnsi="Arial" w:cs="Arial"/>
          <w:b/>
          <w:bCs/>
          <w:lang w:eastAsia="ja-JP"/>
        </w:rPr>
        <w:t>May 10</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xml:space="preserve"> – 27</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249DFD27"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for multi-beam enhancement</w:t>
      </w:r>
      <w:r w:rsidR="00BC0217">
        <w:rPr>
          <w:rFonts w:ascii="Arial" w:hAnsi="Arial" w:cs="Arial"/>
        </w:rPr>
        <w:t>: ROUND 3</w:t>
      </w:r>
      <w:r>
        <w:rPr>
          <w:rFonts w:ascii="Arial" w:hAnsi="Arial" w:cs="Arial"/>
        </w:rPr>
        <w:t xml:space="preserve"> </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Heading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7045D" w14:textId="77777777" w:rsidR="00DE37B1" w:rsidRDefault="00D75400">
            <w:pPr>
              <w:pStyle w:val="ListParagraph"/>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6A3F23FF" w14:textId="77777777" w:rsidR="00DE37B1" w:rsidRDefault="00D75400">
            <w:pPr>
              <w:pStyle w:val="ListParagraph"/>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1354E108" w14:textId="77777777" w:rsidR="00DE37B1" w:rsidRDefault="00D75400">
            <w:pPr>
              <w:pStyle w:val="ListParagraph"/>
              <w:numPr>
                <w:ilvl w:val="2"/>
                <w:numId w:val="6"/>
              </w:numPr>
              <w:spacing w:after="0" w:line="240" w:lineRule="auto"/>
              <w:ind w:left="2160"/>
              <w:jc w:val="both"/>
              <w:rPr>
                <w:sz w:val="18"/>
              </w:rPr>
            </w:pPr>
            <w:r>
              <w:rPr>
                <w:sz w:val="18"/>
              </w:rPr>
              <w:t>Common beam for data and control transmission/reception for DL and UL, especially for intra-band CA</w:t>
            </w:r>
          </w:p>
          <w:p w14:paraId="3A4998E5" w14:textId="77777777" w:rsidR="00DE37B1" w:rsidRDefault="00D75400">
            <w:pPr>
              <w:pStyle w:val="ListParagraph"/>
              <w:numPr>
                <w:ilvl w:val="2"/>
                <w:numId w:val="6"/>
              </w:numPr>
              <w:spacing w:after="0" w:line="240" w:lineRule="auto"/>
              <w:ind w:left="2160"/>
              <w:jc w:val="both"/>
              <w:rPr>
                <w:sz w:val="18"/>
              </w:rPr>
            </w:pPr>
            <w:r>
              <w:rPr>
                <w:sz w:val="18"/>
              </w:rPr>
              <w:t>Unified TCI framework for DL and UL beam indication</w:t>
            </w:r>
          </w:p>
          <w:p w14:paraId="347B4A61" w14:textId="77777777" w:rsidR="00DE37B1" w:rsidRDefault="00D75400">
            <w:pPr>
              <w:pStyle w:val="ListParagraph"/>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78E14620" w14:textId="77777777" w:rsidR="00DE37B1" w:rsidRDefault="00D75400">
            <w:pPr>
              <w:pStyle w:val="ListParagraph"/>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pPr>
        <w:pStyle w:val="ListParagraph"/>
        <w:numPr>
          <w:ilvl w:val="0"/>
          <w:numId w:val="7"/>
        </w:numPr>
        <w:snapToGrid w:val="0"/>
        <w:spacing w:after="60" w:line="288" w:lineRule="auto"/>
        <w:rPr>
          <w:sz w:val="20"/>
          <w:szCs w:val="20"/>
        </w:rPr>
      </w:pPr>
      <w:r>
        <w:rPr>
          <w:sz w:val="20"/>
          <w:szCs w:val="20"/>
        </w:rPr>
        <w:t>Observation and proposal</w:t>
      </w:r>
    </w:p>
    <w:p w14:paraId="2019AB1A" w14:textId="77777777" w:rsidR="00DE37B1" w:rsidRDefault="00D75400">
      <w:pPr>
        <w:pStyle w:val="ListParagraph"/>
        <w:numPr>
          <w:ilvl w:val="0"/>
          <w:numId w:val="7"/>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77777777" w:rsidR="00DE37B1" w:rsidRDefault="00DE37B1">
      <w:pPr>
        <w:snapToGrid w:val="0"/>
        <w:spacing w:after="120" w:line="288" w:lineRule="auto"/>
        <w:jc w:val="both"/>
        <w:rPr>
          <w:sz w:val="20"/>
          <w:szCs w:val="20"/>
        </w:rPr>
      </w:pPr>
    </w:p>
    <w:p w14:paraId="28385057" w14:textId="77777777" w:rsidR="00DE37B1" w:rsidRDefault="00D75400" w:rsidP="001D1AD2">
      <w:pPr>
        <w:pStyle w:val="Heading2"/>
        <w:numPr>
          <w:ilvl w:val="0"/>
          <w:numId w:val="8"/>
        </w:numPr>
      </w:pPr>
      <w:r>
        <w:t xml:space="preserve">Summary of companies’ inputs </w:t>
      </w:r>
    </w:p>
    <w:p w14:paraId="2116DE41" w14:textId="13999694" w:rsidR="00DE37B1" w:rsidRDefault="00D75400">
      <w:pPr>
        <w:snapToGrid w:val="0"/>
        <w:spacing w:after="120" w:line="288" w:lineRule="auto"/>
        <w:jc w:val="both"/>
        <w:rPr>
          <w:sz w:val="20"/>
          <w:szCs w:val="20"/>
        </w:rPr>
      </w:pPr>
      <w:r>
        <w:rPr>
          <w:sz w:val="20"/>
          <w:szCs w:val="20"/>
        </w:rPr>
        <w:t xml:space="preserve">The listed issues are structured primarily to facilitate some progress on </w:t>
      </w:r>
      <w:r>
        <w:rPr>
          <w:sz w:val="20"/>
          <w:szCs w:val="20"/>
          <w:u w:val="single"/>
        </w:rPr>
        <w:t>pending issues identified in the agreements (see Appendix A)</w:t>
      </w:r>
      <w:r>
        <w:rPr>
          <w:sz w:val="20"/>
          <w:szCs w:val="20"/>
        </w:rPr>
        <w:t>.</w:t>
      </w:r>
    </w:p>
    <w:p w14:paraId="0632555B" w14:textId="77777777" w:rsidR="00334108" w:rsidRPr="00334108" w:rsidRDefault="00334108" w:rsidP="00334108">
      <w:pPr>
        <w:snapToGrid w:val="0"/>
        <w:jc w:val="both"/>
      </w:pPr>
    </w:p>
    <w:p w14:paraId="0559270D" w14:textId="77777777" w:rsidR="00DE37B1" w:rsidRDefault="00D75400" w:rsidP="00CD3B02">
      <w:pPr>
        <w:pStyle w:val="Heading3"/>
        <w:numPr>
          <w:ilvl w:val="1"/>
          <w:numId w:val="8"/>
        </w:numPr>
      </w:pPr>
      <w:r w:rsidRPr="00782D2E">
        <w:t>Issue 1 (Rel.17 unified TCI framework</w:t>
      </w:r>
      <w:r w:rsidR="00AC7082" w:rsidRPr="00782D2E">
        <w:t xml:space="preserve"> – note: for </w:t>
      </w:r>
      <w:r w:rsidR="00AC7082" w:rsidRPr="00782D2E">
        <w:rPr>
          <w:u w:val="single"/>
        </w:rPr>
        <w:t>intra-cell</w:t>
      </w:r>
      <w:r w:rsidR="00AC7082" w:rsidRPr="00782D2E">
        <w:t xml:space="preserve"> beam management</w:t>
      </w:r>
      <w:r w:rsidRPr="00782D2E">
        <w:t>)</w:t>
      </w:r>
    </w:p>
    <w:p w14:paraId="0AE14906" w14:textId="66AB49E0" w:rsidR="0091780A" w:rsidRPr="009A2D41" w:rsidRDefault="0091780A" w:rsidP="00AF29F5">
      <w:pPr>
        <w:snapToGrid w:val="0"/>
        <w:jc w:val="both"/>
        <w:rPr>
          <w:b/>
          <w:sz w:val="18"/>
          <w:szCs w:val="18"/>
          <w:u w:val="single"/>
        </w:rPr>
      </w:pPr>
    </w:p>
    <w:p w14:paraId="6E832B13" w14:textId="4DA135B2" w:rsidR="00C02535" w:rsidRPr="001A65C7" w:rsidRDefault="00E921ED" w:rsidP="00E921ED">
      <w:pPr>
        <w:rPr>
          <w:sz w:val="22"/>
          <w:u w:val="single"/>
        </w:rPr>
      </w:pPr>
      <w:r w:rsidRPr="001A65C7">
        <w:rPr>
          <w:sz w:val="22"/>
          <w:u w:val="single"/>
        </w:rPr>
        <w:t>QCL for CA</w:t>
      </w:r>
    </w:p>
    <w:p w14:paraId="4A318CB1" w14:textId="2D0BA729" w:rsidR="00380C5F" w:rsidRPr="00BA0EDA" w:rsidRDefault="00380C5F" w:rsidP="00C02535">
      <w:pPr>
        <w:snapToGrid w:val="0"/>
        <w:jc w:val="both"/>
        <w:rPr>
          <w:sz w:val="20"/>
          <w:szCs w:val="20"/>
        </w:rPr>
      </w:pPr>
    </w:p>
    <w:p w14:paraId="33189B33" w14:textId="1D9C97B8" w:rsidR="00BA0EDA" w:rsidRPr="00D4118E" w:rsidRDefault="00BA0EDA" w:rsidP="00C02535">
      <w:pPr>
        <w:snapToGrid w:val="0"/>
        <w:jc w:val="both"/>
        <w:rPr>
          <w:i/>
          <w:sz w:val="20"/>
          <w:szCs w:val="20"/>
        </w:rPr>
      </w:pPr>
      <w:r w:rsidRPr="00D4118E">
        <w:rPr>
          <w:i/>
          <w:sz w:val="20"/>
          <w:szCs w:val="20"/>
        </w:rPr>
        <w:t>Current status from Round 1 discussion:</w:t>
      </w:r>
    </w:p>
    <w:p w14:paraId="3801B5CD" w14:textId="77777777" w:rsidR="00BA0EDA" w:rsidRPr="00BA0EDA" w:rsidRDefault="00BA0EDA" w:rsidP="00C02535">
      <w:pPr>
        <w:snapToGrid w:val="0"/>
        <w:jc w:val="both"/>
        <w:rPr>
          <w:sz w:val="20"/>
          <w:szCs w:val="20"/>
        </w:rPr>
      </w:pPr>
    </w:p>
    <w:p w14:paraId="31E02130" w14:textId="6EF7E11D" w:rsidR="00792F40" w:rsidRPr="00267885" w:rsidRDefault="00BA0EDA" w:rsidP="00792F40">
      <w:pPr>
        <w:snapToGrid w:val="0"/>
        <w:jc w:val="both"/>
        <w:rPr>
          <w:color w:val="FF0000"/>
          <w:sz w:val="20"/>
          <w:szCs w:val="20"/>
        </w:rPr>
      </w:pPr>
      <w:r>
        <w:rPr>
          <w:b/>
          <w:bCs/>
          <w:color w:val="000000"/>
          <w:sz w:val="20"/>
          <w:szCs w:val="20"/>
          <w:u w:val="single"/>
        </w:rPr>
        <w:t>Proposal 1.3</w:t>
      </w:r>
      <w:r w:rsidR="00792F40" w:rsidRPr="00792F40">
        <w:rPr>
          <w:color w:val="000000"/>
          <w:sz w:val="20"/>
          <w:szCs w:val="20"/>
        </w:rPr>
        <w:t xml:space="preserve">: </w:t>
      </w:r>
      <w:r w:rsidR="00792F40" w:rsidRPr="00792F40">
        <w:rPr>
          <w:color w:val="000000"/>
          <w:sz w:val="20"/>
          <w:szCs w:val="20"/>
          <w:lang w:val="en-GB" w:eastAsia="en-US"/>
        </w:rPr>
        <w:t>On Rel.17 unified TCI framework,</w:t>
      </w:r>
      <w:r w:rsidR="00792F40" w:rsidRPr="00792F40">
        <w:rPr>
          <w:color w:val="000000"/>
          <w:sz w:val="20"/>
          <w:szCs w:val="20"/>
          <w:lang w:val="en-GB" w:eastAsia="ja-JP"/>
        </w:rPr>
        <w:t xml:space="preserve"> </w:t>
      </w:r>
      <w:r w:rsidR="00792F40" w:rsidRPr="00792F40">
        <w:rPr>
          <w:color w:val="000000"/>
          <w:sz w:val="20"/>
          <w:szCs w:val="20"/>
          <w:lang w:eastAsia="ja-JP"/>
        </w:rPr>
        <w:t xml:space="preserve">for common TCI state ID update and activation to provide common QCL information and/or common UL TX spatial filter(s) across a set of configured CCs/BWPs, </w:t>
      </w:r>
      <w:r w:rsidR="00792F40" w:rsidRPr="00267885">
        <w:rPr>
          <w:color w:val="FF0000"/>
          <w:sz w:val="20"/>
          <w:szCs w:val="20"/>
          <w:lang w:eastAsia="ja-JP"/>
        </w:rPr>
        <w:t>following the Rel-15/16 rules for cross-CC QCL indication</w:t>
      </w:r>
    </w:p>
    <w:p w14:paraId="7E65EFEC" w14:textId="3CEEE024" w:rsidR="00792F40" w:rsidRPr="00792F40" w:rsidRDefault="00792F40" w:rsidP="00792F40">
      <w:pPr>
        <w:numPr>
          <w:ilvl w:val="0"/>
          <w:numId w:val="33"/>
        </w:numPr>
        <w:snapToGrid w:val="0"/>
        <w:rPr>
          <w:rFonts w:eastAsia="Times New Roman"/>
          <w:sz w:val="20"/>
          <w:szCs w:val="20"/>
          <w:shd w:val="clear" w:color="auto" w:fill="FFFFFF"/>
        </w:rPr>
      </w:pPr>
      <w:r w:rsidRPr="00792F40">
        <w:rPr>
          <w:rFonts w:eastAsia="Times New Roman"/>
          <w:color w:val="000000"/>
          <w:sz w:val="20"/>
          <w:szCs w:val="20"/>
          <w:shd w:val="clear" w:color="auto" w:fill="FFFFFF"/>
        </w:rPr>
        <w:t>The source RS determined from the indicated common TCI state ID to provide QCL Type-D indication and to determine UL TX spatial filter for a target CC can be configured in the target CC or othe</w:t>
      </w:r>
      <w:r w:rsidR="00EB5629">
        <w:rPr>
          <w:rFonts w:eastAsia="Times New Roman"/>
          <w:color w:val="000000"/>
          <w:sz w:val="20"/>
          <w:szCs w:val="20"/>
          <w:shd w:val="clear" w:color="auto" w:fill="FFFFFF"/>
        </w:rPr>
        <w:t xml:space="preserve">r </w:t>
      </w:r>
      <w:r w:rsidRPr="00792F40">
        <w:rPr>
          <w:rFonts w:eastAsia="Times New Roman"/>
          <w:color w:val="000000"/>
          <w:sz w:val="20"/>
          <w:szCs w:val="20"/>
          <w:shd w:val="clear" w:color="auto" w:fill="FFFFFF"/>
        </w:rPr>
        <w:t>CC</w:t>
      </w:r>
    </w:p>
    <w:p w14:paraId="27B2277F" w14:textId="77777777" w:rsidR="00792F40" w:rsidRPr="00792F40" w:rsidRDefault="00792F40" w:rsidP="00792F40">
      <w:pPr>
        <w:numPr>
          <w:ilvl w:val="0"/>
          <w:numId w:val="33"/>
        </w:numPr>
        <w:snapToGrid w:val="0"/>
        <w:rPr>
          <w:rFonts w:eastAsia="Times New Roman"/>
          <w:sz w:val="20"/>
          <w:szCs w:val="20"/>
        </w:rPr>
      </w:pPr>
      <w:r w:rsidRPr="00267885">
        <w:rPr>
          <w:rFonts w:eastAsia="Times New Roman"/>
          <w:color w:val="FF0000"/>
          <w:sz w:val="20"/>
          <w:szCs w:val="20"/>
          <w:shd w:val="clear" w:color="auto" w:fill="FFFFFF"/>
        </w:rPr>
        <w:t>For intra-band CA,</w:t>
      </w:r>
      <w:r w:rsidRPr="00792F40">
        <w:rPr>
          <w:rFonts w:eastAsia="Times New Roman"/>
          <w:color w:val="FF0000"/>
          <w:sz w:val="20"/>
          <w:szCs w:val="20"/>
          <w:shd w:val="clear" w:color="auto" w:fill="FFFFFF"/>
        </w:rPr>
        <w:t xml:space="preserve"> </w:t>
      </w:r>
      <w:r w:rsidRPr="00792F40">
        <w:rPr>
          <w:rFonts w:eastAsia="Times New Roman"/>
          <w:color w:val="000000"/>
          <w:sz w:val="20"/>
          <w:szCs w:val="20"/>
          <w:shd w:val="clear" w:color="auto" w:fill="FFFFFF"/>
        </w:rPr>
        <w:t>the source RSs determined from the indicated common TCI state ID to provide QCL Type-D indication and to determine UL TX spatial filter for the set of configured CCs are further associated with a same QCL-TypeD RS</w:t>
      </w:r>
      <w:r w:rsidRPr="00792F40">
        <w:rPr>
          <w:rFonts w:eastAsia="Times New Roman"/>
          <w:sz w:val="20"/>
          <w:szCs w:val="20"/>
        </w:rPr>
        <w:t> or a same</w:t>
      </w:r>
      <w:r w:rsidRPr="00792F40">
        <w:rPr>
          <w:rFonts w:eastAsia="Times New Roman"/>
          <w:color w:val="000000"/>
          <w:sz w:val="20"/>
          <w:szCs w:val="20"/>
          <w:shd w:val="clear" w:color="auto" w:fill="FFFFFF"/>
        </w:rPr>
        <w:t xml:space="preserve"> </w:t>
      </w:r>
      <w:r w:rsidRPr="00792F40">
        <w:rPr>
          <w:rFonts w:eastAsia="Times New Roman"/>
          <w:sz w:val="20"/>
          <w:szCs w:val="20"/>
        </w:rPr>
        <w:t>UL TX spatial relation RS.</w:t>
      </w:r>
    </w:p>
    <w:p w14:paraId="5719BEAC" w14:textId="7E14C05B" w:rsidR="00792F40" w:rsidRPr="009A2D41" w:rsidRDefault="00792F40" w:rsidP="00792F40">
      <w:pPr>
        <w:snapToGrid w:val="0"/>
        <w:jc w:val="both"/>
        <w:rPr>
          <w:b/>
          <w:sz w:val="18"/>
          <w:szCs w:val="18"/>
          <w:u w:val="single"/>
        </w:rPr>
      </w:pPr>
    </w:p>
    <w:p w14:paraId="30D9B80F" w14:textId="74787A5B" w:rsidR="00792F40" w:rsidRPr="009A2D41" w:rsidRDefault="00792F40" w:rsidP="005821A1">
      <w:pPr>
        <w:snapToGrid w:val="0"/>
        <w:jc w:val="both"/>
        <w:rPr>
          <w:b/>
          <w:sz w:val="18"/>
          <w:szCs w:val="18"/>
          <w:u w:val="single"/>
        </w:rPr>
      </w:pPr>
    </w:p>
    <w:p w14:paraId="1A2C4545" w14:textId="6B155931" w:rsidR="00792F40" w:rsidRPr="00792F40" w:rsidRDefault="00BA0EDA" w:rsidP="005821A1">
      <w:pPr>
        <w:snapToGrid w:val="0"/>
        <w:jc w:val="both"/>
        <w:rPr>
          <w:sz w:val="20"/>
          <w:szCs w:val="20"/>
        </w:rPr>
      </w:pPr>
      <w:r>
        <w:rPr>
          <w:b/>
          <w:bCs/>
          <w:sz w:val="20"/>
          <w:szCs w:val="20"/>
          <w:u w:val="single"/>
        </w:rPr>
        <w:t>Proposal 1.4</w:t>
      </w:r>
      <w:r w:rsidR="00792F40" w:rsidRPr="00792F40">
        <w:rPr>
          <w:sz w:val="20"/>
          <w:szCs w:val="20"/>
        </w:rPr>
        <w:t>: ‘A single RRC pool of TCI states’ for common TCI state ID update and activation to provide common QCL information and/or common UL TX spatial filter(s) across a set of configured CCs /BWPs is supported.</w:t>
      </w:r>
    </w:p>
    <w:p w14:paraId="2F6A2A74" w14:textId="77777777" w:rsidR="00792F40" w:rsidRPr="00792F40" w:rsidRDefault="00792F40" w:rsidP="005821A1">
      <w:pPr>
        <w:numPr>
          <w:ilvl w:val="0"/>
          <w:numId w:val="34"/>
        </w:numPr>
        <w:snapToGrid w:val="0"/>
        <w:jc w:val="both"/>
        <w:rPr>
          <w:rFonts w:ascii="Calibri" w:hAnsi="Calibri" w:cs="Calibri"/>
          <w:color w:val="1F497D"/>
          <w:sz w:val="20"/>
          <w:szCs w:val="20"/>
        </w:rPr>
      </w:pPr>
      <w:r w:rsidRPr="00792F40">
        <w:rPr>
          <w:sz w:val="20"/>
          <w:szCs w:val="20"/>
        </w:rPr>
        <w:t>The TCI states can be configured in the PDSCH configuration for each BWP /CC</w:t>
      </w:r>
    </w:p>
    <w:p w14:paraId="16EB7B6F" w14:textId="77777777" w:rsidR="00792F40" w:rsidRPr="00BA0EDA" w:rsidRDefault="00792F40" w:rsidP="00BA0EDA">
      <w:pPr>
        <w:numPr>
          <w:ilvl w:val="0"/>
          <w:numId w:val="34"/>
        </w:numPr>
        <w:snapToGrid w:val="0"/>
        <w:jc w:val="both"/>
        <w:rPr>
          <w:rFonts w:ascii="Calibri" w:hAnsi="Calibri" w:cs="Calibri"/>
          <w:color w:val="1F497D"/>
          <w:sz w:val="20"/>
          <w:szCs w:val="20"/>
        </w:rPr>
      </w:pPr>
      <w:r w:rsidRPr="00792F40">
        <w:rPr>
          <w:sz w:val="20"/>
          <w:szCs w:val="20"/>
        </w:rPr>
        <w:t xml:space="preserve">The </w:t>
      </w:r>
      <w:r w:rsidRPr="00BA0EDA">
        <w:rPr>
          <w:sz w:val="20"/>
          <w:szCs w:val="20"/>
        </w:rPr>
        <w:t>TCI states can be absent in the PDSCH configuration in any BWP /CC, and replaced with a reference to the TCI states in a reference BWP /CC.</w:t>
      </w:r>
    </w:p>
    <w:p w14:paraId="33419BD6" w14:textId="77777777" w:rsidR="00BA0EDA" w:rsidRPr="00BA0EDA" w:rsidRDefault="00BA0EDA" w:rsidP="00BA0EDA">
      <w:pPr>
        <w:numPr>
          <w:ilvl w:val="0"/>
          <w:numId w:val="35"/>
        </w:numPr>
        <w:snapToGrid w:val="0"/>
        <w:rPr>
          <w:rFonts w:ascii="Calibri" w:hAnsi="Calibri" w:cs="Calibri"/>
          <w:color w:val="FF0000"/>
          <w:sz w:val="20"/>
          <w:szCs w:val="20"/>
        </w:rPr>
      </w:pPr>
      <w:r w:rsidRPr="00BA0EDA">
        <w:rPr>
          <w:color w:val="FF0000"/>
          <w:sz w:val="20"/>
          <w:szCs w:val="20"/>
        </w:rPr>
        <w:t>For TCI states configured in a BWP/CC not as a reference BWP/CC</w:t>
      </w:r>
    </w:p>
    <w:p w14:paraId="77043050" w14:textId="123FC0C6" w:rsidR="00BA0EDA" w:rsidRPr="00BA0EDA" w:rsidRDefault="00BA0EDA" w:rsidP="00BA0EDA">
      <w:pPr>
        <w:numPr>
          <w:ilvl w:val="1"/>
          <w:numId w:val="35"/>
        </w:numPr>
        <w:snapToGrid w:val="0"/>
        <w:rPr>
          <w:rFonts w:ascii="Calibri" w:hAnsi="Calibri" w:cs="Calibri"/>
          <w:color w:val="FF0000"/>
          <w:sz w:val="20"/>
          <w:szCs w:val="20"/>
        </w:rPr>
      </w:pPr>
      <w:r w:rsidRPr="00BA0EDA">
        <w:rPr>
          <w:color w:val="FF0000"/>
          <w:sz w:val="20"/>
          <w:szCs w:val="20"/>
        </w:rPr>
        <w:t>As in Rel-15</w:t>
      </w:r>
      <w:r>
        <w:rPr>
          <w:color w:val="FF0000"/>
          <w:sz w:val="20"/>
          <w:szCs w:val="20"/>
        </w:rPr>
        <w:t>/16, if the CC ID is absent in </w:t>
      </w:r>
      <w:r w:rsidRPr="00BA0EDA">
        <w:rPr>
          <w:color w:val="FF0000"/>
          <w:sz w:val="20"/>
          <w:szCs w:val="20"/>
        </w:rPr>
        <w:t>a TCI state, it applies to the serving cell in which the TCI -State is configured</w:t>
      </w:r>
    </w:p>
    <w:p w14:paraId="76BE6984" w14:textId="77777777" w:rsidR="00BA0EDA" w:rsidRPr="00BA0EDA" w:rsidRDefault="00BA0EDA" w:rsidP="00BA0EDA">
      <w:pPr>
        <w:numPr>
          <w:ilvl w:val="0"/>
          <w:numId w:val="35"/>
        </w:numPr>
        <w:snapToGrid w:val="0"/>
        <w:rPr>
          <w:color w:val="FF0000"/>
          <w:sz w:val="20"/>
          <w:szCs w:val="20"/>
        </w:rPr>
      </w:pPr>
      <w:r w:rsidRPr="00BA0EDA">
        <w:rPr>
          <w:color w:val="FF0000"/>
          <w:sz w:val="20"/>
          <w:szCs w:val="20"/>
        </w:rPr>
        <w:t>For TCI states configured in a reference BWP/CC</w:t>
      </w:r>
    </w:p>
    <w:p w14:paraId="01E2E1EC" w14:textId="17441F92" w:rsidR="00BA0EDA" w:rsidRPr="00BA0EDA" w:rsidRDefault="00BA0EDA" w:rsidP="00BA0EDA">
      <w:pPr>
        <w:numPr>
          <w:ilvl w:val="1"/>
          <w:numId w:val="35"/>
        </w:numPr>
        <w:snapToGrid w:val="0"/>
        <w:rPr>
          <w:color w:val="FF0000"/>
          <w:sz w:val="20"/>
          <w:szCs w:val="20"/>
        </w:rPr>
      </w:pPr>
      <w:r>
        <w:rPr>
          <w:color w:val="FF0000"/>
          <w:sz w:val="20"/>
          <w:szCs w:val="20"/>
        </w:rPr>
        <w:t>When the BWP/CC ID for QCL</w:t>
      </w:r>
      <w:r w:rsidRPr="00BA0EDA">
        <w:rPr>
          <w:color w:val="FF0000"/>
          <w:sz w:val="20"/>
          <w:szCs w:val="20"/>
        </w:rPr>
        <w:t>-Type A/D source RS is absent in the TCI state, it implies that the target CC of the TCI state and the corresponding active BWP should be used to determine the source RS</w:t>
      </w:r>
    </w:p>
    <w:p w14:paraId="7801BCAC" w14:textId="0C872124" w:rsidR="00BA0EDA" w:rsidRPr="00BA0EDA" w:rsidRDefault="00BA0EDA" w:rsidP="00BA0EDA">
      <w:pPr>
        <w:numPr>
          <w:ilvl w:val="2"/>
          <w:numId w:val="35"/>
        </w:numPr>
        <w:snapToGrid w:val="0"/>
        <w:rPr>
          <w:color w:val="FF0000"/>
          <w:sz w:val="20"/>
          <w:szCs w:val="20"/>
        </w:rPr>
      </w:pPr>
      <w:r w:rsidRPr="00BA0EDA">
        <w:rPr>
          <w:color w:val="FF0000"/>
          <w:sz w:val="20"/>
          <w:szCs w:val="20"/>
        </w:rPr>
        <w:t>Note: In such case, UE us</w:t>
      </w:r>
      <w:r>
        <w:rPr>
          <w:color w:val="FF0000"/>
          <w:sz w:val="20"/>
          <w:szCs w:val="20"/>
        </w:rPr>
        <w:t>es the corresponding active BWP ID + target CC ID + QCL-Type A</w:t>
      </w:r>
      <w:r w:rsidRPr="00BA0EDA">
        <w:rPr>
          <w:color w:val="FF0000"/>
          <w:sz w:val="20"/>
          <w:szCs w:val="20"/>
        </w:rPr>
        <w:t>/D RS source ID of the TCI state configured in the reference BWP in the reference CC to locate the corresponding QCL Type-A/D source RS</w:t>
      </w:r>
    </w:p>
    <w:p w14:paraId="75B01D8D" w14:textId="0B36414A" w:rsidR="00BA0EDA" w:rsidRPr="00BA0EDA" w:rsidRDefault="00BA0EDA" w:rsidP="00BA0EDA">
      <w:pPr>
        <w:numPr>
          <w:ilvl w:val="1"/>
          <w:numId w:val="35"/>
        </w:numPr>
        <w:snapToGrid w:val="0"/>
        <w:rPr>
          <w:color w:val="FF0000"/>
          <w:sz w:val="20"/>
          <w:szCs w:val="20"/>
        </w:rPr>
      </w:pPr>
      <w:r w:rsidRPr="00BA0EDA">
        <w:rPr>
          <w:color w:val="FF0000"/>
          <w:sz w:val="20"/>
          <w:szCs w:val="20"/>
        </w:rPr>
        <w:t>When the BWP /C</w:t>
      </w:r>
      <w:r>
        <w:rPr>
          <w:color w:val="FF0000"/>
          <w:sz w:val="20"/>
          <w:szCs w:val="20"/>
        </w:rPr>
        <w:t>C ID for QCL</w:t>
      </w:r>
      <w:r w:rsidRPr="00BA0EDA">
        <w:rPr>
          <w:color w:val="FF0000"/>
          <w:sz w:val="20"/>
          <w:szCs w:val="20"/>
        </w:rPr>
        <w:t>-Type D source RS is present in the TCI state, it is applied to all corresponding active BWP (s) of target CC(s)</w:t>
      </w:r>
    </w:p>
    <w:p w14:paraId="006A9FF0" w14:textId="77777777" w:rsidR="00BA0EDA" w:rsidRPr="00BA0EDA" w:rsidRDefault="00BA0EDA" w:rsidP="00BA0EDA">
      <w:pPr>
        <w:numPr>
          <w:ilvl w:val="1"/>
          <w:numId w:val="35"/>
        </w:numPr>
        <w:snapToGrid w:val="0"/>
        <w:rPr>
          <w:color w:val="FF0000"/>
          <w:sz w:val="20"/>
          <w:szCs w:val="20"/>
        </w:rPr>
      </w:pPr>
      <w:r w:rsidRPr="00BA0EDA">
        <w:rPr>
          <w:color w:val="FF0000"/>
          <w:sz w:val="20"/>
          <w:szCs w:val="20"/>
        </w:rPr>
        <w:t>Note that cross-CC UL power control indication is FFS as a separate issue</w:t>
      </w:r>
    </w:p>
    <w:p w14:paraId="15867B74" w14:textId="5B80BA50" w:rsidR="00BA0EDA" w:rsidRPr="00BA0EDA" w:rsidRDefault="00BA0EDA" w:rsidP="00BA0EDA">
      <w:pPr>
        <w:numPr>
          <w:ilvl w:val="1"/>
          <w:numId w:val="35"/>
        </w:numPr>
        <w:snapToGrid w:val="0"/>
        <w:rPr>
          <w:color w:val="FF0000"/>
          <w:sz w:val="20"/>
          <w:szCs w:val="20"/>
        </w:rPr>
      </w:pPr>
      <w:r>
        <w:rPr>
          <w:color w:val="FF0000"/>
          <w:sz w:val="20"/>
          <w:szCs w:val="20"/>
        </w:rPr>
        <w:t>FFS</w:t>
      </w:r>
      <w:r w:rsidRPr="00BA0EDA">
        <w:rPr>
          <w:color w:val="FF0000"/>
          <w:sz w:val="20"/>
          <w:szCs w:val="20"/>
        </w:rPr>
        <w:t>: inter-band CA, e.g. two or more sets of configured CCs in a UE</w:t>
      </w:r>
    </w:p>
    <w:p w14:paraId="633ACCA2" w14:textId="77777777" w:rsidR="00BA0EDA" w:rsidRPr="00BA0EDA" w:rsidRDefault="00BA0EDA" w:rsidP="00BA0EDA">
      <w:pPr>
        <w:numPr>
          <w:ilvl w:val="0"/>
          <w:numId w:val="35"/>
        </w:numPr>
        <w:snapToGrid w:val="0"/>
        <w:rPr>
          <w:color w:val="FF0000"/>
          <w:sz w:val="20"/>
          <w:szCs w:val="20"/>
        </w:rPr>
      </w:pPr>
      <w:r w:rsidRPr="00BA0EDA">
        <w:rPr>
          <w:color w:val="FF0000"/>
          <w:sz w:val="20"/>
          <w:szCs w:val="20"/>
        </w:rPr>
        <w:t>Introduce UE capability for TCI states configured for each BWP/CC, and UE capability for TCI states configured in a reference BWP/CC and shared by multiple target BWPs/CCs</w:t>
      </w:r>
    </w:p>
    <w:p w14:paraId="7B48EAF5" w14:textId="77777777" w:rsidR="00792F40" w:rsidRPr="00BA0EDA" w:rsidRDefault="00792F40" w:rsidP="00BA0EDA">
      <w:pPr>
        <w:snapToGrid w:val="0"/>
        <w:jc w:val="both"/>
        <w:rPr>
          <w:b/>
          <w:sz w:val="20"/>
          <w:szCs w:val="20"/>
          <w:u w:val="single"/>
        </w:rPr>
      </w:pPr>
    </w:p>
    <w:p w14:paraId="1636002A" w14:textId="0DD3CF9A" w:rsidR="00792F40" w:rsidRDefault="00792F40" w:rsidP="00792F40">
      <w:pPr>
        <w:snapToGrid w:val="0"/>
        <w:jc w:val="both"/>
        <w:rPr>
          <w:b/>
          <w:sz w:val="20"/>
          <w:szCs w:val="20"/>
          <w:u w:val="single"/>
        </w:rPr>
      </w:pPr>
    </w:p>
    <w:p w14:paraId="73E3661A" w14:textId="77777777" w:rsidR="00BD31E6" w:rsidRDefault="00BD31E6" w:rsidP="00BD31E6">
      <w:pPr>
        <w:pStyle w:val="Caption"/>
        <w:jc w:val="center"/>
      </w:pPr>
      <w:r>
        <w:t>Table 2 Additional inputs: issue 1 – Qualcomm’s note</w:t>
      </w:r>
    </w:p>
    <w:tbl>
      <w:tblPr>
        <w:tblW w:w="9985" w:type="dxa"/>
        <w:tblCellMar>
          <w:left w:w="10" w:type="dxa"/>
          <w:right w:w="10" w:type="dxa"/>
        </w:tblCellMar>
        <w:tblLook w:val="04A0" w:firstRow="1" w:lastRow="0" w:firstColumn="1" w:lastColumn="0" w:noHBand="0" w:noVBand="1"/>
      </w:tblPr>
      <w:tblGrid>
        <w:gridCol w:w="1486"/>
        <w:gridCol w:w="8499"/>
      </w:tblGrid>
      <w:tr w:rsidR="00BD31E6" w14:paraId="0C947E7B"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5D0DAD8" w14:textId="77777777" w:rsidR="00BD31E6" w:rsidRDefault="00BD31E6" w:rsidP="00B94014">
            <w:pPr>
              <w:snapToGrid w:val="0"/>
            </w:pPr>
            <w:r>
              <w:rPr>
                <w:b/>
                <w:sz w:val="18"/>
                <w:szCs w:val="18"/>
              </w:rPr>
              <w:t>Company</w:t>
            </w:r>
          </w:p>
        </w:tc>
        <w:tc>
          <w:tcPr>
            <w:tcW w:w="849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86883C8" w14:textId="77777777" w:rsidR="00BD31E6" w:rsidRDefault="00BD31E6" w:rsidP="00B94014">
            <w:pPr>
              <w:snapToGrid w:val="0"/>
              <w:rPr>
                <w:b/>
                <w:sz w:val="18"/>
                <w:szCs w:val="18"/>
              </w:rPr>
            </w:pPr>
            <w:r>
              <w:rPr>
                <w:b/>
                <w:sz w:val="18"/>
                <w:szCs w:val="18"/>
              </w:rPr>
              <w:t>Input</w:t>
            </w:r>
          </w:p>
        </w:tc>
      </w:tr>
      <w:tr w:rsidR="00BD31E6" w14:paraId="333C17B4" w14:textId="77777777" w:rsidTr="00B94014">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C4DA99" w14:textId="77777777" w:rsidR="00BD31E6" w:rsidRPr="00E044AF" w:rsidRDefault="00BD31E6" w:rsidP="00B94014">
            <w:pPr>
              <w:snapToGrid w:val="0"/>
              <w:rPr>
                <w:rFonts w:eastAsia="DengXian"/>
                <w:sz w:val="18"/>
                <w:szCs w:val="18"/>
                <w:lang w:eastAsia="zh-CN"/>
              </w:rPr>
            </w:pPr>
            <w:r>
              <w:rPr>
                <w:rFonts w:eastAsia="DengXian"/>
                <w:sz w:val="18"/>
                <w:szCs w:val="18"/>
                <w:lang w:eastAsia="zh-CN"/>
              </w:rPr>
              <w:t>Mod V0</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02F5FA" w14:textId="4E92A0A4" w:rsidR="00BD31E6" w:rsidRDefault="00BD31E6" w:rsidP="00B94014">
            <w:pPr>
              <w:snapToGrid w:val="0"/>
              <w:rPr>
                <w:rFonts w:eastAsia="DengXian"/>
                <w:b/>
                <w:color w:val="3333FF"/>
                <w:sz w:val="18"/>
                <w:szCs w:val="18"/>
                <w:lang w:eastAsia="zh-CN"/>
              </w:rPr>
            </w:pPr>
            <w:r>
              <w:rPr>
                <w:rFonts w:eastAsia="DengXian"/>
                <w:b/>
                <w:color w:val="3333FF"/>
                <w:sz w:val="18"/>
                <w:szCs w:val="18"/>
                <w:lang w:eastAsia="zh-CN"/>
              </w:rPr>
              <w:t xml:space="preserve">Please share your inputs on proposals 1.3 </w:t>
            </w:r>
            <w:r w:rsidR="0095550C">
              <w:rPr>
                <w:rFonts w:eastAsia="DengXian"/>
                <w:b/>
                <w:color w:val="3333FF"/>
                <w:sz w:val="18"/>
                <w:szCs w:val="18"/>
                <w:lang w:eastAsia="zh-CN"/>
              </w:rPr>
              <w:t xml:space="preserve">(used to be 1.3A) </w:t>
            </w:r>
            <w:r>
              <w:rPr>
                <w:rFonts w:eastAsia="DengXian"/>
                <w:b/>
                <w:color w:val="3333FF"/>
                <w:sz w:val="18"/>
                <w:szCs w:val="18"/>
                <w:lang w:eastAsia="zh-CN"/>
              </w:rPr>
              <w:t>and 1.4</w:t>
            </w:r>
            <w:r w:rsidR="0095550C">
              <w:rPr>
                <w:rFonts w:eastAsia="DengXian"/>
                <w:b/>
                <w:color w:val="3333FF"/>
                <w:sz w:val="18"/>
                <w:szCs w:val="18"/>
                <w:lang w:eastAsia="zh-CN"/>
              </w:rPr>
              <w:t xml:space="preserve"> (used to be 1.3X)</w:t>
            </w:r>
            <w:r>
              <w:rPr>
                <w:rFonts w:eastAsia="DengXian"/>
                <w:b/>
                <w:color w:val="3333FF"/>
                <w:sz w:val="18"/>
                <w:szCs w:val="18"/>
                <w:lang w:eastAsia="zh-CN"/>
              </w:rPr>
              <w:t xml:space="preserve"> </w:t>
            </w:r>
          </w:p>
          <w:p w14:paraId="0AA33BDC" w14:textId="77777777" w:rsidR="00BD31E6" w:rsidRPr="00E044AF" w:rsidRDefault="00BD31E6" w:rsidP="00B94014">
            <w:pPr>
              <w:snapToGrid w:val="0"/>
              <w:rPr>
                <w:sz w:val="18"/>
                <w:szCs w:val="18"/>
              </w:rPr>
            </w:pPr>
          </w:p>
        </w:tc>
      </w:tr>
      <w:tr w:rsidR="00BD31E6" w14:paraId="5E50284B" w14:textId="77777777" w:rsidTr="00B94014">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661162" w14:textId="53D4652F" w:rsidR="00BD31E6" w:rsidRDefault="00BD31E6" w:rsidP="00B94014">
            <w:pPr>
              <w:snapToGrid w:val="0"/>
              <w:rPr>
                <w:rFonts w:eastAsia="DengXian"/>
                <w:sz w:val="18"/>
                <w:szCs w:val="18"/>
                <w:lang w:eastAsia="zh-CN"/>
              </w:rPr>
            </w:pP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B5B0E6" w14:textId="00EE5F8D" w:rsidR="00BD31E6" w:rsidRPr="00C73B8A" w:rsidRDefault="00BD31E6" w:rsidP="00BD31E6">
            <w:pPr>
              <w:snapToGrid w:val="0"/>
              <w:jc w:val="both"/>
              <w:rPr>
                <w:rFonts w:eastAsia="PMingLiU"/>
                <w:sz w:val="18"/>
                <w:szCs w:val="18"/>
                <w:lang w:eastAsia="zh-TW"/>
              </w:rPr>
            </w:pPr>
          </w:p>
        </w:tc>
      </w:tr>
      <w:tr w:rsidR="00BD31E6" w14:paraId="323776A6" w14:textId="77777777" w:rsidTr="00B94014">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69CB0" w14:textId="77777777" w:rsidR="00BD31E6" w:rsidRDefault="00BD31E6" w:rsidP="00B94014">
            <w:pPr>
              <w:snapToGrid w:val="0"/>
              <w:rPr>
                <w:rFonts w:eastAsia="DengXian"/>
                <w:sz w:val="18"/>
                <w:szCs w:val="18"/>
                <w:lang w:eastAsia="zh-CN"/>
              </w:rPr>
            </w:pP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55E4CE" w14:textId="77777777" w:rsidR="00BD31E6" w:rsidRDefault="00BD31E6" w:rsidP="00B94014">
            <w:pPr>
              <w:snapToGrid w:val="0"/>
              <w:jc w:val="both"/>
              <w:rPr>
                <w:rFonts w:eastAsia="PMingLiU"/>
                <w:sz w:val="18"/>
                <w:szCs w:val="18"/>
                <w:lang w:eastAsia="zh-TW"/>
              </w:rPr>
            </w:pPr>
          </w:p>
        </w:tc>
      </w:tr>
    </w:tbl>
    <w:p w14:paraId="31E76766" w14:textId="122645FA" w:rsidR="003767CA" w:rsidRDefault="003767CA" w:rsidP="00792F40">
      <w:pPr>
        <w:snapToGrid w:val="0"/>
        <w:jc w:val="both"/>
        <w:rPr>
          <w:b/>
          <w:sz w:val="20"/>
          <w:szCs w:val="20"/>
          <w:u w:val="single"/>
        </w:rPr>
      </w:pPr>
    </w:p>
    <w:p w14:paraId="73B66B2F" w14:textId="77777777" w:rsidR="00DA3C1A" w:rsidRPr="00792F40" w:rsidRDefault="00DA3C1A" w:rsidP="00792F40">
      <w:pPr>
        <w:snapToGrid w:val="0"/>
        <w:jc w:val="both"/>
        <w:rPr>
          <w:b/>
          <w:sz w:val="20"/>
          <w:szCs w:val="20"/>
          <w:u w:val="single"/>
        </w:rPr>
      </w:pPr>
    </w:p>
    <w:p w14:paraId="697CC566" w14:textId="7CABD143" w:rsidR="00D4118E" w:rsidRPr="001A65C7" w:rsidRDefault="00D4118E" w:rsidP="00D4118E">
      <w:pPr>
        <w:rPr>
          <w:sz w:val="22"/>
          <w:u w:val="single"/>
        </w:rPr>
      </w:pPr>
      <w:r>
        <w:rPr>
          <w:sz w:val="22"/>
          <w:u w:val="single"/>
        </w:rPr>
        <w:t>The need for Notes proposed by Qualcomm</w:t>
      </w:r>
    </w:p>
    <w:p w14:paraId="182B66C8" w14:textId="6A54255F" w:rsidR="000F06CE" w:rsidRPr="006445C6" w:rsidRDefault="000F06CE" w:rsidP="006445C6">
      <w:pPr>
        <w:snapToGrid w:val="0"/>
        <w:jc w:val="both"/>
        <w:rPr>
          <w:sz w:val="20"/>
          <w:szCs w:val="20"/>
        </w:rPr>
      </w:pPr>
    </w:p>
    <w:p w14:paraId="392AA0D4" w14:textId="0D933F24" w:rsidR="006445C6" w:rsidRDefault="006445C6" w:rsidP="006445C6">
      <w:pPr>
        <w:snapToGrid w:val="0"/>
        <w:jc w:val="both"/>
        <w:rPr>
          <w:sz w:val="20"/>
          <w:szCs w:val="20"/>
        </w:rPr>
      </w:pPr>
      <w:r w:rsidRPr="006445C6">
        <w:rPr>
          <w:sz w:val="20"/>
          <w:szCs w:val="20"/>
        </w:rPr>
        <w:t xml:space="preserve">The </w:t>
      </w:r>
      <w:r>
        <w:rPr>
          <w:sz w:val="20"/>
          <w:szCs w:val="20"/>
        </w:rPr>
        <w:t xml:space="preserve">following note (highlighted in </w:t>
      </w:r>
      <w:r w:rsidRPr="006445C6">
        <w:rPr>
          <w:sz w:val="20"/>
          <w:szCs w:val="20"/>
          <w:highlight w:val="yellow"/>
        </w:rPr>
        <w:t>yellow</w:t>
      </w:r>
      <w:r>
        <w:rPr>
          <w:sz w:val="20"/>
          <w:szCs w:val="20"/>
        </w:rPr>
        <w:t>) was proposed by Qualcomm to be added at the end of the agreement to clarify the feasibility of a particular use case:</w:t>
      </w:r>
    </w:p>
    <w:p w14:paraId="1287444E" w14:textId="6717CC27" w:rsidR="006445C6" w:rsidRPr="006445C6" w:rsidRDefault="006445C6" w:rsidP="0072627A">
      <w:pPr>
        <w:snapToGrid w:val="0"/>
        <w:jc w:val="both"/>
        <w:rPr>
          <w:sz w:val="20"/>
          <w:szCs w:val="20"/>
        </w:rPr>
      </w:pPr>
    </w:p>
    <w:p w14:paraId="383E642D" w14:textId="1C68AB2A" w:rsidR="006445C6" w:rsidRDefault="006445C6" w:rsidP="0072627A">
      <w:pPr>
        <w:snapToGrid w:val="0"/>
        <w:jc w:val="both"/>
        <w:rPr>
          <w:rFonts w:eastAsia="Batang"/>
          <w:sz w:val="20"/>
          <w:szCs w:val="20"/>
          <w:lang w:val="en-GB" w:eastAsia="en-US"/>
        </w:rPr>
      </w:pPr>
      <w:r w:rsidRPr="006445C6">
        <w:rPr>
          <w:rFonts w:eastAsia="Batang"/>
          <w:b/>
          <w:sz w:val="20"/>
          <w:szCs w:val="20"/>
          <w:highlight w:val="green"/>
          <w:lang w:val="en-GB" w:eastAsia="en-US"/>
        </w:rPr>
        <w:t>Agreement</w:t>
      </w:r>
      <w:r>
        <w:rPr>
          <w:rFonts w:eastAsia="Batang"/>
          <w:sz w:val="20"/>
          <w:szCs w:val="20"/>
          <w:lang w:val="en-GB" w:eastAsia="en-US"/>
        </w:rPr>
        <w:t>:</w:t>
      </w:r>
    </w:p>
    <w:p w14:paraId="2B950336" w14:textId="5AF9B26A" w:rsidR="006445C6" w:rsidRPr="00E67168" w:rsidRDefault="006445C6" w:rsidP="0072627A">
      <w:pPr>
        <w:snapToGrid w:val="0"/>
        <w:jc w:val="both"/>
        <w:rPr>
          <w:rFonts w:eastAsia="Batang"/>
          <w:sz w:val="20"/>
          <w:szCs w:val="20"/>
          <w:lang w:eastAsia="en-US"/>
        </w:rPr>
      </w:pPr>
      <w:r w:rsidRPr="00E67168">
        <w:rPr>
          <w:rFonts w:eastAsia="Batang"/>
          <w:sz w:val="20"/>
          <w:szCs w:val="20"/>
          <w:lang w:val="en-GB" w:eastAsia="en-US"/>
        </w:rPr>
        <w:t xml:space="preserve">On Rel.17 unified TCI framework, </w:t>
      </w:r>
      <w:r w:rsidRPr="00E67168">
        <w:rPr>
          <w:rFonts w:eastAsia="Batang"/>
          <w:sz w:val="20"/>
          <w:szCs w:val="20"/>
          <w:lang w:eastAsia="en-US"/>
        </w:rPr>
        <w:t xml:space="preserve">for any DL RS that does not share the same indicated Rel-17 TCI state(s) as </w:t>
      </w:r>
      <w:r w:rsidRPr="00E67168">
        <w:rPr>
          <w:rFonts w:eastAsia="Batang"/>
          <w:sz w:val="20"/>
          <w:szCs w:val="20"/>
          <w:lang w:val="en-GB" w:eastAsia="en-US"/>
        </w:rPr>
        <w:t xml:space="preserve">UE-dedicated reception on PDSCH and for UE-dedicated reception on all or subset of CORESETs in a CC, but can be configured as a target DL RS of a Rel-17 DL TCI (hence the Rel-17 DL TCI state pool), </w:t>
      </w:r>
      <w:r w:rsidRPr="00E67168">
        <w:rPr>
          <w:rFonts w:eastAsia="Batang"/>
          <w:sz w:val="20"/>
          <w:szCs w:val="20"/>
          <w:lang w:eastAsia="en-US"/>
        </w:rPr>
        <w:t xml:space="preserve">discuss and down-select by RAN1#106-e </w:t>
      </w:r>
      <w:r w:rsidRPr="00E67168">
        <w:rPr>
          <w:rFonts w:eastAsia="Batang"/>
          <w:sz w:val="20"/>
          <w:szCs w:val="20"/>
          <w:lang w:val="en-GB" w:eastAsia="en-US"/>
        </w:rPr>
        <w:t xml:space="preserve">(August 2021) </w:t>
      </w:r>
      <w:r w:rsidRPr="00E67168">
        <w:rPr>
          <w:rFonts w:eastAsia="Batang"/>
          <w:sz w:val="20"/>
          <w:szCs w:val="20"/>
          <w:lang w:eastAsia="en-US"/>
        </w:rPr>
        <w:t>between the following two alternatives:</w:t>
      </w:r>
    </w:p>
    <w:p w14:paraId="0EA8FFC5" w14:textId="77777777" w:rsidR="006445C6" w:rsidRPr="00E67168" w:rsidRDefault="006445C6" w:rsidP="0072627A">
      <w:pPr>
        <w:numPr>
          <w:ilvl w:val="0"/>
          <w:numId w:val="36"/>
        </w:numPr>
        <w:snapToGrid w:val="0"/>
        <w:jc w:val="both"/>
        <w:rPr>
          <w:rFonts w:eastAsia="Batang"/>
          <w:sz w:val="20"/>
          <w:szCs w:val="20"/>
          <w:lang w:eastAsia="en-US"/>
        </w:rPr>
      </w:pPr>
      <w:r w:rsidRPr="00E67168">
        <w:rPr>
          <w:rFonts w:eastAsia="Batang" w:hint="eastAsia"/>
          <w:sz w:val="20"/>
          <w:szCs w:val="20"/>
          <w:lang w:val="en-GB" w:eastAsia="en-US"/>
        </w:rPr>
        <w:t xml:space="preserve">Alt1. Rel-15/16 </w:t>
      </w:r>
      <w:r w:rsidRPr="00E67168">
        <w:rPr>
          <w:rFonts w:eastAsia="Batang" w:hint="eastAsia"/>
          <w:sz w:val="20"/>
          <w:szCs w:val="20"/>
          <w:lang w:eastAsia="en-US"/>
        </w:rPr>
        <w:t xml:space="preserve">TCI state update signaling/configuration mechanism(s) are reused to update/configure the Rel-17 TCI state </w:t>
      </w:r>
    </w:p>
    <w:p w14:paraId="0468D12E" w14:textId="77777777" w:rsidR="006445C6" w:rsidRPr="00E67168" w:rsidRDefault="006445C6" w:rsidP="0072627A">
      <w:pPr>
        <w:numPr>
          <w:ilvl w:val="0"/>
          <w:numId w:val="36"/>
        </w:numPr>
        <w:snapToGrid w:val="0"/>
        <w:jc w:val="both"/>
        <w:rPr>
          <w:rFonts w:eastAsia="Batang"/>
          <w:sz w:val="20"/>
          <w:szCs w:val="20"/>
          <w:lang w:eastAsia="en-US"/>
        </w:rPr>
      </w:pPr>
      <w:r w:rsidRPr="00E67168">
        <w:rPr>
          <w:rFonts w:eastAsia="Batang" w:hint="eastAsia"/>
          <w:sz w:val="20"/>
          <w:szCs w:val="20"/>
          <w:lang w:val="en-GB" w:eastAsia="en-US"/>
        </w:rPr>
        <w:t xml:space="preserve">Alt2. Rel-17 </w:t>
      </w:r>
      <w:r w:rsidRPr="00E67168">
        <w:rPr>
          <w:rFonts w:eastAsia="Batang" w:hint="eastAsia"/>
          <w:sz w:val="20"/>
          <w:szCs w:val="20"/>
          <w:lang w:eastAsia="en-US"/>
        </w:rPr>
        <w:t>TCI state update signaling/configuration mechanism(s) are used, e.g. with Rel-17 MAC-CE/DCI-based beam indication for Rel-17 joint/separate TCI</w:t>
      </w:r>
    </w:p>
    <w:p w14:paraId="442D966C" w14:textId="77777777" w:rsidR="006445C6" w:rsidRPr="00E67168" w:rsidRDefault="006445C6" w:rsidP="0072627A">
      <w:pPr>
        <w:snapToGrid w:val="0"/>
        <w:jc w:val="both"/>
        <w:rPr>
          <w:rFonts w:eastAsia="Batang"/>
          <w:sz w:val="20"/>
          <w:szCs w:val="20"/>
          <w:lang w:eastAsia="en-US"/>
        </w:rPr>
      </w:pPr>
      <w:r w:rsidRPr="00E67168">
        <w:rPr>
          <w:rFonts w:eastAsia="Batang"/>
          <w:sz w:val="20"/>
          <w:szCs w:val="20"/>
          <w:lang w:eastAsia="en-US"/>
        </w:rPr>
        <w:t>Note: The DL RS includes CSI-RS and DMRS for PDSCH or PDCCH</w:t>
      </w:r>
    </w:p>
    <w:p w14:paraId="41D1A71B" w14:textId="23F0765E" w:rsidR="006445C6" w:rsidRPr="00792F40" w:rsidRDefault="006445C6" w:rsidP="0072627A">
      <w:pPr>
        <w:snapToGrid w:val="0"/>
        <w:jc w:val="both"/>
        <w:rPr>
          <w:b/>
          <w:sz w:val="20"/>
          <w:szCs w:val="20"/>
          <w:u w:val="single"/>
        </w:rPr>
      </w:pPr>
      <w:r w:rsidRPr="00E67168">
        <w:rPr>
          <w:rFonts w:eastAsia="Batang"/>
          <w:sz w:val="20"/>
          <w:szCs w:val="20"/>
          <w:lang w:eastAsia="en-US"/>
        </w:rPr>
        <w:t>Note: For some channels/signals, only one of the above two alternatives may apply (to be discussed).</w:t>
      </w:r>
    </w:p>
    <w:p w14:paraId="5BF1F7EA" w14:textId="39EE763B" w:rsidR="0072627A" w:rsidRPr="0072627A" w:rsidRDefault="0072627A" w:rsidP="0072627A">
      <w:pPr>
        <w:snapToGrid w:val="0"/>
        <w:jc w:val="both"/>
        <w:rPr>
          <w:sz w:val="20"/>
          <w:szCs w:val="20"/>
          <w:highlight w:val="yellow"/>
        </w:rPr>
      </w:pPr>
      <w:r w:rsidRPr="0072627A">
        <w:rPr>
          <w:sz w:val="20"/>
          <w:szCs w:val="20"/>
          <w:highlight w:val="yellow"/>
        </w:rPr>
        <w:t>Note: The selected alternative can be used by NW</w:t>
      </w:r>
      <w:r w:rsidRPr="0072627A">
        <w:rPr>
          <w:rFonts w:hint="eastAsia"/>
          <w:sz w:val="20"/>
          <w:szCs w:val="20"/>
          <w:highlight w:val="yellow"/>
        </w:rPr>
        <w:t xml:space="preserve"> implementation</w:t>
      </w:r>
      <w:r w:rsidRPr="0072627A">
        <w:rPr>
          <w:sz w:val="20"/>
          <w:szCs w:val="20"/>
          <w:highlight w:val="yellow"/>
        </w:rPr>
        <w:t xml:space="preserve"> to align the Rel-17 DL TCI state between two target channels/signals</w:t>
      </w:r>
    </w:p>
    <w:p w14:paraId="4847923F" w14:textId="6CC0C264" w:rsidR="001B45E1" w:rsidRPr="0072627A" w:rsidRDefault="0072627A" w:rsidP="0072627A">
      <w:pPr>
        <w:pStyle w:val="ListParagraph"/>
        <w:numPr>
          <w:ilvl w:val="0"/>
          <w:numId w:val="37"/>
        </w:numPr>
        <w:snapToGrid w:val="0"/>
        <w:spacing w:after="0" w:line="240" w:lineRule="auto"/>
        <w:jc w:val="both"/>
        <w:rPr>
          <w:b/>
          <w:sz w:val="20"/>
          <w:szCs w:val="20"/>
          <w:highlight w:val="yellow"/>
          <w:u w:val="single"/>
        </w:rPr>
      </w:pPr>
      <w:r w:rsidRPr="0072627A">
        <w:rPr>
          <w:sz w:val="20"/>
          <w:szCs w:val="20"/>
          <w:highlight w:val="yellow"/>
          <w:lang w:eastAsia="zh-CN"/>
        </w:rPr>
        <w:t>E.g. TCI state #1 can be activated for PDCCH+PDSCH as in Rel-17 and can also be simultaneously configured for a CSI-RS resource for BM as in Rel-15/16.</w:t>
      </w:r>
    </w:p>
    <w:p w14:paraId="0EE07B0E" w14:textId="4576A163" w:rsidR="009C7530" w:rsidRDefault="009C7530" w:rsidP="0072627A">
      <w:pPr>
        <w:snapToGrid w:val="0"/>
        <w:jc w:val="both"/>
        <w:rPr>
          <w:b/>
          <w:sz w:val="22"/>
          <w:szCs w:val="20"/>
          <w:u w:val="single"/>
        </w:rPr>
      </w:pPr>
    </w:p>
    <w:p w14:paraId="57C38029" w14:textId="2CFDAC42" w:rsidR="007B16D2" w:rsidRDefault="007B16D2" w:rsidP="007B16D2">
      <w:pPr>
        <w:pStyle w:val="Caption"/>
        <w:jc w:val="center"/>
      </w:pPr>
      <w:r>
        <w:t>Table 2 Additional inputs: issue 1 – Qualcomm’s note</w:t>
      </w:r>
    </w:p>
    <w:tbl>
      <w:tblPr>
        <w:tblW w:w="9985" w:type="dxa"/>
        <w:tblCellMar>
          <w:left w:w="10" w:type="dxa"/>
          <w:right w:w="10" w:type="dxa"/>
        </w:tblCellMar>
        <w:tblLook w:val="04A0" w:firstRow="1" w:lastRow="0" w:firstColumn="1" w:lastColumn="0" w:noHBand="0" w:noVBand="1"/>
      </w:tblPr>
      <w:tblGrid>
        <w:gridCol w:w="1486"/>
        <w:gridCol w:w="8499"/>
      </w:tblGrid>
      <w:tr w:rsidR="007B16D2" w14:paraId="75772287"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189CDC" w14:textId="77777777" w:rsidR="007B16D2" w:rsidRDefault="007B16D2" w:rsidP="00B94014">
            <w:pPr>
              <w:snapToGrid w:val="0"/>
            </w:pPr>
            <w:r>
              <w:rPr>
                <w:b/>
                <w:sz w:val="18"/>
                <w:szCs w:val="18"/>
              </w:rPr>
              <w:t>Company</w:t>
            </w:r>
          </w:p>
        </w:tc>
        <w:tc>
          <w:tcPr>
            <w:tcW w:w="849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464FFC" w14:textId="77777777" w:rsidR="007B16D2" w:rsidRDefault="007B16D2" w:rsidP="00B94014">
            <w:pPr>
              <w:snapToGrid w:val="0"/>
              <w:rPr>
                <w:b/>
                <w:sz w:val="18"/>
                <w:szCs w:val="18"/>
              </w:rPr>
            </w:pPr>
            <w:r>
              <w:rPr>
                <w:b/>
                <w:sz w:val="18"/>
                <w:szCs w:val="18"/>
              </w:rPr>
              <w:t>Input</w:t>
            </w:r>
          </w:p>
        </w:tc>
      </w:tr>
      <w:tr w:rsidR="007B16D2" w14:paraId="0B3BD661" w14:textId="77777777" w:rsidTr="00B94014">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749DC6" w14:textId="77777777" w:rsidR="007B16D2" w:rsidRPr="00E044AF" w:rsidRDefault="007B16D2" w:rsidP="00B94014">
            <w:pPr>
              <w:snapToGrid w:val="0"/>
              <w:rPr>
                <w:rFonts w:eastAsia="DengXian"/>
                <w:sz w:val="18"/>
                <w:szCs w:val="18"/>
                <w:lang w:eastAsia="zh-CN"/>
              </w:rPr>
            </w:pPr>
            <w:r>
              <w:rPr>
                <w:rFonts w:eastAsia="DengXian"/>
                <w:sz w:val="18"/>
                <w:szCs w:val="18"/>
                <w:lang w:eastAsia="zh-CN"/>
              </w:rPr>
              <w:t>Mod V0</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84695E" w14:textId="77777777" w:rsidR="007B16D2" w:rsidRDefault="007B16D2" w:rsidP="007B16D2">
            <w:pPr>
              <w:snapToGrid w:val="0"/>
              <w:rPr>
                <w:rFonts w:eastAsia="DengXian"/>
                <w:b/>
                <w:color w:val="3333FF"/>
                <w:sz w:val="18"/>
                <w:szCs w:val="18"/>
                <w:lang w:eastAsia="zh-CN"/>
              </w:rPr>
            </w:pPr>
            <w:r>
              <w:rPr>
                <w:rFonts w:eastAsia="DengXian"/>
                <w:b/>
                <w:color w:val="3333FF"/>
                <w:sz w:val="18"/>
                <w:szCs w:val="18"/>
                <w:lang w:eastAsia="zh-CN"/>
              </w:rPr>
              <w:t>Please share your input whether the Note is needed or not, or proposed rewording</w:t>
            </w:r>
          </w:p>
          <w:p w14:paraId="7EEAA7FF" w14:textId="0BFA25AF" w:rsidR="007B16D2" w:rsidRPr="00E044AF" w:rsidRDefault="007B16D2" w:rsidP="007B16D2">
            <w:pPr>
              <w:snapToGrid w:val="0"/>
              <w:rPr>
                <w:sz w:val="18"/>
                <w:szCs w:val="18"/>
              </w:rPr>
            </w:pPr>
          </w:p>
        </w:tc>
      </w:tr>
      <w:tr w:rsidR="007B16D2" w14:paraId="58FDC9A8" w14:textId="77777777" w:rsidTr="00B94014">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C085B" w14:textId="2608A689" w:rsidR="007B16D2" w:rsidRDefault="007B16D2" w:rsidP="00B94014">
            <w:pPr>
              <w:snapToGrid w:val="0"/>
              <w:rPr>
                <w:rFonts w:eastAsia="DengXian"/>
                <w:sz w:val="18"/>
                <w:szCs w:val="18"/>
                <w:lang w:eastAsia="zh-CN"/>
              </w:rPr>
            </w:pPr>
            <w:r>
              <w:rPr>
                <w:rFonts w:eastAsia="DengXian"/>
                <w:sz w:val="18"/>
                <w:szCs w:val="18"/>
                <w:lang w:eastAsia="zh-CN"/>
              </w:rPr>
              <w:lastRenderedPageBreak/>
              <w:t>OPPO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F9389E" w14:textId="51E27605" w:rsidR="007B16D2" w:rsidRPr="0095550C" w:rsidRDefault="0095550C" w:rsidP="0095550C">
            <w:pPr>
              <w:snapToGrid w:val="0"/>
              <w:rPr>
                <w:sz w:val="16"/>
                <w:szCs w:val="22"/>
              </w:rPr>
            </w:pPr>
            <w:r>
              <w:rPr>
                <w:sz w:val="18"/>
              </w:rPr>
              <w:t xml:space="preserve">(From ROUND 1) </w:t>
            </w:r>
            <w:r w:rsidRPr="0095550C">
              <w:rPr>
                <w:sz w:val="18"/>
              </w:rPr>
              <w:t>In our view, it is not needed because none of proposal 1.4/1.5/1.6 propose to restrict TCI states that can be configured to a channel or reference signal.  Any TCI state in the configured pool can be configured to a channel or CSI-RS as long as the QCL contained in that TCI state satisfies the QCL configuration types specified for eac</w:t>
            </w:r>
            <w:r>
              <w:rPr>
                <w:sz w:val="18"/>
              </w:rPr>
              <w:t>h channel or CSI-RS resource. </w:t>
            </w:r>
            <w:r w:rsidRPr="0095550C">
              <w:rPr>
                <w:sz w:val="18"/>
              </w:rPr>
              <w:t>The wording in the Note might even cause some confusion, for example a TCI state with TypeA and Type</w:t>
            </w:r>
            <w:r>
              <w:rPr>
                <w:sz w:val="18"/>
              </w:rPr>
              <w:t>D activated for PDCCH+PDSCH can</w:t>
            </w:r>
            <w:r w:rsidRPr="0095550C">
              <w:rPr>
                <w:sz w:val="18"/>
              </w:rPr>
              <w:t>not be configured for CSI-RS for tracking because the QCL type does not match.</w:t>
            </w:r>
          </w:p>
        </w:tc>
      </w:tr>
      <w:tr w:rsidR="007B16D2" w14:paraId="09B46201" w14:textId="77777777" w:rsidTr="00B94014">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3006B9" w14:textId="77777777" w:rsidR="007B16D2" w:rsidRDefault="007B16D2" w:rsidP="00B94014">
            <w:pPr>
              <w:snapToGrid w:val="0"/>
              <w:rPr>
                <w:rFonts w:eastAsia="DengXian"/>
                <w:sz w:val="18"/>
                <w:szCs w:val="18"/>
                <w:lang w:eastAsia="zh-CN"/>
              </w:rPr>
            </w:pP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7EE216" w14:textId="77777777" w:rsidR="007B16D2" w:rsidRDefault="007B16D2" w:rsidP="00B94014">
            <w:pPr>
              <w:snapToGrid w:val="0"/>
              <w:jc w:val="both"/>
              <w:rPr>
                <w:rFonts w:eastAsia="PMingLiU"/>
                <w:sz w:val="18"/>
                <w:szCs w:val="18"/>
                <w:lang w:eastAsia="zh-TW"/>
              </w:rPr>
            </w:pPr>
          </w:p>
        </w:tc>
      </w:tr>
      <w:tr w:rsidR="00E24492" w14:paraId="2C2077AB" w14:textId="77777777" w:rsidTr="00B94014">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10F5D" w14:textId="77777777" w:rsidR="00E24492" w:rsidRDefault="00E24492" w:rsidP="00B94014">
            <w:pPr>
              <w:snapToGrid w:val="0"/>
              <w:rPr>
                <w:rFonts w:eastAsia="DengXian"/>
                <w:sz w:val="18"/>
                <w:szCs w:val="18"/>
                <w:lang w:eastAsia="zh-CN"/>
              </w:rPr>
            </w:pP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373CB3" w14:textId="77777777" w:rsidR="00E24492" w:rsidRDefault="00E24492" w:rsidP="00B94014">
            <w:pPr>
              <w:snapToGrid w:val="0"/>
              <w:jc w:val="both"/>
              <w:rPr>
                <w:rFonts w:eastAsia="PMingLiU"/>
                <w:sz w:val="18"/>
                <w:szCs w:val="18"/>
                <w:lang w:eastAsia="zh-TW"/>
              </w:rPr>
            </w:pPr>
          </w:p>
        </w:tc>
      </w:tr>
    </w:tbl>
    <w:p w14:paraId="731A3F75" w14:textId="51016C4E" w:rsidR="0072627A" w:rsidRDefault="0072627A" w:rsidP="0072627A">
      <w:pPr>
        <w:snapToGrid w:val="0"/>
        <w:jc w:val="both"/>
        <w:rPr>
          <w:b/>
          <w:sz w:val="22"/>
          <w:szCs w:val="20"/>
          <w:u w:val="single"/>
        </w:rPr>
      </w:pPr>
    </w:p>
    <w:p w14:paraId="7A196F3A" w14:textId="185D7916" w:rsidR="009C7530" w:rsidRPr="00782D2E" w:rsidRDefault="009C7530" w:rsidP="0072627A">
      <w:pPr>
        <w:snapToGrid w:val="0"/>
        <w:jc w:val="both"/>
      </w:pPr>
    </w:p>
    <w:p w14:paraId="64EFA024" w14:textId="77777777" w:rsidR="00DE37B1" w:rsidRPr="00782D2E" w:rsidRDefault="00D75400" w:rsidP="00CD3B02">
      <w:pPr>
        <w:pStyle w:val="Heading3"/>
        <w:numPr>
          <w:ilvl w:val="1"/>
          <w:numId w:val="8"/>
        </w:numPr>
      </w:pPr>
      <w:r w:rsidRPr="00782D2E">
        <w:t>Issue 2 (L1/L2-centric inter-cell mobility)</w:t>
      </w:r>
    </w:p>
    <w:p w14:paraId="637A7BD8" w14:textId="37303A27" w:rsidR="007B061C" w:rsidRPr="00782D2E" w:rsidRDefault="007B061C" w:rsidP="00EE10DB">
      <w:pPr>
        <w:snapToGrid w:val="0"/>
        <w:jc w:val="both"/>
        <w:rPr>
          <w:sz w:val="18"/>
          <w:szCs w:val="20"/>
        </w:rPr>
      </w:pPr>
    </w:p>
    <w:p w14:paraId="07D490F8" w14:textId="77777777" w:rsidR="00D4118E" w:rsidRPr="00D4118E" w:rsidRDefault="00D4118E" w:rsidP="00D4118E">
      <w:pPr>
        <w:snapToGrid w:val="0"/>
        <w:jc w:val="both"/>
        <w:rPr>
          <w:i/>
          <w:sz w:val="20"/>
          <w:szCs w:val="20"/>
        </w:rPr>
      </w:pPr>
      <w:r w:rsidRPr="00D4118E">
        <w:rPr>
          <w:i/>
          <w:sz w:val="20"/>
          <w:szCs w:val="20"/>
        </w:rPr>
        <w:t>Current status from Round 1 discussion:</w:t>
      </w:r>
    </w:p>
    <w:p w14:paraId="36C0E461" w14:textId="50EB5462" w:rsidR="00DE37B1" w:rsidRPr="00782D2E" w:rsidRDefault="00DE37B1" w:rsidP="002E6C53">
      <w:pPr>
        <w:snapToGrid w:val="0"/>
        <w:jc w:val="both"/>
        <w:rPr>
          <w:sz w:val="18"/>
          <w:szCs w:val="20"/>
        </w:rPr>
      </w:pPr>
    </w:p>
    <w:p w14:paraId="13F14212" w14:textId="77777777" w:rsidR="004E364F" w:rsidRPr="00782D2E" w:rsidRDefault="004E364F" w:rsidP="004E364F">
      <w:pPr>
        <w:snapToGrid w:val="0"/>
        <w:jc w:val="both"/>
        <w:rPr>
          <w:sz w:val="20"/>
          <w:szCs w:val="20"/>
        </w:rPr>
      </w:pPr>
      <w:r w:rsidRPr="00782D2E">
        <w:rPr>
          <w:b/>
          <w:sz w:val="20"/>
          <w:szCs w:val="20"/>
          <w:u w:val="single"/>
        </w:rPr>
        <w:t>Proposal 2.1</w:t>
      </w:r>
      <w:r w:rsidRPr="00782D2E">
        <w:rPr>
          <w:sz w:val="20"/>
          <w:szCs w:val="20"/>
        </w:rPr>
        <w:t xml:space="preserve">: On Rel.17 beam indication enhancements </w:t>
      </w:r>
      <w:r w:rsidRPr="00782D2E">
        <w:rPr>
          <w:color w:val="000000"/>
          <w:sz w:val="20"/>
          <w:szCs w:val="20"/>
        </w:rPr>
        <w:t>for L1/L2-centric inter-cell mobility</w:t>
      </w:r>
      <w:r w:rsidRPr="00782D2E">
        <w:rPr>
          <w:sz w:val="20"/>
          <w:szCs w:val="20"/>
        </w:rPr>
        <w:t>, support the following:</w:t>
      </w:r>
    </w:p>
    <w:p w14:paraId="29806B7B" w14:textId="77777777" w:rsidR="004E364F" w:rsidRPr="00782D2E" w:rsidRDefault="004E364F" w:rsidP="004E364F">
      <w:pPr>
        <w:pStyle w:val="ListParagraph"/>
        <w:numPr>
          <w:ilvl w:val="0"/>
          <w:numId w:val="9"/>
        </w:numPr>
        <w:snapToGrid w:val="0"/>
        <w:spacing w:after="0" w:line="240" w:lineRule="auto"/>
        <w:jc w:val="both"/>
        <w:rPr>
          <w:sz w:val="20"/>
          <w:szCs w:val="20"/>
        </w:rPr>
      </w:pPr>
      <w:r w:rsidRPr="00782D2E">
        <w:rPr>
          <w:sz w:val="20"/>
          <w:szCs w:val="20"/>
        </w:rPr>
        <w:t xml:space="preserve">At least for UE reception (on PDSCH and PDCCH) and transmission (on PUSCH and PUCCH) associated with UE-dedicated CORESETs, Rel-17 MAC-CE-based and DCI-based beam indication (at least using DCI formats 1_1/1_2 with and without DL assignment including the associated MAC-CE-based TCI state activation) </w:t>
      </w:r>
    </w:p>
    <w:p w14:paraId="3EA81757" w14:textId="77777777" w:rsidR="004E364F" w:rsidRPr="00782D2E" w:rsidRDefault="004E364F" w:rsidP="004E364F">
      <w:pPr>
        <w:pStyle w:val="ListParagraph"/>
        <w:numPr>
          <w:ilvl w:val="1"/>
          <w:numId w:val="9"/>
        </w:numPr>
        <w:snapToGrid w:val="0"/>
        <w:spacing w:after="0" w:line="240" w:lineRule="auto"/>
        <w:jc w:val="both"/>
        <w:rPr>
          <w:sz w:val="20"/>
          <w:szCs w:val="20"/>
        </w:rPr>
      </w:pPr>
      <w:r w:rsidRPr="00782D2E">
        <w:rPr>
          <w:sz w:val="20"/>
          <w:szCs w:val="20"/>
        </w:rPr>
        <w:t xml:space="preserve">FFS: Whether the above is supported only for joint TCI, or both joint TCI and separate DL/UL TCI (including that, if separate DL/UL TCI is supported, the DL TCI and UL TCI associated with a same cell) </w:t>
      </w:r>
    </w:p>
    <w:p w14:paraId="51942D49" w14:textId="77777777" w:rsidR="004E364F" w:rsidRPr="00782D2E" w:rsidRDefault="004E364F" w:rsidP="004E364F">
      <w:pPr>
        <w:pStyle w:val="ListParagraph"/>
        <w:numPr>
          <w:ilvl w:val="1"/>
          <w:numId w:val="9"/>
        </w:numPr>
        <w:snapToGrid w:val="0"/>
        <w:spacing w:after="0" w:line="240" w:lineRule="auto"/>
        <w:jc w:val="both"/>
        <w:rPr>
          <w:sz w:val="20"/>
          <w:szCs w:val="20"/>
        </w:rPr>
      </w:pPr>
      <w:r w:rsidRPr="00782D2E">
        <w:rPr>
          <w:sz w:val="20"/>
          <w:szCs w:val="20"/>
        </w:rPr>
        <w:t>FFS: Whether to support activation of TCI states for more than one cells simultaneously</w:t>
      </w:r>
    </w:p>
    <w:p w14:paraId="3C9A2AB4" w14:textId="77777777" w:rsidR="004E364F" w:rsidRPr="00782D2E" w:rsidRDefault="004E364F" w:rsidP="004E364F">
      <w:pPr>
        <w:pStyle w:val="ListParagraph"/>
        <w:numPr>
          <w:ilvl w:val="0"/>
          <w:numId w:val="9"/>
        </w:numPr>
        <w:snapToGrid w:val="0"/>
        <w:spacing w:after="0" w:line="240" w:lineRule="auto"/>
        <w:jc w:val="both"/>
        <w:rPr>
          <w:sz w:val="20"/>
          <w:szCs w:val="20"/>
        </w:rPr>
      </w:pPr>
      <w:r w:rsidRPr="00782D2E">
        <w:rPr>
          <w:sz w:val="20"/>
          <w:szCs w:val="20"/>
        </w:rPr>
        <w:t xml:space="preserve">The DL QCL and UL spatial relation rules already agreed for intra-cell scenario </w:t>
      </w:r>
    </w:p>
    <w:p w14:paraId="0165056D" w14:textId="77777777" w:rsidR="004E364F" w:rsidRPr="00782D2E" w:rsidRDefault="004E364F" w:rsidP="004E364F">
      <w:pPr>
        <w:pStyle w:val="ListParagraph"/>
        <w:numPr>
          <w:ilvl w:val="0"/>
          <w:numId w:val="9"/>
        </w:numPr>
        <w:snapToGrid w:val="0"/>
        <w:spacing w:after="0" w:line="240" w:lineRule="auto"/>
        <w:jc w:val="both"/>
        <w:rPr>
          <w:sz w:val="20"/>
          <w:szCs w:val="20"/>
        </w:rPr>
      </w:pPr>
      <w:r w:rsidRPr="00782D2E">
        <w:rPr>
          <w:sz w:val="20"/>
          <w:szCs w:val="20"/>
        </w:rPr>
        <w:t xml:space="preserve">The use of SSB associated with a physical cell ID different from that of the serving cell as an indirect QCL reference for UE-dedicated PDCCH/PDSCH </w:t>
      </w:r>
    </w:p>
    <w:p w14:paraId="1B8DC565" w14:textId="77777777" w:rsidR="004E364F" w:rsidRPr="00782D2E" w:rsidRDefault="004E364F" w:rsidP="004E364F">
      <w:pPr>
        <w:pStyle w:val="ListParagraph"/>
        <w:numPr>
          <w:ilvl w:val="1"/>
          <w:numId w:val="9"/>
        </w:numPr>
        <w:snapToGrid w:val="0"/>
        <w:spacing w:after="0" w:line="240" w:lineRule="auto"/>
        <w:jc w:val="both"/>
        <w:rPr>
          <w:sz w:val="20"/>
          <w:szCs w:val="20"/>
        </w:rPr>
      </w:pPr>
      <w:r w:rsidRPr="00782D2E">
        <w:rPr>
          <w:sz w:val="20"/>
          <w:szCs w:val="20"/>
        </w:rPr>
        <w:t>Note: When RS X is an indirect QCL reference of a target channel, there exists at least one other source signal on the QCL chain between RS X and the target channel</w:t>
      </w:r>
    </w:p>
    <w:p w14:paraId="28DA8045" w14:textId="77777777" w:rsidR="004E364F" w:rsidRPr="00782D2E" w:rsidRDefault="004E364F" w:rsidP="004E364F">
      <w:pPr>
        <w:pStyle w:val="ListParagraph"/>
        <w:numPr>
          <w:ilvl w:val="1"/>
          <w:numId w:val="9"/>
        </w:numPr>
        <w:snapToGrid w:val="0"/>
        <w:spacing w:after="0" w:line="240" w:lineRule="auto"/>
        <w:jc w:val="both"/>
        <w:rPr>
          <w:sz w:val="20"/>
          <w:szCs w:val="20"/>
        </w:rPr>
      </w:pPr>
      <w:r w:rsidRPr="00782D2E">
        <w:rPr>
          <w:sz w:val="20"/>
          <w:szCs w:val="20"/>
        </w:rPr>
        <w:t>FFS (to be decided in RAN1#106-e): Whether SSB associated with a physical cell ID different from that of the serving cell can also be used as a direct QCL reference (source RS) for UE-dedicated PDCCH/PDSCH</w:t>
      </w:r>
    </w:p>
    <w:p w14:paraId="6177AE78" w14:textId="77777777" w:rsidR="004E364F" w:rsidRPr="009A2D41" w:rsidRDefault="004E364F" w:rsidP="004E364F">
      <w:pPr>
        <w:pStyle w:val="ListParagraph"/>
        <w:numPr>
          <w:ilvl w:val="0"/>
          <w:numId w:val="31"/>
        </w:numPr>
        <w:snapToGrid w:val="0"/>
        <w:spacing w:after="0" w:line="240" w:lineRule="auto"/>
        <w:jc w:val="both"/>
        <w:rPr>
          <w:bCs/>
          <w:color w:val="FF0000"/>
          <w:sz w:val="20"/>
          <w:szCs w:val="22"/>
        </w:rPr>
      </w:pPr>
      <w:r w:rsidRPr="009A2D41">
        <w:rPr>
          <w:rFonts w:hint="eastAsia"/>
          <w:bCs/>
          <w:color w:val="FF0000"/>
          <w:sz w:val="20"/>
          <w:szCs w:val="22"/>
        </w:rPr>
        <w:t>Note: It is assumed that serving cell and/or RNTI(s) are not mandated to change when L1/L2-centric inter-cell mobility is configured and utilized</w:t>
      </w:r>
    </w:p>
    <w:p w14:paraId="2722199B" w14:textId="5D2615D6" w:rsidR="00016721" w:rsidRPr="00782D2E" w:rsidRDefault="00016721" w:rsidP="002E6C53">
      <w:pPr>
        <w:snapToGrid w:val="0"/>
        <w:jc w:val="both"/>
        <w:rPr>
          <w:sz w:val="18"/>
          <w:szCs w:val="20"/>
        </w:rPr>
      </w:pPr>
    </w:p>
    <w:p w14:paraId="39268EB9" w14:textId="77777777" w:rsidR="00E24492" w:rsidRDefault="00E24492" w:rsidP="002E6C53">
      <w:pPr>
        <w:snapToGrid w:val="0"/>
        <w:jc w:val="both"/>
        <w:rPr>
          <w:sz w:val="18"/>
          <w:szCs w:val="20"/>
        </w:rPr>
      </w:pPr>
    </w:p>
    <w:p w14:paraId="5732D40C" w14:textId="608FBAC6" w:rsidR="00E24492" w:rsidRPr="00E24492" w:rsidRDefault="00E24492" w:rsidP="00E24492">
      <w:pPr>
        <w:snapToGrid w:val="0"/>
        <w:jc w:val="both"/>
        <w:rPr>
          <w:sz w:val="20"/>
          <w:szCs w:val="20"/>
        </w:rPr>
      </w:pPr>
      <w:r w:rsidRPr="00E24492">
        <w:rPr>
          <w:b/>
          <w:sz w:val="20"/>
          <w:szCs w:val="20"/>
          <w:u w:val="single"/>
        </w:rPr>
        <w:t>Proposal 2.2</w:t>
      </w:r>
      <w:r w:rsidRPr="00E24492">
        <w:rPr>
          <w:sz w:val="20"/>
          <w:szCs w:val="20"/>
        </w:rPr>
        <w:t xml:space="preserve">: </w:t>
      </w:r>
      <w:r w:rsidRPr="00E24492">
        <w:rPr>
          <w:sz w:val="20"/>
          <w:szCs w:val="20"/>
        </w:rPr>
        <w:t xml:space="preserve">On Rel.17 L1-RSRP multi-beam measurement/reporting enhancements </w:t>
      </w:r>
      <w:r w:rsidRPr="00E24492">
        <w:rPr>
          <w:color w:val="000000"/>
          <w:sz w:val="20"/>
          <w:szCs w:val="20"/>
        </w:rPr>
        <w:t>for L1/L2-centric inter-cell mobility and inter-cell mTRP</w:t>
      </w:r>
      <w:r w:rsidRPr="00E24492">
        <w:rPr>
          <w:sz w:val="20"/>
          <w:szCs w:val="20"/>
        </w:rPr>
        <w:t xml:space="preserve">, </w:t>
      </w:r>
      <w:r>
        <w:rPr>
          <w:sz w:val="20"/>
          <w:szCs w:val="20"/>
        </w:rPr>
        <w:t>decide by RAN1#106-e whether to support</w:t>
      </w:r>
      <w:r w:rsidRPr="00E24492">
        <w:rPr>
          <w:sz w:val="20"/>
          <w:szCs w:val="20"/>
        </w:rPr>
        <w:t xml:space="preserve"> the following RS types as </w:t>
      </w:r>
      <w:r>
        <w:rPr>
          <w:sz w:val="20"/>
          <w:szCs w:val="20"/>
        </w:rPr>
        <w:t>measurement RS</w:t>
      </w:r>
      <w:r w:rsidR="00CD05D1">
        <w:rPr>
          <w:sz w:val="20"/>
          <w:szCs w:val="20"/>
        </w:rPr>
        <w:t xml:space="preserve"> or not</w:t>
      </w:r>
      <w:r>
        <w:rPr>
          <w:sz w:val="20"/>
          <w:szCs w:val="20"/>
        </w:rPr>
        <w:t>:</w:t>
      </w:r>
    </w:p>
    <w:p w14:paraId="53FDAE3E" w14:textId="77777777" w:rsidR="00E24492" w:rsidRPr="00E24492" w:rsidRDefault="00E24492" w:rsidP="00E24492">
      <w:pPr>
        <w:pStyle w:val="ListParagraph"/>
        <w:numPr>
          <w:ilvl w:val="0"/>
          <w:numId w:val="18"/>
        </w:numPr>
        <w:snapToGrid w:val="0"/>
        <w:spacing w:after="0"/>
        <w:jc w:val="both"/>
        <w:rPr>
          <w:sz w:val="20"/>
          <w:szCs w:val="20"/>
        </w:rPr>
      </w:pPr>
      <w:r w:rsidRPr="00E24492">
        <w:rPr>
          <w:sz w:val="20"/>
          <w:szCs w:val="20"/>
        </w:rPr>
        <w:t>CSI-RS for mobility/RRM associated with a non-serving cell</w:t>
      </w:r>
    </w:p>
    <w:p w14:paraId="46127137" w14:textId="77EAAFEA" w:rsidR="00E24492" w:rsidRPr="00E24492" w:rsidRDefault="00E24492" w:rsidP="00E24492">
      <w:pPr>
        <w:pStyle w:val="ListParagraph"/>
        <w:numPr>
          <w:ilvl w:val="0"/>
          <w:numId w:val="18"/>
        </w:numPr>
        <w:snapToGrid w:val="0"/>
        <w:spacing w:after="0"/>
        <w:jc w:val="both"/>
        <w:rPr>
          <w:sz w:val="20"/>
          <w:szCs w:val="20"/>
        </w:rPr>
      </w:pPr>
      <w:r w:rsidRPr="00E24492">
        <w:rPr>
          <w:sz w:val="20"/>
          <w:szCs w:val="20"/>
        </w:rPr>
        <w:t xml:space="preserve">CSI-RS for BM </w:t>
      </w:r>
      <w:r w:rsidRPr="00E24492">
        <w:rPr>
          <w:color w:val="FF0000"/>
          <w:sz w:val="20"/>
          <w:szCs w:val="20"/>
        </w:rPr>
        <w:t xml:space="preserve">configured for or QCLed </w:t>
      </w:r>
      <w:r>
        <w:rPr>
          <w:sz w:val="20"/>
          <w:szCs w:val="20"/>
        </w:rPr>
        <w:t>with</w:t>
      </w:r>
      <w:r w:rsidRPr="00E24492">
        <w:rPr>
          <w:sz w:val="20"/>
          <w:szCs w:val="20"/>
        </w:rPr>
        <w:t xml:space="preserve"> a non-serving cell SSB</w:t>
      </w:r>
    </w:p>
    <w:p w14:paraId="4C8E2C03" w14:textId="4C332645" w:rsidR="00E24492" w:rsidRPr="00E24492" w:rsidRDefault="00E24492" w:rsidP="00E24492">
      <w:pPr>
        <w:pStyle w:val="ListParagraph"/>
        <w:numPr>
          <w:ilvl w:val="0"/>
          <w:numId w:val="18"/>
        </w:numPr>
        <w:snapToGrid w:val="0"/>
        <w:spacing w:after="0"/>
        <w:jc w:val="both"/>
        <w:rPr>
          <w:sz w:val="20"/>
          <w:szCs w:val="20"/>
        </w:rPr>
      </w:pPr>
      <w:r w:rsidRPr="00E24492">
        <w:rPr>
          <w:sz w:val="20"/>
          <w:szCs w:val="20"/>
        </w:rPr>
        <w:t xml:space="preserve">CSI-RS for tracking </w:t>
      </w:r>
      <w:r w:rsidRPr="00E24492">
        <w:rPr>
          <w:color w:val="FF0000"/>
          <w:sz w:val="20"/>
          <w:szCs w:val="20"/>
        </w:rPr>
        <w:t xml:space="preserve">configured for or QCLed </w:t>
      </w:r>
      <w:r w:rsidRPr="00E24492">
        <w:rPr>
          <w:sz w:val="20"/>
          <w:szCs w:val="20"/>
        </w:rPr>
        <w:t>with a non-serving cell SSB</w:t>
      </w:r>
    </w:p>
    <w:p w14:paraId="7CFE48E6" w14:textId="053B518D" w:rsidR="00810BEA" w:rsidRPr="00E24492" w:rsidRDefault="00E24492" w:rsidP="00E24492">
      <w:pPr>
        <w:snapToGrid w:val="0"/>
        <w:jc w:val="both"/>
        <w:rPr>
          <w:sz w:val="20"/>
          <w:szCs w:val="20"/>
        </w:rPr>
      </w:pPr>
      <w:r w:rsidRPr="00E24492">
        <w:rPr>
          <w:sz w:val="20"/>
          <w:szCs w:val="20"/>
        </w:rPr>
        <w:t>Note: If another beam metric other than L1-RSRP is supported (e.g. L3-RSRP is still FFS), the above also applies</w:t>
      </w:r>
    </w:p>
    <w:p w14:paraId="0CA3E459" w14:textId="10A80D74" w:rsidR="00D74235" w:rsidRPr="00782D2E" w:rsidRDefault="00D74235" w:rsidP="00D74235">
      <w:pPr>
        <w:pStyle w:val="Heading3"/>
      </w:pPr>
    </w:p>
    <w:p w14:paraId="2D44A71F" w14:textId="0067D120" w:rsidR="00C1514B" w:rsidRDefault="00C1514B" w:rsidP="00C1514B">
      <w:pPr>
        <w:pStyle w:val="Caption"/>
        <w:jc w:val="center"/>
      </w:pPr>
      <w:r>
        <w:t>Table 3</w:t>
      </w:r>
      <w:r>
        <w:t xml:space="preserve"> </w:t>
      </w:r>
      <w:r w:rsidR="00112C83">
        <w:t xml:space="preserve">Additional inputs: issue 2 </w:t>
      </w:r>
    </w:p>
    <w:tbl>
      <w:tblPr>
        <w:tblW w:w="9985" w:type="dxa"/>
        <w:tblCellMar>
          <w:left w:w="10" w:type="dxa"/>
          <w:right w:w="10" w:type="dxa"/>
        </w:tblCellMar>
        <w:tblLook w:val="04A0" w:firstRow="1" w:lastRow="0" w:firstColumn="1" w:lastColumn="0" w:noHBand="0" w:noVBand="1"/>
      </w:tblPr>
      <w:tblGrid>
        <w:gridCol w:w="1486"/>
        <w:gridCol w:w="8499"/>
      </w:tblGrid>
      <w:tr w:rsidR="00C1514B" w14:paraId="2D27FE31"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CC2142" w14:textId="77777777" w:rsidR="00C1514B" w:rsidRDefault="00C1514B" w:rsidP="00B94014">
            <w:pPr>
              <w:snapToGrid w:val="0"/>
            </w:pPr>
            <w:r>
              <w:rPr>
                <w:b/>
                <w:sz w:val="18"/>
                <w:szCs w:val="18"/>
              </w:rPr>
              <w:t>Company</w:t>
            </w:r>
          </w:p>
        </w:tc>
        <w:tc>
          <w:tcPr>
            <w:tcW w:w="849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B24C860" w14:textId="77777777" w:rsidR="00C1514B" w:rsidRDefault="00C1514B" w:rsidP="00B94014">
            <w:pPr>
              <w:snapToGrid w:val="0"/>
              <w:rPr>
                <w:b/>
                <w:sz w:val="18"/>
                <w:szCs w:val="18"/>
              </w:rPr>
            </w:pPr>
            <w:r>
              <w:rPr>
                <w:b/>
                <w:sz w:val="18"/>
                <w:szCs w:val="18"/>
              </w:rPr>
              <w:t>Input</w:t>
            </w:r>
          </w:p>
        </w:tc>
      </w:tr>
      <w:tr w:rsidR="00C1514B" w14:paraId="72EC9280" w14:textId="77777777" w:rsidTr="00B94014">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4F662E" w14:textId="77777777" w:rsidR="00C1514B" w:rsidRPr="00E044AF" w:rsidRDefault="00C1514B" w:rsidP="00B94014">
            <w:pPr>
              <w:snapToGrid w:val="0"/>
              <w:rPr>
                <w:rFonts w:eastAsia="DengXian"/>
                <w:sz w:val="18"/>
                <w:szCs w:val="18"/>
                <w:lang w:eastAsia="zh-CN"/>
              </w:rPr>
            </w:pPr>
            <w:r>
              <w:rPr>
                <w:rFonts w:eastAsia="DengXian"/>
                <w:sz w:val="18"/>
                <w:szCs w:val="18"/>
                <w:lang w:eastAsia="zh-CN"/>
              </w:rPr>
              <w:t>Mod V0</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FDE61" w14:textId="0BB4F39D" w:rsidR="00C1514B" w:rsidRDefault="00C1514B" w:rsidP="00B94014">
            <w:pPr>
              <w:snapToGrid w:val="0"/>
              <w:rPr>
                <w:rFonts w:eastAsia="DengXian"/>
                <w:b/>
                <w:color w:val="3333FF"/>
                <w:sz w:val="18"/>
                <w:szCs w:val="18"/>
                <w:lang w:eastAsia="zh-CN"/>
              </w:rPr>
            </w:pPr>
            <w:r>
              <w:rPr>
                <w:rFonts w:eastAsia="DengXian"/>
                <w:b/>
                <w:color w:val="3333FF"/>
                <w:sz w:val="18"/>
                <w:szCs w:val="18"/>
                <w:lang w:eastAsia="zh-CN"/>
              </w:rPr>
              <w:t xml:space="preserve">Please share your input </w:t>
            </w:r>
            <w:r>
              <w:rPr>
                <w:rFonts w:eastAsia="DengXian"/>
                <w:b/>
                <w:color w:val="3333FF"/>
                <w:sz w:val="18"/>
                <w:szCs w:val="18"/>
                <w:lang w:eastAsia="zh-CN"/>
              </w:rPr>
              <w:t>on the above proposals</w:t>
            </w:r>
          </w:p>
          <w:p w14:paraId="5AD33030" w14:textId="77777777" w:rsidR="00C1514B" w:rsidRPr="00E044AF" w:rsidRDefault="00C1514B" w:rsidP="00B94014">
            <w:pPr>
              <w:snapToGrid w:val="0"/>
              <w:rPr>
                <w:sz w:val="18"/>
                <w:szCs w:val="18"/>
              </w:rPr>
            </w:pPr>
          </w:p>
        </w:tc>
      </w:tr>
      <w:tr w:rsidR="00C1514B" w14:paraId="43093AEB" w14:textId="77777777" w:rsidTr="00B94014">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D3C5F" w14:textId="76B408A9" w:rsidR="00C1514B" w:rsidRDefault="00C1514B" w:rsidP="00B94014">
            <w:pPr>
              <w:snapToGrid w:val="0"/>
              <w:rPr>
                <w:rFonts w:eastAsia="DengXian"/>
                <w:sz w:val="18"/>
                <w:szCs w:val="18"/>
                <w:lang w:eastAsia="zh-CN"/>
              </w:rPr>
            </w:pP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C1FCBB" w14:textId="25E5A9E9" w:rsidR="00C1514B" w:rsidRPr="0095550C" w:rsidRDefault="00C1514B" w:rsidP="00B94014">
            <w:pPr>
              <w:snapToGrid w:val="0"/>
              <w:rPr>
                <w:sz w:val="16"/>
                <w:szCs w:val="22"/>
              </w:rPr>
            </w:pPr>
          </w:p>
        </w:tc>
      </w:tr>
      <w:tr w:rsidR="00C1514B" w14:paraId="3764C244" w14:textId="77777777" w:rsidTr="00B94014">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2630EC" w14:textId="77777777" w:rsidR="00C1514B" w:rsidRDefault="00C1514B" w:rsidP="00B94014">
            <w:pPr>
              <w:snapToGrid w:val="0"/>
              <w:rPr>
                <w:rFonts w:eastAsia="DengXian"/>
                <w:sz w:val="18"/>
                <w:szCs w:val="18"/>
                <w:lang w:eastAsia="zh-CN"/>
              </w:rPr>
            </w:pP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2FA89F" w14:textId="77777777" w:rsidR="00C1514B" w:rsidRDefault="00C1514B" w:rsidP="00B94014">
            <w:pPr>
              <w:snapToGrid w:val="0"/>
              <w:jc w:val="both"/>
              <w:rPr>
                <w:rFonts w:eastAsia="PMingLiU"/>
                <w:sz w:val="18"/>
                <w:szCs w:val="18"/>
                <w:lang w:eastAsia="zh-TW"/>
              </w:rPr>
            </w:pPr>
          </w:p>
        </w:tc>
      </w:tr>
      <w:tr w:rsidR="00C1514B" w14:paraId="2C5409E1" w14:textId="77777777" w:rsidTr="00B94014">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D70C3" w14:textId="77777777" w:rsidR="00C1514B" w:rsidRDefault="00C1514B" w:rsidP="00B94014">
            <w:pPr>
              <w:snapToGrid w:val="0"/>
              <w:rPr>
                <w:rFonts w:eastAsia="DengXian"/>
                <w:sz w:val="18"/>
                <w:szCs w:val="18"/>
                <w:lang w:eastAsia="zh-CN"/>
              </w:rPr>
            </w:pP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5BBC4F" w14:textId="77777777" w:rsidR="00C1514B" w:rsidRDefault="00C1514B" w:rsidP="00B94014">
            <w:pPr>
              <w:snapToGrid w:val="0"/>
              <w:jc w:val="both"/>
              <w:rPr>
                <w:rFonts w:eastAsia="PMingLiU"/>
                <w:sz w:val="18"/>
                <w:szCs w:val="18"/>
                <w:lang w:eastAsia="zh-TW"/>
              </w:rPr>
            </w:pPr>
          </w:p>
        </w:tc>
      </w:tr>
    </w:tbl>
    <w:p w14:paraId="2F0BB4DC" w14:textId="29CE7BB0" w:rsidR="00C1514B" w:rsidRDefault="00C1514B" w:rsidP="00C1514B">
      <w:pPr>
        <w:snapToGrid w:val="0"/>
        <w:jc w:val="both"/>
        <w:rPr>
          <w:b/>
          <w:sz w:val="22"/>
          <w:szCs w:val="20"/>
          <w:u w:val="single"/>
        </w:rPr>
      </w:pPr>
    </w:p>
    <w:p w14:paraId="716BD837" w14:textId="77777777" w:rsidR="00112C83" w:rsidRDefault="00112C83" w:rsidP="00C1514B">
      <w:pPr>
        <w:snapToGrid w:val="0"/>
        <w:jc w:val="both"/>
        <w:rPr>
          <w:b/>
          <w:sz w:val="22"/>
          <w:szCs w:val="20"/>
          <w:u w:val="single"/>
        </w:rPr>
      </w:pPr>
    </w:p>
    <w:p w14:paraId="073AABA7" w14:textId="2F075E68" w:rsidR="00F70B13" w:rsidRPr="00782D2E" w:rsidRDefault="00F70B13" w:rsidP="00F70B13">
      <w:pPr>
        <w:pStyle w:val="Heading3"/>
        <w:numPr>
          <w:ilvl w:val="1"/>
          <w:numId w:val="8"/>
        </w:numPr>
      </w:pPr>
      <w:r>
        <w:t>Issue 3 (signaling medium</w:t>
      </w:r>
      <w:r w:rsidRPr="00782D2E">
        <w:t>)</w:t>
      </w:r>
    </w:p>
    <w:p w14:paraId="728CEEFB" w14:textId="6B8BE8B9" w:rsidR="00BB5B5E" w:rsidRDefault="00BB5B5E" w:rsidP="001330E3">
      <w:pPr>
        <w:snapToGrid w:val="0"/>
        <w:contextualSpacing/>
        <w:jc w:val="both"/>
        <w:rPr>
          <w:sz w:val="20"/>
          <w:szCs w:val="20"/>
        </w:rPr>
      </w:pPr>
    </w:p>
    <w:p w14:paraId="716BF784" w14:textId="56037BF6" w:rsidR="006C3F31" w:rsidRDefault="006C3F31" w:rsidP="001330E3">
      <w:pPr>
        <w:snapToGrid w:val="0"/>
        <w:contextualSpacing/>
        <w:jc w:val="both"/>
        <w:rPr>
          <w:sz w:val="20"/>
          <w:szCs w:val="20"/>
        </w:rPr>
      </w:pPr>
      <w:bookmarkStart w:id="2" w:name="_GoBack"/>
      <w:bookmarkEnd w:id="2"/>
    </w:p>
    <w:p w14:paraId="3EDE39A6" w14:textId="1C8BEF39" w:rsidR="006C3F31" w:rsidRDefault="006C3F31" w:rsidP="006C3F31">
      <w:pPr>
        <w:pStyle w:val="Heading3"/>
        <w:numPr>
          <w:ilvl w:val="1"/>
          <w:numId w:val="8"/>
        </w:numPr>
      </w:pPr>
      <w:r>
        <w:lastRenderedPageBreak/>
        <w:t>Issue 4</w:t>
      </w:r>
      <w:r w:rsidRPr="00782D2E">
        <w:t xml:space="preserve"> (</w:t>
      </w:r>
      <w:r>
        <w:t>MPUE</w:t>
      </w:r>
      <w:r w:rsidRPr="00782D2E">
        <w:t>)</w:t>
      </w:r>
    </w:p>
    <w:p w14:paraId="3F652963" w14:textId="7B6F4D0D" w:rsidR="00CC6A27" w:rsidRDefault="00CC6A27" w:rsidP="00CC6A27"/>
    <w:p w14:paraId="77EBDCA3" w14:textId="77777777" w:rsidR="00ED4774" w:rsidRDefault="00ED4774" w:rsidP="00CC6A27"/>
    <w:p w14:paraId="0F997B04" w14:textId="7AA72BAE" w:rsidR="00CC6A27" w:rsidRPr="00782D2E" w:rsidRDefault="00CC6A27" w:rsidP="00CC6A27">
      <w:pPr>
        <w:pStyle w:val="Heading3"/>
        <w:numPr>
          <w:ilvl w:val="1"/>
          <w:numId w:val="8"/>
        </w:numPr>
      </w:pPr>
      <w:r>
        <w:t>Issue 5</w:t>
      </w:r>
      <w:r w:rsidRPr="00782D2E">
        <w:t xml:space="preserve"> (</w:t>
      </w:r>
      <w:r>
        <w:t>MP</w:t>
      </w:r>
      <w:r>
        <w:t>E</w:t>
      </w:r>
      <w:r w:rsidRPr="00782D2E">
        <w:t>)</w:t>
      </w:r>
    </w:p>
    <w:p w14:paraId="19C75877" w14:textId="77777777" w:rsidR="00CC6A27" w:rsidRPr="00CC6A27" w:rsidRDefault="00CC6A27" w:rsidP="00CC6A27"/>
    <w:p w14:paraId="5EB773B1" w14:textId="77777777" w:rsidR="006C3F31" w:rsidRPr="001330E3" w:rsidRDefault="006C3F31" w:rsidP="001330E3">
      <w:pPr>
        <w:snapToGrid w:val="0"/>
        <w:contextualSpacing/>
        <w:jc w:val="both"/>
        <w:rPr>
          <w:sz w:val="20"/>
          <w:szCs w:val="20"/>
        </w:rPr>
      </w:pPr>
    </w:p>
    <w:sectPr w:rsidR="006C3F31" w:rsidRPr="001330E3"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C06635" w14:textId="77777777" w:rsidR="009216B9" w:rsidRDefault="009216B9">
      <w:r>
        <w:separator/>
      </w:r>
    </w:p>
  </w:endnote>
  <w:endnote w:type="continuationSeparator" w:id="0">
    <w:p w14:paraId="00E41404" w14:textId="77777777" w:rsidR="009216B9" w:rsidRDefault="00921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Malgun Gothic"/>
    <w:panose1 w:val="02030600000101010101"/>
    <w:charset w:val="81"/>
    <w:family w:val="roman"/>
    <w:pitch w:val="variable"/>
    <w:sig w:usb0="B00002AF" w:usb1="69D77CFB" w:usb2="00000030" w:usb3="00000000" w:csb0="0008009F" w:csb1="00000000"/>
  </w:font>
  <w:font w:name="DengXian Light">
    <w:altName w:val="Microsoft YaHei"/>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
    <w:altName w:val="Segoe Print"/>
    <w:charset w:val="00"/>
    <w:family w:val="auto"/>
    <w:pitch w:val="default"/>
  </w:font>
  <w:font w:name="PMingLiU">
    <w:altName w:val="Microsoft JhengHei"/>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2E8200" w14:textId="77777777" w:rsidR="009216B9" w:rsidRDefault="009216B9">
      <w:r>
        <w:rPr>
          <w:color w:val="000000"/>
        </w:rPr>
        <w:separator/>
      </w:r>
    </w:p>
  </w:footnote>
  <w:footnote w:type="continuationSeparator" w:id="0">
    <w:p w14:paraId="0B6666F4" w14:textId="77777777" w:rsidR="009216B9" w:rsidRDefault="009216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B37D7"/>
    <w:multiLevelType w:val="hybridMultilevel"/>
    <w:tmpl w:val="F78C5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3A3DF2"/>
    <w:multiLevelType w:val="hybridMultilevel"/>
    <w:tmpl w:val="6F383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D57F94"/>
    <w:multiLevelType w:val="multilevel"/>
    <w:tmpl w:val="6888C0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37D4E3A"/>
    <w:multiLevelType w:val="hybridMultilevel"/>
    <w:tmpl w:val="8B329698"/>
    <w:lvl w:ilvl="0" w:tplc="04090001">
      <w:start w:val="1"/>
      <w:numFmt w:val="bullet"/>
      <w:lvlText w:val=""/>
      <w:lvlJc w:val="left"/>
      <w:pPr>
        <w:ind w:left="750" w:hanging="360"/>
      </w:pPr>
      <w:rPr>
        <w:rFonts w:ascii="Symbol" w:hAnsi="Symbol" w:hint="default"/>
      </w:rPr>
    </w:lvl>
    <w:lvl w:ilvl="1" w:tplc="04090003">
      <w:start w:val="1"/>
      <w:numFmt w:val="bullet"/>
      <w:lvlText w:val="o"/>
      <w:lvlJc w:val="left"/>
      <w:pPr>
        <w:ind w:left="1470" w:hanging="360"/>
      </w:pPr>
      <w:rPr>
        <w:rFonts w:ascii="Courier New" w:hAnsi="Courier New" w:cs="Courier New" w:hint="default"/>
      </w:rPr>
    </w:lvl>
    <w:lvl w:ilvl="2" w:tplc="04090005">
      <w:start w:val="1"/>
      <w:numFmt w:val="bullet"/>
      <w:lvlText w:val=""/>
      <w:lvlJc w:val="left"/>
      <w:pPr>
        <w:ind w:left="2190" w:hanging="360"/>
      </w:pPr>
      <w:rPr>
        <w:rFonts w:ascii="Wingdings" w:hAnsi="Wingdings" w:hint="default"/>
      </w:rPr>
    </w:lvl>
    <w:lvl w:ilvl="3" w:tplc="04090001">
      <w:start w:val="1"/>
      <w:numFmt w:val="bullet"/>
      <w:lvlText w:val=""/>
      <w:lvlJc w:val="left"/>
      <w:pPr>
        <w:ind w:left="2910" w:hanging="360"/>
      </w:pPr>
      <w:rPr>
        <w:rFonts w:ascii="Symbol" w:hAnsi="Symbol" w:hint="default"/>
      </w:rPr>
    </w:lvl>
    <w:lvl w:ilvl="4" w:tplc="04090003">
      <w:start w:val="1"/>
      <w:numFmt w:val="bullet"/>
      <w:lvlText w:val="o"/>
      <w:lvlJc w:val="left"/>
      <w:pPr>
        <w:ind w:left="3630" w:hanging="360"/>
      </w:pPr>
      <w:rPr>
        <w:rFonts w:ascii="Courier New" w:hAnsi="Courier New" w:cs="Courier New" w:hint="default"/>
      </w:rPr>
    </w:lvl>
    <w:lvl w:ilvl="5" w:tplc="04090005">
      <w:start w:val="1"/>
      <w:numFmt w:val="bullet"/>
      <w:lvlText w:val=""/>
      <w:lvlJc w:val="left"/>
      <w:pPr>
        <w:ind w:left="4350" w:hanging="360"/>
      </w:pPr>
      <w:rPr>
        <w:rFonts w:ascii="Wingdings" w:hAnsi="Wingdings" w:hint="default"/>
      </w:rPr>
    </w:lvl>
    <w:lvl w:ilvl="6" w:tplc="04090001">
      <w:start w:val="1"/>
      <w:numFmt w:val="bullet"/>
      <w:lvlText w:val=""/>
      <w:lvlJc w:val="left"/>
      <w:pPr>
        <w:ind w:left="5070" w:hanging="360"/>
      </w:pPr>
      <w:rPr>
        <w:rFonts w:ascii="Symbol" w:hAnsi="Symbol" w:hint="default"/>
      </w:rPr>
    </w:lvl>
    <w:lvl w:ilvl="7" w:tplc="04090003">
      <w:start w:val="1"/>
      <w:numFmt w:val="bullet"/>
      <w:lvlText w:val="o"/>
      <w:lvlJc w:val="left"/>
      <w:pPr>
        <w:ind w:left="5790" w:hanging="360"/>
      </w:pPr>
      <w:rPr>
        <w:rFonts w:ascii="Courier New" w:hAnsi="Courier New" w:cs="Courier New" w:hint="default"/>
      </w:rPr>
    </w:lvl>
    <w:lvl w:ilvl="8" w:tplc="04090005">
      <w:start w:val="1"/>
      <w:numFmt w:val="bullet"/>
      <w:lvlText w:val=""/>
      <w:lvlJc w:val="left"/>
      <w:pPr>
        <w:ind w:left="6510" w:hanging="360"/>
      </w:pPr>
      <w:rPr>
        <w:rFonts w:ascii="Wingdings" w:hAnsi="Wingdings" w:hint="default"/>
      </w:rPr>
    </w:lvl>
  </w:abstractNum>
  <w:abstractNum w:abstractNumId="5"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6"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1AB42AD2"/>
    <w:multiLevelType w:val="hybridMultilevel"/>
    <w:tmpl w:val="B6289C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A002D2"/>
    <w:multiLevelType w:val="hybridMultilevel"/>
    <w:tmpl w:val="49080F96"/>
    <w:lvl w:ilvl="0" w:tplc="04687D6E">
      <w:numFmt w:val="bullet"/>
      <w:lvlText w:val="-"/>
      <w:lvlJc w:val="left"/>
      <w:pPr>
        <w:ind w:left="720" w:hanging="360"/>
      </w:pPr>
      <w:rPr>
        <w:rFonts w:ascii="Times New Roman" w:eastAsiaTheme="minorEastAsia" w:hAnsi="Times New Roman" w:cs="Times New Roman"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226D91"/>
    <w:multiLevelType w:val="hybridMultilevel"/>
    <w:tmpl w:val="7A2C8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FC49EE"/>
    <w:multiLevelType w:val="hybridMultilevel"/>
    <w:tmpl w:val="00806A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A721F9"/>
    <w:multiLevelType w:val="hybridMultilevel"/>
    <w:tmpl w:val="FB5ED3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6BB1315"/>
    <w:multiLevelType w:val="hybridMultilevel"/>
    <w:tmpl w:val="F87683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620750"/>
    <w:multiLevelType w:val="multilevel"/>
    <w:tmpl w:val="726047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BC30A40"/>
    <w:multiLevelType w:val="hybridMultilevel"/>
    <w:tmpl w:val="E4066908"/>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E787D49"/>
    <w:multiLevelType w:val="hybridMultilevel"/>
    <w:tmpl w:val="55F650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D36E38"/>
    <w:multiLevelType w:val="hybridMultilevel"/>
    <w:tmpl w:val="844CB9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012B60"/>
    <w:multiLevelType w:val="hybridMultilevel"/>
    <w:tmpl w:val="7EA2A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9E74B1"/>
    <w:multiLevelType w:val="hybridMultilevel"/>
    <w:tmpl w:val="80C456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246CCD"/>
    <w:multiLevelType w:val="hybridMultilevel"/>
    <w:tmpl w:val="93D4C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1D5FC1"/>
    <w:multiLevelType w:val="multilevel"/>
    <w:tmpl w:val="29F87838"/>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2"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0A5571C"/>
    <w:multiLevelType w:val="hybridMultilevel"/>
    <w:tmpl w:val="975661C8"/>
    <w:lvl w:ilvl="0" w:tplc="0F36D7F0">
      <w:start w:val="4"/>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0613F0"/>
    <w:multiLevelType w:val="hybridMultilevel"/>
    <w:tmpl w:val="3B6050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733375"/>
    <w:multiLevelType w:val="hybridMultilevel"/>
    <w:tmpl w:val="F6722A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A92023"/>
    <w:multiLevelType w:val="hybridMultilevel"/>
    <w:tmpl w:val="7DBC0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9" w15:restartNumberingAfterBreak="0">
    <w:nsid w:val="71D82BE9"/>
    <w:multiLevelType w:val="hybridMultilevel"/>
    <w:tmpl w:val="5B16D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774F68E0"/>
    <w:multiLevelType w:val="hybridMultilevel"/>
    <w:tmpl w:val="71C4F9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2" w15:restartNumberingAfterBreak="0">
    <w:nsid w:val="792F654A"/>
    <w:multiLevelType w:val="hybridMultilevel"/>
    <w:tmpl w:val="1C8EEFF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8"/>
  </w:num>
  <w:num w:numId="2">
    <w:abstractNumId w:val="5"/>
  </w:num>
  <w:num w:numId="3">
    <w:abstractNumId w:val="3"/>
  </w:num>
  <w:num w:numId="4">
    <w:abstractNumId w:val="15"/>
  </w:num>
  <w:num w:numId="5">
    <w:abstractNumId w:val="22"/>
  </w:num>
  <w:num w:numId="6">
    <w:abstractNumId w:val="31"/>
  </w:num>
  <w:num w:numId="7">
    <w:abstractNumId w:val="6"/>
  </w:num>
  <w:num w:numId="8">
    <w:abstractNumId w:val="21"/>
  </w:num>
  <w:num w:numId="9">
    <w:abstractNumId w:val="24"/>
  </w:num>
  <w:num w:numId="10">
    <w:abstractNumId w:val="17"/>
  </w:num>
  <w:num w:numId="11">
    <w:abstractNumId w:val="30"/>
  </w:num>
  <w:num w:numId="12">
    <w:abstractNumId w:val="33"/>
  </w:num>
  <w:num w:numId="13">
    <w:abstractNumId w:val="16"/>
  </w:num>
  <w:num w:numId="14">
    <w:abstractNumId w:val="7"/>
  </w:num>
  <w:num w:numId="15">
    <w:abstractNumId w:val="2"/>
  </w:num>
  <w:num w:numId="16">
    <w:abstractNumId w:val="26"/>
  </w:num>
  <w:num w:numId="17">
    <w:abstractNumId w:val="29"/>
  </w:num>
  <w:num w:numId="18">
    <w:abstractNumId w:val="20"/>
  </w:num>
  <w:num w:numId="19">
    <w:abstractNumId w:val="9"/>
  </w:num>
  <w:num w:numId="20">
    <w:abstractNumId w:val="10"/>
  </w:num>
  <w:num w:numId="21">
    <w:abstractNumId w:val="19"/>
  </w:num>
  <w:num w:numId="22">
    <w:abstractNumId w:val="12"/>
  </w:num>
  <w:num w:numId="23">
    <w:abstractNumId w:val="14"/>
  </w:num>
  <w:num w:numId="24">
    <w:abstractNumId w:val="32"/>
  </w:num>
  <w:num w:numId="25">
    <w:abstractNumId w:val="25"/>
  </w:num>
  <w:num w:numId="26">
    <w:abstractNumId w:val="27"/>
  </w:num>
  <w:num w:numId="27">
    <w:abstractNumId w:val="23"/>
  </w:num>
  <w:num w:numId="28">
    <w:abstractNumId w:val="8"/>
  </w:num>
  <w:num w:numId="29">
    <w:abstractNumId w:val="11"/>
  </w:num>
  <w:num w:numId="30">
    <w:abstractNumId w:val="0"/>
  </w:num>
  <w:num w:numId="31">
    <w:abstractNumId w:val="24"/>
  </w:num>
  <w:num w:numId="32">
    <w:abstractNumId w:val="18"/>
  </w:num>
  <w:num w:numId="33">
    <w:abstractNumId w:val="13"/>
  </w:num>
  <w:num w:numId="34">
    <w:abstractNumId w:val="4"/>
  </w:num>
  <w:num w:numId="35">
    <w:abstractNumId w:val="4"/>
  </w:num>
  <w:num w:numId="36">
    <w:abstractNumId w:val="16"/>
  </w:num>
  <w:num w:numId="37">
    <w:abstractNumId w:val="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2"/>
  <w:bordersDoNotSurroundHeader/>
  <w:bordersDoNotSurroundFooter/>
  <w:activeWritingStyle w:appName="MSWord" w:lang="de-DE" w:vendorID="64" w:dllVersion="6" w:nlCheck="1" w:checkStyle="0"/>
  <w:activeWritingStyle w:appName="MSWord" w:lang="en-US" w:vendorID="64" w:dllVersion="6" w:nlCheck="1" w:checkStyle="0"/>
  <w:activeWritingStyle w:appName="MSWord" w:lang="en-GB" w:vendorID="64" w:dllVersion="6" w:nlCheck="1" w:checkStyle="0"/>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ko-KR" w:vendorID="64" w:dllVersion="5" w:nlCheck="1" w:checkStyle="1"/>
  <w:activeWritingStyle w:appName="MSWord" w:lang="de-DE" w:vendorID="64" w:dllVersion="4096" w:nlCheck="1" w:checkStyle="0"/>
  <w:activeWritingStyle w:appName="MSWord" w:lang="ja-JP" w:vendorID="64" w:dllVersion="6" w:nlCheck="1" w:checkStyle="1"/>
  <w:activeWritingStyle w:appName="MSWord" w:lang="en-US" w:vendorID="64" w:dllVersion="131078" w:nlCheck="1" w:checkStyle="0"/>
  <w:activeWritingStyle w:appName="MSWord" w:lang="en-GB" w:vendorID="64" w:dllVersion="131078" w:nlCheck="1" w:checkStyle="0"/>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1E38"/>
    <w:rsid w:val="00001F99"/>
    <w:rsid w:val="000028EF"/>
    <w:rsid w:val="000034A4"/>
    <w:rsid w:val="000036D9"/>
    <w:rsid w:val="0000404D"/>
    <w:rsid w:val="00004278"/>
    <w:rsid w:val="00004793"/>
    <w:rsid w:val="000049E9"/>
    <w:rsid w:val="0000563E"/>
    <w:rsid w:val="00005A30"/>
    <w:rsid w:val="00006140"/>
    <w:rsid w:val="000078D4"/>
    <w:rsid w:val="00010E82"/>
    <w:rsid w:val="000121CD"/>
    <w:rsid w:val="000129FF"/>
    <w:rsid w:val="00013835"/>
    <w:rsid w:val="00015A92"/>
    <w:rsid w:val="00016721"/>
    <w:rsid w:val="0001783A"/>
    <w:rsid w:val="0002173F"/>
    <w:rsid w:val="00021986"/>
    <w:rsid w:val="000226C2"/>
    <w:rsid w:val="00022713"/>
    <w:rsid w:val="0002290B"/>
    <w:rsid w:val="0002516C"/>
    <w:rsid w:val="0002534C"/>
    <w:rsid w:val="00025401"/>
    <w:rsid w:val="00025EAA"/>
    <w:rsid w:val="00026169"/>
    <w:rsid w:val="000267E5"/>
    <w:rsid w:val="00026E0C"/>
    <w:rsid w:val="000270A3"/>
    <w:rsid w:val="0003616C"/>
    <w:rsid w:val="00036785"/>
    <w:rsid w:val="00037B41"/>
    <w:rsid w:val="00037D20"/>
    <w:rsid w:val="000404F2"/>
    <w:rsid w:val="00041532"/>
    <w:rsid w:val="00041C57"/>
    <w:rsid w:val="00042881"/>
    <w:rsid w:val="00042B86"/>
    <w:rsid w:val="000431BD"/>
    <w:rsid w:val="00043C07"/>
    <w:rsid w:val="00045873"/>
    <w:rsid w:val="00046900"/>
    <w:rsid w:val="0005076D"/>
    <w:rsid w:val="000512E9"/>
    <w:rsid w:val="00051CC2"/>
    <w:rsid w:val="000526D4"/>
    <w:rsid w:val="00053A3E"/>
    <w:rsid w:val="00054E37"/>
    <w:rsid w:val="0005509A"/>
    <w:rsid w:val="00055145"/>
    <w:rsid w:val="00055C0A"/>
    <w:rsid w:val="00060F7E"/>
    <w:rsid w:val="00061391"/>
    <w:rsid w:val="000628E6"/>
    <w:rsid w:val="0006313B"/>
    <w:rsid w:val="00063760"/>
    <w:rsid w:val="0006390D"/>
    <w:rsid w:val="00066E31"/>
    <w:rsid w:val="0006756A"/>
    <w:rsid w:val="00067583"/>
    <w:rsid w:val="00070AA9"/>
    <w:rsid w:val="00070B6E"/>
    <w:rsid w:val="00071B43"/>
    <w:rsid w:val="00071EA2"/>
    <w:rsid w:val="0007253B"/>
    <w:rsid w:val="000726BA"/>
    <w:rsid w:val="00072DA2"/>
    <w:rsid w:val="00072EAE"/>
    <w:rsid w:val="000747A9"/>
    <w:rsid w:val="00074F5D"/>
    <w:rsid w:val="0007517C"/>
    <w:rsid w:val="0007537F"/>
    <w:rsid w:val="00076C9B"/>
    <w:rsid w:val="000779A9"/>
    <w:rsid w:val="000804F0"/>
    <w:rsid w:val="0008231B"/>
    <w:rsid w:val="0008264B"/>
    <w:rsid w:val="00082EC9"/>
    <w:rsid w:val="00084436"/>
    <w:rsid w:val="0008508B"/>
    <w:rsid w:val="00085214"/>
    <w:rsid w:val="000853EF"/>
    <w:rsid w:val="00085E54"/>
    <w:rsid w:val="000865A5"/>
    <w:rsid w:val="00086A35"/>
    <w:rsid w:val="00087278"/>
    <w:rsid w:val="000879B2"/>
    <w:rsid w:val="0009053D"/>
    <w:rsid w:val="00090851"/>
    <w:rsid w:val="00091FB3"/>
    <w:rsid w:val="000929FD"/>
    <w:rsid w:val="00092B06"/>
    <w:rsid w:val="000935AD"/>
    <w:rsid w:val="00093D09"/>
    <w:rsid w:val="00093F1F"/>
    <w:rsid w:val="000944EC"/>
    <w:rsid w:val="00094B59"/>
    <w:rsid w:val="00094C5C"/>
    <w:rsid w:val="000960CD"/>
    <w:rsid w:val="00096B0F"/>
    <w:rsid w:val="00096C05"/>
    <w:rsid w:val="000974F7"/>
    <w:rsid w:val="00097B6E"/>
    <w:rsid w:val="000A0545"/>
    <w:rsid w:val="000A0F4D"/>
    <w:rsid w:val="000A13FA"/>
    <w:rsid w:val="000A2425"/>
    <w:rsid w:val="000A242E"/>
    <w:rsid w:val="000A25D6"/>
    <w:rsid w:val="000A3FBB"/>
    <w:rsid w:val="000A4CAC"/>
    <w:rsid w:val="000A5239"/>
    <w:rsid w:val="000A5740"/>
    <w:rsid w:val="000A596F"/>
    <w:rsid w:val="000A728E"/>
    <w:rsid w:val="000A77E3"/>
    <w:rsid w:val="000A7DCB"/>
    <w:rsid w:val="000B17AD"/>
    <w:rsid w:val="000B1FA6"/>
    <w:rsid w:val="000B226D"/>
    <w:rsid w:val="000B3153"/>
    <w:rsid w:val="000B4E97"/>
    <w:rsid w:val="000B56E6"/>
    <w:rsid w:val="000B7DE2"/>
    <w:rsid w:val="000C0789"/>
    <w:rsid w:val="000C0989"/>
    <w:rsid w:val="000C0C22"/>
    <w:rsid w:val="000C1264"/>
    <w:rsid w:val="000C1708"/>
    <w:rsid w:val="000C2AE2"/>
    <w:rsid w:val="000C5395"/>
    <w:rsid w:val="000C6CC4"/>
    <w:rsid w:val="000C6D58"/>
    <w:rsid w:val="000C7320"/>
    <w:rsid w:val="000C7643"/>
    <w:rsid w:val="000C77B9"/>
    <w:rsid w:val="000D0410"/>
    <w:rsid w:val="000D06A1"/>
    <w:rsid w:val="000D0DE9"/>
    <w:rsid w:val="000D1CC1"/>
    <w:rsid w:val="000D4B5A"/>
    <w:rsid w:val="000D56C8"/>
    <w:rsid w:val="000D57EC"/>
    <w:rsid w:val="000D5BE9"/>
    <w:rsid w:val="000D62DE"/>
    <w:rsid w:val="000D6660"/>
    <w:rsid w:val="000D68EA"/>
    <w:rsid w:val="000D79C1"/>
    <w:rsid w:val="000D7FEC"/>
    <w:rsid w:val="000E0710"/>
    <w:rsid w:val="000E097D"/>
    <w:rsid w:val="000E12A3"/>
    <w:rsid w:val="000E18B8"/>
    <w:rsid w:val="000E19C0"/>
    <w:rsid w:val="000E1EF8"/>
    <w:rsid w:val="000E1F99"/>
    <w:rsid w:val="000E249A"/>
    <w:rsid w:val="000E2E96"/>
    <w:rsid w:val="000E3923"/>
    <w:rsid w:val="000E417F"/>
    <w:rsid w:val="000E4EAC"/>
    <w:rsid w:val="000E4F4B"/>
    <w:rsid w:val="000E62C2"/>
    <w:rsid w:val="000F06CE"/>
    <w:rsid w:val="000F1DBE"/>
    <w:rsid w:val="000F2081"/>
    <w:rsid w:val="000F224D"/>
    <w:rsid w:val="000F2C4F"/>
    <w:rsid w:val="000F4B3A"/>
    <w:rsid w:val="000F4F5B"/>
    <w:rsid w:val="000F57BD"/>
    <w:rsid w:val="000F725D"/>
    <w:rsid w:val="000F796D"/>
    <w:rsid w:val="00100547"/>
    <w:rsid w:val="00100EBF"/>
    <w:rsid w:val="00101167"/>
    <w:rsid w:val="001012C5"/>
    <w:rsid w:val="0010712C"/>
    <w:rsid w:val="00107573"/>
    <w:rsid w:val="0010776E"/>
    <w:rsid w:val="00110301"/>
    <w:rsid w:val="00110EBE"/>
    <w:rsid w:val="00111241"/>
    <w:rsid w:val="001120A2"/>
    <w:rsid w:val="001128C7"/>
    <w:rsid w:val="00112C83"/>
    <w:rsid w:val="0011304B"/>
    <w:rsid w:val="001140AB"/>
    <w:rsid w:val="00114592"/>
    <w:rsid w:val="001146B7"/>
    <w:rsid w:val="001155A9"/>
    <w:rsid w:val="001159DC"/>
    <w:rsid w:val="00115F25"/>
    <w:rsid w:val="00116955"/>
    <w:rsid w:val="0012038C"/>
    <w:rsid w:val="001203AE"/>
    <w:rsid w:val="0012070F"/>
    <w:rsid w:val="00121469"/>
    <w:rsid w:val="00121622"/>
    <w:rsid w:val="001217B4"/>
    <w:rsid w:val="00122F23"/>
    <w:rsid w:val="00123DAD"/>
    <w:rsid w:val="0012435A"/>
    <w:rsid w:val="001244CF"/>
    <w:rsid w:val="00124E55"/>
    <w:rsid w:val="001273CC"/>
    <w:rsid w:val="00127493"/>
    <w:rsid w:val="00127BD1"/>
    <w:rsid w:val="00130C6C"/>
    <w:rsid w:val="00132391"/>
    <w:rsid w:val="00132654"/>
    <w:rsid w:val="001330E3"/>
    <w:rsid w:val="001335C0"/>
    <w:rsid w:val="0013517C"/>
    <w:rsid w:val="0013548C"/>
    <w:rsid w:val="001359F6"/>
    <w:rsid w:val="00135D9D"/>
    <w:rsid w:val="00136FC9"/>
    <w:rsid w:val="00137455"/>
    <w:rsid w:val="00137A10"/>
    <w:rsid w:val="00137F82"/>
    <w:rsid w:val="001415C2"/>
    <w:rsid w:val="00141684"/>
    <w:rsid w:val="00141AFA"/>
    <w:rsid w:val="00142195"/>
    <w:rsid w:val="00143365"/>
    <w:rsid w:val="00143F6A"/>
    <w:rsid w:val="00144C44"/>
    <w:rsid w:val="00145B25"/>
    <w:rsid w:val="00145D7B"/>
    <w:rsid w:val="001478BC"/>
    <w:rsid w:val="00150091"/>
    <w:rsid w:val="00150478"/>
    <w:rsid w:val="00150734"/>
    <w:rsid w:val="0015399E"/>
    <w:rsid w:val="001548FC"/>
    <w:rsid w:val="00154929"/>
    <w:rsid w:val="00155574"/>
    <w:rsid w:val="00155887"/>
    <w:rsid w:val="00155A46"/>
    <w:rsid w:val="00156FF2"/>
    <w:rsid w:val="00160423"/>
    <w:rsid w:val="00161E86"/>
    <w:rsid w:val="00162DDE"/>
    <w:rsid w:val="00163160"/>
    <w:rsid w:val="0016334C"/>
    <w:rsid w:val="00164554"/>
    <w:rsid w:val="0016500A"/>
    <w:rsid w:val="001658E2"/>
    <w:rsid w:val="001661A4"/>
    <w:rsid w:val="00166AB5"/>
    <w:rsid w:val="0017012C"/>
    <w:rsid w:val="00171C4E"/>
    <w:rsid w:val="00172769"/>
    <w:rsid w:val="001728D9"/>
    <w:rsid w:val="001729EE"/>
    <w:rsid w:val="00172DAF"/>
    <w:rsid w:val="0017471A"/>
    <w:rsid w:val="00174F1F"/>
    <w:rsid w:val="0017541F"/>
    <w:rsid w:val="0017693D"/>
    <w:rsid w:val="001803F5"/>
    <w:rsid w:val="00180FC0"/>
    <w:rsid w:val="00180FD0"/>
    <w:rsid w:val="00181229"/>
    <w:rsid w:val="001825C9"/>
    <w:rsid w:val="00183080"/>
    <w:rsid w:val="00183CE4"/>
    <w:rsid w:val="00184158"/>
    <w:rsid w:val="00186719"/>
    <w:rsid w:val="001867B9"/>
    <w:rsid w:val="0019025B"/>
    <w:rsid w:val="00190479"/>
    <w:rsid w:val="00191027"/>
    <w:rsid w:val="001910A9"/>
    <w:rsid w:val="00193BDE"/>
    <w:rsid w:val="00194772"/>
    <w:rsid w:val="00195964"/>
    <w:rsid w:val="001973F5"/>
    <w:rsid w:val="00197660"/>
    <w:rsid w:val="00197FFB"/>
    <w:rsid w:val="001A02FE"/>
    <w:rsid w:val="001A2710"/>
    <w:rsid w:val="001A535E"/>
    <w:rsid w:val="001A54D0"/>
    <w:rsid w:val="001A5AFC"/>
    <w:rsid w:val="001A6321"/>
    <w:rsid w:val="001A65C7"/>
    <w:rsid w:val="001A6730"/>
    <w:rsid w:val="001A6C48"/>
    <w:rsid w:val="001A70D7"/>
    <w:rsid w:val="001B1399"/>
    <w:rsid w:val="001B1E65"/>
    <w:rsid w:val="001B249E"/>
    <w:rsid w:val="001B25CE"/>
    <w:rsid w:val="001B28C0"/>
    <w:rsid w:val="001B2F1F"/>
    <w:rsid w:val="001B30EC"/>
    <w:rsid w:val="001B333D"/>
    <w:rsid w:val="001B3FC1"/>
    <w:rsid w:val="001B45E1"/>
    <w:rsid w:val="001B55A9"/>
    <w:rsid w:val="001B576C"/>
    <w:rsid w:val="001B7737"/>
    <w:rsid w:val="001B7E66"/>
    <w:rsid w:val="001C01C0"/>
    <w:rsid w:val="001C208C"/>
    <w:rsid w:val="001C34D7"/>
    <w:rsid w:val="001C39FB"/>
    <w:rsid w:val="001C4581"/>
    <w:rsid w:val="001C56F1"/>
    <w:rsid w:val="001C5B98"/>
    <w:rsid w:val="001C5D9E"/>
    <w:rsid w:val="001D0443"/>
    <w:rsid w:val="001D10E4"/>
    <w:rsid w:val="001D118A"/>
    <w:rsid w:val="001D1AD2"/>
    <w:rsid w:val="001D2631"/>
    <w:rsid w:val="001D3CD5"/>
    <w:rsid w:val="001D4269"/>
    <w:rsid w:val="001D517D"/>
    <w:rsid w:val="001D52C3"/>
    <w:rsid w:val="001D562D"/>
    <w:rsid w:val="001D568D"/>
    <w:rsid w:val="001E1497"/>
    <w:rsid w:val="001E212C"/>
    <w:rsid w:val="001E3836"/>
    <w:rsid w:val="001E44B7"/>
    <w:rsid w:val="001E4EE9"/>
    <w:rsid w:val="001E5568"/>
    <w:rsid w:val="001E5A6C"/>
    <w:rsid w:val="001E5BE3"/>
    <w:rsid w:val="001E7E47"/>
    <w:rsid w:val="001F01E3"/>
    <w:rsid w:val="001F0471"/>
    <w:rsid w:val="001F0662"/>
    <w:rsid w:val="001F0901"/>
    <w:rsid w:val="001F149E"/>
    <w:rsid w:val="001F1D88"/>
    <w:rsid w:val="001F1E0A"/>
    <w:rsid w:val="001F1F0E"/>
    <w:rsid w:val="001F2D66"/>
    <w:rsid w:val="001F3218"/>
    <w:rsid w:val="001F3268"/>
    <w:rsid w:val="001F3AA2"/>
    <w:rsid w:val="001F4B4E"/>
    <w:rsid w:val="001F4FAF"/>
    <w:rsid w:val="001F6B71"/>
    <w:rsid w:val="002004F6"/>
    <w:rsid w:val="00201058"/>
    <w:rsid w:val="00201DFF"/>
    <w:rsid w:val="002049D5"/>
    <w:rsid w:val="00205366"/>
    <w:rsid w:val="0020657A"/>
    <w:rsid w:val="002070BB"/>
    <w:rsid w:val="0020766E"/>
    <w:rsid w:val="002103F6"/>
    <w:rsid w:val="00210860"/>
    <w:rsid w:val="00210957"/>
    <w:rsid w:val="002113BA"/>
    <w:rsid w:val="002115F1"/>
    <w:rsid w:val="00211FB9"/>
    <w:rsid w:val="00212E88"/>
    <w:rsid w:val="0021379F"/>
    <w:rsid w:val="00213CFA"/>
    <w:rsid w:val="00214358"/>
    <w:rsid w:val="002161CD"/>
    <w:rsid w:val="00216956"/>
    <w:rsid w:val="00220C32"/>
    <w:rsid w:val="0022143A"/>
    <w:rsid w:val="00222C0F"/>
    <w:rsid w:val="00224378"/>
    <w:rsid w:val="002273DC"/>
    <w:rsid w:val="00227627"/>
    <w:rsid w:val="0023034F"/>
    <w:rsid w:val="002316B2"/>
    <w:rsid w:val="002319F9"/>
    <w:rsid w:val="00231A7C"/>
    <w:rsid w:val="0023270F"/>
    <w:rsid w:val="00232761"/>
    <w:rsid w:val="00232EC9"/>
    <w:rsid w:val="00232F5E"/>
    <w:rsid w:val="002335D6"/>
    <w:rsid w:val="00234472"/>
    <w:rsid w:val="002356BF"/>
    <w:rsid w:val="002365FC"/>
    <w:rsid w:val="00236E44"/>
    <w:rsid w:val="00240463"/>
    <w:rsid w:val="002414AD"/>
    <w:rsid w:val="0024227D"/>
    <w:rsid w:val="002425BC"/>
    <w:rsid w:val="00242E27"/>
    <w:rsid w:val="00242FAE"/>
    <w:rsid w:val="0024336E"/>
    <w:rsid w:val="00243AA5"/>
    <w:rsid w:val="00244173"/>
    <w:rsid w:val="00244453"/>
    <w:rsid w:val="0024687A"/>
    <w:rsid w:val="00247F35"/>
    <w:rsid w:val="0025001B"/>
    <w:rsid w:val="002500A9"/>
    <w:rsid w:val="00251CE8"/>
    <w:rsid w:val="00252629"/>
    <w:rsid w:val="00253DE8"/>
    <w:rsid w:val="00253F5A"/>
    <w:rsid w:val="00254C97"/>
    <w:rsid w:val="002550D3"/>
    <w:rsid w:val="00256E27"/>
    <w:rsid w:val="0026028D"/>
    <w:rsid w:val="0026196A"/>
    <w:rsid w:val="00261E49"/>
    <w:rsid w:val="0026293B"/>
    <w:rsid w:val="00262B72"/>
    <w:rsid w:val="0026304A"/>
    <w:rsid w:val="002637EE"/>
    <w:rsid w:val="00264376"/>
    <w:rsid w:val="002645ED"/>
    <w:rsid w:val="00265B6A"/>
    <w:rsid w:val="002661CA"/>
    <w:rsid w:val="00267208"/>
    <w:rsid w:val="00267885"/>
    <w:rsid w:val="00267D73"/>
    <w:rsid w:val="00271F90"/>
    <w:rsid w:val="00272699"/>
    <w:rsid w:val="00272D00"/>
    <w:rsid w:val="0027446D"/>
    <w:rsid w:val="002745D6"/>
    <w:rsid w:val="0027482B"/>
    <w:rsid w:val="00274E71"/>
    <w:rsid w:val="0027512F"/>
    <w:rsid w:val="00275349"/>
    <w:rsid w:val="00276132"/>
    <w:rsid w:val="00276CAD"/>
    <w:rsid w:val="00276DF9"/>
    <w:rsid w:val="00277081"/>
    <w:rsid w:val="0027720E"/>
    <w:rsid w:val="00280DC0"/>
    <w:rsid w:val="00281A8A"/>
    <w:rsid w:val="00281AF0"/>
    <w:rsid w:val="002823CC"/>
    <w:rsid w:val="0028342B"/>
    <w:rsid w:val="002839B0"/>
    <w:rsid w:val="00283FB9"/>
    <w:rsid w:val="00284984"/>
    <w:rsid w:val="00286919"/>
    <w:rsid w:val="00287F92"/>
    <w:rsid w:val="00287F9C"/>
    <w:rsid w:val="00290459"/>
    <w:rsid w:val="00291007"/>
    <w:rsid w:val="00292CE7"/>
    <w:rsid w:val="00294361"/>
    <w:rsid w:val="00295803"/>
    <w:rsid w:val="00295AC1"/>
    <w:rsid w:val="00295BDF"/>
    <w:rsid w:val="00295F52"/>
    <w:rsid w:val="002969E1"/>
    <w:rsid w:val="0029732F"/>
    <w:rsid w:val="00297EF3"/>
    <w:rsid w:val="00297FC9"/>
    <w:rsid w:val="002A0101"/>
    <w:rsid w:val="002A0A12"/>
    <w:rsid w:val="002A0A86"/>
    <w:rsid w:val="002A0AA1"/>
    <w:rsid w:val="002A2040"/>
    <w:rsid w:val="002A210C"/>
    <w:rsid w:val="002A23C6"/>
    <w:rsid w:val="002A3237"/>
    <w:rsid w:val="002A37A6"/>
    <w:rsid w:val="002A4363"/>
    <w:rsid w:val="002A43BF"/>
    <w:rsid w:val="002A5796"/>
    <w:rsid w:val="002A6BBE"/>
    <w:rsid w:val="002A6F6F"/>
    <w:rsid w:val="002A77A4"/>
    <w:rsid w:val="002B0132"/>
    <w:rsid w:val="002B1163"/>
    <w:rsid w:val="002B1927"/>
    <w:rsid w:val="002B2B97"/>
    <w:rsid w:val="002B59CC"/>
    <w:rsid w:val="002B5CC8"/>
    <w:rsid w:val="002B60DF"/>
    <w:rsid w:val="002B6AA9"/>
    <w:rsid w:val="002B737C"/>
    <w:rsid w:val="002C19BB"/>
    <w:rsid w:val="002C1D31"/>
    <w:rsid w:val="002C1FB4"/>
    <w:rsid w:val="002C2FC3"/>
    <w:rsid w:val="002C4988"/>
    <w:rsid w:val="002C5BA5"/>
    <w:rsid w:val="002C6481"/>
    <w:rsid w:val="002C70AA"/>
    <w:rsid w:val="002D035E"/>
    <w:rsid w:val="002D0C22"/>
    <w:rsid w:val="002D1704"/>
    <w:rsid w:val="002D1B8C"/>
    <w:rsid w:val="002D1C75"/>
    <w:rsid w:val="002D2513"/>
    <w:rsid w:val="002D331A"/>
    <w:rsid w:val="002D38F9"/>
    <w:rsid w:val="002D569D"/>
    <w:rsid w:val="002D633D"/>
    <w:rsid w:val="002D7455"/>
    <w:rsid w:val="002D7FA0"/>
    <w:rsid w:val="002E0FC2"/>
    <w:rsid w:val="002E1D3C"/>
    <w:rsid w:val="002E2231"/>
    <w:rsid w:val="002E2847"/>
    <w:rsid w:val="002E30F6"/>
    <w:rsid w:val="002E42A8"/>
    <w:rsid w:val="002E43D7"/>
    <w:rsid w:val="002E4570"/>
    <w:rsid w:val="002E4C89"/>
    <w:rsid w:val="002E59BE"/>
    <w:rsid w:val="002E5DE8"/>
    <w:rsid w:val="002E607F"/>
    <w:rsid w:val="002E61EA"/>
    <w:rsid w:val="002E6C30"/>
    <w:rsid w:val="002E6C53"/>
    <w:rsid w:val="002F099D"/>
    <w:rsid w:val="002F14EA"/>
    <w:rsid w:val="002F22EE"/>
    <w:rsid w:val="002F301F"/>
    <w:rsid w:val="002F398C"/>
    <w:rsid w:val="002F39AC"/>
    <w:rsid w:val="002F4652"/>
    <w:rsid w:val="002F49E4"/>
    <w:rsid w:val="002F5CEA"/>
    <w:rsid w:val="002F6B93"/>
    <w:rsid w:val="002F785D"/>
    <w:rsid w:val="00300C5D"/>
    <w:rsid w:val="00300FDA"/>
    <w:rsid w:val="003021DF"/>
    <w:rsid w:val="003051E1"/>
    <w:rsid w:val="0030567C"/>
    <w:rsid w:val="00306B92"/>
    <w:rsid w:val="003070DB"/>
    <w:rsid w:val="00307410"/>
    <w:rsid w:val="00310DA3"/>
    <w:rsid w:val="0031173E"/>
    <w:rsid w:val="0031177A"/>
    <w:rsid w:val="00311C46"/>
    <w:rsid w:val="00312E62"/>
    <w:rsid w:val="00314017"/>
    <w:rsid w:val="00314602"/>
    <w:rsid w:val="00315531"/>
    <w:rsid w:val="003156DD"/>
    <w:rsid w:val="00315E9D"/>
    <w:rsid w:val="00315FA7"/>
    <w:rsid w:val="00316B60"/>
    <w:rsid w:val="00317756"/>
    <w:rsid w:val="00321F3B"/>
    <w:rsid w:val="003221AD"/>
    <w:rsid w:val="00323B51"/>
    <w:rsid w:val="003246E8"/>
    <w:rsid w:val="00330003"/>
    <w:rsid w:val="00331159"/>
    <w:rsid w:val="003315C3"/>
    <w:rsid w:val="003322CD"/>
    <w:rsid w:val="00334108"/>
    <w:rsid w:val="00334C28"/>
    <w:rsid w:val="00334F64"/>
    <w:rsid w:val="0033738F"/>
    <w:rsid w:val="00337450"/>
    <w:rsid w:val="003400ED"/>
    <w:rsid w:val="00340F05"/>
    <w:rsid w:val="00341126"/>
    <w:rsid w:val="00341416"/>
    <w:rsid w:val="00341B7D"/>
    <w:rsid w:val="003428A0"/>
    <w:rsid w:val="00342D40"/>
    <w:rsid w:val="00343FDA"/>
    <w:rsid w:val="003441B4"/>
    <w:rsid w:val="003470EF"/>
    <w:rsid w:val="00350648"/>
    <w:rsid w:val="003507A5"/>
    <w:rsid w:val="00350806"/>
    <w:rsid w:val="00351A5E"/>
    <w:rsid w:val="00353F7F"/>
    <w:rsid w:val="0035437D"/>
    <w:rsid w:val="0035470A"/>
    <w:rsid w:val="00356E68"/>
    <w:rsid w:val="0035791B"/>
    <w:rsid w:val="003603F9"/>
    <w:rsid w:val="003622D6"/>
    <w:rsid w:val="0036251C"/>
    <w:rsid w:val="0036356C"/>
    <w:rsid w:val="00363572"/>
    <w:rsid w:val="00365765"/>
    <w:rsid w:val="00366829"/>
    <w:rsid w:val="00366C8A"/>
    <w:rsid w:val="0036791E"/>
    <w:rsid w:val="00370525"/>
    <w:rsid w:val="00370751"/>
    <w:rsid w:val="003707D9"/>
    <w:rsid w:val="003707E9"/>
    <w:rsid w:val="00372A59"/>
    <w:rsid w:val="003735A4"/>
    <w:rsid w:val="0037416E"/>
    <w:rsid w:val="00374550"/>
    <w:rsid w:val="00374B9A"/>
    <w:rsid w:val="00374F3D"/>
    <w:rsid w:val="003767CA"/>
    <w:rsid w:val="00380571"/>
    <w:rsid w:val="00380C4B"/>
    <w:rsid w:val="00380C5F"/>
    <w:rsid w:val="003813AE"/>
    <w:rsid w:val="00381ACF"/>
    <w:rsid w:val="00382450"/>
    <w:rsid w:val="003829D8"/>
    <w:rsid w:val="003830FA"/>
    <w:rsid w:val="003832EA"/>
    <w:rsid w:val="003835F9"/>
    <w:rsid w:val="003837AB"/>
    <w:rsid w:val="00383D77"/>
    <w:rsid w:val="00384761"/>
    <w:rsid w:val="003847ED"/>
    <w:rsid w:val="00386C92"/>
    <w:rsid w:val="0038779B"/>
    <w:rsid w:val="00390EC8"/>
    <w:rsid w:val="0039106E"/>
    <w:rsid w:val="00393E67"/>
    <w:rsid w:val="00394F5A"/>
    <w:rsid w:val="00396E1F"/>
    <w:rsid w:val="00397C15"/>
    <w:rsid w:val="003A1A56"/>
    <w:rsid w:val="003A323A"/>
    <w:rsid w:val="003A33FE"/>
    <w:rsid w:val="003A4600"/>
    <w:rsid w:val="003A586C"/>
    <w:rsid w:val="003A5CF9"/>
    <w:rsid w:val="003A5D94"/>
    <w:rsid w:val="003A735F"/>
    <w:rsid w:val="003B0E97"/>
    <w:rsid w:val="003B19F9"/>
    <w:rsid w:val="003B2799"/>
    <w:rsid w:val="003B3E05"/>
    <w:rsid w:val="003B4308"/>
    <w:rsid w:val="003B45A3"/>
    <w:rsid w:val="003B4694"/>
    <w:rsid w:val="003B7E1D"/>
    <w:rsid w:val="003C0381"/>
    <w:rsid w:val="003C0EF6"/>
    <w:rsid w:val="003C2A48"/>
    <w:rsid w:val="003C4138"/>
    <w:rsid w:val="003C44EE"/>
    <w:rsid w:val="003C4C0B"/>
    <w:rsid w:val="003C5911"/>
    <w:rsid w:val="003C6FCD"/>
    <w:rsid w:val="003C74FC"/>
    <w:rsid w:val="003D0E53"/>
    <w:rsid w:val="003D0F13"/>
    <w:rsid w:val="003D331F"/>
    <w:rsid w:val="003D46B3"/>
    <w:rsid w:val="003D55E5"/>
    <w:rsid w:val="003D6095"/>
    <w:rsid w:val="003D62AE"/>
    <w:rsid w:val="003D6CF0"/>
    <w:rsid w:val="003D6EC6"/>
    <w:rsid w:val="003D6F67"/>
    <w:rsid w:val="003D71B5"/>
    <w:rsid w:val="003D7FC9"/>
    <w:rsid w:val="003E1C47"/>
    <w:rsid w:val="003E3890"/>
    <w:rsid w:val="003E4171"/>
    <w:rsid w:val="003E5084"/>
    <w:rsid w:val="003E6194"/>
    <w:rsid w:val="003E6539"/>
    <w:rsid w:val="003E6DD5"/>
    <w:rsid w:val="003E730C"/>
    <w:rsid w:val="003F0726"/>
    <w:rsid w:val="003F0729"/>
    <w:rsid w:val="003F0BFA"/>
    <w:rsid w:val="003F1B00"/>
    <w:rsid w:val="003F1CF9"/>
    <w:rsid w:val="003F3303"/>
    <w:rsid w:val="003F4B87"/>
    <w:rsid w:val="003F5026"/>
    <w:rsid w:val="003F5862"/>
    <w:rsid w:val="003F5BB6"/>
    <w:rsid w:val="003F689A"/>
    <w:rsid w:val="003F68EF"/>
    <w:rsid w:val="003F6A60"/>
    <w:rsid w:val="003F7983"/>
    <w:rsid w:val="003F7C8B"/>
    <w:rsid w:val="00400FAC"/>
    <w:rsid w:val="004017C7"/>
    <w:rsid w:val="00402651"/>
    <w:rsid w:val="00404C26"/>
    <w:rsid w:val="004052B6"/>
    <w:rsid w:val="004058D0"/>
    <w:rsid w:val="0040707A"/>
    <w:rsid w:val="00407CEB"/>
    <w:rsid w:val="00410A58"/>
    <w:rsid w:val="00410AD1"/>
    <w:rsid w:val="00410FDA"/>
    <w:rsid w:val="00411F4B"/>
    <w:rsid w:val="00412929"/>
    <w:rsid w:val="00412D4E"/>
    <w:rsid w:val="00413C2D"/>
    <w:rsid w:val="00414BF4"/>
    <w:rsid w:val="00414D55"/>
    <w:rsid w:val="00414DF9"/>
    <w:rsid w:val="00415241"/>
    <w:rsid w:val="00415606"/>
    <w:rsid w:val="00416396"/>
    <w:rsid w:val="00416EB5"/>
    <w:rsid w:val="0041714D"/>
    <w:rsid w:val="004204C3"/>
    <w:rsid w:val="00422A82"/>
    <w:rsid w:val="00422B6A"/>
    <w:rsid w:val="00422C8E"/>
    <w:rsid w:val="00423ABA"/>
    <w:rsid w:val="0042433F"/>
    <w:rsid w:val="00424D1F"/>
    <w:rsid w:val="0042557D"/>
    <w:rsid w:val="0042634D"/>
    <w:rsid w:val="0042685C"/>
    <w:rsid w:val="00426BDC"/>
    <w:rsid w:val="00427AD7"/>
    <w:rsid w:val="00427C8A"/>
    <w:rsid w:val="004300C9"/>
    <w:rsid w:val="004317DE"/>
    <w:rsid w:val="0043193F"/>
    <w:rsid w:val="00431BA8"/>
    <w:rsid w:val="00432A91"/>
    <w:rsid w:val="00432D24"/>
    <w:rsid w:val="00433011"/>
    <w:rsid w:val="00434A3C"/>
    <w:rsid w:val="00434ECF"/>
    <w:rsid w:val="004354EA"/>
    <w:rsid w:val="00436CF9"/>
    <w:rsid w:val="00437696"/>
    <w:rsid w:val="00437910"/>
    <w:rsid w:val="00437DE4"/>
    <w:rsid w:val="00440553"/>
    <w:rsid w:val="00440FC7"/>
    <w:rsid w:val="004412EC"/>
    <w:rsid w:val="00441ED7"/>
    <w:rsid w:val="00443114"/>
    <w:rsid w:val="00443E7E"/>
    <w:rsid w:val="0044597E"/>
    <w:rsid w:val="0044599C"/>
    <w:rsid w:val="0044719B"/>
    <w:rsid w:val="0044733E"/>
    <w:rsid w:val="004525A2"/>
    <w:rsid w:val="004526C3"/>
    <w:rsid w:val="004529E2"/>
    <w:rsid w:val="00452ACC"/>
    <w:rsid w:val="00453CCF"/>
    <w:rsid w:val="00453D42"/>
    <w:rsid w:val="0045409D"/>
    <w:rsid w:val="004566FD"/>
    <w:rsid w:val="004576E0"/>
    <w:rsid w:val="00461939"/>
    <w:rsid w:val="00462BE3"/>
    <w:rsid w:val="004630BA"/>
    <w:rsid w:val="00463C73"/>
    <w:rsid w:val="00463E6F"/>
    <w:rsid w:val="00463ED4"/>
    <w:rsid w:val="00465418"/>
    <w:rsid w:val="00465C55"/>
    <w:rsid w:val="00467133"/>
    <w:rsid w:val="004672DF"/>
    <w:rsid w:val="00470E02"/>
    <w:rsid w:val="00470F2D"/>
    <w:rsid w:val="00471C14"/>
    <w:rsid w:val="00472194"/>
    <w:rsid w:val="00472FC6"/>
    <w:rsid w:val="0047434F"/>
    <w:rsid w:val="004749E0"/>
    <w:rsid w:val="00475B7B"/>
    <w:rsid w:val="00475BDF"/>
    <w:rsid w:val="00475EB4"/>
    <w:rsid w:val="0047614C"/>
    <w:rsid w:val="00477E36"/>
    <w:rsid w:val="004806CA"/>
    <w:rsid w:val="00480CC3"/>
    <w:rsid w:val="00480E91"/>
    <w:rsid w:val="00480EE4"/>
    <w:rsid w:val="00481652"/>
    <w:rsid w:val="00481FF8"/>
    <w:rsid w:val="00482235"/>
    <w:rsid w:val="0048472D"/>
    <w:rsid w:val="00484999"/>
    <w:rsid w:val="00485BAE"/>
    <w:rsid w:val="00490723"/>
    <w:rsid w:val="004914F0"/>
    <w:rsid w:val="004915C0"/>
    <w:rsid w:val="0049191A"/>
    <w:rsid w:val="00492BA6"/>
    <w:rsid w:val="00493D4C"/>
    <w:rsid w:val="00493ED3"/>
    <w:rsid w:val="00494DA2"/>
    <w:rsid w:val="00495263"/>
    <w:rsid w:val="0049597A"/>
    <w:rsid w:val="004A0033"/>
    <w:rsid w:val="004A0297"/>
    <w:rsid w:val="004A135C"/>
    <w:rsid w:val="004A1876"/>
    <w:rsid w:val="004A2F02"/>
    <w:rsid w:val="004A3A1F"/>
    <w:rsid w:val="004A63FF"/>
    <w:rsid w:val="004A6ADB"/>
    <w:rsid w:val="004A6F54"/>
    <w:rsid w:val="004B0150"/>
    <w:rsid w:val="004B08AE"/>
    <w:rsid w:val="004B13B3"/>
    <w:rsid w:val="004B2071"/>
    <w:rsid w:val="004B2A3E"/>
    <w:rsid w:val="004B39CB"/>
    <w:rsid w:val="004B45FE"/>
    <w:rsid w:val="004B537B"/>
    <w:rsid w:val="004B5E0B"/>
    <w:rsid w:val="004B651F"/>
    <w:rsid w:val="004B66D0"/>
    <w:rsid w:val="004B79E8"/>
    <w:rsid w:val="004C00D8"/>
    <w:rsid w:val="004C0A0C"/>
    <w:rsid w:val="004C1F0A"/>
    <w:rsid w:val="004C2224"/>
    <w:rsid w:val="004C36EC"/>
    <w:rsid w:val="004C3E1C"/>
    <w:rsid w:val="004C508E"/>
    <w:rsid w:val="004C62F4"/>
    <w:rsid w:val="004C75CB"/>
    <w:rsid w:val="004C78A2"/>
    <w:rsid w:val="004D13DC"/>
    <w:rsid w:val="004D1D18"/>
    <w:rsid w:val="004D4EF1"/>
    <w:rsid w:val="004D5C10"/>
    <w:rsid w:val="004D6AB6"/>
    <w:rsid w:val="004D7E2A"/>
    <w:rsid w:val="004E0066"/>
    <w:rsid w:val="004E0ECA"/>
    <w:rsid w:val="004E1B59"/>
    <w:rsid w:val="004E20ED"/>
    <w:rsid w:val="004E32E6"/>
    <w:rsid w:val="004E364F"/>
    <w:rsid w:val="004E3942"/>
    <w:rsid w:val="004E44D8"/>
    <w:rsid w:val="004E565B"/>
    <w:rsid w:val="004E6B1E"/>
    <w:rsid w:val="004E6D02"/>
    <w:rsid w:val="004E7792"/>
    <w:rsid w:val="004F1559"/>
    <w:rsid w:val="004F30A1"/>
    <w:rsid w:val="004F37B6"/>
    <w:rsid w:val="004F4129"/>
    <w:rsid w:val="004F4498"/>
    <w:rsid w:val="004F475F"/>
    <w:rsid w:val="004F657C"/>
    <w:rsid w:val="004F7088"/>
    <w:rsid w:val="0050056F"/>
    <w:rsid w:val="005010E2"/>
    <w:rsid w:val="00501AE6"/>
    <w:rsid w:val="00501C80"/>
    <w:rsid w:val="00501E65"/>
    <w:rsid w:val="00502B12"/>
    <w:rsid w:val="00502EA5"/>
    <w:rsid w:val="0050427F"/>
    <w:rsid w:val="00505123"/>
    <w:rsid w:val="00505F39"/>
    <w:rsid w:val="00506C6A"/>
    <w:rsid w:val="00507538"/>
    <w:rsid w:val="0050753F"/>
    <w:rsid w:val="005075DB"/>
    <w:rsid w:val="0050775E"/>
    <w:rsid w:val="00510057"/>
    <w:rsid w:val="005104F3"/>
    <w:rsid w:val="00511505"/>
    <w:rsid w:val="005117D2"/>
    <w:rsid w:val="0051271E"/>
    <w:rsid w:val="00512D7C"/>
    <w:rsid w:val="00513214"/>
    <w:rsid w:val="00513569"/>
    <w:rsid w:val="0051585E"/>
    <w:rsid w:val="00516586"/>
    <w:rsid w:val="0052148C"/>
    <w:rsid w:val="00521A4B"/>
    <w:rsid w:val="00521E8A"/>
    <w:rsid w:val="00521FE4"/>
    <w:rsid w:val="005226AF"/>
    <w:rsid w:val="00522ADC"/>
    <w:rsid w:val="00522BC7"/>
    <w:rsid w:val="00523562"/>
    <w:rsid w:val="00523EC8"/>
    <w:rsid w:val="00524E09"/>
    <w:rsid w:val="005274F9"/>
    <w:rsid w:val="00527748"/>
    <w:rsid w:val="00531D2F"/>
    <w:rsid w:val="00532A92"/>
    <w:rsid w:val="00532E79"/>
    <w:rsid w:val="00532EA8"/>
    <w:rsid w:val="00534551"/>
    <w:rsid w:val="005362CE"/>
    <w:rsid w:val="005374D0"/>
    <w:rsid w:val="00540BA8"/>
    <w:rsid w:val="00540CA5"/>
    <w:rsid w:val="005417E8"/>
    <w:rsid w:val="00542209"/>
    <w:rsid w:val="00542E24"/>
    <w:rsid w:val="00543219"/>
    <w:rsid w:val="005433E7"/>
    <w:rsid w:val="00544113"/>
    <w:rsid w:val="00544377"/>
    <w:rsid w:val="00544C3D"/>
    <w:rsid w:val="00545EAC"/>
    <w:rsid w:val="0054679B"/>
    <w:rsid w:val="00547B86"/>
    <w:rsid w:val="00547DC1"/>
    <w:rsid w:val="00550C05"/>
    <w:rsid w:val="00550C75"/>
    <w:rsid w:val="00551F2F"/>
    <w:rsid w:val="00552BB3"/>
    <w:rsid w:val="0055344D"/>
    <w:rsid w:val="00553C0F"/>
    <w:rsid w:val="00554D03"/>
    <w:rsid w:val="00555487"/>
    <w:rsid w:val="00555681"/>
    <w:rsid w:val="005600C6"/>
    <w:rsid w:val="005619D3"/>
    <w:rsid w:val="00562510"/>
    <w:rsid w:val="005625E2"/>
    <w:rsid w:val="005626F2"/>
    <w:rsid w:val="00562D9E"/>
    <w:rsid w:val="00562E3F"/>
    <w:rsid w:val="00563F8B"/>
    <w:rsid w:val="00566190"/>
    <w:rsid w:val="005661F5"/>
    <w:rsid w:val="005665C9"/>
    <w:rsid w:val="00566E22"/>
    <w:rsid w:val="0056777C"/>
    <w:rsid w:val="00567AAF"/>
    <w:rsid w:val="00567C2F"/>
    <w:rsid w:val="00570182"/>
    <w:rsid w:val="00570DEE"/>
    <w:rsid w:val="00571F25"/>
    <w:rsid w:val="005726FB"/>
    <w:rsid w:val="00573A26"/>
    <w:rsid w:val="00575981"/>
    <w:rsid w:val="00575989"/>
    <w:rsid w:val="00576F64"/>
    <w:rsid w:val="00577A69"/>
    <w:rsid w:val="00580521"/>
    <w:rsid w:val="005805AA"/>
    <w:rsid w:val="00580AE0"/>
    <w:rsid w:val="005821A1"/>
    <w:rsid w:val="005826A3"/>
    <w:rsid w:val="005830E6"/>
    <w:rsid w:val="00583505"/>
    <w:rsid w:val="00584027"/>
    <w:rsid w:val="00584053"/>
    <w:rsid w:val="005841BF"/>
    <w:rsid w:val="0058472D"/>
    <w:rsid w:val="00584A71"/>
    <w:rsid w:val="005851DF"/>
    <w:rsid w:val="00586C09"/>
    <w:rsid w:val="005879C2"/>
    <w:rsid w:val="00587D6E"/>
    <w:rsid w:val="00590549"/>
    <w:rsid w:val="00591F21"/>
    <w:rsid w:val="005920E9"/>
    <w:rsid w:val="0059212A"/>
    <w:rsid w:val="005921F9"/>
    <w:rsid w:val="00592308"/>
    <w:rsid w:val="00592CF7"/>
    <w:rsid w:val="005952EF"/>
    <w:rsid w:val="005953FA"/>
    <w:rsid w:val="00595518"/>
    <w:rsid w:val="00596D7A"/>
    <w:rsid w:val="005979B0"/>
    <w:rsid w:val="005A07AB"/>
    <w:rsid w:val="005A0898"/>
    <w:rsid w:val="005A099B"/>
    <w:rsid w:val="005A0BBB"/>
    <w:rsid w:val="005A1CF1"/>
    <w:rsid w:val="005A3160"/>
    <w:rsid w:val="005A319D"/>
    <w:rsid w:val="005A34DD"/>
    <w:rsid w:val="005A556C"/>
    <w:rsid w:val="005A585B"/>
    <w:rsid w:val="005A5AB9"/>
    <w:rsid w:val="005A6A29"/>
    <w:rsid w:val="005A6EB9"/>
    <w:rsid w:val="005A7603"/>
    <w:rsid w:val="005B0EB7"/>
    <w:rsid w:val="005B236A"/>
    <w:rsid w:val="005B33AA"/>
    <w:rsid w:val="005B3467"/>
    <w:rsid w:val="005B3B6E"/>
    <w:rsid w:val="005B4A27"/>
    <w:rsid w:val="005B4C99"/>
    <w:rsid w:val="005B4F54"/>
    <w:rsid w:val="005B73C8"/>
    <w:rsid w:val="005C04B4"/>
    <w:rsid w:val="005C2E58"/>
    <w:rsid w:val="005C46A0"/>
    <w:rsid w:val="005C4742"/>
    <w:rsid w:val="005C4A4F"/>
    <w:rsid w:val="005C60A4"/>
    <w:rsid w:val="005C6522"/>
    <w:rsid w:val="005C65BA"/>
    <w:rsid w:val="005C65D1"/>
    <w:rsid w:val="005C6E20"/>
    <w:rsid w:val="005D00AA"/>
    <w:rsid w:val="005D029D"/>
    <w:rsid w:val="005D09B0"/>
    <w:rsid w:val="005D0A97"/>
    <w:rsid w:val="005D1106"/>
    <w:rsid w:val="005D13F0"/>
    <w:rsid w:val="005D1463"/>
    <w:rsid w:val="005D1F5B"/>
    <w:rsid w:val="005D2173"/>
    <w:rsid w:val="005D243B"/>
    <w:rsid w:val="005D27F9"/>
    <w:rsid w:val="005D2809"/>
    <w:rsid w:val="005D334F"/>
    <w:rsid w:val="005D3599"/>
    <w:rsid w:val="005D382D"/>
    <w:rsid w:val="005D38D1"/>
    <w:rsid w:val="005D6BAD"/>
    <w:rsid w:val="005D6CCE"/>
    <w:rsid w:val="005D6F28"/>
    <w:rsid w:val="005D7AA8"/>
    <w:rsid w:val="005D7BC1"/>
    <w:rsid w:val="005E0E77"/>
    <w:rsid w:val="005E11CF"/>
    <w:rsid w:val="005E1478"/>
    <w:rsid w:val="005E2884"/>
    <w:rsid w:val="005E3DCD"/>
    <w:rsid w:val="005E4C50"/>
    <w:rsid w:val="005E53D2"/>
    <w:rsid w:val="005E58AD"/>
    <w:rsid w:val="005E65BF"/>
    <w:rsid w:val="005E6A6B"/>
    <w:rsid w:val="005E6BD9"/>
    <w:rsid w:val="005F0F67"/>
    <w:rsid w:val="005F19F4"/>
    <w:rsid w:val="005F20B4"/>
    <w:rsid w:val="005F2406"/>
    <w:rsid w:val="005F251C"/>
    <w:rsid w:val="005F36C8"/>
    <w:rsid w:val="005F454A"/>
    <w:rsid w:val="005F559D"/>
    <w:rsid w:val="005F5D58"/>
    <w:rsid w:val="005F7283"/>
    <w:rsid w:val="00600328"/>
    <w:rsid w:val="006008CF"/>
    <w:rsid w:val="006010F2"/>
    <w:rsid w:val="00601C3E"/>
    <w:rsid w:val="006047D1"/>
    <w:rsid w:val="0060484A"/>
    <w:rsid w:val="00606984"/>
    <w:rsid w:val="006076B9"/>
    <w:rsid w:val="00607A74"/>
    <w:rsid w:val="006109E2"/>
    <w:rsid w:val="00611B8A"/>
    <w:rsid w:val="006132A4"/>
    <w:rsid w:val="00613BE5"/>
    <w:rsid w:val="00614413"/>
    <w:rsid w:val="0061589C"/>
    <w:rsid w:val="00615AEB"/>
    <w:rsid w:val="00615FB8"/>
    <w:rsid w:val="006165A4"/>
    <w:rsid w:val="00616AB9"/>
    <w:rsid w:val="00616E5E"/>
    <w:rsid w:val="00617045"/>
    <w:rsid w:val="00617938"/>
    <w:rsid w:val="00617C8D"/>
    <w:rsid w:val="00620F5B"/>
    <w:rsid w:val="0062174D"/>
    <w:rsid w:val="00622DE5"/>
    <w:rsid w:val="00623337"/>
    <w:rsid w:val="00623538"/>
    <w:rsid w:val="006236E8"/>
    <w:rsid w:val="006250DA"/>
    <w:rsid w:val="006260EB"/>
    <w:rsid w:val="00626B43"/>
    <w:rsid w:val="00627594"/>
    <w:rsid w:val="006306D7"/>
    <w:rsid w:val="00630A4E"/>
    <w:rsid w:val="00632BFD"/>
    <w:rsid w:val="00633917"/>
    <w:rsid w:val="00634305"/>
    <w:rsid w:val="00635438"/>
    <w:rsid w:val="00635D56"/>
    <w:rsid w:val="006362EC"/>
    <w:rsid w:val="00636339"/>
    <w:rsid w:val="00636747"/>
    <w:rsid w:val="00636762"/>
    <w:rsid w:val="0063677E"/>
    <w:rsid w:val="00636F96"/>
    <w:rsid w:val="00637663"/>
    <w:rsid w:val="00640B88"/>
    <w:rsid w:val="006412B1"/>
    <w:rsid w:val="00641589"/>
    <w:rsid w:val="00642A9C"/>
    <w:rsid w:val="00643734"/>
    <w:rsid w:val="00643EC6"/>
    <w:rsid w:val="006445C6"/>
    <w:rsid w:val="00644901"/>
    <w:rsid w:val="006508C3"/>
    <w:rsid w:val="00650C3E"/>
    <w:rsid w:val="00651D33"/>
    <w:rsid w:val="00651E60"/>
    <w:rsid w:val="00651FB4"/>
    <w:rsid w:val="00652318"/>
    <w:rsid w:val="006525B1"/>
    <w:rsid w:val="0065296D"/>
    <w:rsid w:val="006538DD"/>
    <w:rsid w:val="00654893"/>
    <w:rsid w:val="00654B19"/>
    <w:rsid w:val="00656391"/>
    <w:rsid w:val="00660398"/>
    <w:rsid w:val="00660452"/>
    <w:rsid w:val="0066239D"/>
    <w:rsid w:val="00663EBD"/>
    <w:rsid w:val="00664A8E"/>
    <w:rsid w:val="006652D1"/>
    <w:rsid w:val="00667F41"/>
    <w:rsid w:val="0067046F"/>
    <w:rsid w:val="00670A8F"/>
    <w:rsid w:val="00671E99"/>
    <w:rsid w:val="00672441"/>
    <w:rsid w:val="006746AE"/>
    <w:rsid w:val="00675C01"/>
    <w:rsid w:val="00677788"/>
    <w:rsid w:val="006778DA"/>
    <w:rsid w:val="00677BCD"/>
    <w:rsid w:val="0068095F"/>
    <w:rsid w:val="00680D19"/>
    <w:rsid w:val="00681520"/>
    <w:rsid w:val="00682762"/>
    <w:rsid w:val="00682F04"/>
    <w:rsid w:val="00683D35"/>
    <w:rsid w:val="0068491E"/>
    <w:rsid w:val="00684B4E"/>
    <w:rsid w:val="006857DC"/>
    <w:rsid w:val="0068622E"/>
    <w:rsid w:val="00686922"/>
    <w:rsid w:val="00687666"/>
    <w:rsid w:val="006904CE"/>
    <w:rsid w:val="00690972"/>
    <w:rsid w:val="0069189E"/>
    <w:rsid w:val="00691F03"/>
    <w:rsid w:val="00691F29"/>
    <w:rsid w:val="00692011"/>
    <w:rsid w:val="0069209B"/>
    <w:rsid w:val="0069305C"/>
    <w:rsid w:val="006945A7"/>
    <w:rsid w:val="00694E19"/>
    <w:rsid w:val="006957BA"/>
    <w:rsid w:val="006969FF"/>
    <w:rsid w:val="00696F97"/>
    <w:rsid w:val="00697ABD"/>
    <w:rsid w:val="00697F15"/>
    <w:rsid w:val="006A0504"/>
    <w:rsid w:val="006A1928"/>
    <w:rsid w:val="006A3DE7"/>
    <w:rsid w:val="006A3F18"/>
    <w:rsid w:val="006A47AD"/>
    <w:rsid w:val="006A6426"/>
    <w:rsid w:val="006A693C"/>
    <w:rsid w:val="006A6F99"/>
    <w:rsid w:val="006B16AA"/>
    <w:rsid w:val="006B19C0"/>
    <w:rsid w:val="006B296C"/>
    <w:rsid w:val="006B2F5F"/>
    <w:rsid w:val="006B4029"/>
    <w:rsid w:val="006B5884"/>
    <w:rsid w:val="006B6218"/>
    <w:rsid w:val="006B6535"/>
    <w:rsid w:val="006B6ACD"/>
    <w:rsid w:val="006B6BDC"/>
    <w:rsid w:val="006B78F1"/>
    <w:rsid w:val="006B7C5A"/>
    <w:rsid w:val="006C021C"/>
    <w:rsid w:val="006C1F83"/>
    <w:rsid w:val="006C24E3"/>
    <w:rsid w:val="006C3256"/>
    <w:rsid w:val="006C3F31"/>
    <w:rsid w:val="006C4935"/>
    <w:rsid w:val="006C53E2"/>
    <w:rsid w:val="006C76C7"/>
    <w:rsid w:val="006D377E"/>
    <w:rsid w:val="006D3A7D"/>
    <w:rsid w:val="006D4607"/>
    <w:rsid w:val="006D5018"/>
    <w:rsid w:val="006D5D11"/>
    <w:rsid w:val="006D66E3"/>
    <w:rsid w:val="006E031E"/>
    <w:rsid w:val="006E14CA"/>
    <w:rsid w:val="006E1D79"/>
    <w:rsid w:val="006E23CA"/>
    <w:rsid w:val="006E49DA"/>
    <w:rsid w:val="006E502E"/>
    <w:rsid w:val="006E7173"/>
    <w:rsid w:val="006E75D1"/>
    <w:rsid w:val="006F00C6"/>
    <w:rsid w:val="006F06DB"/>
    <w:rsid w:val="006F0B50"/>
    <w:rsid w:val="006F1B3B"/>
    <w:rsid w:val="006F3A61"/>
    <w:rsid w:val="006F5ED6"/>
    <w:rsid w:val="006F5FD4"/>
    <w:rsid w:val="006F6008"/>
    <w:rsid w:val="006F6602"/>
    <w:rsid w:val="006F7E47"/>
    <w:rsid w:val="007014DC"/>
    <w:rsid w:val="007020FC"/>
    <w:rsid w:val="007030F7"/>
    <w:rsid w:val="0070370B"/>
    <w:rsid w:val="00704B7F"/>
    <w:rsid w:val="007066A1"/>
    <w:rsid w:val="0070699B"/>
    <w:rsid w:val="0070703E"/>
    <w:rsid w:val="00707858"/>
    <w:rsid w:val="00710292"/>
    <w:rsid w:val="00711C4E"/>
    <w:rsid w:val="00711D07"/>
    <w:rsid w:val="00711D95"/>
    <w:rsid w:val="00713CFD"/>
    <w:rsid w:val="0071532A"/>
    <w:rsid w:val="00715A1A"/>
    <w:rsid w:val="00716314"/>
    <w:rsid w:val="00716881"/>
    <w:rsid w:val="00717E4F"/>
    <w:rsid w:val="007203CA"/>
    <w:rsid w:val="00720E67"/>
    <w:rsid w:val="00721706"/>
    <w:rsid w:val="00722442"/>
    <w:rsid w:val="00722C66"/>
    <w:rsid w:val="0072627A"/>
    <w:rsid w:val="00727061"/>
    <w:rsid w:val="007276E1"/>
    <w:rsid w:val="00730854"/>
    <w:rsid w:val="007322BF"/>
    <w:rsid w:val="00734B42"/>
    <w:rsid w:val="00735176"/>
    <w:rsid w:val="00735255"/>
    <w:rsid w:val="007370A3"/>
    <w:rsid w:val="00737927"/>
    <w:rsid w:val="00737D60"/>
    <w:rsid w:val="00740262"/>
    <w:rsid w:val="00740341"/>
    <w:rsid w:val="00742345"/>
    <w:rsid w:val="00742ABA"/>
    <w:rsid w:val="007430E3"/>
    <w:rsid w:val="00743DE4"/>
    <w:rsid w:val="0074402D"/>
    <w:rsid w:val="00746AAF"/>
    <w:rsid w:val="00747C4A"/>
    <w:rsid w:val="00747D15"/>
    <w:rsid w:val="00750716"/>
    <w:rsid w:val="00750C4D"/>
    <w:rsid w:val="0075149D"/>
    <w:rsid w:val="00751701"/>
    <w:rsid w:val="00752A5E"/>
    <w:rsid w:val="0075346C"/>
    <w:rsid w:val="007536A5"/>
    <w:rsid w:val="00753DFB"/>
    <w:rsid w:val="00754629"/>
    <w:rsid w:val="007546AC"/>
    <w:rsid w:val="00754B5E"/>
    <w:rsid w:val="00754D53"/>
    <w:rsid w:val="00754DBD"/>
    <w:rsid w:val="00754E73"/>
    <w:rsid w:val="0075546D"/>
    <w:rsid w:val="007562D2"/>
    <w:rsid w:val="00757736"/>
    <w:rsid w:val="007603EA"/>
    <w:rsid w:val="007606BC"/>
    <w:rsid w:val="0076083B"/>
    <w:rsid w:val="00760A53"/>
    <w:rsid w:val="007617C1"/>
    <w:rsid w:val="00762231"/>
    <w:rsid w:val="0076265A"/>
    <w:rsid w:val="0076534C"/>
    <w:rsid w:val="00765432"/>
    <w:rsid w:val="00765F54"/>
    <w:rsid w:val="00766F75"/>
    <w:rsid w:val="007674D9"/>
    <w:rsid w:val="00767520"/>
    <w:rsid w:val="00767F5B"/>
    <w:rsid w:val="00770F70"/>
    <w:rsid w:val="00772240"/>
    <w:rsid w:val="007723FF"/>
    <w:rsid w:val="00773951"/>
    <w:rsid w:val="00773C4E"/>
    <w:rsid w:val="00773E59"/>
    <w:rsid w:val="00775948"/>
    <w:rsid w:val="00775B88"/>
    <w:rsid w:val="00776B58"/>
    <w:rsid w:val="007776D2"/>
    <w:rsid w:val="007779A6"/>
    <w:rsid w:val="00777E0E"/>
    <w:rsid w:val="0078011B"/>
    <w:rsid w:val="00780931"/>
    <w:rsid w:val="00780B99"/>
    <w:rsid w:val="00781F59"/>
    <w:rsid w:val="00782D2E"/>
    <w:rsid w:val="00783475"/>
    <w:rsid w:val="007835B0"/>
    <w:rsid w:val="007835F0"/>
    <w:rsid w:val="0078373D"/>
    <w:rsid w:val="00783D0A"/>
    <w:rsid w:val="00783F97"/>
    <w:rsid w:val="00784649"/>
    <w:rsid w:val="00785489"/>
    <w:rsid w:val="00785AA7"/>
    <w:rsid w:val="00786BA8"/>
    <w:rsid w:val="007903B9"/>
    <w:rsid w:val="00790F42"/>
    <w:rsid w:val="007917DA"/>
    <w:rsid w:val="00792F40"/>
    <w:rsid w:val="0079517E"/>
    <w:rsid w:val="0079531B"/>
    <w:rsid w:val="007955C4"/>
    <w:rsid w:val="00795A1D"/>
    <w:rsid w:val="00796141"/>
    <w:rsid w:val="00796152"/>
    <w:rsid w:val="00796CE8"/>
    <w:rsid w:val="00796D6C"/>
    <w:rsid w:val="007A0457"/>
    <w:rsid w:val="007A1D86"/>
    <w:rsid w:val="007A3085"/>
    <w:rsid w:val="007A4042"/>
    <w:rsid w:val="007A5683"/>
    <w:rsid w:val="007A599A"/>
    <w:rsid w:val="007A62EA"/>
    <w:rsid w:val="007A6D2E"/>
    <w:rsid w:val="007A6F9C"/>
    <w:rsid w:val="007A7A51"/>
    <w:rsid w:val="007B061C"/>
    <w:rsid w:val="007B0753"/>
    <w:rsid w:val="007B0B68"/>
    <w:rsid w:val="007B16D2"/>
    <w:rsid w:val="007B2B36"/>
    <w:rsid w:val="007B3068"/>
    <w:rsid w:val="007B511A"/>
    <w:rsid w:val="007B5353"/>
    <w:rsid w:val="007B6543"/>
    <w:rsid w:val="007B7D50"/>
    <w:rsid w:val="007C0AB5"/>
    <w:rsid w:val="007C29C6"/>
    <w:rsid w:val="007C336C"/>
    <w:rsid w:val="007C564A"/>
    <w:rsid w:val="007C614B"/>
    <w:rsid w:val="007C6EDA"/>
    <w:rsid w:val="007D0FB1"/>
    <w:rsid w:val="007D2F6E"/>
    <w:rsid w:val="007D324D"/>
    <w:rsid w:val="007D3664"/>
    <w:rsid w:val="007D3B8D"/>
    <w:rsid w:val="007D434C"/>
    <w:rsid w:val="007D5E1F"/>
    <w:rsid w:val="007D70E7"/>
    <w:rsid w:val="007D79F2"/>
    <w:rsid w:val="007D7F5B"/>
    <w:rsid w:val="007E1011"/>
    <w:rsid w:val="007E2A96"/>
    <w:rsid w:val="007E2D73"/>
    <w:rsid w:val="007E3AED"/>
    <w:rsid w:val="007E461B"/>
    <w:rsid w:val="007E58EF"/>
    <w:rsid w:val="007E6BA3"/>
    <w:rsid w:val="007E7117"/>
    <w:rsid w:val="007E7776"/>
    <w:rsid w:val="007E7B1E"/>
    <w:rsid w:val="007F0EC6"/>
    <w:rsid w:val="007F1860"/>
    <w:rsid w:val="007F3969"/>
    <w:rsid w:val="007F4B98"/>
    <w:rsid w:val="007F50E4"/>
    <w:rsid w:val="007F5A62"/>
    <w:rsid w:val="007F74A0"/>
    <w:rsid w:val="007F7B21"/>
    <w:rsid w:val="00801C7A"/>
    <w:rsid w:val="00801D6F"/>
    <w:rsid w:val="00802573"/>
    <w:rsid w:val="00802D37"/>
    <w:rsid w:val="00802F05"/>
    <w:rsid w:val="008035F2"/>
    <w:rsid w:val="008038F4"/>
    <w:rsid w:val="008055B9"/>
    <w:rsid w:val="00805AF3"/>
    <w:rsid w:val="00805FA1"/>
    <w:rsid w:val="008077AE"/>
    <w:rsid w:val="00807ADE"/>
    <w:rsid w:val="00807F22"/>
    <w:rsid w:val="008102FD"/>
    <w:rsid w:val="00810354"/>
    <w:rsid w:val="008104CE"/>
    <w:rsid w:val="00810BEA"/>
    <w:rsid w:val="008110D2"/>
    <w:rsid w:val="008111B4"/>
    <w:rsid w:val="008116B1"/>
    <w:rsid w:val="008148C2"/>
    <w:rsid w:val="00814C9D"/>
    <w:rsid w:val="008153EB"/>
    <w:rsid w:val="0081691A"/>
    <w:rsid w:val="00816E08"/>
    <w:rsid w:val="00817A50"/>
    <w:rsid w:val="00820BFF"/>
    <w:rsid w:val="00821885"/>
    <w:rsid w:val="00821A64"/>
    <w:rsid w:val="00822221"/>
    <w:rsid w:val="00822AD1"/>
    <w:rsid w:val="008238B1"/>
    <w:rsid w:val="008244F0"/>
    <w:rsid w:val="008276B4"/>
    <w:rsid w:val="00830703"/>
    <w:rsid w:val="00830FE4"/>
    <w:rsid w:val="00833CFF"/>
    <w:rsid w:val="0083502E"/>
    <w:rsid w:val="008367B9"/>
    <w:rsid w:val="00837B15"/>
    <w:rsid w:val="00837B34"/>
    <w:rsid w:val="0084028C"/>
    <w:rsid w:val="00840607"/>
    <w:rsid w:val="00841A18"/>
    <w:rsid w:val="00842C08"/>
    <w:rsid w:val="00844360"/>
    <w:rsid w:val="008444F3"/>
    <w:rsid w:val="00844635"/>
    <w:rsid w:val="00844F82"/>
    <w:rsid w:val="008451D8"/>
    <w:rsid w:val="008455A8"/>
    <w:rsid w:val="00846C90"/>
    <w:rsid w:val="00847FA5"/>
    <w:rsid w:val="00847FAA"/>
    <w:rsid w:val="00851B70"/>
    <w:rsid w:val="008524B2"/>
    <w:rsid w:val="008537C0"/>
    <w:rsid w:val="00854461"/>
    <w:rsid w:val="008545B7"/>
    <w:rsid w:val="0085479F"/>
    <w:rsid w:val="00854E6E"/>
    <w:rsid w:val="0085672C"/>
    <w:rsid w:val="00856FA3"/>
    <w:rsid w:val="00857AA0"/>
    <w:rsid w:val="00857E31"/>
    <w:rsid w:val="00857E51"/>
    <w:rsid w:val="008609D5"/>
    <w:rsid w:val="00861B41"/>
    <w:rsid w:val="00861C44"/>
    <w:rsid w:val="00862597"/>
    <w:rsid w:val="00862F70"/>
    <w:rsid w:val="00863AE3"/>
    <w:rsid w:val="008647AD"/>
    <w:rsid w:val="008659D2"/>
    <w:rsid w:val="0086662A"/>
    <w:rsid w:val="00870513"/>
    <w:rsid w:val="0087187C"/>
    <w:rsid w:val="00873A9E"/>
    <w:rsid w:val="00875363"/>
    <w:rsid w:val="008769AE"/>
    <w:rsid w:val="00876EAE"/>
    <w:rsid w:val="00877BFA"/>
    <w:rsid w:val="00880B7A"/>
    <w:rsid w:val="0088345D"/>
    <w:rsid w:val="00884B6A"/>
    <w:rsid w:val="00885104"/>
    <w:rsid w:val="00885CE9"/>
    <w:rsid w:val="00885FBE"/>
    <w:rsid w:val="00886D93"/>
    <w:rsid w:val="00887D57"/>
    <w:rsid w:val="0089010F"/>
    <w:rsid w:val="0089214C"/>
    <w:rsid w:val="0089273F"/>
    <w:rsid w:val="0089337D"/>
    <w:rsid w:val="0089640C"/>
    <w:rsid w:val="008967F9"/>
    <w:rsid w:val="00896A6F"/>
    <w:rsid w:val="00897F06"/>
    <w:rsid w:val="008A05D3"/>
    <w:rsid w:val="008A10A3"/>
    <w:rsid w:val="008A178D"/>
    <w:rsid w:val="008A2982"/>
    <w:rsid w:val="008A2E12"/>
    <w:rsid w:val="008A2E68"/>
    <w:rsid w:val="008A397E"/>
    <w:rsid w:val="008A3DE7"/>
    <w:rsid w:val="008A3F5F"/>
    <w:rsid w:val="008A5128"/>
    <w:rsid w:val="008A5D27"/>
    <w:rsid w:val="008A64C0"/>
    <w:rsid w:val="008A6985"/>
    <w:rsid w:val="008A7200"/>
    <w:rsid w:val="008B07E6"/>
    <w:rsid w:val="008B20E6"/>
    <w:rsid w:val="008B2433"/>
    <w:rsid w:val="008B26EC"/>
    <w:rsid w:val="008B2968"/>
    <w:rsid w:val="008B3EBE"/>
    <w:rsid w:val="008B4072"/>
    <w:rsid w:val="008B5534"/>
    <w:rsid w:val="008B5BA8"/>
    <w:rsid w:val="008B6FDB"/>
    <w:rsid w:val="008B7432"/>
    <w:rsid w:val="008C083B"/>
    <w:rsid w:val="008C0AA5"/>
    <w:rsid w:val="008C1922"/>
    <w:rsid w:val="008C26ED"/>
    <w:rsid w:val="008C30AB"/>
    <w:rsid w:val="008C3F04"/>
    <w:rsid w:val="008C5150"/>
    <w:rsid w:val="008C60C0"/>
    <w:rsid w:val="008C6BCD"/>
    <w:rsid w:val="008C7227"/>
    <w:rsid w:val="008D0522"/>
    <w:rsid w:val="008D22CD"/>
    <w:rsid w:val="008D2EB6"/>
    <w:rsid w:val="008D3EDC"/>
    <w:rsid w:val="008D4CDA"/>
    <w:rsid w:val="008D51B0"/>
    <w:rsid w:val="008D6A76"/>
    <w:rsid w:val="008D7A40"/>
    <w:rsid w:val="008E0E05"/>
    <w:rsid w:val="008E208F"/>
    <w:rsid w:val="008E32BB"/>
    <w:rsid w:val="008E3462"/>
    <w:rsid w:val="008E3D04"/>
    <w:rsid w:val="008E40FD"/>
    <w:rsid w:val="008E45C6"/>
    <w:rsid w:val="008E49E0"/>
    <w:rsid w:val="008E4D4B"/>
    <w:rsid w:val="008E4FFC"/>
    <w:rsid w:val="008E60A4"/>
    <w:rsid w:val="008E6397"/>
    <w:rsid w:val="008E684B"/>
    <w:rsid w:val="008E6A79"/>
    <w:rsid w:val="008E77F5"/>
    <w:rsid w:val="008E7929"/>
    <w:rsid w:val="008F0CA2"/>
    <w:rsid w:val="008F1AE3"/>
    <w:rsid w:val="008F2426"/>
    <w:rsid w:val="008F2BE5"/>
    <w:rsid w:val="008F4D91"/>
    <w:rsid w:val="008F651B"/>
    <w:rsid w:val="008F6C40"/>
    <w:rsid w:val="008F722B"/>
    <w:rsid w:val="008F7530"/>
    <w:rsid w:val="008F7A84"/>
    <w:rsid w:val="009004D4"/>
    <w:rsid w:val="00901C15"/>
    <w:rsid w:val="00902026"/>
    <w:rsid w:val="00902AFD"/>
    <w:rsid w:val="00903E6E"/>
    <w:rsid w:val="009042C8"/>
    <w:rsid w:val="009058E5"/>
    <w:rsid w:val="00905976"/>
    <w:rsid w:val="00906C03"/>
    <w:rsid w:val="00907943"/>
    <w:rsid w:val="00907F8D"/>
    <w:rsid w:val="00910B40"/>
    <w:rsid w:val="00910B4A"/>
    <w:rsid w:val="00910DBA"/>
    <w:rsid w:val="009131D0"/>
    <w:rsid w:val="0091384F"/>
    <w:rsid w:val="00914177"/>
    <w:rsid w:val="00914C94"/>
    <w:rsid w:val="0091623A"/>
    <w:rsid w:val="009167B8"/>
    <w:rsid w:val="00916AE1"/>
    <w:rsid w:val="00916D28"/>
    <w:rsid w:val="0091780A"/>
    <w:rsid w:val="0092081F"/>
    <w:rsid w:val="00920869"/>
    <w:rsid w:val="00920D77"/>
    <w:rsid w:val="009214E4"/>
    <w:rsid w:val="009216B9"/>
    <w:rsid w:val="009216DA"/>
    <w:rsid w:val="00922B38"/>
    <w:rsid w:val="00924BD8"/>
    <w:rsid w:val="00924DCA"/>
    <w:rsid w:val="00925598"/>
    <w:rsid w:val="009256B0"/>
    <w:rsid w:val="00925D97"/>
    <w:rsid w:val="00926EE1"/>
    <w:rsid w:val="00927F86"/>
    <w:rsid w:val="00931C08"/>
    <w:rsid w:val="00932AF1"/>
    <w:rsid w:val="00932C59"/>
    <w:rsid w:val="009331BB"/>
    <w:rsid w:val="009332E2"/>
    <w:rsid w:val="0093347A"/>
    <w:rsid w:val="0093493D"/>
    <w:rsid w:val="00934D96"/>
    <w:rsid w:val="00934EBE"/>
    <w:rsid w:val="00935BA5"/>
    <w:rsid w:val="00936173"/>
    <w:rsid w:val="00936466"/>
    <w:rsid w:val="009368ED"/>
    <w:rsid w:val="009370B1"/>
    <w:rsid w:val="0094070B"/>
    <w:rsid w:val="009420FB"/>
    <w:rsid w:val="00942F10"/>
    <w:rsid w:val="0094356F"/>
    <w:rsid w:val="00943F55"/>
    <w:rsid w:val="0094479D"/>
    <w:rsid w:val="0094514A"/>
    <w:rsid w:val="009458AA"/>
    <w:rsid w:val="00945C39"/>
    <w:rsid w:val="009460CC"/>
    <w:rsid w:val="00946179"/>
    <w:rsid w:val="0095162F"/>
    <w:rsid w:val="00952762"/>
    <w:rsid w:val="00952ABE"/>
    <w:rsid w:val="0095320C"/>
    <w:rsid w:val="009540E0"/>
    <w:rsid w:val="00954380"/>
    <w:rsid w:val="00954A19"/>
    <w:rsid w:val="0095550C"/>
    <w:rsid w:val="009559F4"/>
    <w:rsid w:val="00956BFB"/>
    <w:rsid w:val="00956E0E"/>
    <w:rsid w:val="00957A3B"/>
    <w:rsid w:val="00957C64"/>
    <w:rsid w:val="00957D1C"/>
    <w:rsid w:val="00960C0E"/>
    <w:rsid w:val="00960E0D"/>
    <w:rsid w:val="00963260"/>
    <w:rsid w:val="00963C93"/>
    <w:rsid w:val="0096709E"/>
    <w:rsid w:val="0096773A"/>
    <w:rsid w:val="00967D90"/>
    <w:rsid w:val="009706AA"/>
    <w:rsid w:val="00971EF4"/>
    <w:rsid w:val="00972056"/>
    <w:rsid w:val="00974031"/>
    <w:rsid w:val="0097526D"/>
    <w:rsid w:val="009754F8"/>
    <w:rsid w:val="009769A4"/>
    <w:rsid w:val="00977514"/>
    <w:rsid w:val="00977A2B"/>
    <w:rsid w:val="00980E67"/>
    <w:rsid w:val="00981622"/>
    <w:rsid w:val="009822EF"/>
    <w:rsid w:val="009834E8"/>
    <w:rsid w:val="009835DB"/>
    <w:rsid w:val="00983C80"/>
    <w:rsid w:val="00987558"/>
    <w:rsid w:val="009879B2"/>
    <w:rsid w:val="00990DE1"/>
    <w:rsid w:val="00991EA6"/>
    <w:rsid w:val="009943EE"/>
    <w:rsid w:val="00994F72"/>
    <w:rsid w:val="00995373"/>
    <w:rsid w:val="009958B2"/>
    <w:rsid w:val="00995B9F"/>
    <w:rsid w:val="009975A8"/>
    <w:rsid w:val="009977B4"/>
    <w:rsid w:val="00997DF9"/>
    <w:rsid w:val="009A254E"/>
    <w:rsid w:val="009A2D41"/>
    <w:rsid w:val="009A3F1F"/>
    <w:rsid w:val="009A426F"/>
    <w:rsid w:val="009A44AD"/>
    <w:rsid w:val="009A4D26"/>
    <w:rsid w:val="009A5315"/>
    <w:rsid w:val="009A55CE"/>
    <w:rsid w:val="009A59DD"/>
    <w:rsid w:val="009A621F"/>
    <w:rsid w:val="009A6442"/>
    <w:rsid w:val="009A6D8E"/>
    <w:rsid w:val="009B0151"/>
    <w:rsid w:val="009B0638"/>
    <w:rsid w:val="009B236A"/>
    <w:rsid w:val="009B3CE5"/>
    <w:rsid w:val="009B4121"/>
    <w:rsid w:val="009B4D2F"/>
    <w:rsid w:val="009B651F"/>
    <w:rsid w:val="009B6D7E"/>
    <w:rsid w:val="009C035E"/>
    <w:rsid w:val="009C3914"/>
    <w:rsid w:val="009C3AC5"/>
    <w:rsid w:val="009C3D08"/>
    <w:rsid w:val="009C50AE"/>
    <w:rsid w:val="009C5517"/>
    <w:rsid w:val="009C55BA"/>
    <w:rsid w:val="009C623F"/>
    <w:rsid w:val="009C7530"/>
    <w:rsid w:val="009C7BFB"/>
    <w:rsid w:val="009C7D8F"/>
    <w:rsid w:val="009D00B0"/>
    <w:rsid w:val="009D0949"/>
    <w:rsid w:val="009D0ABC"/>
    <w:rsid w:val="009D0ACC"/>
    <w:rsid w:val="009D215D"/>
    <w:rsid w:val="009D2A30"/>
    <w:rsid w:val="009D302A"/>
    <w:rsid w:val="009D4516"/>
    <w:rsid w:val="009D4BAA"/>
    <w:rsid w:val="009D6025"/>
    <w:rsid w:val="009D6038"/>
    <w:rsid w:val="009D6C3E"/>
    <w:rsid w:val="009D6FBB"/>
    <w:rsid w:val="009D79EF"/>
    <w:rsid w:val="009E1DF9"/>
    <w:rsid w:val="009E2769"/>
    <w:rsid w:val="009E2931"/>
    <w:rsid w:val="009E2A88"/>
    <w:rsid w:val="009E3E33"/>
    <w:rsid w:val="009E4004"/>
    <w:rsid w:val="009E40F9"/>
    <w:rsid w:val="009E4BCA"/>
    <w:rsid w:val="009E5A10"/>
    <w:rsid w:val="009E5EF5"/>
    <w:rsid w:val="009E69A9"/>
    <w:rsid w:val="009E7668"/>
    <w:rsid w:val="009E78C2"/>
    <w:rsid w:val="009E78CC"/>
    <w:rsid w:val="009E7CDC"/>
    <w:rsid w:val="009F0258"/>
    <w:rsid w:val="009F0543"/>
    <w:rsid w:val="009F0B01"/>
    <w:rsid w:val="009F30C6"/>
    <w:rsid w:val="009F3353"/>
    <w:rsid w:val="009F3F7B"/>
    <w:rsid w:val="009F407D"/>
    <w:rsid w:val="009F422E"/>
    <w:rsid w:val="009F4267"/>
    <w:rsid w:val="009F44B1"/>
    <w:rsid w:val="009F515C"/>
    <w:rsid w:val="009F5BB6"/>
    <w:rsid w:val="009F5F28"/>
    <w:rsid w:val="009F6C0F"/>
    <w:rsid w:val="009F7B4C"/>
    <w:rsid w:val="009F7B7D"/>
    <w:rsid w:val="00A00AE2"/>
    <w:rsid w:val="00A01760"/>
    <w:rsid w:val="00A01D2B"/>
    <w:rsid w:val="00A0253D"/>
    <w:rsid w:val="00A02FF2"/>
    <w:rsid w:val="00A036D3"/>
    <w:rsid w:val="00A0551C"/>
    <w:rsid w:val="00A05FBB"/>
    <w:rsid w:val="00A06DD9"/>
    <w:rsid w:val="00A1125F"/>
    <w:rsid w:val="00A11912"/>
    <w:rsid w:val="00A1236E"/>
    <w:rsid w:val="00A1252F"/>
    <w:rsid w:val="00A1266C"/>
    <w:rsid w:val="00A136F5"/>
    <w:rsid w:val="00A17954"/>
    <w:rsid w:val="00A20699"/>
    <w:rsid w:val="00A21CCA"/>
    <w:rsid w:val="00A22549"/>
    <w:rsid w:val="00A22E2B"/>
    <w:rsid w:val="00A232A0"/>
    <w:rsid w:val="00A23DAD"/>
    <w:rsid w:val="00A24374"/>
    <w:rsid w:val="00A245B9"/>
    <w:rsid w:val="00A246EB"/>
    <w:rsid w:val="00A25357"/>
    <w:rsid w:val="00A25ED2"/>
    <w:rsid w:val="00A266DB"/>
    <w:rsid w:val="00A278A2"/>
    <w:rsid w:val="00A30818"/>
    <w:rsid w:val="00A31238"/>
    <w:rsid w:val="00A326DE"/>
    <w:rsid w:val="00A32D03"/>
    <w:rsid w:val="00A32D7F"/>
    <w:rsid w:val="00A3327B"/>
    <w:rsid w:val="00A33FEF"/>
    <w:rsid w:val="00A34026"/>
    <w:rsid w:val="00A3409D"/>
    <w:rsid w:val="00A35AF0"/>
    <w:rsid w:val="00A361E1"/>
    <w:rsid w:val="00A42EA8"/>
    <w:rsid w:val="00A43D98"/>
    <w:rsid w:val="00A43DDB"/>
    <w:rsid w:val="00A44A20"/>
    <w:rsid w:val="00A45DB3"/>
    <w:rsid w:val="00A468C4"/>
    <w:rsid w:val="00A47445"/>
    <w:rsid w:val="00A47762"/>
    <w:rsid w:val="00A47FF5"/>
    <w:rsid w:val="00A50929"/>
    <w:rsid w:val="00A52052"/>
    <w:rsid w:val="00A524E6"/>
    <w:rsid w:val="00A52EB6"/>
    <w:rsid w:val="00A538E3"/>
    <w:rsid w:val="00A5450B"/>
    <w:rsid w:val="00A54A9A"/>
    <w:rsid w:val="00A54B16"/>
    <w:rsid w:val="00A54E89"/>
    <w:rsid w:val="00A54FF9"/>
    <w:rsid w:val="00A557D3"/>
    <w:rsid w:val="00A55ED6"/>
    <w:rsid w:val="00A561B8"/>
    <w:rsid w:val="00A563A7"/>
    <w:rsid w:val="00A601CB"/>
    <w:rsid w:val="00A603D1"/>
    <w:rsid w:val="00A615C3"/>
    <w:rsid w:val="00A618E3"/>
    <w:rsid w:val="00A61A9E"/>
    <w:rsid w:val="00A633BE"/>
    <w:rsid w:val="00A63751"/>
    <w:rsid w:val="00A63F36"/>
    <w:rsid w:val="00A64E78"/>
    <w:rsid w:val="00A653F4"/>
    <w:rsid w:val="00A65F56"/>
    <w:rsid w:val="00A66D31"/>
    <w:rsid w:val="00A706BD"/>
    <w:rsid w:val="00A706D2"/>
    <w:rsid w:val="00A708B6"/>
    <w:rsid w:val="00A70999"/>
    <w:rsid w:val="00A73875"/>
    <w:rsid w:val="00A73A06"/>
    <w:rsid w:val="00A73DD3"/>
    <w:rsid w:val="00A742CF"/>
    <w:rsid w:val="00A7459F"/>
    <w:rsid w:val="00A75A4C"/>
    <w:rsid w:val="00A75CA7"/>
    <w:rsid w:val="00A77D7A"/>
    <w:rsid w:val="00A80739"/>
    <w:rsid w:val="00A81A4C"/>
    <w:rsid w:val="00A81F20"/>
    <w:rsid w:val="00A82644"/>
    <w:rsid w:val="00A82998"/>
    <w:rsid w:val="00A83C14"/>
    <w:rsid w:val="00A85627"/>
    <w:rsid w:val="00A85C8F"/>
    <w:rsid w:val="00A86750"/>
    <w:rsid w:val="00A87765"/>
    <w:rsid w:val="00A90058"/>
    <w:rsid w:val="00A90962"/>
    <w:rsid w:val="00A90DAE"/>
    <w:rsid w:val="00A9135B"/>
    <w:rsid w:val="00A93016"/>
    <w:rsid w:val="00A9390D"/>
    <w:rsid w:val="00A95BF1"/>
    <w:rsid w:val="00A95EBE"/>
    <w:rsid w:val="00A96853"/>
    <w:rsid w:val="00A969EF"/>
    <w:rsid w:val="00A9783B"/>
    <w:rsid w:val="00A97E77"/>
    <w:rsid w:val="00AA075D"/>
    <w:rsid w:val="00AA1181"/>
    <w:rsid w:val="00AA2411"/>
    <w:rsid w:val="00AA2C41"/>
    <w:rsid w:val="00AA2F1C"/>
    <w:rsid w:val="00AA3F0E"/>
    <w:rsid w:val="00AA42F7"/>
    <w:rsid w:val="00AA6686"/>
    <w:rsid w:val="00AA79D6"/>
    <w:rsid w:val="00AA7A53"/>
    <w:rsid w:val="00AA7D5A"/>
    <w:rsid w:val="00AB057F"/>
    <w:rsid w:val="00AB13EF"/>
    <w:rsid w:val="00AB232C"/>
    <w:rsid w:val="00AB2BA6"/>
    <w:rsid w:val="00AB2D61"/>
    <w:rsid w:val="00AB34E8"/>
    <w:rsid w:val="00AB3DD7"/>
    <w:rsid w:val="00AB4372"/>
    <w:rsid w:val="00AB440C"/>
    <w:rsid w:val="00AB561B"/>
    <w:rsid w:val="00AB5A92"/>
    <w:rsid w:val="00AB5AA9"/>
    <w:rsid w:val="00AB7937"/>
    <w:rsid w:val="00AB7A23"/>
    <w:rsid w:val="00AC08BE"/>
    <w:rsid w:val="00AC1877"/>
    <w:rsid w:val="00AC1CF4"/>
    <w:rsid w:val="00AC68CA"/>
    <w:rsid w:val="00AC6F4D"/>
    <w:rsid w:val="00AC7082"/>
    <w:rsid w:val="00AD1459"/>
    <w:rsid w:val="00AD14BA"/>
    <w:rsid w:val="00AD2011"/>
    <w:rsid w:val="00AD23F5"/>
    <w:rsid w:val="00AD2930"/>
    <w:rsid w:val="00AD3E42"/>
    <w:rsid w:val="00AD4C57"/>
    <w:rsid w:val="00AD68DC"/>
    <w:rsid w:val="00AD71D8"/>
    <w:rsid w:val="00AE066F"/>
    <w:rsid w:val="00AE10B9"/>
    <w:rsid w:val="00AE145A"/>
    <w:rsid w:val="00AE1684"/>
    <w:rsid w:val="00AE23CF"/>
    <w:rsid w:val="00AE2573"/>
    <w:rsid w:val="00AE40EF"/>
    <w:rsid w:val="00AE52D0"/>
    <w:rsid w:val="00AE551D"/>
    <w:rsid w:val="00AE59D5"/>
    <w:rsid w:val="00AE683E"/>
    <w:rsid w:val="00AE6BA3"/>
    <w:rsid w:val="00AE70DD"/>
    <w:rsid w:val="00AF0215"/>
    <w:rsid w:val="00AF0854"/>
    <w:rsid w:val="00AF1666"/>
    <w:rsid w:val="00AF2332"/>
    <w:rsid w:val="00AF28E8"/>
    <w:rsid w:val="00AF29F5"/>
    <w:rsid w:val="00AF4FE5"/>
    <w:rsid w:val="00AF5F7D"/>
    <w:rsid w:val="00AF6D9F"/>
    <w:rsid w:val="00AF6EE1"/>
    <w:rsid w:val="00AF6F9E"/>
    <w:rsid w:val="00AF700D"/>
    <w:rsid w:val="00AF7498"/>
    <w:rsid w:val="00B005A2"/>
    <w:rsid w:val="00B016BE"/>
    <w:rsid w:val="00B01858"/>
    <w:rsid w:val="00B025B5"/>
    <w:rsid w:val="00B02850"/>
    <w:rsid w:val="00B02D58"/>
    <w:rsid w:val="00B031C7"/>
    <w:rsid w:val="00B033D1"/>
    <w:rsid w:val="00B03E31"/>
    <w:rsid w:val="00B044CC"/>
    <w:rsid w:val="00B05349"/>
    <w:rsid w:val="00B05D45"/>
    <w:rsid w:val="00B069F9"/>
    <w:rsid w:val="00B07A68"/>
    <w:rsid w:val="00B07AA0"/>
    <w:rsid w:val="00B07E16"/>
    <w:rsid w:val="00B1039E"/>
    <w:rsid w:val="00B108C3"/>
    <w:rsid w:val="00B10FD4"/>
    <w:rsid w:val="00B11199"/>
    <w:rsid w:val="00B1188B"/>
    <w:rsid w:val="00B11D97"/>
    <w:rsid w:val="00B12D05"/>
    <w:rsid w:val="00B12F97"/>
    <w:rsid w:val="00B148AF"/>
    <w:rsid w:val="00B20F44"/>
    <w:rsid w:val="00B21551"/>
    <w:rsid w:val="00B2192D"/>
    <w:rsid w:val="00B22735"/>
    <w:rsid w:val="00B22E5A"/>
    <w:rsid w:val="00B231AF"/>
    <w:rsid w:val="00B23836"/>
    <w:rsid w:val="00B23AC5"/>
    <w:rsid w:val="00B23F54"/>
    <w:rsid w:val="00B24A2A"/>
    <w:rsid w:val="00B2575A"/>
    <w:rsid w:val="00B25D2F"/>
    <w:rsid w:val="00B25E10"/>
    <w:rsid w:val="00B25E97"/>
    <w:rsid w:val="00B25F4B"/>
    <w:rsid w:val="00B26362"/>
    <w:rsid w:val="00B268B0"/>
    <w:rsid w:val="00B269AA"/>
    <w:rsid w:val="00B26E6A"/>
    <w:rsid w:val="00B2761C"/>
    <w:rsid w:val="00B30BD1"/>
    <w:rsid w:val="00B313F2"/>
    <w:rsid w:val="00B3187D"/>
    <w:rsid w:val="00B3196A"/>
    <w:rsid w:val="00B31DD0"/>
    <w:rsid w:val="00B333F0"/>
    <w:rsid w:val="00B34458"/>
    <w:rsid w:val="00B353DE"/>
    <w:rsid w:val="00B35FE1"/>
    <w:rsid w:val="00B37FFE"/>
    <w:rsid w:val="00B4043C"/>
    <w:rsid w:val="00B41566"/>
    <w:rsid w:val="00B41C7A"/>
    <w:rsid w:val="00B429F9"/>
    <w:rsid w:val="00B45B37"/>
    <w:rsid w:val="00B4620E"/>
    <w:rsid w:val="00B4665F"/>
    <w:rsid w:val="00B46AD8"/>
    <w:rsid w:val="00B476CB"/>
    <w:rsid w:val="00B50480"/>
    <w:rsid w:val="00B50498"/>
    <w:rsid w:val="00B510B2"/>
    <w:rsid w:val="00B5151F"/>
    <w:rsid w:val="00B534F4"/>
    <w:rsid w:val="00B54DD9"/>
    <w:rsid w:val="00B551F2"/>
    <w:rsid w:val="00B5637A"/>
    <w:rsid w:val="00B57439"/>
    <w:rsid w:val="00B612DF"/>
    <w:rsid w:val="00B61B0B"/>
    <w:rsid w:val="00B61B69"/>
    <w:rsid w:val="00B61D54"/>
    <w:rsid w:val="00B62B61"/>
    <w:rsid w:val="00B62D25"/>
    <w:rsid w:val="00B659BA"/>
    <w:rsid w:val="00B66B23"/>
    <w:rsid w:val="00B66D79"/>
    <w:rsid w:val="00B66FA1"/>
    <w:rsid w:val="00B66FD9"/>
    <w:rsid w:val="00B67F3F"/>
    <w:rsid w:val="00B71B09"/>
    <w:rsid w:val="00B72D3A"/>
    <w:rsid w:val="00B73913"/>
    <w:rsid w:val="00B73BAD"/>
    <w:rsid w:val="00B74B6E"/>
    <w:rsid w:val="00B750A8"/>
    <w:rsid w:val="00B75297"/>
    <w:rsid w:val="00B76099"/>
    <w:rsid w:val="00B765C0"/>
    <w:rsid w:val="00B765C2"/>
    <w:rsid w:val="00B76BB2"/>
    <w:rsid w:val="00B77293"/>
    <w:rsid w:val="00B77C3C"/>
    <w:rsid w:val="00B807BB"/>
    <w:rsid w:val="00B810F8"/>
    <w:rsid w:val="00B8225A"/>
    <w:rsid w:val="00B828A0"/>
    <w:rsid w:val="00B835E0"/>
    <w:rsid w:val="00B83992"/>
    <w:rsid w:val="00B84202"/>
    <w:rsid w:val="00B84B2A"/>
    <w:rsid w:val="00B853F0"/>
    <w:rsid w:val="00B900AF"/>
    <w:rsid w:val="00B9069E"/>
    <w:rsid w:val="00B909DC"/>
    <w:rsid w:val="00B90F9A"/>
    <w:rsid w:val="00B92001"/>
    <w:rsid w:val="00B92CF1"/>
    <w:rsid w:val="00B92E94"/>
    <w:rsid w:val="00B92FE8"/>
    <w:rsid w:val="00B9340C"/>
    <w:rsid w:val="00B9352C"/>
    <w:rsid w:val="00B93ADC"/>
    <w:rsid w:val="00B93C44"/>
    <w:rsid w:val="00B9493F"/>
    <w:rsid w:val="00B94DBB"/>
    <w:rsid w:val="00B94FAF"/>
    <w:rsid w:val="00B95093"/>
    <w:rsid w:val="00B95B34"/>
    <w:rsid w:val="00B95D5D"/>
    <w:rsid w:val="00B96306"/>
    <w:rsid w:val="00B96990"/>
    <w:rsid w:val="00B96A98"/>
    <w:rsid w:val="00B97165"/>
    <w:rsid w:val="00B97A22"/>
    <w:rsid w:val="00BA0EDA"/>
    <w:rsid w:val="00BA30C4"/>
    <w:rsid w:val="00BA571D"/>
    <w:rsid w:val="00BA6372"/>
    <w:rsid w:val="00BA6487"/>
    <w:rsid w:val="00BA6EFA"/>
    <w:rsid w:val="00BA7669"/>
    <w:rsid w:val="00BB14DB"/>
    <w:rsid w:val="00BB31A1"/>
    <w:rsid w:val="00BB370B"/>
    <w:rsid w:val="00BB37B9"/>
    <w:rsid w:val="00BB3C8F"/>
    <w:rsid w:val="00BB4BDD"/>
    <w:rsid w:val="00BB4CBB"/>
    <w:rsid w:val="00BB5B5E"/>
    <w:rsid w:val="00BB7B51"/>
    <w:rsid w:val="00BB7C93"/>
    <w:rsid w:val="00BB7D6C"/>
    <w:rsid w:val="00BC0217"/>
    <w:rsid w:val="00BC055A"/>
    <w:rsid w:val="00BC0FC7"/>
    <w:rsid w:val="00BC16F0"/>
    <w:rsid w:val="00BC1DAE"/>
    <w:rsid w:val="00BC294D"/>
    <w:rsid w:val="00BC2ABB"/>
    <w:rsid w:val="00BC31E7"/>
    <w:rsid w:val="00BC35D4"/>
    <w:rsid w:val="00BC40D0"/>
    <w:rsid w:val="00BC69BA"/>
    <w:rsid w:val="00BC750D"/>
    <w:rsid w:val="00BC77F1"/>
    <w:rsid w:val="00BD09F2"/>
    <w:rsid w:val="00BD0F1F"/>
    <w:rsid w:val="00BD31E6"/>
    <w:rsid w:val="00BD327E"/>
    <w:rsid w:val="00BD33F0"/>
    <w:rsid w:val="00BD36FA"/>
    <w:rsid w:val="00BD39FE"/>
    <w:rsid w:val="00BD47FF"/>
    <w:rsid w:val="00BD4DF3"/>
    <w:rsid w:val="00BD50D3"/>
    <w:rsid w:val="00BD5A37"/>
    <w:rsid w:val="00BD5D53"/>
    <w:rsid w:val="00BD6A92"/>
    <w:rsid w:val="00BD6D3A"/>
    <w:rsid w:val="00BD7AC6"/>
    <w:rsid w:val="00BE00D6"/>
    <w:rsid w:val="00BE0776"/>
    <w:rsid w:val="00BE1D80"/>
    <w:rsid w:val="00BE20D9"/>
    <w:rsid w:val="00BE28B6"/>
    <w:rsid w:val="00BE3704"/>
    <w:rsid w:val="00BE3FC4"/>
    <w:rsid w:val="00BE4497"/>
    <w:rsid w:val="00BE4695"/>
    <w:rsid w:val="00BE5EB3"/>
    <w:rsid w:val="00BE5FA8"/>
    <w:rsid w:val="00BE62BB"/>
    <w:rsid w:val="00BE63B9"/>
    <w:rsid w:val="00BE6CF9"/>
    <w:rsid w:val="00BE6FBA"/>
    <w:rsid w:val="00BE72D0"/>
    <w:rsid w:val="00BF0A3A"/>
    <w:rsid w:val="00BF2AF3"/>
    <w:rsid w:val="00BF3A56"/>
    <w:rsid w:val="00BF5458"/>
    <w:rsid w:val="00BF585A"/>
    <w:rsid w:val="00BF6025"/>
    <w:rsid w:val="00BF6097"/>
    <w:rsid w:val="00BF6852"/>
    <w:rsid w:val="00BF7B61"/>
    <w:rsid w:val="00C0005C"/>
    <w:rsid w:val="00C0059D"/>
    <w:rsid w:val="00C00DE2"/>
    <w:rsid w:val="00C02535"/>
    <w:rsid w:val="00C03126"/>
    <w:rsid w:val="00C037B0"/>
    <w:rsid w:val="00C03A39"/>
    <w:rsid w:val="00C0432B"/>
    <w:rsid w:val="00C0441F"/>
    <w:rsid w:val="00C04846"/>
    <w:rsid w:val="00C049FC"/>
    <w:rsid w:val="00C04FA3"/>
    <w:rsid w:val="00C0588B"/>
    <w:rsid w:val="00C06629"/>
    <w:rsid w:val="00C0695A"/>
    <w:rsid w:val="00C06DB5"/>
    <w:rsid w:val="00C072E3"/>
    <w:rsid w:val="00C07B92"/>
    <w:rsid w:val="00C07E39"/>
    <w:rsid w:val="00C101A1"/>
    <w:rsid w:val="00C1044F"/>
    <w:rsid w:val="00C11AC2"/>
    <w:rsid w:val="00C1217F"/>
    <w:rsid w:val="00C138E4"/>
    <w:rsid w:val="00C1514B"/>
    <w:rsid w:val="00C1590A"/>
    <w:rsid w:val="00C1647B"/>
    <w:rsid w:val="00C20373"/>
    <w:rsid w:val="00C2051F"/>
    <w:rsid w:val="00C20637"/>
    <w:rsid w:val="00C2269B"/>
    <w:rsid w:val="00C22F64"/>
    <w:rsid w:val="00C2585F"/>
    <w:rsid w:val="00C262C7"/>
    <w:rsid w:val="00C26EDF"/>
    <w:rsid w:val="00C27ED4"/>
    <w:rsid w:val="00C31903"/>
    <w:rsid w:val="00C3262F"/>
    <w:rsid w:val="00C33A25"/>
    <w:rsid w:val="00C34692"/>
    <w:rsid w:val="00C34F48"/>
    <w:rsid w:val="00C36F0F"/>
    <w:rsid w:val="00C4048A"/>
    <w:rsid w:val="00C40851"/>
    <w:rsid w:val="00C4215B"/>
    <w:rsid w:val="00C42538"/>
    <w:rsid w:val="00C4318D"/>
    <w:rsid w:val="00C43DBD"/>
    <w:rsid w:val="00C4475F"/>
    <w:rsid w:val="00C44B01"/>
    <w:rsid w:val="00C44EF8"/>
    <w:rsid w:val="00C46217"/>
    <w:rsid w:val="00C47625"/>
    <w:rsid w:val="00C50B27"/>
    <w:rsid w:val="00C52506"/>
    <w:rsid w:val="00C52657"/>
    <w:rsid w:val="00C5368A"/>
    <w:rsid w:val="00C539BB"/>
    <w:rsid w:val="00C53C65"/>
    <w:rsid w:val="00C545E1"/>
    <w:rsid w:val="00C54C12"/>
    <w:rsid w:val="00C5521D"/>
    <w:rsid w:val="00C56093"/>
    <w:rsid w:val="00C56993"/>
    <w:rsid w:val="00C57E98"/>
    <w:rsid w:val="00C57F58"/>
    <w:rsid w:val="00C61710"/>
    <w:rsid w:val="00C6249C"/>
    <w:rsid w:val="00C63C09"/>
    <w:rsid w:val="00C64067"/>
    <w:rsid w:val="00C64159"/>
    <w:rsid w:val="00C65C7F"/>
    <w:rsid w:val="00C70802"/>
    <w:rsid w:val="00C71731"/>
    <w:rsid w:val="00C71891"/>
    <w:rsid w:val="00C7241E"/>
    <w:rsid w:val="00C73B8A"/>
    <w:rsid w:val="00C73FE1"/>
    <w:rsid w:val="00C74979"/>
    <w:rsid w:val="00C74AEB"/>
    <w:rsid w:val="00C755A5"/>
    <w:rsid w:val="00C76D0B"/>
    <w:rsid w:val="00C77288"/>
    <w:rsid w:val="00C806C0"/>
    <w:rsid w:val="00C8082D"/>
    <w:rsid w:val="00C80E37"/>
    <w:rsid w:val="00C81524"/>
    <w:rsid w:val="00C825FC"/>
    <w:rsid w:val="00C82664"/>
    <w:rsid w:val="00C83283"/>
    <w:rsid w:val="00C85386"/>
    <w:rsid w:val="00C857B1"/>
    <w:rsid w:val="00C90482"/>
    <w:rsid w:val="00C90C8A"/>
    <w:rsid w:val="00C92A6A"/>
    <w:rsid w:val="00C965FE"/>
    <w:rsid w:val="00C96925"/>
    <w:rsid w:val="00C9745C"/>
    <w:rsid w:val="00C9771E"/>
    <w:rsid w:val="00C97D5D"/>
    <w:rsid w:val="00CA10B1"/>
    <w:rsid w:val="00CA1AEE"/>
    <w:rsid w:val="00CA2E0C"/>
    <w:rsid w:val="00CA3313"/>
    <w:rsid w:val="00CA36B9"/>
    <w:rsid w:val="00CA3AAF"/>
    <w:rsid w:val="00CA483D"/>
    <w:rsid w:val="00CA4A4F"/>
    <w:rsid w:val="00CA4CF5"/>
    <w:rsid w:val="00CA5BF4"/>
    <w:rsid w:val="00CA658C"/>
    <w:rsid w:val="00CA6726"/>
    <w:rsid w:val="00CA678A"/>
    <w:rsid w:val="00CA6AAA"/>
    <w:rsid w:val="00CA78B1"/>
    <w:rsid w:val="00CB01D8"/>
    <w:rsid w:val="00CB0B6D"/>
    <w:rsid w:val="00CB1223"/>
    <w:rsid w:val="00CB18DD"/>
    <w:rsid w:val="00CB3E30"/>
    <w:rsid w:val="00CB3E7D"/>
    <w:rsid w:val="00CB56DF"/>
    <w:rsid w:val="00CB6A9F"/>
    <w:rsid w:val="00CB79FC"/>
    <w:rsid w:val="00CC06E2"/>
    <w:rsid w:val="00CC1071"/>
    <w:rsid w:val="00CC1D60"/>
    <w:rsid w:val="00CC1E34"/>
    <w:rsid w:val="00CC1E3F"/>
    <w:rsid w:val="00CC25BE"/>
    <w:rsid w:val="00CC32F8"/>
    <w:rsid w:val="00CC35EA"/>
    <w:rsid w:val="00CC42A1"/>
    <w:rsid w:val="00CC47D4"/>
    <w:rsid w:val="00CC4EE7"/>
    <w:rsid w:val="00CC5C5A"/>
    <w:rsid w:val="00CC5CDA"/>
    <w:rsid w:val="00CC5D13"/>
    <w:rsid w:val="00CC5F8A"/>
    <w:rsid w:val="00CC6A27"/>
    <w:rsid w:val="00CC6E8C"/>
    <w:rsid w:val="00CC74BC"/>
    <w:rsid w:val="00CC75E2"/>
    <w:rsid w:val="00CC7BD9"/>
    <w:rsid w:val="00CD05D1"/>
    <w:rsid w:val="00CD08D1"/>
    <w:rsid w:val="00CD0B69"/>
    <w:rsid w:val="00CD1469"/>
    <w:rsid w:val="00CD34D7"/>
    <w:rsid w:val="00CD3A3A"/>
    <w:rsid w:val="00CD3B02"/>
    <w:rsid w:val="00CD3C76"/>
    <w:rsid w:val="00CD5653"/>
    <w:rsid w:val="00CD5EE6"/>
    <w:rsid w:val="00CD6788"/>
    <w:rsid w:val="00CD7345"/>
    <w:rsid w:val="00CE0221"/>
    <w:rsid w:val="00CE0314"/>
    <w:rsid w:val="00CE22EE"/>
    <w:rsid w:val="00CE29A0"/>
    <w:rsid w:val="00CE3ABC"/>
    <w:rsid w:val="00CE3EF7"/>
    <w:rsid w:val="00CE4187"/>
    <w:rsid w:val="00CE539D"/>
    <w:rsid w:val="00CE6338"/>
    <w:rsid w:val="00CE679D"/>
    <w:rsid w:val="00CE6C1A"/>
    <w:rsid w:val="00CE6F95"/>
    <w:rsid w:val="00CE72E3"/>
    <w:rsid w:val="00CE7C3E"/>
    <w:rsid w:val="00CF02C1"/>
    <w:rsid w:val="00CF0305"/>
    <w:rsid w:val="00CF14EB"/>
    <w:rsid w:val="00CF1654"/>
    <w:rsid w:val="00CF22CC"/>
    <w:rsid w:val="00CF2465"/>
    <w:rsid w:val="00CF3013"/>
    <w:rsid w:val="00CF4643"/>
    <w:rsid w:val="00CF4814"/>
    <w:rsid w:val="00CF53A0"/>
    <w:rsid w:val="00CF641E"/>
    <w:rsid w:val="00CF6524"/>
    <w:rsid w:val="00CF71DC"/>
    <w:rsid w:val="00CF78D8"/>
    <w:rsid w:val="00D0253A"/>
    <w:rsid w:val="00D02D0B"/>
    <w:rsid w:val="00D03D1F"/>
    <w:rsid w:val="00D05B49"/>
    <w:rsid w:val="00D06C40"/>
    <w:rsid w:val="00D10814"/>
    <w:rsid w:val="00D1136F"/>
    <w:rsid w:val="00D117E1"/>
    <w:rsid w:val="00D11AD4"/>
    <w:rsid w:val="00D145EF"/>
    <w:rsid w:val="00D14739"/>
    <w:rsid w:val="00D15180"/>
    <w:rsid w:val="00D158BA"/>
    <w:rsid w:val="00D16192"/>
    <w:rsid w:val="00D162CA"/>
    <w:rsid w:val="00D164E2"/>
    <w:rsid w:val="00D20E32"/>
    <w:rsid w:val="00D23D05"/>
    <w:rsid w:val="00D23DDD"/>
    <w:rsid w:val="00D2446D"/>
    <w:rsid w:val="00D24E72"/>
    <w:rsid w:val="00D253D7"/>
    <w:rsid w:val="00D259AD"/>
    <w:rsid w:val="00D26019"/>
    <w:rsid w:val="00D26677"/>
    <w:rsid w:val="00D266E7"/>
    <w:rsid w:val="00D268AD"/>
    <w:rsid w:val="00D3269B"/>
    <w:rsid w:val="00D32A9E"/>
    <w:rsid w:val="00D32E98"/>
    <w:rsid w:val="00D3444C"/>
    <w:rsid w:val="00D348E9"/>
    <w:rsid w:val="00D36F46"/>
    <w:rsid w:val="00D37383"/>
    <w:rsid w:val="00D40374"/>
    <w:rsid w:val="00D40DC3"/>
    <w:rsid w:val="00D4118E"/>
    <w:rsid w:val="00D41E3B"/>
    <w:rsid w:val="00D43949"/>
    <w:rsid w:val="00D43E68"/>
    <w:rsid w:val="00D4467F"/>
    <w:rsid w:val="00D44AD5"/>
    <w:rsid w:val="00D44FCB"/>
    <w:rsid w:val="00D44FE3"/>
    <w:rsid w:val="00D455B9"/>
    <w:rsid w:val="00D467AF"/>
    <w:rsid w:val="00D46FD5"/>
    <w:rsid w:val="00D472F6"/>
    <w:rsid w:val="00D4793B"/>
    <w:rsid w:val="00D500AB"/>
    <w:rsid w:val="00D50A8A"/>
    <w:rsid w:val="00D52249"/>
    <w:rsid w:val="00D52F90"/>
    <w:rsid w:val="00D54940"/>
    <w:rsid w:val="00D54A00"/>
    <w:rsid w:val="00D56D79"/>
    <w:rsid w:val="00D57B52"/>
    <w:rsid w:val="00D61C50"/>
    <w:rsid w:val="00D61E5D"/>
    <w:rsid w:val="00D62D6D"/>
    <w:rsid w:val="00D637D3"/>
    <w:rsid w:val="00D64357"/>
    <w:rsid w:val="00D644D5"/>
    <w:rsid w:val="00D647D5"/>
    <w:rsid w:val="00D6499E"/>
    <w:rsid w:val="00D64B78"/>
    <w:rsid w:val="00D64C1D"/>
    <w:rsid w:val="00D64EE4"/>
    <w:rsid w:val="00D6701E"/>
    <w:rsid w:val="00D6701F"/>
    <w:rsid w:val="00D70389"/>
    <w:rsid w:val="00D7061A"/>
    <w:rsid w:val="00D70A0C"/>
    <w:rsid w:val="00D715B5"/>
    <w:rsid w:val="00D71892"/>
    <w:rsid w:val="00D71E4E"/>
    <w:rsid w:val="00D73880"/>
    <w:rsid w:val="00D73FF9"/>
    <w:rsid w:val="00D740AB"/>
    <w:rsid w:val="00D740E4"/>
    <w:rsid w:val="00D74235"/>
    <w:rsid w:val="00D75400"/>
    <w:rsid w:val="00D75C4D"/>
    <w:rsid w:val="00D76B41"/>
    <w:rsid w:val="00D7792B"/>
    <w:rsid w:val="00D77F69"/>
    <w:rsid w:val="00D806B6"/>
    <w:rsid w:val="00D80CE3"/>
    <w:rsid w:val="00D81072"/>
    <w:rsid w:val="00D81319"/>
    <w:rsid w:val="00D81804"/>
    <w:rsid w:val="00D8319D"/>
    <w:rsid w:val="00D84075"/>
    <w:rsid w:val="00D8642C"/>
    <w:rsid w:val="00D87AC7"/>
    <w:rsid w:val="00D91D5B"/>
    <w:rsid w:val="00D92133"/>
    <w:rsid w:val="00D94869"/>
    <w:rsid w:val="00D96BFB"/>
    <w:rsid w:val="00D96CD6"/>
    <w:rsid w:val="00D971E1"/>
    <w:rsid w:val="00DA042B"/>
    <w:rsid w:val="00DA05FA"/>
    <w:rsid w:val="00DA0695"/>
    <w:rsid w:val="00DA0B27"/>
    <w:rsid w:val="00DA0BA3"/>
    <w:rsid w:val="00DA2601"/>
    <w:rsid w:val="00DA2CD9"/>
    <w:rsid w:val="00DA3279"/>
    <w:rsid w:val="00DA3C1A"/>
    <w:rsid w:val="00DA3F6F"/>
    <w:rsid w:val="00DA4137"/>
    <w:rsid w:val="00DA47AB"/>
    <w:rsid w:val="00DA5587"/>
    <w:rsid w:val="00DA5AC9"/>
    <w:rsid w:val="00DA67D0"/>
    <w:rsid w:val="00DA68E7"/>
    <w:rsid w:val="00DA7C98"/>
    <w:rsid w:val="00DB378E"/>
    <w:rsid w:val="00DB4263"/>
    <w:rsid w:val="00DB44D7"/>
    <w:rsid w:val="00DB5633"/>
    <w:rsid w:val="00DB56BD"/>
    <w:rsid w:val="00DB5EE4"/>
    <w:rsid w:val="00DB6388"/>
    <w:rsid w:val="00DB6EDB"/>
    <w:rsid w:val="00DC0270"/>
    <w:rsid w:val="00DC169E"/>
    <w:rsid w:val="00DC3143"/>
    <w:rsid w:val="00DC354B"/>
    <w:rsid w:val="00DC3AC8"/>
    <w:rsid w:val="00DC44DE"/>
    <w:rsid w:val="00DC4C29"/>
    <w:rsid w:val="00DC529E"/>
    <w:rsid w:val="00DC585C"/>
    <w:rsid w:val="00DC63C2"/>
    <w:rsid w:val="00DC721A"/>
    <w:rsid w:val="00DD074F"/>
    <w:rsid w:val="00DD1C73"/>
    <w:rsid w:val="00DD2CAD"/>
    <w:rsid w:val="00DE073B"/>
    <w:rsid w:val="00DE25B8"/>
    <w:rsid w:val="00DE2D69"/>
    <w:rsid w:val="00DE3608"/>
    <w:rsid w:val="00DE37B1"/>
    <w:rsid w:val="00DE3E3B"/>
    <w:rsid w:val="00DE3FF7"/>
    <w:rsid w:val="00DE4CB5"/>
    <w:rsid w:val="00DE54A5"/>
    <w:rsid w:val="00DF0387"/>
    <w:rsid w:val="00DF0501"/>
    <w:rsid w:val="00DF0878"/>
    <w:rsid w:val="00DF0CD2"/>
    <w:rsid w:val="00DF2020"/>
    <w:rsid w:val="00DF23C9"/>
    <w:rsid w:val="00DF3650"/>
    <w:rsid w:val="00DF4170"/>
    <w:rsid w:val="00DF432D"/>
    <w:rsid w:val="00DF6376"/>
    <w:rsid w:val="00DF6BAB"/>
    <w:rsid w:val="00DF73E6"/>
    <w:rsid w:val="00E009EC"/>
    <w:rsid w:val="00E011DF"/>
    <w:rsid w:val="00E0285C"/>
    <w:rsid w:val="00E03070"/>
    <w:rsid w:val="00E035F5"/>
    <w:rsid w:val="00E03BDF"/>
    <w:rsid w:val="00E03C98"/>
    <w:rsid w:val="00E044AF"/>
    <w:rsid w:val="00E04A88"/>
    <w:rsid w:val="00E05383"/>
    <w:rsid w:val="00E067C2"/>
    <w:rsid w:val="00E06D00"/>
    <w:rsid w:val="00E06D72"/>
    <w:rsid w:val="00E10FB0"/>
    <w:rsid w:val="00E123EE"/>
    <w:rsid w:val="00E13936"/>
    <w:rsid w:val="00E14A95"/>
    <w:rsid w:val="00E150D3"/>
    <w:rsid w:val="00E160A4"/>
    <w:rsid w:val="00E16BBE"/>
    <w:rsid w:val="00E17244"/>
    <w:rsid w:val="00E173C8"/>
    <w:rsid w:val="00E20271"/>
    <w:rsid w:val="00E2110F"/>
    <w:rsid w:val="00E217CC"/>
    <w:rsid w:val="00E2274D"/>
    <w:rsid w:val="00E237B4"/>
    <w:rsid w:val="00E238BB"/>
    <w:rsid w:val="00E23AB6"/>
    <w:rsid w:val="00E24492"/>
    <w:rsid w:val="00E24538"/>
    <w:rsid w:val="00E24AA6"/>
    <w:rsid w:val="00E24B44"/>
    <w:rsid w:val="00E24E92"/>
    <w:rsid w:val="00E26818"/>
    <w:rsid w:val="00E2693A"/>
    <w:rsid w:val="00E30740"/>
    <w:rsid w:val="00E30FF6"/>
    <w:rsid w:val="00E31D58"/>
    <w:rsid w:val="00E328E8"/>
    <w:rsid w:val="00E32A27"/>
    <w:rsid w:val="00E32BE1"/>
    <w:rsid w:val="00E333B7"/>
    <w:rsid w:val="00E334B7"/>
    <w:rsid w:val="00E33EBC"/>
    <w:rsid w:val="00E34788"/>
    <w:rsid w:val="00E34A6D"/>
    <w:rsid w:val="00E34E54"/>
    <w:rsid w:val="00E34EA8"/>
    <w:rsid w:val="00E34EE0"/>
    <w:rsid w:val="00E403EA"/>
    <w:rsid w:val="00E4062D"/>
    <w:rsid w:val="00E41132"/>
    <w:rsid w:val="00E41629"/>
    <w:rsid w:val="00E417C6"/>
    <w:rsid w:val="00E43204"/>
    <w:rsid w:val="00E442FE"/>
    <w:rsid w:val="00E446DA"/>
    <w:rsid w:val="00E46362"/>
    <w:rsid w:val="00E46705"/>
    <w:rsid w:val="00E476B3"/>
    <w:rsid w:val="00E50412"/>
    <w:rsid w:val="00E508DB"/>
    <w:rsid w:val="00E51413"/>
    <w:rsid w:val="00E5177B"/>
    <w:rsid w:val="00E52A37"/>
    <w:rsid w:val="00E536FB"/>
    <w:rsid w:val="00E554B9"/>
    <w:rsid w:val="00E559C1"/>
    <w:rsid w:val="00E572A5"/>
    <w:rsid w:val="00E57417"/>
    <w:rsid w:val="00E57517"/>
    <w:rsid w:val="00E5768E"/>
    <w:rsid w:val="00E57B36"/>
    <w:rsid w:val="00E57C54"/>
    <w:rsid w:val="00E57E97"/>
    <w:rsid w:val="00E61745"/>
    <w:rsid w:val="00E635F6"/>
    <w:rsid w:val="00E64539"/>
    <w:rsid w:val="00E65BF3"/>
    <w:rsid w:val="00E661C2"/>
    <w:rsid w:val="00E664BF"/>
    <w:rsid w:val="00E66960"/>
    <w:rsid w:val="00E729E1"/>
    <w:rsid w:val="00E72CF0"/>
    <w:rsid w:val="00E72FFC"/>
    <w:rsid w:val="00E737C7"/>
    <w:rsid w:val="00E74C49"/>
    <w:rsid w:val="00E74EF7"/>
    <w:rsid w:val="00E75104"/>
    <w:rsid w:val="00E760DF"/>
    <w:rsid w:val="00E776B3"/>
    <w:rsid w:val="00E80761"/>
    <w:rsid w:val="00E81A78"/>
    <w:rsid w:val="00E823D9"/>
    <w:rsid w:val="00E83619"/>
    <w:rsid w:val="00E8547E"/>
    <w:rsid w:val="00E8645B"/>
    <w:rsid w:val="00E86B7D"/>
    <w:rsid w:val="00E87298"/>
    <w:rsid w:val="00E87818"/>
    <w:rsid w:val="00E90906"/>
    <w:rsid w:val="00E9128E"/>
    <w:rsid w:val="00E921ED"/>
    <w:rsid w:val="00E931CE"/>
    <w:rsid w:val="00E967C2"/>
    <w:rsid w:val="00EA10F9"/>
    <w:rsid w:val="00EA1295"/>
    <w:rsid w:val="00EA206A"/>
    <w:rsid w:val="00EA2714"/>
    <w:rsid w:val="00EA3ECA"/>
    <w:rsid w:val="00EA4F4F"/>
    <w:rsid w:val="00EA500A"/>
    <w:rsid w:val="00EA5AC3"/>
    <w:rsid w:val="00EA64DE"/>
    <w:rsid w:val="00EA709B"/>
    <w:rsid w:val="00EB09CF"/>
    <w:rsid w:val="00EB14B5"/>
    <w:rsid w:val="00EB19CC"/>
    <w:rsid w:val="00EB327E"/>
    <w:rsid w:val="00EB3A1B"/>
    <w:rsid w:val="00EB40A6"/>
    <w:rsid w:val="00EB5629"/>
    <w:rsid w:val="00EB64B2"/>
    <w:rsid w:val="00EB73DE"/>
    <w:rsid w:val="00EC047E"/>
    <w:rsid w:val="00EC115B"/>
    <w:rsid w:val="00EC1A92"/>
    <w:rsid w:val="00EC1F66"/>
    <w:rsid w:val="00EC306E"/>
    <w:rsid w:val="00EC36EA"/>
    <w:rsid w:val="00EC4377"/>
    <w:rsid w:val="00EC46D3"/>
    <w:rsid w:val="00EC74F1"/>
    <w:rsid w:val="00EC7A0E"/>
    <w:rsid w:val="00ED0CEF"/>
    <w:rsid w:val="00ED110F"/>
    <w:rsid w:val="00ED1404"/>
    <w:rsid w:val="00ED1FE1"/>
    <w:rsid w:val="00ED20CF"/>
    <w:rsid w:val="00ED2758"/>
    <w:rsid w:val="00ED4081"/>
    <w:rsid w:val="00ED450C"/>
    <w:rsid w:val="00ED4774"/>
    <w:rsid w:val="00ED5086"/>
    <w:rsid w:val="00ED6A0A"/>
    <w:rsid w:val="00ED6F62"/>
    <w:rsid w:val="00ED709E"/>
    <w:rsid w:val="00ED7971"/>
    <w:rsid w:val="00EE0096"/>
    <w:rsid w:val="00EE014E"/>
    <w:rsid w:val="00EE109B"/>
    <w:rsid w:val="00EE10DB"/>
    <w:rsid w:val="00EE201A"/>
    <w:rsid w:val="00EE2B34"/>
    <w:rsid w:val="00EE3B7E"/>
    <w:rsid w:val="00EE47B5"/>
    <w:rsid w:val="00EE5575"/>
    <w:rsid w:val="00EE5BC7"/>
    <w:rsid w:val="00EE5BDD"/>
    <w:rsid w:val="00EE6D6F"/>
    <w:rsid w:val="00EF0041"/>
    <w:rsid w:val="00EF071E"/>
    <w:rsid w:val="00EF0EB3"/>
    <w:rsid w:val="00EF1954"/>
    <w:rsid w:val="00EF3BF2"/>
    <w:rsid w:val="00EF40A8"/>
    <w:rsid w:val="00EF41A5"/>
    <w:rsid w:val="00EF52B1"/>
    <w:rsid w:val="00EF6109"/>
    <w:rsid w:val="00EF6973"/>
    <w:rsid w:val="00F008A3"/>
    <w:rsid w:val="00F01A79"/>
    <w:rsid w:val="00F0305D"/>
    <w:rsid w:val="00F03714"/>
    <w:rsid w:val="00F038F4"/>
    <w:rsid w:val="00F049C4"/>
    <w:rsid w:val="00F0582A"/>
    <w:rsid w:val="00F05E8D"/>
    <w:rsid w:val="00F061A6"/>
    <w:rsid w:val="00F06BAF"/>
    <w:rsid w:val="00F07B7B"/>
    <w:rsid w:val="00F1001D"/>
    <w:rsid w:val="00F112EC"/>
    <w:rsid w:val="00F11882"/>
    <w:rsid w:val="00F13169"/>
    <w:rsid w:val="00F13A77"/>
    <w:rsid w:val="00F14B4A"/>
    <w:rsid w:val="00F1651A"/>
    <w:rsid w:val="00F1733C"/>
    <w:rsid w:val="00F1736B"/>
    <w:rsid w:val="00F20047"/>
    <w:rsid w:val="00F20078"/>
    <w:rsid w:val="00F20A4E"/>
    <w:rsid w:val="00F214B5"/>
    <w:rsid w:val="00F22248"/>
    <w:rsid w:val="00F22DBE"/>
    <w:rsid w:val="00F25110"/>
    <w:rsid w:val="00F25858"/>
    <w:rsid w:val="00F25C4D"/>
    <w:rsid w:val="00F25DEA"/>
    <w:rsid w:val="00F2764C"/>
    <w:rsid w:val="00F27794"/>
    <w:rsid w:val="00F27F4A"/>
    <w:rsid w:val="00F31415"/>
    <w:rsid w:val="00F32A17"/>
    <w:rsid w:val="00F34989"/>
    <w:rsid w:val="00F34C02"/>
    <w:rsid w:val="00F356C9"/>
    <w:rsid w:val="00F35831"/>
    <w:rsid w:val="00F35DFB"/>
    <w:rsid w:val="00F35F5D"/>
    <w:rsid w:val="00F36771"/>
    <w:rsid w:val="00F36C8F"/>
    <w:rsid w:val="00F41D8B"/>
    <w:rsid w:val="00F42CDC"/>
    <w:rsid w:val="00F43A6A"/>
    <w:rsid w:val="00F43CE4"/>
    <w:rsid w:val="00F450B5"/>
    <w:rsid w:val="00F45248"/>
    <w:rsid w:val="00F452A0"/>
    <w:rsid w:val="00F4583B"/>
    <w:rsid w:val="00F46A94"/>
    <w:rsid w:val="00F47D3E"/>
    <w:rsid w:val="00F51BA9"/>
    <w:rsid w:val="00F5234D"/>
    <w:rsid w:val="00F523C2"/>
    <w:rsid w:val="00F523DD"/>
    <w:rsid w:val="00F5241B"/>
    <w:rsid w:val="00F5281B"/>
    <w:rsid w:val="00F53153"/>
    <w:rsid w:val="00F54FF4"/>
    <w:rsid w:val="00F555DA"/>
    <w:rsid w:val="00F5587B"/>
    <w:rsid w:val="00F55DC1"/>
    <w:rsid w:val="00F60684"/>
    <w:rsid w:val="00F613D9"/>
    <w:rsid w:val="00F61A9F"/>
    <w:rsid w:val="00F62683"/>
    <w:rsid w:val="00F62A7C"/>
    <w:rsid w:val="00F63A57"/>
    <w:rsid w:val="00F63D31"/>
    <w:rsid w:val="00F63DE0"/>
    <w:rsid w:val="00F6402A"/>
    <w:rsid w:val="00F64623"/>
    <w:rsid w:val="00F65ED5"/>
    <w:rsid w:val="00F65EFD"/>
    <w:rsid w:val="00F67C6C"/>
    <w:rsid w:val="00F70B13"/>
    <w:rsid w:val="00F73FE3"/>
    <w:rsid w:val="00F74126"/>
    <w:rsid w:val="00F74292"/>
    <w:rsid w:val="00F74815"/>
    <w:rsid w:val="00F74CB4"/>
    <w:rsid w:val="00F760AA"/>
    <w:rsid w:val="00F76A96"/>
    <w:rsid w:val="00F76C18"/>
    <w:rsid w:val="00F771FA"/>
    <w:rsid w:val="00F7789F"/>
    <w:rsid w:val="00F77D3D"/>
    <w:rsid w:val="00F819CA"/>
    <w:rsid w:val="00F81F81"/>
    <w:rsid w:val="00F8355F"/>
    <w:rsid w:val="00F842B8"/>
    <w:rsid w:val="00F855B4"/>
    <w:rsid w:val="00F85620"/>
    <w:rsid w:val="00F85BB5"/>
    <w:rsid w:val="00F86B4C"/>
    <w:rsid w:val="00F87A7C"/>
    <w:rsid w:val="00F90EBE"/>
    <w:rsid w:val="00F91402"/>
    <w:rsid w:val="00F92140"/>
    <w:rsid w:val="00F92F37"/>
    <w:rsid w:val="00F936FF"/>
    <w:rsid w:val="00F9609B"/>
    <w:rsid w:val="00F96819"/>
    <w:rsid w:val="00F9728C"/>
    <w:rsid w:val="00F975B3"/>
    <w:rsid w:val="00FA0118"/>
    <w:rsid w:val="00FA0913"/>
    <w:rsid w:val="00FA0A94"/>
    <w:rsid w:val="00FA1A2F"/>
    <w:rsid w:val="00FA459E"/>
    <w:rsid w:val="00FA46DC"/>
    <w:rsid w:val="00FA4A31"/>
    <w:rsid w:val="00FA4F64"/>
    <w:rsid w:val="00FA5270"/>
    <w:rsid w:val="00FA57EC"/>
    <w:rsid w:val="00FA63D7"/>
    <w:rsid w:val="00FA6590"/>
    <w:rsid w:val="00FA6BDD"/>
    <w:rsid w:val="00FA734B"/>
    <w:rsid w:val="00FA782B"/>
    <w:rsid w:val="00FA7AD6"/>
    <w:rsid w:val="00FA7AF4"/>
    <w:rsid w:val="00FB0752"/>
    <w:rsid w:val="00FB0CB4"/>
    <w:rsid w:val="00FB232B"/>
    <w:rsid w:val="00FB24F2"/>
    <w:rsid w:val="00FB3C41"/>
    <w:rsid w:val="00FB55E5"/>
    <w:rsid w:val="00FC1306"/>
    <w:rsid w:val="00FC17A2"/>
    <w:rsid w:val="00FC1BFF"/>
    <w:rsid w:val="00FC4106"/>
    <w:rsid w:val="00FC4B7B"/>
    <w:rsid w:val="00FC51C2"/>
    <w:rsid w:val="00FC5521"/>
    <w:rsid w:val="00FC5F66"/>
    <w:rsid w:val="00FC633D"/>
    <w:rsid w:val="00FC6EDE"/>
    <w:rsid w:val="00FC774C"/>
    <w:rsid w:val="00FD018E"/>
    <w:rsid w:val="00FD0724"/>
    <w:rsid w:val="00FD1284"/>
    <w:rsid w:val="00FD1545"/>
    <w:rsid w:val="00FD1B09"/>
    <w:rsid w:val="00FD24EE"/>
    <w:rsid w:val="00FD387E"/>
    <w:rsid w:val="00FD3BCE"/>
    <w:rsid w:val="00FD43F1"/>
    <w:rsid w:val="00FD4815"/>
    <w:rsid w:val="00FD4F4A"/>
    <w:rsid w:val="00FD69FC"/>
    <w:rsid w:val="00FD6ADB"/>
    <w:rsid w:val="00FD7281"/>
    <w:rsid w:val="00FE02DC"/>
    <w:rsid w:val="00FE0F2A"/>
    <w:rsid w:val="00FE1498"/>
    <w:rsid w:val="00FE219D"/>
    <w:rsid w:val="00FE2958"/>
    <w:rsid w:val="00FE2DE4"/>
    <w:rsid w:val="00FE3048"/>
    <w:rsid w:val="00FE375E"/>
    <w:rsid w:val="00FE3923"/>
    <w:rsid w:val="00FE3D7A"/>
    <w:rsid w:val="00FE43DE"/>
    <w:rsid w:val="00FE4992"/>
    <w:rsid w:val="00FE7200"/>
    <w:rsid w:val="00FF31CF"/>
    <w:rsid w:val="00FF3E26"/>
    <w:rsid w:val="00FF46EA"/>
    <w:rsid w:val="00FF4F73"/>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05A610DE-BF5F-ED45-834F-506E7DBC1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3ED3"/>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列表段落,列出段落,목록 단락"/>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link w:val="CommentTextChar"/>
    <w:rsid w:val="000E097D"/>
    <w:pPr>
      <w:spacing w:after="160"/>
    </w:pPr>
    <w:rPr>
      <w:rFonts w:eastAsia="SimSun"/>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SimSun"/>
      <w:b/>
      <w:sz w:val="20"/>
      <w:szCs w:val="20"/>
      <w:lang w:eastAsia="zh-CN"/>
    </w:rPr>
  </w:style>
  <w:style w:type="paragraph" w:customStyle="1" w:styleId="bullet1">
    <w:name w:val="bullet1"/>
    <w:basedOn w:val="Normal"/>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SimSun"/>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basedOn w:val="DefaultParagraphFont"/>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27720E"/>
  </w:style>
  <w:style w:type="paragraph" w:customStyle="1" w:styleId="B1">
    <w:name w:val="B1"/>
    <w:basedOn w:val="Normal"/>
    <w:link w:val="B1Zchn"/>
    <w:qFormat/>
    <w:rsid w:val="00183CE4"/>
    <w:pPr>
      <w:spacing w:after="180"/>
      <w:ind w:left="568" w:hanging="284"/>
    </w:pPr>
    <w:rPr>
      <w:rFonts w:eastAsia="Times New Roman"/>
      <w:sz w:val="20"/>
      <w:szCs w:val="20"/>
      <w:lang w:val="x-none" w:eastAsia="en-US"/>
    </w:rPr>
  </w:style>
  <w:style w:type="character" w:customStyle="1" w:styleId="B1Zchn">
    <w:name w:val="B1 Zchn"/>
    <w:link w:val="B1"/>
    <w:qFormat/>
    <w:rsid w:val="00183CE4"/>
    <w:rPr>
      <w:rFonts w:ascii="Times New Roman" w:eastAsia="Times New Roman" w:hAnsi="Times New Roman"/>
      <w:sz w:val="20"/>
      <w:szCs w:val="20"/>
      <w:lang w:val="x-none"/>
    </w:rPr>
  </w:style>
  <w:style w:type="character" w:customStyle="1" w:styleId="CommentTextChar">
    <w:name w:val="Comment Text Char"/>
    <w:basedOn w:val="DefaultParagraphFont"/>
    <w:link w:val="CommentText"/>
    <w:rsid w:val="00F92140"/>
    <w:rPr>
      <w:rFonts w:ascii="Times New Roman" w:eastAsia="SimSun" w:hAnsi="Times New Roman"/>
      <w:sz w:val="20"/>
      <w:szCs w:val="20"/>
    </w:rPr>
  </w:style>
  <w:style w:type="character" w:customStyle="1" w:styleId="Mention1">
    <w:name w:val="Mention1"/>
    <w:basedOn w:val="DefaultParagraphFont"/>
    <w:uiPriority w:val="99"/>
    <w:unhideWhenUsed/>
    <w:rsid w:val="00F92140"/>
    <w:rPr>
      <w:color w:val="2B579A"/>
      <w:shd w:val="clear" w:color="auto" w:fill="E1DFDD"/>
    </w:rPr>
  </w:style>
  <w:style w:type="paragraph" w:customStyle="1" w:styleId="Agreement">
    <w:name w:val="Agreement"/>
    <w:basedOn w:val="Normal"/>
    <w:uiPriority w:val="99"/>
    <w:rsid w:val="002E2847"/>
    <w:pPr>
      <w:numPr>
        <w:numId w:val="26"/>
      </w:numPr>
      <w:spacing w:before="60"/>
    </w:pPr>
    <w:rPr>
      <w:rFonts w:ascii="Arial" w:eastAsia="SimSun" w:hAnsi="Arial" w:cs="Arial"/>
      <w:b/>
      <w:bCs/>
      <w:sz w:val="20"/>
      <w:szCs w:val="20"/>
      <w:lang w:eastAsia="en-GB"/>
    </w:rPr>
  </w:style>
  <w:style w:type="character" w:customStyle="1" w:styleId="msoins0">
    <w:name w:val="msoins"/>
    <w:basedOn w:val="DefaultParagraphFont"/>
    <w:rsid w:val="00C526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417748773">
      <w:bodyDiv w:val="1"/>
      <w:marLeft w:val="0"/>
      <w:marRight w:val="0"/>
      <w:marTop w:val="0"/>
      <w:marBottom w:val="0"/>
      <w:divBdr>
        <w:top w:val="none" w:sz="0" w:space="0" w:color="auto"/>
        <w:left w:val="none" w:sz="0" w:space="0" w:color="auto"/>
        <w:bottom w:val="none" w:sz="0" w:space="0" w:color="auto"/>
        <w:right w:val="none" w:sz="0" w:space="0" w:color="auto"/>
      </w:divBdr>
    </w:div>
    <w:div w:id="563687847">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700859278">
      <w:bodyDiv w:val="1"/>
      <w:marLeft w:val="0"/>
      <w:marRight w:val="0"/>
      <w:marTop w:val="0"/>
      <w:marBottom w:val="0"/>
      <w:divBdr>
        <w:top w:val="none" w:sz="0" w:space="0" w:color="auto"/>
        <w:left w:val="none" w:sz="0" w:space="0" w:color="auto"/>
        <w:bottom w:val="none" w:sz="0" w:space="0" w:color="auto"/>
        <w:right w:val="none" w:sz="0" w:space="0" w:color="auto"/>
      </w:divBdr>
      <w:divsChild>
        <w:div w:id="849494021">
          <w:marLeft w:val="0"/>
          <w:marRight w:val="0"/>
          <w:marTop w:val="0"/>
          <w:marBottom w:val="0"/>
          <w:divBdr>
            <w:top w:val="none" w:sz="0" w:space="0" w:color="auto"/>
            <w:left w:val="none" w:sz="0" w:space="0" w:color="auto"/>
            <w:bottom w:val="none" w:sz="0" w:space="0" w:color="auto"/>
            <w:right w:val="none" w:sz="0" w:space="0" w:color="auto"/>
          </w:divBdr>
        </w:div>
        <w:div w:id="443423609">
          <w:marLeft w:val="0"/>
          <w:marRight w:val="0"/>
          <w:marTop w:val="0"/>
          <w:marBottom w:val="0"/>
          <w:divBdr>
            <w:top w:val="none" w:sz="0" w:space="0" w:color="auto"/>
            <w:left w:val="none" w:sz="0" w:space="0" w:color="auto"/>
            <w:bottom w:val="none" w:sz="0" w:space="0" w:color="auto"/>
            <w:right w:val="none" w:sz="0" w:space="0" w:color="auto"/>
          </w:divBdr>
        </w:div>
        <w:div w:id="1926573190">
          <w:marLeft w:val="0"/>
          <w:marRight w:val="0"/>
          <w:marTop w:val="0"/>
          <w:marBottom w:val="0"/>
          <w:divBdr>
            <w:top w:val="none" w:sz="0" w:space="0" w:color="auto"/>
            <w:left w:val="none" w:sz="0" w:space="0" w:color="auto"/>
            <w:bottom w:val="none" w:sz="0" w:space="0" w:color="auto"/>
            <w:right w:val="none" w:sz="0" w:space="0" w:color="auto"/>
          </w:divBdr>
        </w:div>
      </w:divsChild>
    </w:div>
    <w:div w:id="767697134">
      <w:bodyDiv w:val="1"/>
      <w:marLeft w:val="0"/>
      <w:marRight w:val="0"/>
      <w:marTop w:val="0"/>
      <w:marBottom w:val="0"/>
      <w:divBdr>
        <w:top w:val="none" w:sz="0" w:space="0" w:color="auto"/>
        <w:left w:val="none" w:sz="0" w:space="0" w:color="auto"/>
        <w:bottom w:val="none" w:sz="0" w:space="0" w:color="auto"/>
        <w:right w:val="none" w:sz="0" w:space="0" w:color="auto"/>
      </w:divBdr>
    </w:div>
    <w:div w:id="795639733">
      <w:bodyDiv w:val="1"/>
      <w:marLeft w:val="0"/>
      <w:marRight w:val="0"/>
      <w:marTop w:val="0"/>
      <w:marBottom w:val="0"/>
      <w:divBdr>
        <w:top w:val="none" w:sz="0" w:space="0" w:color="auto"/>
        <w:left w:val="none" w:sz="0" w:space="0" w:color="auto"/>
        <w:bottom w:val="none" w:sz="0" w:space="0" w:color="auto"/>
        <w:right w:val="none" w:sz="0" w:space="0" w:color="auto"/>
      </w:divBdr>
    </w:div>
    <w:div w:id="1038775644">
      <w:bodyDiv w:val="1"/>
      <w:marLeft w:val="0"/>
      <w:marRight w:val="0"/>
      <w:marTop w:val="0"/>
      <w:marBottom w:val="0"/>
      <w:divBdr>
        <w:top w:val="none" w:sz="0" w:space="0" w:color="auto"/>
        <w:left w:val="none" w:sz="0" w:space="0" w:color="auto"/>
        <w:bottom w:val="none" w:sz="0" w:space="0" w:color="auto"/>
        <w:right w:val="none" w:sz="0" w:space="0" w:color="auto"/>
      </w:divBdr>
    </w:div>
    <w:div w:id="1440371086">
      <w:bodyDiv w:val="1"/>
      <w:marLeft w:val="0"/>
      <w:marRight w:val="0"/>
      <w:marTop w:val="0"/>
      <w:marBottom w:val="0"/>
      <w:divBdr>
        <w:top w:val="none" w:sz="0" w:space="0" w:color="auto"/>
        <w:left w:val="none" w:sz="0" w:space="0" w:color="auto"/>
        <w:bottom w:val="none" w:sz="0" w:space="0" w:color="auto"/>
        <w:right w:val="none" w:sz="0" w:space="0" w:color="auto"/>
      </w:divBdr>
    </w:div>
    <w:div w:id="1566598433">
      <w:bodyDiv w:val="1"/>
      <w:marLeft w:val="0"/>
      <w:marRight w:val="0"/>
      <w:marTop w:val="0"/>
      <w:marBottom w:val="0"/>
      <w:divBdr>
        <w:top w:val="none" w:sz="0" w:space="0" w:color="auto"/>
        <w:left w:val="none" w:sz="0" w:space="0" w:color="auto"/>
        <w:bottom w:val="none" w:sz="0" w:space="0" w:color="auto"/>
        <w:right w:val="none" w:sz="0" w:space="0" w:color="auto"/>
      </w:divBdr>
      <w:divsChild>
        <w:div w:id="196815590">
          <w:marLeft w:val="1800"/>
          <w:marRight w:val="0"/>
          <w:marTop w:val="58"/>
          <w:marBottom w:val="0"/>
          <w:divBdr>
            <w:top w:val="none" w:sz="0" w:space="0" w:color="auto"/>
            <w:left w:val="none" w:sz="0" w:space="0" w:color="auto"/>
            <w:bottom w:val="none" w:sz="0" w:space="0" w:color="auto"/>
            <w:right w:val="none" w:sz="0" w:space="0" w:color="auto"/>
          </w:divBdr>
        </w:div>
      </w:divsChild>
    </w:div>
    <w:div w:id="1773890662">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 w:id="1916819778">
      <w:bodyDiv w:val="1"/>
      <w:marLeft w:val="0"/>
      <w:marRight w:val="0"/>
      <w:marTop w:val="0"/>
      <w:marBottom w:val="0"/>
      <w:divBdr>
        <w:top w:val="none" w:sz="0" w:space="0" w:color="auto"/>
        <w:left w:val="none" w:sz="0" w:space="0" w:color="auto"/>
        <w:bottom w:val="none" w:sz="0" w:space="0" w:color="auto"/>
        <w:right w:val="none" w:sz="0" w:space="0" w:color="auto"/>
      </w:divBdr>
    </w:div>
    <w:div w:id="1990010939">
      <w:bodyDiv w:val="1"/>
      <w:marLeft w:val="0"/>
      <w:marRight w:val="0"/>
      <w:marTop w:val="0"/>
      <w:marBottom w:val="0"/>
      <w:divBdr>
        <w:top w:val="none" w:sz="0" w:space="0" w:color="auto"/>
        <w:left w:val="none" w:sz="0" w:space="0" w:color="auto"/>
        <w:bottom w:val="none" w:sz="0" w:space="0" w:color="auto"/>
        <w:right w:val="none" w:sz="0" w:space="0" w:color="auto"/>
      </w:divBdr>
    </w:div>
    <w:div w:id="20673388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5AIRPNAIUNRU-1830940522-10806</_dlc_DocId>
    <_dlc_DocIdUrl xmlns="71c5aaf6-e6ce-465b-b873-5148d2a4c105">
      <Url>https://nokia.sharepoint.com/sites/c5g/5gradio/_layouts/15/DocIdRedir.aspx?ID=5AIRPNAIUNRU-1830940522-10806</Url>
      <Description>5AIRPNAIUNRU-1830940522-10806</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CF6823-93D8-42CD-BB57-87F2ABE3E5B4}">
  <ds:schemaRefs>
    <ds:schemaRef ds:uri="Microsoft.SharePoint.Taxonomy.ContentTypeSync"/>
  </ds:schemaRefs>
</ds:datastoreItem>
</file>

<file path=customXml/itemProps2.xml><?xml version="1.0" encoding="utf-8"?>
<ds:datastoreItem xmlns:ds="http://schemas.openxmlformats.org/officeDocument/2006/customXml" ds:itemID="{7EDD650F-0CBB-446F-9B78-FDF5DCE5275C}">
  <ds:schemaRefs>
    <ds:schemaRef ds:uri="http://schemas.microsoft.com/sharepoint/events"/>
  </ds:schemaRefs>
</ds:datastoreItem>
</file>

<file path=customXml/itemProps3.xml><?xml version="1.0" encoding="utf-8"?>
<ds:datastoreItem xmlns:ds="http://schemas.openxmlformats.org/officeDocument/2006/customXml" ds:itemID="{3ECE583D-5E86-42B3-8D4A-A74F6F9AB9DC}">
  <ds:schemaRefs>
    <ds:schemaRef ds:uri="http://schemas.microsoft.com/sharepoint/v3/contenttype/forms"/>
  </ds:schemaRefs>
</ds:datastoreItem>
</file>

<file path=customXml/itemProps4.xml><?xml version="1.0" encoding="utf-8"?>
<ds:datastoreItem xmlns:ds="http://schemas.openxmlformats.org/officeDocument/2006/customXml" ds:itemID="{D45970BF-CA2B-41B0-905D-5F0F42456C3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60D92C07-8069-4F3C-91FC-90E61F47EC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3CABEB7-626C-4DDD-B04D-3622AAC2B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4</Pages>
  <Words>1265</Words>
  <Characters>7211</Characters>
  <Application>Microsoft Office Word</Application>
  <DocSecurity>0</DocSecurity>
  <Lines>60</Lines>
  <Paragraphs>16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8460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Eko Onggosanusi</cp:lastModifiedBy>
  <cp:revision>65</cp:revision>
  <dcterms:created xsi:type="dcterms:W3CDTF">2021-05-23T22:35:00Z</dcterms:created>
  <dcterms:modified xsi:type="dcterms:W3CDTF">2021-05-25T00:54:00Z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_dlc_DocIdItemGuid">
    <vt:lpwstr>6d1221b5-0238-4795-b92a-19377c5416a3</vt:lpwstr>
  </property>
</Properties>
</file>