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proofErr w:type="gramStart"/>
      <w:r w:rsidRPr="00672CBF">
        <w:rPr>
          <w:rFonts w:ascii="Arial" w:eastAsia="Malgun Gothic" w:hAnsi="Arial" w:cs="Arial"/>
          <w:b/>
          <w:bCs/>
          <w:lang w:val="en-US" w:eastAsia="en-US"/>
        </w:rPr>
        <w:t>e-Meeting</w:t>
      </w:r>
      <w:proofErr w:type="gramEnd"/>
      <w:r w:rsidRPr="00672CBF">
        <w:rPr>
          <w:rFonts w:ascii="Arial" w:eastAsia="Malgun Gothic" w:hAnsi="Arial" w:cs="Arial"/>
          <w:b/>
          <w:bCs/>
          <w:lang w:val="en-US" w:eastAsia="en-US"/>
        </w:rPr>
        <w:t xml:space="preserve">,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MS Mincho"/>
          <w:sz w:val="22"/>
          <w:szCs w:val="22"/>
          <w:lang w:val="en-US"/>
        </w:rPr>
      </w:pPr>
    </w:p>
    <w:p w14:paraId="7FA45B17" w14:textId="77777777" w:rsidR="00B51A2E" w:rsidRDefault="00B51A2E" w:rsidP="00B51A2E">
      <w:pPr>
        <w:rPr>
          <w:rFonts w:eastAsia="Yu Gothic"/>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c"/>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c"/>
        <w:numPr>
          <w:ilvl w:val="1"/>
          <w:numId w:val="24"/>
        </w:numPr>
        <w:ind w:leftChars="0"/>
        <w:rPr>
          <w:rFonts w:ascii="MS Gothic" w:hAnsi="MS Gothic"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4E1E3B8"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H</w:t>
      </w:r>
      <w:r w:rsidRPr="00974662">
        <w:rPr>
          <w:rFonts w:ascii="Arial" w:eastAsia="MS Mincho" w:hAnsi="Arial"/>
          <w:sz w:val="28"/>
          <w:szCs w:val="32"/>
          <w:lang w:val="en-US"/>
        </w:rPr>
        <w:t>alf-duplex operation in CA with unpaired spectrum</w:t>
      </w:r>
    </w:p>
    <w:p w14:paraId="0EE6C82E" w14:textId="217B8FC8" w:rsidR="00974662" w:rsidRDefault="00974662" w:rsidP="00974662">
      <w:pPr>
        <w:rPr>
          <w:rFonts w:eastAsia="MS Mincho" w:cs="Batang"/>
          <w:sz w:val="22"/>
          <w:szCs w:val="22"/>
        </w:rPr>
      </w:pPr>
      <w:r>
        <w:rPr>
          <w:rFonts w:eastAsia="MS Mincho" w:cs="Batang"/>
          <w:sz w:val="22"/>
          <w:szCs w:val="22"/>
        </w:rPr>
        <w:t xml:space="preserve">Following proposal </w:t>
      </w:r>
      <w:r w:rsidR="00C31451">
        <w:rPr>
          <w:rFonts w:eastAsia="MS Mincho" w:cs="Batang"/>
          <w:sz w:val="22"/>
          <w:szCs w:val="22"/>
        </w:rPr>
        <w:t>is</w:t>
      </w:r>
      <w:r>
        <w:rPr>
          <w:rFonts w:eastAsia="MS Mincho" w:cs="Batang"/>
          <w:sz w:val="22"/>
          <w:szCs w:val="22"/>
        </w:rPr>
        <w:t xml:space="preserve"> made in </w:t>
      </w:r>
      <w:r w:rsidR="00C31451">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proofErr w:type="spellStart"/>
            <w:r>
              <w:rPr>
                <w:rFonts w:ascii="Times" w:eastAsia="Batang" w:hAnsi="Times"/>
                <w:lang w:eastAsia="en-US"/>
              </w:rPr>
              <w:t>simul-RxTx</w:t>
            </w:r>
            <w:proofErr w:type="spellEnd"/>
            <w:r>
              <w:rPr>
                <w:rFonts w:ascii="Times" w:eastAsia="Batang" w:hAnsi="Times"/>
                <w:lang w:eastAsia="en-US"/>
              </w:rPr>
              <w:t xml:space="preserve">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proofErr w:type="spellStart"/>
            <w:r>
              <w:rPr>
                <w:rFonts w:ascii="Times" w:eastAsia="Batang" w:hAnsi="Times"/>
                <w:lang w:eastAsia="en-US"/>
              </w:rPr>
              <w:t>simul-RxTx</w:t>
            </w:r>
            <w:proofErr w:type="spellEnd"/>
            <w:r>
              <w:t xml:space="preserve"> between bands, the UE cannot support </w:t>
            </w:r>
            <w:proofErr w:type="spellStart"/>
            <w:r>
              <w:rPr>
                <w:rFonts w:ascii="Times" w:eastAsia="Batang" w:hAnsi="Times"/>
                <w:lang w:eastAsia="en-US"/>
              </w:rPr>
              <w:t>simul-RxTx</w:t>
            </w:r>
            <w:proofErr w:type="spellEnd"/>
            <w:r>
              <w:rPr>
                <w:rFonts w:ascii="Times" w:eastAsia="Batang" w:hAnsi="Times"/>
                <w:lang w:eastAsia="en-US"/>
              </w:rPr>
              <w:t xml:space="preserve">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Case a) may, or Case b) may not, support </w:t>
            </w:r>
            <w:proofErr w:type="spellStart"/>
            <w:r>
              <w:rPr>
                <w:rFonts w:ascii="Times" w:eastAsia="Batang" w:hAnsi="Times"/>
                <w:lang w:eastAsia="en-US"/>
              </w:rPr>
              <w:t>simul-RxTx</w:t>
            </w:r>
            <w:proofErr w:type="spellEnd"/>
            <w:r>
              <w:rPr>
                <w:rFonts w:ascii="Times" w:eastAsia="Batang" w:hAnsi="Times"/>
                <w:lang w:eastAsia="en-US"/>
              </w:rPr>
              <w:t xml:space="preserve"> for inter-band BC, based on </w:t>
            </w:r>
            <w:proofErr w:type="spellStart"/>
            <w:r>
              <w:rPr>
                <w:rFonts w:ascii="Times" w:eastAsia="Batang" w:hAnsi="Times"/>
                <w:i/>
                <w:lang w:eastAsia="en-US"/>
              </w:rPr>
              <w:t>simultaneousRxTxInterBandCA</w:t>
            </w:r>
            <w:proofErr w:type="spellEnd"/>
            <w:r>
              <w:rPr>
                <w:rFonts w:ascii="Times" w:eastAsia="Batang" w:hAnsi="Times"/>
                <w:lang w:eastAsia="en-US"/>
              </w:rPr>
              <w:t>, and</w:t>
            </w:r>
          </w:p>
          <w:p w14:paraId="6A7B484A"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proofErr w:type="spellStart"/>
            <w:r>
              <w:rPr>
                <w:rFonts w:ascii="Times" w:eastAsia="Batang" w:hAnsi="Times"/>
                <w:i/>
                <w:lang w:eastAsia="en-US"/>
              </w:rPr>
              <w:t>simultaneousRxTxInterBandCA</w:t>
            </w:r>
            <w:proofErr w:type="spellEnd"/>
            <w:r>
              <w:rPr>
                <w:rFonts w:ascii="Times" w:eastAsia="Batang" w:hAnsi="Times"/>
                <w:i/>
                <w:lang w:eastAsia="en-US"/>
              </w:rPr>
              <w:t xml:space="preserve">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c"/>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proofErr w:type="spellStart"/>
            <w:r>
              <w:rPr>
                <w:rFonts w:ascii="Times" w:eastAsia="Batang" w:hAnsi="Times"/>
                <w:i/>
                <w:lang w:eastAsia="en-US"/>
              </w:rPr>
              <w:t>simultaneousRxTxInterBandCA</w:t>
            </w:r>
            <w:proofErr w:type="spellEnd"/>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 xml:space="preserve">subset of the above inter-band combination, the UE may be able to report/support DL/UL collision handling then it is not clear whether </w:t>
            </w:r>
            <w:proofErr w:type="spellStart"/>
            <w:r>
              <w:t>gNB</w:t>
            </w:r>
            <w:proofErr w:type="spellEnd"/>
            <w:r>
              <w:t xml:space="preserve">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proofErr w:type="spellStart"/>
            <w:r>
              <w:rPr>
                <w:rFonts w:ascii="Times" w:eastAsia="Batang" w:hAnsi="Times"/>
                <w:lang w:eastAsia="en-US"/>
              </w:rPr>
              <w:t>simul-RxTx</w:t>
            </w:r>
            <w:proofErr w:type="spellEnd"/>
            <w:r>
              <w:rPr>
                <w:rFonts w:ascii="Times" w:eastAsia="Batang" w:hAnsi="Times"/>
                <w:lang w:eastAsia="en-US"/>
              </w:rPr>
              <w:t xml:space="preserve"> </w:t>
            </w:r>
            <w:r>
              <w:t xml:space="preserve">across band A and B, and the UE doesn’t support </w:t>
            </w:r>
            <w:proofErr w:type="spellStart"/>
            <w:r>
              <w:rPr>
                <w:rFonts w:ascii="Times" w:eastAsia="Batang" w:hAnsi="Times"/>
                <w:lang w:eastAsia="en-US"/>
              </w:rPr>
              <w:t>simul-RxTx</w:t>
            </w:r>
            <w:proofErr w:type="spellEnd"/>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MS Mincho" w:cs="Batang"/>
          <w:sz w:val="22"/>
          <w:szCs w:val="22"/>
        </w:rPr>
      </w:pPr>
      <w:r>
        <w:rPr>
          <w:rFonts w:eastAsia="MS Mincho" w:cs="Batang"/>
          <w:sz w:val="22"/>
          <w:szCs w:val="22"/>
        </w:rPr>
        <w:t>Based on the above proposal, following point can be discussed in RAN1#10</w:t>
      </w:r>
      <w:r w:rsidR="00C31451">
        <w:rPr>
          <w:rFonts w:eastAsia="MS Mincho" w:cs="Batang"/>
          <w:sz w:val="22"/>
          <w:szCs w:val="22"/>
        </w:rPr>
        <w:t>5</w:t>
      </w:r>
      <w:r>
        <w:rPr>
          <w:rFonts w:eastAsia="MS Mincho" w:cs="Batang"/>
          <w:sz w:val="22"/>
          <w:szCs w:val="22"/>
        </w:rPr>
        <w:t>-e meeting.</w:t>
      </w:r>
    </w:p>
    <w:p w14:paraId="29B532A7" w14:textId="77777777" w:rsidR="00974662" w:rsidRDefault="00974662" w:rsidP="00974662">
      <w:pPr>
        <w:rPr>
          <w:rFonts w:ascii="Arial" w:eastAsia="MS Mincho" w:hAnsi="Arial"/>
          <w:sz w:val="32"/>
          <w:szCs w:val="32"/>
        </w:rPr>
      </w:pPr>
    </w:p>
    <w:p w14:paraId="276503FD" w14:textId="2437CC85" w:rsidR="00974662" w:rsidRPr="00AD5375" w:rsidRDefault="00B51A2E" w:rsidP="00974662">
      <w:pPr>
        <w:pStyle w:val="30"/>
        <w:rPr>
          <w:rFonts w:eastAsia="MS Mincho" w:cs="Batang"/>
          <w:b/>
          <w:bCs/>
          <w:sz w:val="22"/>
          <w:szCs w:val="22"/>
        </w:rPr>
      </w:pPr>
      <w:r>
        <w:rPr>
          <w:rFonts w:eastAsia="MS Mincho" w:cs="Batang"/>
          <w:b/>
          <w:bCs/>
          <w:sz w:val="22"/>
          <w:szCs w:val="22"/>
        </w:rPr>
        <w:t>FL proposal #1</w:t>
      </w:r>
    </w:p>
    <w:p w14:paraId="6956DA26" w14:textId="2A496A04" w:rsidR="00974662" w:rsidRPr="00C31451" w:rsidRDefault="00C31451" w:rsidP="00136E4A">
      <w:pPr>
        <w:pStyle w:val="afc"/>
        <w:numPr>
          <w:ilvl w:val="0"/>
          <w:numId w:val="13"/>
        </w:numPr>
        <w:ind w:leftChars="0"/>
        <w:rPr>
          <w:rFonts w:eastAsia="MS Mincho" w:cs="Batang"/>
          <w:sz w:val="22"/>
          <w:szCs w:val="22"/>
        </w:rPr>
      </w:pPr>
      <w:r>
        <w:rPr>
          <w:rFonts w:eastAsia="MS Mincho" w:cs="Batang"/>
          <w:b/>
          <w:bCs/>
          <w:sz w:val="22"/>
          <w:szCs w:val="22"/>
        </w:rPr>
        <w:t>Discuss following proposal and corresponding specification impact</w:t>
      </w:r>
    </w:p>
    <w:p w14:paraId="1ED7A4E6" w14:textId="6F56721D" w:rsidR="00C31451" w:rsidRPr="00C31451" w:rsidRDefault="00C31451" w:rsidP="00C31451">
      <w:pPr>
        <w:pStyle w:val="afc"/>
        <w:numPr>
          <w:ilvl w:val="1"/>
          <w:numId w:val="13"/>
        </w:numPr>
        <w:ind w:leftChars="0"/>
        <w:rPr>
          <w:rFonts w:eastAsia="MS Mincho" w:cs="Batang"/>
          <w:b/>
          <w:bCs/>
          <w:sz w:val="22"/>
          <w:szCs w:val="22"/>
        </w:rPr>
      </w:pPr>
      <w:r w:rsidRPr="00C31451">
        <w:rPr>
          <w:rFonts w:eastAsia="MS Mincho"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6"/>
        <w:tblW w:w="4950" w:type="pct"/>
        <w:tblInd w:w="0" w:type="dxa"/>
        <w:tblLook w:val="04A0" w:firstRow="1" w:lastRow="0" w:firstColumn="1" w:lastColumn="0" w:noHBand="0" w:noVBand="1"/>
      </w:tblPr>
      <w:tblGrid>
        <w:gridCol w:w="1085"/>
        <w:gridCol w:w="8447"/>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e.g. on RAN2 could be left to RAN2 to decide, if any.</w:t>
            </w: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proofErr w:type="spellStart"/>
            <w:r>
              <w:rPr>
                <w:rFonts w:ascii="Times" w:eastAsia="Batang" w:hAnsi="Times"/>
                <w:i/>
                <w:lang w:eastAsia="en-US"/>
              </w:rPr>
              <w:t>simultaneousRxTxInterBandCA</w:t>
            </w:r>
            <w:proofErr w:type="spellEnd"/>
            <w:r>
              <w:rPr>
                <w:rFonts w:eastAsiaTheme="minorEastAsia"/>
                <w:sz w:val="22"/>
                <w:lang w:eastAsia="zh-CN"/>
              </w:rPr>
              <w:t xml:space="preserve"> for a band combination but doesn’t support simultaneous </w:t>
            </w:r>
            <w:proofErr w:type="spellStart"/>
            <w:r>
              <w:rPr>
                <w:rFonts w:eastAsiaTheme="minorEastAsia"/>
                <w:sz w:val="22"/>
                <w:lang w:eastAsia="zh-CN"/>
              </w:rPr>
              <w:t>Tx</w:t>
            </w:r>
            <w:proofErr w:type="spellEnd"/>
            <w:r>
              <w:rPr>
                <w:rFonts w:eastAsiaTheme="minorEastAsia"/>
                <w:sz w:val="22"/>
                <w:lang w:eastAsia="zh-CN"/>
              </w:rPr>
              <w:t xml:space="preserve">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doesn’t indicate </w:t>
            </w:r>
            <w:proofErr w:type="spellStart"/>
            <w:r w:rsidR="003A7D52" w:rsidRPr="003A7D52">
              <w:rPr>
                <w:rFonts w:ascii="Times" w:eastAsia="Batang" w:hAnsi="Times"/>
                <w:i/>
                <w:sz w:val="20"/>
                <w:lang w:eastAsia="en-US"/>
              </w:rPr>
              <w:t>simultaneousRxTxInterBandCA</w:t>
            </w:r>
            <w:proofErr w:type="spellEnd"/>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w:t>
            </w:r>
            <w:proofErr w:type="spellStart"/>
            <w:r w:rsidR="003A7D52" w:rsidRPr="003A7D52">
              <w:rPr>
                <w:rFonts w:eastAsiaTheme="minorEastAsia"/>
                <w:i/>
                <w:sz w:val="20"/>
                <w:lang w:eastAsia="zh-CN"/>
              </w:rPr>
              <w:t>behavior</w:t>
            </w:r>
            <w:proofErr w:type="spellEnd"/>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proofErr w:type="spellStart"/>
            <w:r w:rsidRPr="003A7D52">
              <w:rPr>
                <w:rFonts w:ascii="Times" w:eastAsia="Batang" w:hAnsi="Times"/>
                <w:i/>
                <w:sz w:val="20"/>
                <w:lang w:eastAsia="en-US"/>
              </w:rPr>
              <w:t>simultaneousRxTxInterBandCA</w:t>
            </w:r>
            <w:proofErr w:type="spellEnd"/>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w:t>
            </w:r>
            <w:proofErr w:type="spellStart"/>
            <w:r w:rsidRPr="003A7D52">
              <w:rPr>
                <w:rFonts w:eastAsiaTheme="minorEastAsia"/>
                <w:i/>
                <w:sz w:val="20"/>
                <w:lang w:eastAsia="zh-CN"/>
              </w:rPr>
              <w:t>behavior</w:t>
            </w:r>
            <w:proofErr w:type="spellEnd"/>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 xml:space="preserve">The second case seems to have huge spec </w:t>
            </w:r>
            <w:proofErr w:type="spellStart"/>
            <w:r>
              <w:rPr>
                <w:rFonts w:eastAsiaTheme="minorEastAsia"/>
                <w:sz w:val="22"/>
                <w:lang w:eastAsia="zh-CN"/>
              </w:rPr>
              <w:t>impac</w:t>
            </w:r>
            <w:proofErr w:type="spellEnd"/>
            <w:r>
              <w:rPr>
                <w:rFonts w:eastAsiaTheme="minorEastAsia"/>
                <w:sz w:val="22"/>
                <w:lang w:eastAsia="zh-CN"/>
              </w:rPr>
              <w:t xml:space="preserve"> with potential NBC issue. It seems better if we can also update the corresponding UE feature for this the second case by updating the existing FG or </w:t>
            </w:r>
            <w:proofErr w:type="spellStart"/>
            <w:r>
              <w:rPr>
                <w:rFonts w:eastAsiaTheme="minorEastAsia"/>
                <w:sz w:val="22"/>
                <w:lang w:eastAsia="zh-CN"/>
              </w:rPr>
              <w:t>defiing</w:t>
            </w:r>
            <w:proofErr w:type="spellEnd"/>
            <w:r>
              <w:rPr>
                <w:rFonts w:eastAsiaTheme="minorEastAsia"/>
                <w:sz w:val="22"/>
                <w:lang w:eastAsia="zh-CN"/>
              </w:rPr>
              <w:t xml:space="preserve"> new FG for it.</w:t>
            </w: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431"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t xml:space="preserve">According to the RAN4 spec, it seems the same TDD pattern is required for intra-band CA case. It seems that UE doesn’t need to perform half-duplex collision handling </w:t>
            </w:r>
            <w:proofErr w:type="spellStart"/>
            <w:r>
              <w:rPr>
                <w:rFonts w:eastAsiaTheme="minorEastAsia"/>
                <w:sz w:val="22"/>
                <w:lang w:eastAsia="zh-CN"/>
              </w:rPr>
              <w:t>purly</w:t>
            </w:r>
            <w:proofErr w:type="spellEnd"/>
            <w:r>
              <w:rPr>
                <w:rFonts w:eastAsiaTheme="minorEastAsia"/>
                <w:sz w:val="22"/>
                <w:lang w:eastAsia="zh-CN"/>
              </w:rPr>
              <w:t xml:space="preserve"> for the intra-band CA case</w:t>
            </w:r>
            <w:bookmarkStart w:id="4" w:name="_GoBack"/>
            <w:bookmarkEnd w:id="4"/>
            <w:r>
              <w:rPr>
                <w:rFonts w:eastAsiaTheme="minorEastAsia"/>
                <w:sz w:val="22"/>
                <w:lang w:eastAsia="zh-CN"/>
              </w:rPr>
              <w:t>. If this is the case, then it seems the proposal is not needed.</w:t>
            </w: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 xml:space="preserve">Remaining Issues of Rel-16 UL </w:t>
      </w:r>
      <w:proofErr w:type="spellStart"/>
      <w:proofErr w:type="gramStart"/>
      <w:r w:rsidR="00C31451" w:rsidRPr="00C31451">
        <w:rPr>
          <w:bCs/>
          <w:sz w:val="22"/>
          <w:szCs w:val="18"/>
        </w:rPr>
        <w:t>Tx</w:t>
      </w:r>
      <w:proofErr w:type="spellEnd"/>
      <w:proofErr w:type="gramEnd"/>
      <w:r w:rsidR="00C31451" w:rsidRPr="00C31451">
        <w:rPr>
          <w:bCs/>
          <w:sz w:val="22"/>
          <w:szCs w:val="18"/>
        </w:rPr>
        <w:t xml:space="preserve">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 xml:space="preserve">Text Proposals for </w:t>
      </w:r>
      <w:proofErr w:type="spellStart"/>
      <w:proofErr w:type="gramStart"/>
      <w:r w:rsidRPr="00C31451">
        <w:rPr>
          <w:bCs/>
          <w:sz w:val="22"/>
          <w:szCs w:val="18"/>
        </w:rPr>
        <w:t>Tx</w:t>
      </w:r>
      <w:proofErr w:type="spellEnd"/>
      <w:proofErr w:type="gramEnd"/>
      <w:r w:rsidRPr="00C31451">
        <w:rPr>
          <w:bCs/>
          <w:sz w:val="22"/>
          <w:szCs w:val="18"/>
        </w:rPr>
        <w:t xml:space="preserve">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 xml:space="preserve">Summary of Rel-16 uplink </w:t>
      </w:r>
      <w:proofErr w:type="spellStart"/>
      <w:proofErr w:type="gramStart"/>
      <w:r w:rsidRPr="00C31451">
        <w:rPr>
          <w:bCs/>
          <w:sz w:val="22"/>
          <w:szCs w:val="18"/>
        </w:rPr>
        <w:t>Tx</w:t>
      </w:r>
      <w:proofErr w:type="spellEnd"/>
      <w:proofErr w:type="gramEnd"/>
      <w:r w:rsidRPr="00C31451">
        <w:rPr>
          <w:bCs/>
          <w:sz w:val="22"/>
          <w:szCs w:val="18"/>
        </w:rPr>
        <w:t xml:space="preserve">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 xml:space="preserve">Huawei, </w:t>
      </w:r>
      <w:proofErr w:type="spellStart"/>
      <w:r w:rsidRPr="00C31451">
        <w:rPr>
          <w:bCs/>
          <w:sz w:val="22"/>
          <w:szCs w:val="18"/>
        </w:rPr>
        <w:t>HiSilicon</w:t>
      </w:r>
      <w:proofErr w:type="spellEnd"/>
    </w:p>
    <w:p w14:paraId="06BA940B" w14:textId="5EA768DF" w:rsidR="00974662" w:rsidRP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 xml:space="preserve">Discussion on the remaining problems of supporting </w:t>
      </w:r>
      <w:proofErr w:type="spellStart"/>
      <w:proofErr w:type="gramStart"/>
      <w:r w:rsidRPr="00C31451">
        <w:rPr>
          <w:bCs/>
          <w:sz w:val="22"/>
          <w:szCs w:val="18"/>
        </w:rPr>
        <w:t>Tx</w:t>
      </w:r>
      <w:proofErr w:type="spellEnd"/>
      <w:proofErr w:type="gramEnd"/>
      <w:r w:rsidRPr="00C31451">
        <w:rPr>
          <w:bCs/>
          <w:sz w:val="22"/>
          <w:szCs w:val="18"/>
        </w:rPr>
        <w:t xml:space="preserve"> switching between two uplink carriers</w:t>
      </w:r>
      <w:r w:rsidRPr="00C31451">
        <w:rPr>
          <w:bCs/>
          <w:sz w:val="22"/>
          <w:szCs w:val="18"/>
        </w:rPr>
        <w:tab/>
        <w:t xml:space="preserve">Huawei, </w:t>
      </w:r>
      <w:proofErr w:type="spellStart"/>
      <w:r w:rsidRPr="00C31451">
        <w:rPr>
          <w:bCs/>
          <w:sz w:val="22"/>
          <w:szCs w:val="18"/>
        </w:rPr>
        <w:t>HiSilicon</w:t>
      </w:r>
      <w:proofErr w:type="spellEnd"/>
    </w:p>
    <w:sectPr w:rsidR="00974662" w:rsidRPr="00974662"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1823" w14:textId="77777777" w:rsidR="00F5225C" w:rsidRDefault="00F5225C">
      <w:r>
        <w:separator/>
      </w:r>
    </w:p>
  </w:endnote>
  <w:endnote w:type="continuationSeparator" w:id="0">
    <w:p w14:paraId="3E7D553B" w14:textId="77777777" w:rsidR="00F5225C" w:rsidRDefault="00F5225C">
      <w:r>
        <w:continuationSeparator/>
      </w:r>
    </w:p>
  </w:endnote>
  <w:endnote w:type="continuationNotice" w:id="1">
    <w:p w14:paraId="2A98B96F" w14:textId="77777777" w:rsidR="00F5225C" w:rsidRDefault="00F5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0B2379" w:rsidRPr="00000924" w:rsidRDefault="000B237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C5EE5">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C5EE5">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98354" w14:textId="77777777" w:rsidR="00F5225C" w:rsidRDefault="00F5225C">
      <w:r>
        <w:separator/>
      </w:r>
    </w:p>
  </w:footnote>
  <w:footnote w:type="continuationSeparator" w:id="0">
    <w:p w14:paraId="52357A0A" w14:textId="77777777" w:rsidR="00F5225C" w:rsidRDefault="00F5225C">
      <w:r>
        <w:continuationSeparator/>
      </w:r>
    </w:p>
  </w:footnote>
  <w:footnote w:type="continuationNotice" w:id="1">
    <w:p w14:paraId="1F1B414D" w14:textId="77777777" w:rsidR="00F5225C" w:rsidRDefault="00F522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宋体"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列"/>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er 2 Char,Header2 Char,22 Char,heading2 Char,2nd level Char,H21 Char,H22 Char,H23 Char,H24 Char,H25 Char,R2 Char,E2 Char,†berschrift 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table" w:customStyle="1" w:styleId="16">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619AA5D5-EC20-4217-BD1A-84B3A383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5005</Characters>
  <Application>Microsoft Office Word</Application>
  <DocSecurity>0</DocSecurity>
  <Lines>41</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4</cp:revision>
  <cp:lastPrinted>2017-08-09T04:40:00Z</cp:lastPrinted>
  <dcterms:created xsi:type="dcterms:W3CDTF">2021-05-20T12:05:00Z</dcterms:created>
  <dcterms:modified xsi:type="dcterms:W3CDTF">2021-05-20T12:25:00Z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