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FA118" w14:textId="77777777" w:rsidR="00221E7A" w:rsidRDefault="00E97A7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TSG-RAN WG1 Meeting #105-e</w:t>
      </w:r>
      <w:r>
        <w:rPr>
          <w:b/>
          <w:i/>
          <w:sz w:val="28"/>
        </w:rPr>
        <w:tab/>
      </w:r>
      <w:r>
        <w:rPr>
          <w:b/>
          <w:sz w:val="28"/>
        </w:rPr>
        <w:t>R1-</w:t>
      </w:r>
      <w:r>
        <w:rPr>
          <w:b/>
          <w:sz w:val="28"/>
          <w:highlight w:val="yellow"/>
        </w:rPr>
        <w:t>210xxxx</w:t>
      </w:r>
    </w:p>
    <w:p w14:paraId="12440810" w14:textId="77777777" w:rsidR="00221E7A" w:rsidRDefault="00E97A7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szCs w:val="22"/>
          <w:lang w:eastAsia="ja-JP"/>
        </w:rPr>
        <w:t>e-Meeting</w:t>
      </w:r>
      <w:r>
        <w:rPr>
          <w:rFonts w:ascii="Arial" w:eastAsia="MS Mincho" w:hAnsi="Arial" w:cs="Arial"/>
          <w:b/>
          <w:bCs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>May 10</w:t>
      </w:r>
      <w:r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 xml:space="preserve"> – 27</w:t>
      </w:r>
      <w:r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>, 2021</w:t>
      </w:r>
    </w:p>
    <w:p w14:paraId="56F60855" w14:textId="77777777" w:rsidR="00221E7A" w:rsidRDefault="00221E7A">
      <w:pPr>
        <w:pStyle w:val="CRCoverPage"/>
        <w:rPr>
          <w:rFonts w:cs="Arial"/>
          <w:b/>
          <w:bCs/>
          <w:sz w:val="24"/>
          <w:lang w:val="en-US"/>
        </w:rPr>
      </w:pPr>
    </w:p>
    <w:p w14:paraId="37AA7966" w14:textId="77777777" w:rsidR="00221E7A" w:rsidRDefault="00E97A77">
      <w:pPr>
        <w:pStyle w:val="CRCoverPage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bookmarkStart w:id="0" w:name="_Hlk535782970"/>
      <w:r>
        <w:rPr>
          <w:rFonts w:cs="Arial"/>
          <w:b/>
          <w:bCs/>
          <w:sz w:val="24"/>
          <w:lang w:val="en-US"/>
        </w:rPr>
        <w:t>7.</w:t>
      </w:r>
      <w:bookmarkEnd w:id="0"/>
      <w:r>
        <w:rPr>
          <w:rFonts w:cs="Arial"/>
          <w:b/>
          <w:bCs/>
          <w:sz w:val="24"/>
          <w:lang w:val="en-US"/>
        </w:rPr>
        <w:t>1</w:t>
      </w:r>
    </w:p>
    <w:p w14:paraId="220013B3" w14:textId="77777777" w:rsidR="00221E7A" w:rsidRDefault="00E97A77">
      <w:pPr>
        <w:pStyle w:val="CRCoverPage"/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 w:eastAsia="ja-JP"/>
        </w:rPr>
        <w:t>Source:</w:t>
      </w:r>
      <w:r>
        <w:rPr>
          <w:rFonts w:cs="Arial"/>
          <w:b/>
          <w:bCs/>
          <w:sz w:val="24"/>
          <w:lang w:val="en-US" w:eastAsia="ja-JP"/>
        </w:rPr>
        <w:tab/>
      </w:r>
      <w:r>
        <w:rPr>
          <w:rFonts w:cs="Arial"/>
          <w:b/>
          <w:bCs/>
          <w:sz w:val="24"/>
          <w:lang w:val="en-US" w:eastAsia="ja-JP"/>
        </w:rPr>
        <w:tab/>
        <w:t>Moderator (Apple Inc.)</w:t>
      </w:r>
    </w:p>
    <w:p w14:paraId="7800851A" w14:textId="77777777" w:rsidR="00221E7A" w:rsidRDefault="00E97A77">
      <w:pPr>
        <w:spacing w:after="120"/>
        <w:ind w:left="1987" w:hanging="19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Summary of email discussion </w:t>
      </w:r>
      <w:r>
        <w:rPr>
          <w:rFonts w:ascii="Arial" w:hAnsi="Arial" w:cs="Arial"/>
          <w:b/>
          <w:bCs/>
          <w:lang w:val="en-GB"/>
        </w:rPr>
        <w:t xml:space="preserve">[105-e-NR-7.1CRs-13] </w:t>
      </w:r>
      <w:r>
        <w:rPr>
          <w:rFonts w:ascii="Arial" w:hAnsi="Arial" w:cs="Arial"/>
          <w:b/>
          <w:bCs/>
        </w:rPr>
        <w:t>on the correction for HARQ-ACK timing in Rel-16</w:t>
      </w:r>
    </w:p>
    <w:p w14:paraId="46FF36CC" w14:textId="77777777" w:rsidR="00221E7A" w:rsidRDefault="00E97A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Discussion and Decision</w:t>
      </w:r>
    </w:p>
    <w:p w14:paraId="47E60FCB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5FF8B6DC" w14:textId="77777777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This contribution provides the summary for the following email discussion in RAN1#105-e:</w:t>
      </w:r>
    </w:p>
    <w:p w14:paraId="638C0723" w14:textId="77777777" w:rsidR="00221E7A" w:rsidRDefault="00E97A77">
      <w:pPr>
        <w:ind w:left="568"/>
        <w:jc w:val="both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Issue#28</w:t>
      </w:r>
    </w:p>
    <w:p w14:paraId="0DFAB52A" w14:textId="77777777" w:rsidR="00221E7A" w:rsidRDefault="00890008">
      <w:pPr>
        <w:ind w:left="568"/>
        <w:jc w:val="both"/>
        <w:rPr>
          <w:sz w:val="20"/>
          <w:szCs w:val="20"/>
          <w:lang w:val="en-GB"/>
        </w:rPr>
      </w:pPr>
      <w:hyperlink r:id="rId10" w:history="1">
        <w:r w:rsidR="00E97A77">
          <w:rPr>
            <w:rStyle w:val="af0"/>
            <w:sz w:val="20"/>
            <w:szCs w:val="20"/>
            <w:lang w:val="en-GB"/>
          </w:rPr>
          <w:t>R1-2105075</w:t>
        </w:r>
      </w:hyperlink>
      <w:r w:rsidR="00E97A77">
        <w:rPr>
          <w:sz w:val="20"/>
          <w:szCs w:val="20"/>
          <w:lang w:val="en-GB"/>
        </w:rPr>
        <w:tab/>
        <w:t>Correction for HARQ-ACK timing in Rel-16</w:t>
      </w:r>
      <w:r w:rsidR="00E97A77">
        <w:rPr>
          <w:sz w:val="20"/>
          <w:szCs w:val="20"/>
          <w:lang w:val="en-GB"/>
        </w:rPr>
        <w:tab/>
        <w:t>Apple, Ericsson</w:t>
      </w:r>
    </w:p>
    <w:p w14:paraId="6604D1DD" w14:textId="77777777" w:rsidR="00221E7A" w:rsidRDefault="00E97A77">
      <w:pPr>
        <w:ind w:left="568"/>
        <w:jc w:val="both"/>
        <w:rPr>
          <w:sz w:val="20"/>
          <w:szCs w:val="20"/>
          <w:highlight w:val="cyan"/>
          <w:lang w:val="en-GB"/>
        </w:rPr>
      </w:pPr>
      <w:r>
        <w:rPr>
          <w:sz w:val="20"/>
          <w:szCs w:val="20"/>
          <w:highlight w:val="cyan"/>
          <w:lang w:val="en-GB"/>
        </w:rPr>
        <w:t>[105-e-NR-7.1CRs-13] Issue#28: Correction for HARQ-ACK timing in Rel-16 – Sigen (Apple) by May 25</w:t>
      </w:r>
    </w:p>
    <w:p w14:paraId="61F401AC" w14:textId="77777777" w:rsidR="00221E7A" w:rsidRDefault="00E97A77">
      <w:pPr>
        <w:numPr>
          <w:ilvl w:val="0"/>
          <w:numId w:val="3"/>
        </w:numPr>
        <w:ind w:left="1288"/>
        <w:jc w:val="both"/>
        <w:rPr>
          <w:sz w:val="20"/>
          <w:szCs w:val="20"/>
          <w:highlight w:val="cyan"/>
          <w:lang w:val="en-GB"/>
        </w:rPr>
      </w:pPr>
      <w:r>
        <w:rPr>
          <w:sz w:val="20"/>
          <w:szCs w:val="20"/>
          <w:highlight w:val="cyan"/>
          <w:lang w:val="en-GB"/>
        </w:rPr>
        <w:t>For Rel-16 only</w:t>
      </w:r>
    </w:p>
    <w:p w14:paraId="0027AB59" w14:textId="77777777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0CE5127C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Background</w:t>
      </w:r>
    </w:p>
    <w:p w14:paraId="4B02C569" w14:textId="77777777" w:rsidR="00221E7A" w:rsidRDefault="00E97A77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For HARQ-ACK, the PUCCH for HARQ-ACK is transmitted in UL slot </w:t>
      </w:r>
      <w:proofErr w:type="spellStart"/>
      <w:r>
        <w:rPr>
          <w:i/>
          <w:iCs/>
          <w:sz w:val="20"/>
          <w:szCs w:val="20"/>
        </w:rPr>
        <w:t>n+k</w:t>
      </w:r>
      <w:proofErr w:type="spellEnd"/>
      <w:r>
        <w:rPr>
          <w:sz w:val="20"/>
          <w:szCs w:val="20"/>
        </w:rPr>
        <w:t xml:space="preserve">, where </w:t>
      </w:r>
      <w:r>
        <w:rPr>
          <w:i/>
          <w:iCs/>
          <w:sz w:val="20"/>
          <w:szCs w:val="20"/>
        </w:rPr>
        <w:t>k</w:t>
      </w:r>
      <w:r>
        <w:rPr>
          <w:sz w:val="20"/>
          <w:szCs w:val="20"/>
        </w:rPr>
        <w:t xml:space="preserve"> is indicated in UL DCI, and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is determined based on PDSCH. When UL SCS is larger than DL SCS, two different interpretations existed in the history of RAN1 discussions. The issue was further discussed in RAN1#104b-e [1], and it was concluded that two different interpretations can exist in Rel-15, but it is important to achieve a common understanding for Rel-16.</w:t>
      </w:r>
    </w:p>
    <w:p w14:paraId="445C355C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Conclusion:</w:t>
      </w:r>
    </w:p>
    <w:p w14:paraId="2077EE61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For HARQ-ACK timing in Rel-15, in case UL SCS is larger than DL SCS, there are two different interpretations:</w:t>
      </w:r>
    </w:p>
    <w:p w14:paraId="3400BE8E" w14:textId="77777777" w:rsidR="00221E7A" w:rsidRDefault="00E97A77">
      <w:pPr>
        <w:wordWrap w:val="0"/>
        <w:ind w:left="1004" w:hanging="360"/>
        <w:rPr>
          <w:rFonts w:eastAsia="Gulim"/>
          <w:i/>
          <w:iCs/>
          <w:sz w:val="21"/>
          <w:szCs w:val="21"/>
        </w:rPr>
      </w:pPr>
      <w:r>
        <w:rPr>
          <w:rFonts w:eastAsia="Gulim"/>
          <w:i/>
          <w:iCs/>
          <w:sz w:val="20"/>
          <w:szCs w:val="20"/>
        </w:rPr>
        <w:t>-</w:t>
      </w:r>
      <w:r>
        <w:rPr>
          <w:rFonts w:eastAsia="Gulim"/>
          <w:i/>
          <w:iCs/>
          <w:sz w:val="11"/>
          <w:szCs w:val="11"/>
        </w:rPr>
        <w:t>       </w:t>
      </w:r>
      <w:r>
        <w:rPr>
          <w:rFonts w:eastAsia="Gulim"/>
          <w:i/>
          <w:iCs/>
          <w:sz w:val="20"/>
          <w:szCs w:val="20"/>
        </w:rPr>
        <w:t>Interpretation 1: k = 0 corresponds to the last UL slot that overlaps with the PDSCH</w:t>
      </w:r>
    </w:p>
    <w:p w14:paraId="1B9B13B9" w14:textId="77777777" w:rsidR="00221E7A" w:rsidRDefault="00E97A77">
      <w:pPr>
        <w:wordWrap w:val="0"/>
        <w:ind w:left="1004" w:hanging="360"/>
        <w:rPr>
          <w:rFonts w:eastAsia="Gulim"/>
          <w:i/>
          <w:iCs/>
          <w:sz w:val="21"/>
          <w:szCs w:val="21"/>
        </w:rPr>
      </w:pPr>
      <w:r>
        <w:rPr>
          <w:rFonts w:eastAsia="Gulim"/>
          <w:i/>
          <w:iCs/>
          <w:sz w:val="20"/>
          <w:szCs w:val="20"/>
        </w:rPr>
        <w:t>-</w:t>
      </w:r>
      <w:r>
        <w:rPr>
          <w:rFonts w:eastAsia="Gulim"/>
          <w:i/>
          <w:iCs/>
          <w:sz w:val="11"/>
          <w:szCs w:val="11"/>
        </w:rPr>
        <w:t>       </w:t>
      </w:r>
      <w:r>
        <w:rPr>
          <w:rFonts w:eastAsia="Gulim"/>
          <w:i/>
          <w:iCs/>
          <w:sz w:val="20"/>
          <w:szCs w:val="20"/>
        </w:rPr>
        <w:t>Interpretation 2: k = 0 corresponds to the last UL slot that overlaps with the DL slot for the PDSCH</w:t>
      </w:r>
    </w:p>
    <w:p w14:paraId="27505449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Further discuss this issue for Rel-16 in future meetings.</w:t>
      </w:r>
    </w:p>
    <w:p w14:paraId="4FBE3136" w14:textId="77777777" w:rsidR="00221E7A" w:rsidRDefault="00221E7A">
      <w:pPr>
        <w:spacing w:after="120"/>
        <w:rPr>
          <w:rFonts w:eastAsia="Batang"/>
          <w:sz w:val="22"/>
          <w:szCs w:val="32"/>
        </w:rPr>
      </w:pPr>
    </w:p>
    <w:p w14:paraId="4E72C367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 xml:space="preserve">Assuming an example as shown in Fig. 1 where DL uses 15 kHz SCS and UL uses 30 kHz SCS, with interpretation 1 </w:t>
      </w:r>
      <w:r>
        <w:rPr>
          <w:rFonts w:eastAsia="Batang"/>
          <w:i/>
          <w:iCs/>
          <w:sz w:val="20"/>
        </w:rPr>
        <w:t>k</w:t>
      </w:r>
      <w:r>
        <w:rPr>
          <w:rFonts w:eastAsia="Batang"/>
          <w:sz w:val="20"/>
        </w:rPr>
        <w:t xml:space="preserve">=0 would correspond to UL slot 6, while with interpretation 2 </w:t>
      </w:r>
      <w:r>
        <w:rPr>
          <w:rFonts w:eastAsia="Batang"/>
          <w:i/>
          <w:iCs/>
          <w:sz w:val="20"/>
        </w:rPr>
        <w:t>k</w:t>
      </w:r>
      <w:r>
        <w:rPr>
          <w:rFonts w:eastAsia="Batang"/>
          <w:sz w:val="20"/>
        </w:rPr>
        <w:t>=0 would correspond to UL slot 7.</w:t>
      </w:r>
    </w:p>
    <w:p w14:paraId="23BF17A4" w14:textId="77777777" w:rsidR="00221E7A" w:rsidRDefault="00E97A77">
      <w:pPr>
        <w:keepNext/>
        <w:spacing w:after="120"/>
        <w:jc w:val="center"/>
        <w:rPr>
          <w:rFonts w:eastAsia="Batang"/>
          <w:sz w:val="22"/>
          <w:szCs w:val="32"/>
        </w:rPr>
      </w:pPr>
      <w:r>
        <w:rPr>
          <w:rFonts w:eastAsia="Batang"/>
          <w:noProof/>
          <w:sz w:val="22"/>
          <w:szCs w:val="32"/>
        </w:rPr>
        <w:lastRenderedPageBreak/>
        <w:drawing>
          <wp:inline distT="0" distB="0" distL="0" distR="0" wp14:anchorId="6121F9D3" wp14:editId="6F79FDD3">
            <wp:extent cx="4307205" cy="1002030"/>
            <wp:effectExtent l="0" t="0" r="0" b="1270"/>
            <wp:docPr id="902" name="Picture 90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Picture 902" descr="Tab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0292" cy="102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AC485" w14:textId="77777777" w:rsidR="00221E7A" w:rsidRDefault="00E97A77">
      <w:pPr>
        <w:pStyle w:val="a5"/>
        <w:jc w:val="center"/>
        <w:rPr>
          <w:rFonts w:eastAsia="Batang"/>
          <w:sz w:val="20"/>
          <w:szCs w:val="24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1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Example of HARQ-ACK timing</w:t>
      </w:r>
    </w:p>
    <w:p w14:paraId="53520944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The following point was raised in [2]:</w:t>
      </w:r>
    </w:p>
    <w:p w14:paraId="0D3A65B9" w14:textId="77777777" w:rsidR="00221E7A" w:rsidRDefault="00E97A77">
      <w:pPr>
        <w:spacing w:after="120"/>
        <w:ind w:left="284"/>
        <w:jc w:val="both"/>
        <w:rPr>
          <w:rFonts w:eastAsia="Batang"/>
          <w:iCs/>
          <w:color w:val="000000"/>
          <w:kern w:val="2"/>
          <w:sz w:val="20"/>
          <w:szCs w:val="20"/>
        </w:rPr>
      </w:pPr>
      <w:r>
        <w:rPr>
          <w:rFonts w:eastAsia="Batang"/>
          <w:iCs/>
          <w:color w:val="000000"/>
          <w:kern w:val="2"/>
          <w:sz w:val="20"/>
          <w:szCs w:val="20"/>
        </w:rPr>
        <w:t>“Purely from HARQ-ACK timing perspective, adopting either interpretation seems to be fine, except that interpretation 2 is aligned with the original agreement.</w:t>
      </w:r>
    </w:p>
    <w:p w14:paraId="145D32E4" w14:textId="77777777" w:rsidR="00221E7A" w:rsidRDefault="00E97A77">
      <w:pPr>
        <w:spacing w:after="120"/>
        <w:ind w:left="284"/>
        <w:jc w:val="both"/>
        <w:rPr>
          <w:rFonts w:eastAsia="Batang"/>
          <w:iCs/>
          <w:color w:val="000000"/>
          <w:kern w:val="2"/>
          <w:sz w:val="20"/>
          <w:szCs w:val="20"/>
        </w:rPr>
      </w:pPr>
      <w:r>
        <w:rPr>
          <w:rFonts w:eastAsia="Batang"/>
          <w:iCs/>
          <w:color w:val="000000"/>
          <w:kern w:val="2"/>
          <w:sz w:val="20"/>
          <w:szCs w:val="20"/>
        </w:rPr>
        <w:t>However, for the pseudo-code for the Type-1 HARQ-ACK codebook construction to work properly, interpretation 2 should be adopted. Basically, the highlighted part below only makes sense if the end of DL slot for PDSCH is used as the reference.”</w:t>
      </w:r>
    </w:p>
    <w:tbl>
      <w:tblPr>
        <w:tblStyle w:val="af6"/>
        <w:tblW w:w="0" w:type="auto"/>
        <w:tblInd w:w="284" w:type="dxa"/>
        <w:tblLook w:val="04A0" w:firstRow="1" w:lastRow="0" w:firstColumn="1" w:lastColumn="0" w:noHBand="0" w:noVBand="1"/>
      </w:tblPr>
      <w:tblGrid>
        <w:gridCol w:w="9010"/>
      </w:tblGrid>
      <w:tr w:rsidR="00221E7A" w14:paraId="00790900" w14:textId="77777777">
        <w:tc>
          <w:tcPr>
            <w:tcW w:w="9010" w:type="dxa"/>
          </w:tcPr>
          <w:p w14:paraId="56760FA5" w14:textId="77777777" w:rsidR="00221E7A" w:rsidRDefault="00E97A77">
            <w:pPr>
              <w:jc w:val="both"/>
              <w:rPr>
                <w:rFonts w:eastAsia="Batang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</w:pPr>
            <w:r>
              <w:rPr>
                <w:rFonts w:eastAsia="Batang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  <w:t>Excerpt from TS 38.213 Clause 9.1.2.1</w:t>
            </w:r>
          </w:p>
          <w:p w14:paraId="0A431D56" w14:textId="77777777" w:rsidR="00221E7A" w:rsidRDefault="00221E7A">
            <w:pPr>
              <w:jc w:val="both"/>
              <w:rPr>
                <w:rFonts w:eastAsia="Batang"/>
                <w:iCs/>
                <w:color w:val="000000"/>
                <w:kern w:val="2"/>
                <w:sz w:val="20"/>
                <w:szCs w:val="20"/>
              </w:rPr>
            </w:pPr>
          </w:p>
          <w:p w14:paraId="4BC93167" w14:textId="77777777" w:rsidR="00221E7A" w:rsidRDefault="00E97A77">
            <w:pPr>
              <w:jc w:val="both"/>
              <w:rPr>
                <w:rFonts w:eastAsia="Batang"/>
                <w:iCs/>
                <w:color w:val="000000"/>
                <w:kern w:val="2"/>
                <w:sz w:val="20"/>
                <w:szCs w:val="20"/>
              </w:rPr>
            </w:pPr>
            <w:r>
              <w:rPr>
                <w:rFonts w:eastAsia="Batang"/>
                <w:i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360B7041" wp14:editId="6FDE36F7">
                  <wp:extent cx="5543550" cy="1353820"/>
                  <wp:effectExtent l="0" t="0" r="0" b="5080"/>
                  <wp:docPr id="46" name="Picture 46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Graphical user interface, text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869" cy="135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5AEA8A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Due to the above reason, it was proposed in [2] to adopt interpretation 2 and a corresponding TP was provided.</w:t>
      </w:r>
    </w:p>
    <w:p w14:paraId="40E48A0C" w14:textId="77777777" w:rsidR="00221E7A" w:rsidRDefault="00221E7A">
      <w:pPr>
        <w:spacing w:after="120"/>
        <w:rPr>
          <w:rFonts w:eastAsia="Batang"/>
          <w:sz w:val="20"/>
        </w:rPr>
      </w:pPr>
    </w:p>
    <w:p w14:paraId="1A90D277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To better understand the issue for Type 1 HARQ-ACK codebook with interpretation 1, a very simple example is provided in Figure 2.</w:t>
      </w:r>
    </w:p>
    <w:p w14:paraId="40E6EC7B" w14:textId="77777777" w:rsidR="00221E7A" w:rsidRDefault="00E97A77">
      <w:pPr>
        <w:spacing w:after="120"/>
        <w:jc w:val="center"/>
        <w:rPr>
          <w:rFonts w:eastAsia="Batang"/>
          <w:sz w:val="20"/>
        </w:rPr>
      </w:pPr>
      <w:r>
        <w:rPr>
          <w:rFonts w:eastAsia="Batang"/>
          <w:noProof/>
          <w:sz w:val="20"/>
        </w:rPr>
        <w:drawing>
          <wp:inline distT="0" distB="0" distL="0" distR="0" wp14:anchorId="3AEF9B44" wp14:editId="15244B29">
            <wp:extent cx="5260340" cy="826770"/>
            <wp:effectExtent l="0" t="0" r="0" b="0"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5447" cy="83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B0EEF" w14:textId="77777777" w:rsidR="00221E7A" w:rsidRDefault="00E97A77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2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 example of Type-1 HARQ-ACK codebook construction for K1 set = {1}</w:t>
      </w:r>
    </w:p>
    <w:p w14:paraId="2148E861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In this example, it is assumed that the set of K1 values is {1} (i.e. consisting of a single value). </w:t>
      </w:r>
    </w:p>
    <w:p w14:paraId="050786F7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According to interpretation 1, </w:t>
      </w:r>
    </w:p>
    <w:p w14:paraId="0CD16E47" w14:textId="77777777" w:rsidR="00221E7A" w:rsidRDefault="00E97A77">
      <w:pPr>
        <w:pStyle w:val="af8"/>
        <w:numPr>
          <w:ilvl w:val="0"/>
          <w:numId w:val="3"/>
        </w:numPr>
        <w:rPr>
          <w:lang w:val="en-US" w:eastAsia="fr-FR"/>
        </w:rPr>
      </w:pPr>
      <w:proofErr w:type="gramStart"/>
      <w:r>
        <w:rPr>
          <w:lang w:eastAsia="fr-FR"/>
        </w:rPr>
        <w:t>for</w:t>
      </w:r>
      <w:proofErr w:type="gramEnd"/>
      <w:r>
        <w:rPr>
          <w:lang w:eastAsia="fr-FR"/>
        </w:rPr>
        <w:t xml:space="preserve"> PDSCH1, K1=1 means that the HARQ-ACK should be provided in UL slot 7 (e.g. PUCCH1). For PDSCH2, K1=1 means that the HARQ-ACK should be provided in UL slot 8 (e.g. PUCCH2).</w:t>
      </w:r>
    </w:p>
    <w:p w14:paraId="59804447" w14:textId="77777777" w:rsidR="00221E7A" w:rsidRDefault="00E97A77">
      <w:pPr>
        <w:pStyle w:val="af8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t xml:space="preserve">However, if we follow the pseudo code for Type-1 HARQ-ACK codebook construction, for the HARQ-ACK codebook constructed in UL slot 7, as the highlighted condition is not satisfied (i.e., mod(7-1+1, 2) is not 0), there is not any DL slot that would have HARQ-ACK mapped to UL slot 7. </w:t>
      </w:r>
    </w:p>
    <w:p w14:paraId="28C83142" w14:textId="77777777" w:rsidR="00221E7A" w:rsidRDefault="00E97A77">
      <w:pPr>
        <w:pStyle w:val="af8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lastRenderedPageBreak/>
        <w:t>On the other hand, for HARQ-ACK codebook constructed in UL slot 8, as the highlighted condition is satisfied, the TDRA entries in DL slot 3 would have HARQ-ACK mapped to UL slot 8, even though PDSCH1 cannot indicate HARQ-ACK in slot 8 with K1=1.</w:t>
      </w:r>
    </w:p>
    <w:p w14:paraId="2316862C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This means that the HARQ-ACK for PDSCH1 is lost in the codebook construction, and the UE would never transmit it to the gNB.</w:t>
      </w:r>
    </w:p>
    <w:p w14:paraId="32260D9E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With interpretation 2, such an issue does not exist.</w:t>
      </w:r>
    </w:p>
    <w:p w14:paraId="78E532BF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Email Discussions</w:t>
      </w:r>
    </w:p>
    <w:p w14:paraId="0BD8CD1D" w14:textId="77777777" w:rsidR="00221E7A" w:rsidRDefault="00E97A77">
      <w:pPr>
        <w:pStyle w:val="2"/>
      </w:pPr>
      <w:r>
        <w:t>3.1</w:t>
      </w:r>
      <w:r>
        <w:tab/>
        <w:t>First Round of Email Discussion</w:t>
      </w:r>
    </w:p>
    <w:p w14:paraId="1741919A" w14:textId="77777777" w:rsidR="00221E7A" w:rsidRDefault="00E97A77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It is very important for RAN1 to conclude on a single interpretation for the HARQ-ACK timing in Rel-16, in order to support the case when UL SCS is larger than DL SCS. Companies are invited to provide their views on which interpretation should be adopted for Rel-16 and the reasoning behind it (taking into account the issue of Type-1 HARQ-ACK codebook discussed in Section 2).</w:t>
      </w:r>
    </w:p>
    <w:p w14:paraId="497B8009" w14:textId="77777777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indicate which interpretation you support for Rel-16.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705"/>
        <w:gridCol w:w="7924"/>
      </w:tblGrid>
      <w:tr w:rsidR="00221E7A" w14:paraId="3CC37124" w14:textId="77777777">
        <w:tc>
          <w:tcPr>
            <w:tcW w:w="1705" w:type="dxa"/>
          </w:tcPr>
          <w:p w14:paraId="21EBB0DD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1</w:t>
            </w:r>
          </w:p>
        </w:tc>
        <w:tc>
          <w:tcPr>
            <w:tcW w:w="7924" w:type="dxa"/>
          </w:tcPr>
          <w:p w14:paraId="69ECCEB9" w14:textId="77777777" w:rsidR="00221E7A" w:rsidRDefault="00221E7A">
            <w:pPr>
              <w:jc w:val="both"/>
              <w:rPr>
                <w:sz w:val="20"/>
                <w:szCs w:val="21"/>
              </w:rPr>
            </w:pPr>
          </w:p>
        </w:tc>
      </w:tr>
      <w:tr w:rsidR="00221E7A" w14:paraId="39257EBC" w14:textId="77777777">
        <w:tc>
          <w:tcPr>
            <w:tcW w:w="1705" w:type="dxa"/>
          </w:tcPr>
          <w:p w14:paraId="30D83511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2</w:t>
            </w:r>
          </w:p>
        </w:tc>
        <w:tc>
          <w:tcPr>
            <w:tcW w:w="7924" w:type="dxa"/>
          </w:tcPr>
          <w:p w14:paraId="71788F7C" w14:textId="330AE9AC" w:rsidR="00221E7A" w:rsidRPr="00706EA6" w:rsidRDefault="00E97A77">
            <w:pPr>
              <w:jc w:val="both"/>
              <w:rPr>
                <w:rFonts w:eastAsiaTheme="minorEastAsia"/>
                <w:sz w:val="20"/>
                <w:szCs w:val="21"/>
                <w:lang w:val="en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  <w:r>
              <w:rPr>
                <w:rFonts w:eastAsia="MS Mincho"/>
                <w:sz w:val="20"/>
                <w:szCs w:val="21"/>
                <w:lang w:val="en" w:eastAsia="ja-JP"/>
              </w:rPr>
              <w:t>, OPPO, Nokia, NSB</w:t>
            </w:r>
            <w:r w:rsidR="004E4E42">
              <w:rPr>
                <w:rFonts w:eastAsiaTheme="minorEastAsia" w:hint="eastAsia"/>
                <w:sz w:val="20"/>
                <w:szCs w:val="21"/>
                <w:lang w:val="en"/>
              </w:rPr>
              <w:t>,</w:t>
            </w:r>
            <w:r w:rsidR="004E4E42">
              <w:rPr>
                <w:rFonts w:eastAsiaTheme="minorEastAsia"/>
                <w:sz w:val="20"/>
                <w:szCs w:val="21"/>
                <w:lang w:val="en"/>
              </w:rPr>
              <w:t xml:space="preserve"> Huawei, </w:t>
            </w:r>
            <w:proofErr w:type="spellStart"/>
            <w:r w:rsidR="004E4E42">
              <w:rPr>
                <w:rFonts w:eastAsiaTheme="minorEastAsia"/>
                <w:sz w:val="20"/>
                <w:szCs w:val="21"/>
                <w:lang w:val="en"/>
              </w:rPr>
              <w:t>HiSilicon</w:t>
            </w:r>
            <w:proofErr w:type="spellEnd"/>
            <w:r w:rsidR="00F477F4">
              <w:rPr>
                <w:rFonts w:eastAsiaTheme="minorEastAsia"/>
                <w:sz w:val="20"/>
                <w:szCs w:val="21"/>
                <w:lang w:val="en"/>
              </w:rPr>
              <w:t>, ZTE</w:t>
            </w:r>
            <w:r w:rsidR="005610F4">
              <w:rPr>
                <w:rFonts w:eastAsiaTheme="minorEastAsia"/>
                <w:sz w:val="20"/>
                <w:szCs w:val="21"/>
                <w:lang w:val="en"/>
              </w:rPr>
              <w:t xml:space="preserve">, </w:t>
            </w:r>
            <w:proofErr w:type="spellStart"/>
            <w:r w:rsidR="005610F4">
              <w:rPr>
                <w:rFonts w:eastAsiaTheme="minorEastAsia"/>
                <w:sz w:val="20"/>
                <w:szCs w:val="21"/>
                <w:lang w:val="en"/>
              </w:rPr>
              <w:t>MediaTek</w:t>
            </w:r>
            <w:proofErr w:type="spellEnd"/>
            <w:r w:rsidR="005703B7">
              <w:rPr>
                <w:rFonts w:eastAsiaTheme="minorEastAsia" w:hint="eastAsia"/>
                <w:sz w:val="20"/>
                <w:szCs w:val="21"/>
                <w:lang w:val="en"/>
              </w:rPr>
              <w:t>, CATT (at least for slot based HARQ-ACK feedback)</w:t>
            </w:r>
            <w:r w:rsidR="00705A00">
              <w:rPr>
                <w:rFonts w:eastAsiaTheme="minorEastAsia"/>
                <w:sz w:val="20"/>
                <w:szCs w:val="21"/>
                <w:lang w:val="en"/>
              </w:rPr>
              <w:t>, WILUS</w:t>
            </w:r>
            <w:r w:rsidR="009D212D">
              <w:rPr>
                <w:rFonts w:eastAsiaTheme="minorEastAsia"/>
                <w:sz w:val="20"/>
                <w:szCs w:val="21"/>
                <w:lang w:val="en"/>
              </w:rPr>
              <w:t>, Ericsson</w:t>
            </w:r>
            <w:r w:rsidR="00706EA6">
              <w:rPr>
                <w:rFonts w:eastAsiaTheme="minorEastAsia"/>
                <w:sz w:val="20"/>
                <w:szCs w:val="21"/>
                <w:lang w:val="en"/>
              </w:rPr>
              <w:t>, LG</w:t>
            </w:r>
            <w:r w:rsidR="00E4289C">
              <w:rPr>
                <w:rFonts w:eastAsiaTheme="minorEastAsia"/>
                <w:sz w:val="20"/>
                <w:szCs w:val="21"/>
                <w:lang w:val="en"/>
              </w:rPr>
              <w:t>, Intel</w:t>
            </w:r>
            <w:r w:rsidR="00FE3727">
              <w:rPr>
                <w:rFonts w:eastAsiaTheme="minorEastAsia"/>
                <w:sz w:val="20"/>
                <w:szCs w:val="21"/>
                <w:lang w:val="en"/>
              </w:rPr>
              <w:t>, Samsung</w:t>
            </w:r>
            <w:r w:rsidR="00DE3307">
              <w:rPr>
                <w:rFonts w:eastAsiaTheme="minorEastAsia"/>
                <w:sz w:val="20"/>
                <w:szCs w:val="21"/>
                <w:lang w:val="en"/>
              </w:rPr>
              <w:t>, Apple</w:t>
            </w:r>
          </w:p>
        </w:tc>
      </w:tr>
    </w:tbl>
    <w:p w14:paraId="6E7BC158" w14:textId="77777777" w:rsidR="00221E7A" w:rsidRDefault="00221E7A">
      <w:pPr>
        <w:jc w:val="both"/>
        <w:rPr>
          <w:sz w:val="20"/>
          <w:szCs w:val="21"/>
        </w:rPr>
      </w:pPr>
    </w:p>
    <w:p w14:paraId="1CB53F03" w14:textId="77777777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provide detailed reasons why you support interpretation 1 or 2.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221E7A" w14:paraId="227BBB12" w14:textId="77777777">
        <w:trPr>
          <w:trHeight w:val="309"/>
        </w:trPr>
        <w:tc>
          <w:tcPr>
            <w:tcW w:w="1255" w:type="dxa"/>
          </w:tcPr>
          <w:p w14:paraId="703F1B3F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400532D4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221E7A" w14:paraId="292A9AA5" w14:textId="77777777">
        <w:tc>
          <w:tcPr>
            <w:tcW w:w="1255" w:type="dxa"/>
          </w:tcPr>
          <w:p w14:paraId="7FC46306" w14:textId="77777777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</w:p>
        </w:tc>
        <w:tc>
          <w:tcPr>
            <w:tcW w:w="8374" w:type="dxa"/>
          </w:tcPr>
          <w:p w14:paraId="2C17D3F1" w14:textId="77777777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rFonts w:eastAsia="MS Mincho"/>
                <w:sz w:val="20"/>
                <w:szCs w:val="21"/>
                <w:lang w:eastAsia="ja-JP"/>
              </w:rPr>
              <w:t xml:space="preserve">The slot of the PDSCH reception is the reference for k=0, rather than the actual PDSCH symbols due to the reasons we have discussed in the last meeting. At least from Rel-16 spec, we should have a reasonable common interpretation. </w:t>
            </w:r>
          </w:p>
        </w:tc>
      </w:tr>
      <w:tr w:rsidR="00221E7A" w14:paraId="0744C96B" w14:textId="77777777">
        <w:tc>
          <w:tcPr>
            <w:tcW w:w="1255" w:type="dxa"/>
          </w:tcPr>
          <w:p w14:paraId="627B7A77" w14:textId="77777777" w:rsidR="00221E7A" w:rsidRDefault="00E97A77">
            <w:pPr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>OPPO</w:t>
            </w:r>
          </w:p>
        </w:tc>
        <w:tc>
          <w:tcPr>
            <w:tcW w:w="8374" w:type="dxa"/>
          </w:tcPr>
          <w:p w14:paraId="138EF91C" w14:textId="77777777" w:rsidR="00221E7A" w:rsidRDefault="00E97A77">
            <w:pPr>
              <w:jc w:val="both"/>
              <w:rPr>
                <w:sz w:val="20"/>
                <w:szCs w:val="20"/>
                <w:lang w:val="en" w:eastAsia="fr-FR"/>
              </w:rPr>
            </w:pPr>
            <w:r>
              <w:rPr>
                <w:sz w:val="20"/>
                <w:szCs w:val="21"/>
                <w:lang w:val="en"/>
              </w:rPr>
              <w:t>Although we agree in principle with what the draft CR proposed, we are a bit confused by the example given in background section. In this example, because K1</w:t>
            </w:r>
            <w:proofErr w:type="gramStart"/>
            <w:r>
              <w:rPr>
                <w:sz w:val="20"/>
                <w:szCs w:val="21"/>
                <w:lang w:val="en"/>
              </w:rPr>
              <w:t>={</w:t>
            </w:r>
            <w:proofErr w:type="gramEnd"/>
            <w:r>
              <w:rPr>
                <w:sz w:val="20"/>
                <w:szCs w:val="21"/>
                <w:lang w:val="en"/>
              </w:rPr>
              <w:t xml:space="preserve">1}, then any 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1"/>
                <w:lang w:val="en"/>
              </w:rPr>
              <w:t xml:space="preserve"> that is odd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sz w:val="20"/>
                <w:szCs w:val="20"/>
                <w:lang w:val="en" w:eastAsia="fr-FR"/>
              </w:rPr>
              <w:t>=0. This failure seems more related to the setup of K1, because if another assumption is made on K1, such as K1</w:t>
            </w:r>
            <w:proofErr w:type="gramStart"/>
            <w:r>
              <w:rPr>
                <w:sz w:val="20"/>
                <w:szCs w:val="20"/>
                <w:lang w:val="en" w:eastAsia="fr-FR"/>
              </w:rPr>
              <w:t>={</w:t>
            </w:r>
            <w:proofErr w:type="gramEnd"/>
            <w:r>
              <w:rPr>
                <w:sz w:val="20"/>
                <w:szCs w:val="20"/>
                <w:lang w:val="en" w:eastAsia="fr-FR"/>
              </w:rPr>
              <w:t xml:space="preserve">only even number(s)}, any 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1"/>
                <w:lang w:val="en"/>
              </w:rPr>
              <w:t xml:space="preserve"> that is even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sz w:val="20"/>
                <w:szCs w:val="20"/>
                <w:lang w:val="en" w:eastAsia="fr-FR"/>
              </w:rPr>
              <w:t xml:space="preserve">=0, which means the situation flips between UL slot 7 and UL slot 8. The given example does not seem quite relevant to the justification of either interpretation. </w:t>
            </w:r>
          </w:p>
          <w:p w14:paraId="36160EDB" w14:textId="204C9BC1" w:rsidR="007E0257" w:rsidRDefault="007E0257">
            <w:pPr>
              <w:jc w:val="both"/>
              <w:rPr>
                <w:sz w:val="20"/>
                <w:szCs w:val="21"/>
                <w:lang w:val="en"/>
              </w:rPr>
            </w:pPr>
            <w:r w:rsidRPr="007E0257">
              <w:rPr>
                <w:color w:val="C00000"/>
                <w:sz w:val="20"/>
                <w:szCs w:val="20"/>
                <w:lang w:val="en" w:eastAsia="fr-FR"/>
              </w:rPr>
              <w:t xml:space="preserve">[Moderator] </w:t>
            </w:r>
            <w:r>
              <w:rPr>
                <w:color w:val="C00000"/>
                <w:sz w:val="20"/>
                <w:szCs w:val="20"/>
                <w:lang w:val="en" w:eastAsia="fr-FR"/>
              </w:rPr>
              <w:t xml:space="preserve">Type-1 CB construction procedure should work regardless of the set of values configured for </w:t>
            </w:r>
            <w:r w:rsidR="004419B0">
              <w:rPr>
                <w:color w:val="C00000"/>
                <w:sz w:val="20"/>
                <w:szCs w:val="20"/>
                <w:lang w:val="en" w:eastAsia="fr-FR"/>
              </w:rPr>
              <w:t xml:space="preserve">K1. </w:t>
            </w:r>
            <w:r>
              <w:rPr>
                <w:color w:val="C00000"/>
                <w:sz w:val="20"/>
                <w:szCs w:val="20"/>
                <w:lang w:val="en" w:eastAsia="fr-FR"/>
              </w:rPr>
              <w:t>The intention of the example is to show that in some cases Type-1 CB construction does not work properly</w:t>
            </w:r>
            <w:r w:rsidR="004419B0">
              <w:rPr>
                <w:color w:val="C00000"/>
                <w:sz w:val="20"/>
                <w:szCs w:val="20"/>
                <w:lang w:val="en" w:eastAsia="fr-FR"/>
              </w:rPr>
              <w:t xml:space="preserve"> for interpretation 1</w:t>
            </w:r>
            <w:r>
              <w:rPr>
                <w:color w:val="C00000"/>
                <w:sz w:val="20"/>
                <w:szCs w:val="20"/>
                <w:lang w:val="en" w:eastAsia="fr-FR"/>
              </w:rPr>
              <w:t xml:space="preserve">. </w:t>
            </w:r>
            <w:r w:rsidR="004419B0">
              <w:rPr>
                <w:color w:val="C00000"/>
                <w:sz w:val="20"/>
                <w:szCs w:val="20"/>
                <w:lang w:val="en" w:eastAsia="fr-FR"/>
              </w:rPr>
              <w:t xml:space="preserve">I understand that there can be some </w:t>
            </w:r>
            <w:r w:rsidR="00AC0A9F">
              <w:rPr>
                <w:color w:val="C00000"/>
                <w:sz w:val="20"/>
                <w:szCs w:val="20"/>
                <w:lang w:val="en" w:eastAsia="fr-FR"/>
              </w:rPr>
              <w:t xml:space="preserve">other </w:t>
            </w:r>
            <w:r w:rsidR="004419B0">
              <w:rPr>
                <w:color w:val="C00000"/>
                <w:sz w:val="20"/>
                <w:szCs w:val="20"/>
                <w:lang w:val="en" w:eastAsia="fr-FR"/>
              </w:rPr>
              <w:t>cases that Type-1 CB can be constructed properly even with interpretation 1</w:t>
            </w:r>
            <w:r w:rsidR="004531D0">
              <w:rPr>
                <w:color w:val="C00000"/>
                <w:sz w:val="20"/>
                <w:szCs w:val="20"/>
                <w:lang w:val="en" w:eastAsia="fr-FR"/>
              </w:rPr>
              <w:t>, but the point is that this is not true for all cases. Interpretation 2 does not have such an issue. Anyway, since companies understand the issue well, the example is not important.</w:t>
            </w:r>
          </w:p>
        </w:tc>
      </w:tr>
      <w:tr w:rsidR="00221E7A" w14:paraId="4194384A" w14:textId="77777777">
        <w:tc>
          <w:tcPr>
            <w:tcW w:w="1255" w:type="dxa"/>
          </w:tcPr>
          <w:p w14:paraId="74EFC9E3" w14:textId="6D251263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Nokia, NSB</w:t>
            </w:r>
          </w:p>
        </w:tc>
        <w:tc>
          <w:tcPr>
            <w:tcW w:w="8374" w:type="dxa"/>
          </w:tcPr>
          <w:p w14:paraId="2E20F643" w14:textId="26CA0EC4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Agree with Qualcomm.</w:t>
            </w:r>
          </w:p>
        </w:tc>
      </w:tr>
      <w:tr w:rsidR="00221E7A" w14:paraId="72571BCE" w14:textId="77777777">
        <w:tc>
          <w:tcPr>
            <w:tcW w:w="1255" w:type="dxa"/>
          </w:tcPr>
          <w:p w14:paraId="6E404174" w14:textId="2362898D" w:rsidR="00221E7A" w:rsidRPr="004E4E42" w:rsidRDefault="004E4E42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H</w:t>
            </w:r>
            <w:r>
              <w:rPr>
                <w:rFonts w:eastAsiaTheme="minorEastAsia"/>
                <w:sz w:val="20"/>
                <w:szCs w:val="21"/>
              </w:rPr>
              <w:t xml:space="preserve">uawei, </w:t>
            </w:r>
            <w:proofErr w:type="spellStart"/>
            <w:r>
              <w:rPr>
                <w:rFonts w:eastAsiaTheme="minorEastAsia"/>
                <w:sz w:val="20"/>
                <w:szCs w:val="21"/>
              </w:rPr>
              <w:lastRenderedPageBreak/>
              <w:t>HiSilicon</w:t>
            </w:r>
            <w:proofErr w:type="spellEnd"/>
          </w:p>
        </w:tc>
        <w:tc>
          <w:tcPr>
            <w:tcW w:w="8374" w:type="dxa"/>
          </w:tcPr>
          <w:p w14:paraId="321BDF6D" w14:textId="7FBB807F" w:rsidR="00221E7A" w:rsidRPr="004E4E42" w:rsidRDefault="004E4E42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lastRenderedPageBreak/>
              <w:t>T</w:t>
            </w:r>
            <w:r>
              <w:rPr>
                <w:rFonts w:eastAsiaTheme="minorEastAsia"/>
                <w:sz w:val="20"/>
                <w:szCs w:val="21"/>
              </w:rPr>
              <w:t xml:space="preserve">his issue has been discussed extensively at </w:t>
            </w:r>
            <w:r w:rsidR="0017429C">
              <w:rPr>
                <w:rFonts w:eastAsiaTheme="minorEastAsia"/>
                <w:sz w:val="20"/>
                <w:szCs w:val="21"/>
              </w:rPr>
              <w:t xml:space="preserve">the </w:t>
            </w:r>
            <w:r>
              <w:rPr>
                <w:rFonts w:eastAsiaTheme="minorEastAsia"/>
                <w:sz w:val="20"/>
                <w:szCs w:val="21"/>
              </w:rPr>
              <w:t xml:space="preserve">last meeting. Even though there are different views </w:t>
            </w:r>
            <w:r>
              <w:rPr>
                <w:rFonts w:eastAsiaTheme="minorEastAsia"/>
                <w:sz w:val="20"/>
                <w:szCs w:val="21"/>
              </w:rPr>
              <w:lastRenderedPageBreak/>
              <w:t xml:space="preserve">for Rel-15, the </w:t>
            </w:r>
            <w:r w:rsidR="00AB1A67">
              <w:rPr>
                <w:rFonts w:eastAsiaTheme="minorEastAsia"/>
                <w:sz w:val="20"/>
                <w:szCs w:val="21"/>
              </w:rPr>
              <w:t xml:space="preserve">original </w:t>
            </w:r>
            <w:r>
              <w:rPr>
                <w:rFonts w:eastAsiaTheme="minorEastAsia"/>
                <w:sz w:val="20"/>
                <w:szCs w:val="21"/>
              </w:rPr>
              <w:t>intention is clear enough and should be clarified in Rel-16.</w:t>
            </w:r>
          </w:p>
        </w:tc>
      </w:tr>
      <w:tr w:rsidR="00F477F4" w14:paraId="5E23200B" w14:textId="77777777">
        <w:tc>
          <w:tcPr>
            <w:tcW w:w="1255" w:type="dxa"/>
          </w:tcPr>
          <w:p w14:paraId="5300D4F8" w14:textId="0DEA7033" w:rsidR="00F477F4" w:rsidRDefault="00F477F4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lastRenderedPageBreak/>
              <w:t>Z</w:t>
            </w:r>
            <w:r>
              <w:rPr>
                <w:rFonts w:eastAsiaTheme="minorEastAsia"/>
                <w:sz w:val="20"/>
                <w:szCs w:val="21"/>
              </w:rPr>
              <w:t>TE</w:t>
            </w:r>
          </w:p>
        </w:tc>
        <w:tc>
          <w:tcPr>
            <w:tcW w:w="8374" w:type="dxa"/>
          </w:tcPr>
          <w:p w14:paraId="61F70FB9" w14:textId="4CAC7638" w:rsidR="00F477F4" w:rsidRDefault="00F477F4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S</w:t>
            </w:r>
            <w:r>
              <w:rPr>
                <w:rFonts w:eastAsiaTheme="minorEastAsia"/>
                <w:sz w:val="20"/>
                <w:szCs w:val="21"/>
              </w:rPr>
              <w:t>hare the view with Qualcomm.</w:t>
            </w:r>
          </w:p>
        </w:tc>
      </w:tr>
      <w:tr w:rsidR="005610F4" w14:paraId="3C48C8EA" w14:textId="77777777">
        <w:tc>
          <w:tcPr>
            <w:tcW w:w="1255" w:type="dxa"/>
          </w:tcPr>
          <w:p w14:paraId="13143879" w14:textId="4F509385" w:rsidR="005610F4" w:rsidRDefault="005610F4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MediaTek</w:t>
            </w:r>
          </w:p>
        </w:tc>
        <w:tc>
          <w:tcPr>
            <w:tcW w:w="8374" w:type="dxa"/>
          </w:tcPr>
          <w:p w14:paraId="09C74257" w14:textId="61383F57" w:rsidR="005610F4" w:rsidRDefault="005610F4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Agree with Qualcomm.</w:t>
            </w:r>
          </w:p>
        </w:tc>
      </w:tr>
      <w:tr w:rsidR="005703B7" w14:paraId="1BF2A30D" w14:textId="77777777">
        <w:tc>
          <w:tcPr>
            <w:tcW w:w="1255" w:type="dxa"/>
          </w:tcPr>
          <w:p w14:paraId="3883E656" w14:textId="4665E331" w:rsidR="005703B7" w:rsidRDefault="005703B7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37283128" w14:textId="6E40CD09" w:rsidR="005703B7" w:rsidRDefault="005703B7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We would like to clarify how to understand interpretation 2 for sub-slot based HARQ-ACK feedback.</w:t>
            </w:r>
          </w:p>
        </w:tc>
      </w:tr>
      <w:tr w:rsidR="00705A00" w14:paraId="44282B00" w14:textId="77777777">
        <w:tc>
          <w:tcPr>
            <w:tcW w:w="1255" w:type="dxa"/>
          </w:tcPr>
          <w:p w14:paraId="67996C20" w14:textId="556400D4" w:rsidR="00705A00" w:rsidRPr="00705A00" w:rsidRDefault="00705A00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>W</w:t>
            </w:r>
            <w:r>
              <w:rPr>
                <w:rFonts w:eastAsia="Malgun Gothic"/>
                <w:sz w:val="20"/>
                <w:szCs w:val="21"/>
                <w:lang w:eastAsia="ko-KR"/>
              </w:rPr>
              <w:t>ILUS</w:t>
            </w:r>
          </w:p>
        </w:tc>
        <w:tc>
          <w:tcPr>
            <w:tcW w:w="8374" w:type="dxa"/>
          </w:tcPr>
          <w:p w14:paraId="03D60270" w14:textId="3877590D" w:rsidR="0089677E" w:rsidRPr="0089677E" w:rsidRDefault="00705A00" w:rsidP="008973E2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>A</w:t>
            </w:r>
            <w:r>
              <w:rPr>
                <w:rFonts w:eastAsia="Malgun Gothic"/>
                <w:sz w:val="20"/>
                <w:szCs w:val="21"/>
                <w:lang w:eastAsia="ko-KR"/>
              </w:rPr>
              <w:t xml:space="preserve">s we discussed in the last RAN1 meeting, interpretation 2 is more aligned to the original intention of the agreements. </w:t>
            </w:r>
            <w:r w:rsidR="0089677E">
              <w:rPr>
                <w:rFonts w:eastAsia="Malgun Gothic"/>
                <w:sz w:val="20"/>
                <w:szCs w:val="21"/>
                <w:lang w:eastAsia="ko-KR"/>
              </w:rPr>
              <w:t xml:space="preserve">For the sub-slot based HARQ-ACK feedback, our understanding is that the UL slot is replaced by the UL sub-slot in interpretation 2, </w:t>
            </w:r>
            <w:proofErr w:type="spellStart"/>
            <w:r w:rsidR="0089677E">
              <w:rPr>
                <w:rFonts w:eastAsia="Malgun Gothic"/>
                <w:sz w:val="20"/>
                <w:szCs w:val="21"/>
                <w:lang w:eastAsia="ko-KR"/>
              </w:rPr>
              <w:t>i.e</w:t>
            </w:r>
            <w:proofErr w:type="spellEnd"/>
            <w:r w:rsidR="0089677E">
              <w:rPr>
                <w:rFonts w:eastAsia="Malgun Gothic"/>
                <w:sz w:val="20"/>
                <w:szCs w:val="21"/>
                <w:lang w:eastAsia="ko-KR"/>
              </w:rPr>
              <w:t xml:space="preserve">, </w:t>
            </w:r>
            <w:r w:rsidR="0089677E">
              <w:rPr>
                <w:rFonts w:eastAsia="Gulim"/>
                <w:i/>
                <w:iCs/>
                <w:sz w:val="20"/>
                <w:szCs w:val="20"/>
              </w:rPr>
              <w:t xml:space="preserve">k = 0 corresponds to the last UL </w:t>
            </w:r>
            <w:r w:rsidR="001D331F">
              <w:rPr>
                <w:rFonts w:eastAsia="Gulim"/>
                <w:i/>
                <w:iCs/>
                <w:sz w:val="20"/>
                <w:szCs w:val="20"/>
              </w:rPr>
              <w:t>(</w:t>
            </w:r>
            <w:r w:rsidR="0089677E" w:rsidRPr="0089677E">
              <w:rPr>
                <w:rFonts w:eastAsia="Gulim"/>
                <w:i/>
                <w:iCs/>
                <w:color w:val="FF0000"/>
                <w:sz w:val="20"/>
                <w:szCs w:val="20"/>
              </w:rPr>
              <w:t>sub-</w:t>
            </w:r>
            <w:r w:rsidR="001D331F" w:rsidRPr="001D331F">
              <w:rPr>
                <w:rFonts w:eastAsia="Gulim"/>
                <w:i/>
                <w:iCs/>
                <w:sz w:val="20"/>
                <w:szCs w:val="20"/>
              </w:rPr>
              <w:t>)</w:t>
            </w:r>
            <w:r w:rsidR="0089677E">
              <w:rPr>
                <w:rFonts w:eastAsia="Gulim"/>
                <w:i/>
                <w:iCs/>
                <w:sz w:val="20"/>
                <w:szCs w:val="20"/>
              </w:rPr>
              <w:t xml:space="preserve">slot that overlaps with the DL slot for the PDSCH. </w:t>
            </w:r>
          </w:p>
        </w:tc>
      </w:tr>
      <w:tr w:rsidR="009D212D" w14:paraId="14C9D763" w14:textId="77777777">
        <w:tc>
          <w:tcPr>
            <w:tcW w:w="1255" w:type="dxa"/>
          </w:tcPr>
          <w:p w14:paraId="111A041D" w14:textId="1FC899AF" w:rsidR="009D212D" w:rsidRDefault="009D212D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Ericsson</w:t>
            </w:r>
          </w:p>
        </w:tc>
        <w:tc>
          <w:tcPr>
            <w:tcW w:w="8374" w:type="dxa"/>
          </w:tcPr>
          <w:p w14:paraId="7098CDA3" w14:textId="77777777" w:rsidR="009D212D" w:rsidRDefault="009D212D" w:rsidP="008973E2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We share the same reasoning as Qualcomm.</w:t>
            </w:r>
          </w:p>
          <w:p w14:paraId="5AD419B9" w14:textId="5BADBDE3" w:rsidR="000E5E9E" w:rsidRDefault="009D212D" w:rsidP="008973E2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 xml:space="preserve">With respect to </w:t>
            </w:r>
            <w:r w:rsidR="000E5E9E">
              <w:rPr>
                <w:rFonts w:eastAsia="Malgun Gothic"/>
                <w:sz w:val="20"/>
                <w:szCs w:val="21"/>
                <w:lang w:eastAsia="ko-KR"/>
              </w:rPr>
              <w:t>comments from CATT and WILUS, we share the same view and addition by WILUS clarifies the interpretation 2 more precisely.</w:t>
            </w:r>
          </w:p>
          <w:p w14:paraId="2E1C7539" w14:textId="29EC6EC4" w:rsidR="000E5E9E" w:rsidRDefault="000E5E9E" w:rsidP="008973E2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However, in our view the change is more related on the DL side. The same principle as before for UL is applied in case of slot/sub-slot for UL.</w:t>
            </w:r>
          </w:p>
        </w:tc>
      </w:tr>
      <w:tr w:rsidR="00706EA6" w14:paraId="28CEA4D9" w14:textId="77777777" w:rsidTr="00706EA6">
        <w:tc>
          <w:tcPr>
            <w:tcW w:w="1255" w:type="dxa"/>
          </w:tcPr>
          <w:p w14:paraId="4DD9E188" w14:textId="7C16E2B4" w:rsidR="00706EA6" w:rsidRDefault="00706EA6" w:rsidP="001575FD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LG</w:t>
            </w:r>
          </w:p>
        </w:tc>
        <w:tc>
          <w:tcPr>
            <w:tcW w:w="8374" w:type="dxa"/>
          </w:tcPr>
          <w:p w14:paraId="16507CC1" w14:textId="41445AA9" w:rsidR="00706EA6" w:rsidRDefault="00706EA6" w:rsidP="00706EA6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We also agree with QC and other companies, and are also fine with the clarification from WILUS.</w:t>
            </w:r>
          </w:p>
        </w:tc>
      </w:tr>
      <w:tr w:rsidR="00E2209E" w14:paraId="5321AA1F" w14:textId="77777777" w:rsidTr="00706EA6">
        <w:tc>
          <w:tcPr>
            <w:tcW w:w="1255" w:type="dxa"/>
          </w:tcPr>
          <w:p w14:paraId="71DC5BB2" w14:textId="5B06EEF8" w:rsidR="00E2209E" w:rsidRDefault="00E2209E" w:rsidP="001575FD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Intel</w:t>
            </w:r>
          </w:p>
        </w:tc>
        <w:tc>
          <w:tcPr>
            <w:tcW w:w="8374" w:type="dxa"/>
          </w:tcPr>
          <w:p w14:paraId="2DB6A697" w14:textId="15ABBFE0" w:rsidR="00E2209E" w:rsidRDefault="00E2209E" w:rsidP="00706EA6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Suppor</w:t>
            </w:r>
            <w:r w:rsidR="00E4289C">
              <w:rPr>
                <w:rFonts w:eastAsia="Malgun Gothic"/>
                <w:sz w:val="20"/>
                <w:szCs w:val="21"/>
                <w:lang w:eastAsia="ko-KR"/>
              </w:rPr>
              <w:t>t Interpretation 2 for the reasons mentioned above.</w:t>
            </w:r>
          </w:p>
        </w:tc>
      </w:tr>
      <w:tr w:rsidR="00FE3727" w14:paraId="179A320F" w14:textId="77777777" w:rsidTr="00706EA6">
        <w:tc>
          <w:tcPr>
            <w:tcW w:w="1255" w:type="dxa"/>
          </w:tcPr>
          <w:p w14:paraId="69317C31" w14:textId="29056EB4" w:rsidR="00FE3727" w:rsidRDefault="00FE3727" w:rsidP="001575FD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>Samsung</w:t>
            </w:r>
          </w:p>
        </w:tc>
        <w:tc>
          <w:tcPr>
            <w:tcW w:w="8374" w:type="dxa"/>
          </w:tcPr>
          <w:p w14:paraId="2A764DFA" w14:textId="7C77E505" w:rsidR="00FE3727" w:rsidRDefault="00FE3727" w:rsidP="00FE3727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 xml:space="preserve">We support </w:t>
            </w:r>
            <w:r>
              <w:rPr>
                <w:rFonts w:eastAsia="Malgun Gothic"/>
                <w:sz w:val="20"/>
                <w:szCs w:val="21"/>
                <w:lang w:eastAsia="ko-KR"/>
              </w:rPr>
              <w:t>Interpretation 2, and have the same concern from CATT</w:t>
            </w:r>
          </w:p>
        </w:tc>
      </w:tr>
      <w:tr w:rsidR="00DE3307" w14:paraId="18C957BB" w14:textId="77777777" w:rsidTr="00706EA6">
        <w:tc>
          <w:tcPr>
            <w:tcW w:w="1255" w:type="dxa"/>
          </w:tcPr>
          <w:p w14:paraId="05D8AFFC" w14:textId="0ACD9E46" w:rsidR="00DE3307" w:rsidRDefault="00DE3307" w:rsidP="001575FD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Apple</w:t>
            </w:r>
          </w:p>
        </w:tc>
        <w:tc>
          <w:tcPr>
            <w:tcW w:w="8374" w:type="dxa"/>
          </w:tcPr>
          <w:p w14:paraId="64E3F8B6" w14:textId="21218A02" w:rsidR="00DE3307" w:rsidRDefault="00DE3307" w:rsidP="00FE3727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Support interpretation 2</w:t>
            </w:r>
          </w:p>
        </w:tc>
      </w:tr>
    </w:tbl>
    <w:p w14:paraId="43117AB3" w14:textId="77777777" w:rsidR="00221E7A" w:rsidRDefault="00221E7A">
      <w:pPr>
        <w:jc w:val="both"/>
        <w:rPr>
          <w:sz w:val="20"/>
          <w:szCs w:val="21"/>
        </w:rPr>
      </w:pPr>
    </w:p>
    <w:p w14:paraId="109CF8F3" w14:textId="77777777" w:rsidR="00221E7A" w:rsidRDefault="00E97A77">
      <w:pPr>
        <w:pStyle w:val="2"/>
      </w:pPr>
      <w:r>
        <w:t>3.2</w:t>
      </w:r>
      <w:r>
        <w:tab/>
        <w:t>Second Round of Email Discussion</w:t>
      </w:r>
    </w:p>
    <w:p w14:paraId="71074689" w14:textId="0D837801" w:rsidR="00221E7A" w:rsidRDefault="00AC0A9F">
      <w:pPr>
        <w:jc w:val="both"/>
        <w:rPr>
          <w:sz w:val="20"/>
          <w:szCs w:val="21"/>
        </w:rPr>
      </w:pPr>
      <w:r>
        <w:rPr>
          <w:sz w:val="20"/>
          <w:szCs w:val="21"/>
        </w:rPr>
        <w:t xml:space="preserve">During the first round of the discussion, all the companies support interpretation 2. The only issue raised is </w:t>
      </w:r>
      <w:r w:rsidR="00C66DBE">
        <w:rPr>
          <w:sz w:val="20"/>
          <w:szCs w:val="21"/>
        </w:rPr>
        <w:t>the understanding for sub-slot-based HARQ-ACK feedback. For the companies that had provided views, they think “sub-slot” should replace “slot” in this case.</w:t>
      </w:r>
    </w:p>
    <w:p w14:paraId="079F7BE2" w14:textId="409E8F4F" w:rsidR="009F3BC9" w:rsidRDefault="009F3BC9">
      <w:pPr>
        <w:jc w:val="both"/>
        <w:rPr>
          <w:sz w:val="20"/>
          <w:szCs w:val="21"/>
        </w:rPr>
      </w:pPr>
      <w:r>
        <w:rPr>
          <w:sz w:val="20"/>
          <w:szCs w:val="21"/>
        </w:rPr>
        <w:t>Therefore</w:t>
      </w:r>
      <w:r w:rsidR="00813131">
        <w:rPr>
          <w:sz w:val="20"/>
          <w:szCs w:val="21"/>
        </w:rPr>
        <w:t>,</w:t>
      </w:r>
      <w:r>
        <w:rPr>
          <w:sz w:val="20"/>
          <w:szCs w:val="21"/>
        </w:rPr>
        <w:t xml:space="preserve"> </w:t>
      </w:r>
      <w:r w:rsidR="00813131">
        <w:rPr>
          <w:sz w:val="20"/>
          <w:szCs w:val="21"/>
        </w:rPr>
        <w:t>Proposal 1 is</w:t>
      </w:r>
      <w:r>
        <w:rPr>
          <w:sz w:val="20"/>
          <w:szCs w:val="21"/>
        </w:rPr>
        <w:t xml:space="preserve"> proposed</w:t>
      </w:r>
      <w:r w:rsidR="00813131">
        <w:rPr>
          <w:sz w:val="20"/>
          <w:szCs w:val="21"/>
        </w:rPr>
        <w:t xml:space="preserve"> below</w:t>
      </w:r>
      <w:r>
        <w:rPr>
          <w:sz w:val="20"/>
          <w:szCs w:val="21"/>
        </w:rPr>
        <w:t>. The reason that “</w:t>
      </w:r>
      <w:r w:rsidRPr="0079215D">
        <w:rPr>
          <w:sz w:val="20"/>
          <w:szCs w:val="21"/>
        </w:rPr>
        <w:t>in case UL SCS is larger than DL SCS</w:t>
      </w:r>
      <w:r>
        <w:rPr>
          <w:sz w:val="20"/>
          <w:szCs w:val="21"/>
        </w:rPr>
        <w:t xml:space="preserve">” </w:t>
      </w:r>
      <w:r w:rsidR="008C53B8">
        <w:rPr>
          <w:sz w:val="20"/>
          <w:szCs w:val="21"/>
        </w:rPr>
        <w:t xml:space="preserve">is not included in the proposal is to accommodate </w:t>
      </w:r>
      <w:r w:rsidR="00FA376B">
        <w:rPr>
          <w:sz w:val="20"/>
          <w:szCs w:val="21"/>
        </w:rPr>
        <w:t>the case with sub-slot-based HARQ-ACK feedback</w:t>
      </w:r>
      <w:r w:rsidR="005473FE">
        <w:rPr>
          <w:sz w:val="20"/>
          <w:szCs w:val="21"/>
        </w:rPr>
        <w:t>.</w:t>
      </w:r>
      <w:r w:rsidR="00072B00">
        <w:rPr>
          <w:sz w:val="20"/>
          <w:szCs w:val="21"/>
        </w:rPr>
        <w:t xml:space="preserve"> However, it </w:t>
      </w:r>
      <w:r w:rsidR="00733D4F">
        <w:rPr>
          <w:sz w:val="20"/>
          <w:szCs w:val="21"/>
        </w:rPr>
        <w:t>does not really change the intention of the proposal because in case UL SCS is smaller than or equal to DL SCS,</w:t>
      </w:r>
      <w:r w:rsidR="00381B72">
        <w:rPr>
          <w:sz w:val="20"/>
          <w:szCs w:val="21"/>
        </w:rPr>
        <w:t xml:space="preserve"> for slot-based HARQ-ACK feedback,</w:t>
      </w:r>
      <w:r w:rsidR="00733D4F">
        <w:rPr>
          <w:sz w:val="20"/>
          <w:szCs w:val="21"/>
        </w:rPr>
        <w:t xml:space="preserve"> interpretation 2 is </w:t>
      </w:r>
      <w:r w:rsidR="00813131">
        <w:rPr>
          <w:sz w:val="20"/>
          <w:szCs w:val="21"/>
        </w:rPr>
        <w:t>already</w:t>
      </w:r>
      <w:r w:rsidR="00381B72">
        <w:rPr>
          <w:sz w:val="20"/>
          <w:szCs w:val="21"/>
        </w:rPr>
        <w:t xml:space="preserve"> the case anyway.</w:t>
      </w:r>
    </w:p>
    <w:p w14:paraId="2D184B95" w14:textId="7E6D78F2" w:rsidR="00DE3307" w:rsidRPr="00381B72" w:rsidRDefault="00C9544D" w:rsidP="00381B72">
      <w:pPr>
        <w:pStyle w:val="3"/>
        <w:rPr>
          <w:sz w:val="24"/>
          <w:szCs w:val="24"/>
        </w:rPr>
      </w:pPr>
      <w:r w:rsidRPr="00381B72">
        <w:rPr>
          <w:sz w:val="24"/>
          <w:szCs w:val="24"/>
          <w:highlight w:val="yellow"/>
        </w:rPr>
        <w:t>Proposal 1:</w:t>
      </w:r>
    </w:p>
    <w:p w14:paraId="7A5DF918" w14:textId="77777777" w:rsidR="00FA376B" w:rsidRPr="0035238B" w:rsidRDefault="00C9544D" w:rsidP="0079215D">
      <w:pPr>
        <w:jc w:val="both"/>
        <w:rPr>
          <w:b/>
          <w:bCs/>
          <w:sz w:val="20"/>
          <w:szCs w:val="21"/>
        </w:rPr>
      </w:pPr>
      <w:r w:rsidRPr="0035238B">
        <w:rPr>
          <w:b/>
          <w:bCs/>
          <w:sz w:val="20"/>
          <w:szCs w:val="21"/>
        </w:rPr>
        <w:t>For HARQ-ACK timing in Rel-1</w:t>
      </w:r>
      <w:r w:rsidR="0079215D" w:rsidRPr="0035238B">
        <w:rPr>
          <w:b/>
          <w:bCs/>
          <w:sz w:val="20"/>
          <w:szCs w:val="21"/>
        </w:rPr>
        <w:t>6</w:t>
      </w:r>
      <w:r w:rsidRPr="0035238B">
        <w:rPr>
          <w:b/>
          <w:bCs/>
          <w:sz w:val="20"/>
          <w:szCs w:val="21"/>
        </w:rPr>
        <w:t xml:space="preserve">, </w:t>
      </w:r>
    </w:p>
    <w:p w14:paraId="7227A7DC" w14:textId="1BE99E7B" w:rsidR="00C9544D" w:rsidRPr="0035238B" w:rsidRDefault="00C9544D" w:rsidP="00FA376B">
      <w:pPr>
        <w:pStyle w:val="af8"/>
        <w:numPr>
          <w:ilvl w:val="0"/>
          <w:numId w:val="5"/>
        </w:numPr>
        <w:jc w:val="both"/>
        <w:rPr>
          <w:b/>
          <w:bCs/>
          <w:szCs w:val="21"/>
        </w:rPr>
      </w:pPr>
      <w:r w:rsidRPr="0035238B">
        <w:rPr>
          <w:b/>
          <w:bCs/>
          <w:i/>
          <w:iCs/>
          <w:szCs w:val="21"/>
        </w:rPr>
        <w:t>k</w:t>
      </w:r>
      <w:r w:rsidRPr="0035238B">
        <w:rPr>
          <w:b/>
          <w:bCs/>
          <w:szCs w:val="21"/>
        </w:rPr>
        <w:t xml:space="preserve"> = 0 corresponds to the last UL slot that overlaps with the DL slot for the PDSCH</w:t>
      </w:r>
      <w:r w:rsidR="00FA376B" w:rsidRPr="0035238B">
        <w:rPr>
          <w:b/>
          <w:bCs/>
          <w:szCs w:val="21"/>
        </w:rPr>
        <w:t xml:space="preserve"> for slot-based HARQ-ACK feedback.</w:t>
      </w:r>
    </w:p>
    <w:p w14:paraId="6C7191D3" w14:textId="5A043BC9" w:rsidR="00FA376B" w:rsidRPr="0035238B" w:rsidRDefault="00FA376B" w:rsidP="005473FE">
      <w:pPr>
        <w:pStyle w:val="af8"/>
        <w:numPr>
          <w:ilvl w:val="0"/>
          <w:numId w:val="5"/>
        </w:numPr>
        <w:jc w:val="both"/>
        <w:rPr>
          <w:b/>
          <w:bCs/>
          <w:szCs w:val="21"/>
        </w:rPr>
      </w:pPr>
      <w:r w:rsidRPr="0035238B">
        <w:rPr>
          <w:b/>
          <w:bCs/>
          <w:i/>
          <w:iCs/>
          <w:szCs w:val="21"/>
        </w:rPr>
        <w:t>k</w:t>
      </w:r>
      <w:r w:rsidRPr="0035238B">
        <w:rPr>
          <w:b/>
          <w:bCs/>
          <w:szCs w:val="21"/>
        </w:rPr>
        <w:t xml:space="preserve"> = 0 corresponds to the last UL sub-slot that overlaps with the DL slot for the PDSCH for sub-slot-based HARQ-ACK feedback.</w:t>
      </w:r>
    </w:p>
    <w:p w14:paraId="48C5CEA1" w14:textId="7E059CB6" w:rsidR="00C9544D" w:rsidRDefault="00C9544D">
      <w:pPr>
        <w:jc w:val="both"/>
        <w:rPr>
          <w:sz w:val="20"/>
          <w:szCs w:val="21"/>
        </w:rPr>
      </w:pPr>
    </w:p>
    <w:p w14:paraId="6A482CD9" w14:textId="66570718" w:rsidR="004644A9" w:rsidRDefault="004644A9" w:rsidP="004644A9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provide comments on Proposal 1.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4644A9" w14:paraId="19CEB1C0" w14:textId="77777777" w:rsidTr="00314FB7">
        <w:trPr>
          <w:trHeight w:val="309"/>
        </w:trPr>
        <w:tc>
          <w:tcPr>
            <w:tcW w:w="1255" w:type="dxa"/>
          </w:tcPr>
          <w:p w14:paraId="6DED7A5D" w14:textId="77777777" w:rsidR="004644A9" w:rsidRDefault="004644A9" w:rsidP="00B76892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lastRenderedPageBreak/>
              <w:t>Company</w:t>
            </w:r>
          </w:p>
        </w:tc>
        <w:tc>
          <w:tcPr>
            <w:tcW w:w="8374" w:type="dxa"/>
          </w:tcPr>
          <w:p w14:paraId="4A7C3373" w14:textId="77777777" w:rsidR="004644A9" w:rsidRDefault="004644A9" w:rsidP="00B76892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4644A9" w14:paraId="61DC13DD" w14:textId="77777777" w:rsidTr="00314FB7">
        <w:tc>
          <w:tcPr>
            <w:tcW w:w="1255" w:type="dxa"/>
          </w:tcPr>
          <w:p w14:paraId="2985C69A" w14:textId="100678F1" w:rsidR="004644A9" w:rsidRPr="005646DB" w:rsidRDefault="005646DB" w:rsidP="00B76892">
            <w:pPr>
              <w:spacing w:after="0" w:line="240" w:lineRule="auto"/>
              <w:jc w:val="both"/>
              <w:rPr>
                <w:rFonts w:eastAsiaTheme="minorEastAsia" w:hint="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13801D58" w14:textId="077CFCF8" w:rsidR="005646DB" w:rsidRDefault="005646DB" w:rsidP="00B76892">
            <w:pPr>
              <w:spacing w:after="0" w:line="240" w:lineRule="auto"/>
              <w:jc w:val="both"/>
              <w:rPr>
                <w:rFonts w:eastAsiaTheme="minorEastAsia" w:hint="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The agreement in RAN1#97 for sub-slot based HARQ-ACK feedback is as follows.</w:t>
            </w:r>
          </w:p>
          <w:p w14:paraId="58CA7B26" w14:textId="77777777" w:rsidR="005646DB" w:rsidRPr="005646DB" w:rsidRDefault="005646DB" w:rsidP="005646DB">
            <w:pPr>
              <w:spacing w:after="0" w:line="240" w:lineRule="auto"/>
              <w:rPr>
                <w:rFonts w:eastAsia="Batang"/>
                <w:sz w:val="22"/>
                <w:szCs w:val="22"/>
                <w:lang w:eastAsia="en-US"/>
              </w:rPr>
            </w:pPr>
            <w:r w:rsidRPr="005646DB">
              <w:rPr>
                <w:rFonts w:eastAsia="Batang"/>
                <w:sz w:val="22"/>
                <w:szCs w:val="22"/>
                <w:highlight w:val="green"/>
                <w:lang w:eastAsia="en-US"/>
              </w:rPr>
              <w:t>Agreements</w:t>
            </w:r>
            <w:r w:rsidRPr="005646DB">
              <w:rPr>
                <w:rFonts w:eastAsia="Batang"/>
                <w:sz w:val="22"/>
                <w:szCs w:val="22"/>
                <w:lang w:eastAsia="en-US"/>
              </w:rPr>
              <w:t>:</w:t>
            </w:r>
          </w:p>
          <w:p w14:paraId="6AE341AF" w14:textId="77777777" w:rsidR="005646DB" w:rsidRPr="005646DB" w:rsidRDefault="005646DB" w:rsidP="005646DB">
            <w:pPr>
              <w:spacing w:after="0" w:line="240" w:lineRule="auto"/>
              <w:rPr>
                <w:rFonts w:eastAsia="宋体"/>
                <w:sz w:val="22"/>
                <w:szCs w:val="22"/>
              </w:rPr>
            </w:pPr>
            <w:r w:rsidRPr="005646DB">
              <w:rPr>
                <w:rFonts w:eastAsia="宋体"/>
                <w:sz w:val="22"/>
                <w:szCs w:val="22"/>
              </w:rPr>
              <w:t xml:space="preserve">For sub-slot-based HARQ-ACK feedback procedure, K1 is the number of sub-slots from the </w:t>
            </w:r>
            <w:r w:rsidRPr="005646DB">
              <w:rPr>
                <w:rFonts w:eastAsia="宋体"/>
                <w:sz w:val="22"/>
                <w:szCs w:val="22"/>
                <w:u w:val="single"/>
              </w:rPr>
              <w:t>sub-slot containing the end of PDSCH</w:t>
            </w:r>
            <w:r w:rsidRPr="005646DB">
              <w:rPr>
                <w:rFonts w:eastAsia="宋体"/>
                <w:sz w:val="22"/>
                <w:szCs w:val="22"/>
              </w:rPr>
              <w:t xml:space="preserve"> to the sub-slot containing the start of PUCCH. </w:t>
            </w:r>
          </w:p>
          <w:p w14:paraId="2B5BD175" w14:textId="77777777" w:rsidR="005646DB" w:rsidRPr="005646DB" w:rsidRDefault="005646DB" w:rsidP="005646D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714" w:hanging="357"/>
              <w:jc w:val="both"/>
              <w:rPr>
                <w:rFonts w:eastAsia="宋体"/>
                <w:sz w:val="22"/>
                <w:szCs w:val="22"/>
              </w:rPr>
            </w:pPr>
            <w:r w:rsidRPr="005646DB">
              <w:rPr>
                <w:rFonts w:eastAsia="宋体"/>
                <w:sz w:val="22"/>
                <w:szCs w:val="22"/>
              </w:rPr>
              <w:t>Use UL numerology to define the sub-slot grid for PDSCH-to-sub-slot association.</w:t>
            </w:r>
          </w:p>
          <w:p w14:paraId="7C7F4B25" w14:textId="77777777" w:rsidR="005646DB" w:rsidRPr="005646DB" w:rsidRDefault="005646DB" w:rsidP="005646D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714" w:hanging="357"/>
              <w:jc w:val="both"/>
              <w:rPr>
                <w:rFonts w:eastAsia="宋体"/>
                <w:sz w:val="22"/>
                <w:szCs w:val="22"/>
              </w:rPr>
            </w:pPr>
            <w:r w:rsidRPr="005646DB">
              <w:rPr>
                <w:rFonts w:eastAsia="宋体"/>
                <w:sz w:val="22"/>
                <w:szCs w:val="22"/>
              </w:rPr>
              <w:t xml:space="preserve">FFS: The configurable value range of K1 needs to be extended, and impact to related DCI field </w:t>
            </w:r>
            <w:proofErr w:type="spellStart"/>
            <w:r w:rsidRPr="005646DB">
              <w:rPr>
                <w:rFonts w:eastAsia="宋体"/>
                <w:sz w:val="22"/>
                <w:szCs w:val="22"/>
              </w:rPr>
              <w:t>bitwidth</w:t>
            </w:r>
            <w:proofErr w:type="spellEnd"/>
            <w:r w:rsidRPr="005646DB">
              <w:rPr>
                <w:rFonts w:eastAsia="宋体"/>
                <w:sz w:val="22"/>
                <w:szCs w:val="22"/>
              </w:rPr>
              <w:t>.</w:t>
            </w:r>
          </w:p>
          <w:p w14:paraId="3A72BBE2" w14:textId="77777777" w:rsidR="005646DB" w:rsidRPr="005646DB" w:rsidRDefault="005646DB" w:rsidP="005646D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714" w:hanging="357"/>
              <w:jc w:val="both"/>
              <w:rPr>
                <w:rFonts w:eastAsia="宋体"/>
                <w:sz w:val="22"/>
                <w:szCs w:val="22"/>
              </w:rPr>
            </w:pPr>
            <w:r w:rsidRPr="005646DB">
              <w:rPr>
                <w:rFonts w:eastAsia="宋体"/>
                <w:sz w:val="22"/>
                <w:szCs w:val="22"/>
              </w:rPr>
              <w:t>Note: It has been agreed that K1 is defined following R15 approach but in unit of sub-slot.</w:t>
            </w:r>
          </w:p>
          <w:p w14:paraId="55480B4A" w14:textId="77777777" w:rsidR="005646DB" w:rsidRPr="005646DB" w:rsidRDefault="005646DB" w:rsidP="00B76892">
            <w:pPr>
              <w:spacing w:after="0" w:line="240" w:lineRule="auto"/>
              <w:jc w:val="both"/>
              <w:rPr>
                <w:rFonts w:eastAsiaTheme="minorEastAsia" w:hint="eastAsia"/>
                <w:sz w:val="20"/>
                <w:szCs w:val="21"/>
                <w:lang w:val="en-GB"/>
              </w:rPr>
            </w:pPr>
          </w:p>
          <w:p w14:paraId="635A6833" w14:textId="583E6FD9" w:rsidR="004644A9" w:rsidRDefault="005646DB" w:rsidP="008D4B14">
            <w:pPr>
              <w:spacing w:after="0" w:line="240" w:lineRule="auto"/>
              <w:jc w:val="both"/>
              <w:rPr>
                <w:rFonts w:eastAsiaTheme="minorEastAsia" w:hint="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 xml:space="preserve">With proposal 1, </w:t>
            </w:r>
            <w:r w:rsidR="008D4B14">
              <w:rPr>
                <w:rFonts w:eastAsiaTheme="minorEastAsia" w:hint="eastAsia"/>
                <w:sz w:val="20"/>
                <w:szCs w:val="21"/>
              </w:rPr>
              <w:t xml:space="preserve">the previous agreement is reverted and the latency for HARQ-ACK feedback is increased as shown in the figure below. We think more discussion is needed involving URLLC delegates and it may not be </w:t>
            </w:r>
            <w:r w:rsidR="008D4B14">
              <w:rPr>
                <w:rFonts w:eastAsiaTheme="minorEastAsia"/>
                <w:sz w:val="20"/>
                <w:szCs w:val="21"/>
              </w:rPr>
              <w:t>appropriate</w:t>
            </w:r>
            <w:r w:rsidR="008D4B14">
              <w:rPr>
                <w:rFonts w:eastAsiaTheme="minorEastAsia" w:hint="eastAsia"/>
                <w:sz w:val="20"/>
                <w:szCs w:val="21"/>
              </w:rPr>
              <w:t xml:space="preserve"> to </w:t>
            </w:r>
            <w:proofErr w:type="gramStart"/>
            <w:r w:rsidR="008D4B14">
              <w:rPr>
                <w:rFonts w:eastAsiaTheme="minorEastAsia" w:hint="eastAsia"/>
                <w:sz w:val="20"/>
                <w:szCs w:val="21"/>
              </w:rPr>
              <w:t>revert</w:t>
            </w:r>
            <w:proofErr w:type="gramEnd"/>
            <w:r w:rsidR="008D4B14">
              <w:rPr>
                <w:rFonts w:eastAsiaTheme="minorEastAsia" w:hint="eastAsia"/>
                <w:sz w:val="20"/>
                <w:szCs w:val="21"/>
              </w:rPr>
              <w:t xml:space="preserve"> the agreement </w:t>
            </w:r>
            <w:r w:rsidR="00C51110">
              <w:rPr>
                <w:rFonts w:eastAsiaTheme="minorEastAsia" w:hint="eastAsia"/>
                <w:sz w:val="20"/>
                <w:szCs w:val="21"/>
              </w:rPr>
              <w:t>here</w:t>
            </w:r>
            <w:r w:rsidR="008D4B14">
              <w:rPr>
                <w:rFonts w:eastAsiaTheme="minorEastAsia" w:hint="eastAsia"/>
                <w:sz w:val="20"/>
                <w:szCs w:val="21"/>
              </w:rPr>
              <w:t>.</w:t>
            </w:r>
          </w:p>
          <w:p w14:paraId="1E5C64A4" w14:textId="1C50D208" w:rsidR="005646DB" w:rsidRDefault="008D4B14" w:rsidP="00B76892">
            <w:pPr>
              <w:spacing w:after="0" w:line="240" w:lineRule="auto"/>
              <w:jc w:val="both"/>
              <w:rPr>
                <w:rFonts w:eastAsiaTheme="minorEastAsia" w:hint="eastAsia"/>
                <w:sz w:val="20"/>
                <w:szCs w:val="21"/>
              </w:rPr>
            </w:pPr>
            <w:r>
              <w:object w:dxaOrig="8520" w:dyaOrig="5049" w14:anchorId="422293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8.15pt;height:176.25pt" o:ole="">
                  <v:imagedata r:id="rId14" o:title=""/>
                </v:shape>
                <o:OLEObject Type="Embed" ProgID="Visio.Drawing.11" ShapeID="_x0000_i1025" DrawAspect="Content" ObjectID="_1683112137" r:id="rId15"/>
              </w:object>
            </w:r>
            <w:bookmarkStart w:id="1" w:name="_GoBack"/>
            <w:bookmarkEnd w:id="1"/>
          </w:p>
          <w:p w14:paraId="0C20D019" w14:textId="33B82319" w:rsidR="005646DB" w:rsidRPr="005646DB" w:rsidRDefault="005646DB" w:rsidP="00B76892">
            <w:pPr>
              <w:spacing w:after="0" w:line="240" w:lineRule="auto"/>
              <w:jc w:val="both"/>
              <w:rPr>
                <w:rFonts w:eastAsiaTheme="minorEastAsia" w:hint="eastAsia"/>
                <w:sz w:val="20"/>
                <w:szCs w:val="21"/>
              </w:rPr>
            </w:pPr>
          </w:p>
        </w:tc>
      </w:tr>
    </w:tbl>
    <w:p w14:paraId="3859DB8B" w14:textId="0FFB7060" w:rsidR="004644A9" w:rsidRDefault="004644A9">
      <w:pPr>
        <w:jc w:val="both"/>
        <w:rPr>
          <w:sz w:val="20"/>
          <w:szCs w:val="21"/>
        </w:rPr>
      </w:pPr>
    </w:p>
    <w:p w14:paraId="3C12DCFB" w14:textId="60EAC8AB" w:rsidR="004644A9" w:rsidRDefault="0035238B">
      <w:pPr>
        <w:jc w:val="both"/>
        <w:rPr>
          <w:sz w:val="20"/>
          <w:szCs w:val="21"/>
        </w:rPr>
      </w:pPr>
      <w:r>
        <w:rPr>
          <w:sz w:val="20"/>
          <w:szCs w:val="21"/>
        </w:rPr>
        <w:t>The TP proposed in [2] can be used as the starting point for discussion.</w:t>
      </w:r>
      <w:r w:rsidR="00961353">
        <w:rPr>
          <w:sz w:val="20"/>
          <w:szCs w:val="21"/>
        </w:rPr>
        <w:t xml:space="preserve"> There is no additional TP proposed for sub-slot-based HARQ-ACK feedback because there is the following sentence in TS 38.213 Clause 9</w:t>
      </w:r>
      <w:r w:rsidR="004E5268">
        <w:rPr>
          <w:sz w:val="20"/>
          <w:szCs w:val="21"/>
        </w:rPr>
        <w:t>, which should cover the case automatically.</w:t>
      </w:r>
    </w:p>
    <w:p w14:paraId="5B704D34" w14:textId="3453FA66" w:rsidR="00961353" w:rsidRDefault="00961353" w:rsidP="004E5268">
      <w:pPr>
        <w:ind w:left="284"/>
        <w:jc w:val="both"/>
        <w:rPr>
          <w:sz w:val="20"/>
          <w:szCs w:val="21"/>
        </w:rPr>
      </w:pPr>
      <w:r>
        <w:rPr>
          <w:sz w:val="20"/>
          <w:szCs w:val="21"/>
        </w:rPr>
        <w:t>“</w:t>
      </w:r>
      <w:r w:rsidRPr="00961353">
        <w:rPr>
          <w:sz w:val="20"/>
          <w:szCs w:val="21"/>
        </w:rPr>
        <w:t xml:space="preserve">In the remaining of this Clause, if a UE is provided </w:t>
      </w:r>
      <w:proofErr w:type="spellStart"/>
      <w:r w:rsidRPr="004E5268">
        <w:rPr>
          <w:i/>
          <w:iCs/>
          <w:sz w:val="20"/>
          <w:szCs w:val="21"/>
        </w:rPr>
        <w:t>subslotLengthForPUCCH</w:t>
      </w:r>
      <w:proofErr w:type="spellEnd"/>
      <w:r w:rsidRPr="00961353">
        <w:rPr>
          <w:sz w:val="20"/>
          <w:szCs w:val="21"/>
        </w:rPr>
        <w:t>, a slot for an associated PUCCH</w:t>
      </w:r>
      <w:r w:rsidR="004E5268">
        <w:rPr>
          <w:sz w:val="20"/>
          <w:szCs w:val="21"/>
        </w:rPr>
        <w:t xml:space="preserve"> </w:t>
      </w:r>
      <w:r w:rsidRPr="00961353">
        <w:rPr>
          <w:sz w:val="20"/>
          <w:szCs w:val="21"/>
        </w:rPr>
        <w:t xml:space="preserve">transmission includes a number of symbols indicated by </w:t>
      </w:r>
      <w:proofErr w:type="spellStart"/>
      <w:r w:rsidRPr="004E5268">
        <w:rPr>
          <w:i/>
          <w:iCs/>
          <w:sz w:val="20"/>
          <w:szCs w:val="21"/>
        </w:rPr>
        <w:t>subslotLengthForPUCCH</w:t>
      </w:r>
      <w:proofErr w:type="spellEnd"/>
      <w:r w:rsidRPr="00961353">
        <w:rPr>
          <w:sz w:val="20"/>
          <w:szCs w:val="21"/>
        </w:rPr>
        <w:t>.</w:t>
      </w:r>
      <w:r>
        <w:rPr>
          <w:sz w:val="20"/>
          <w:szCs w:val="21"/>
        </w:rPr>
        <w:t>”</w:t>
      </w:r>
    </w:p>
    <w:p w14:paraId="2922F319" w14:textId="77777777" w:rsidR="0035238B" w:rsidRPr="00B76892" w:rsidRDefault="0035238B" w:rsidP="00B76892">
      <w:pPr>
        <w:pStyle w:val="3"/>
        <w:rPr>
          <w:sz w:val="24"/>
          <w:szCs w:val="24"/>
          <w:highlight w:val="yellow"/>
        </w:rPr>
      </w:pPr>
      <w:r w:rsidRPr="00B76892">
        <w:rPr>
          <w:sz w:val="24"/>
          <w:szCs w:val="24"/>
          <w:highlight w:val="yellow"/>
        </w:rPr>
        <w:t xml:space="preserve">Proposal 2: </w:t>
      </w:r>
    </w:p>
    <w:p w14:paraId="3DF83237" w14:textId="605E9FBD" w:rsidR="0035238B" w:rsidRPr="004E5268" w:rsidRDefault="0035238B" w:rsidP="0035238B">
      <w:pPr>
        <w:jc w:val="both"/>
        <w:rPr>
          <w:rFonts w:eastAsia="Batang"/>
          <w:b/>
          <w:bCs/>
          <w:iCs/>
          <w:color w:val="000000"/>
          <w:kern w:val="2"/>
          <w:sz w:val="20"/>
          <w:szCs w:val="20"/>
        </w:rPr>
      </w:pPr>
      <w:r w:rsidRPr="004E5268">
        <w:rPr>
          <w:rFonts w:eastAsia="Batang"/>
          <w:b/>
          <w:bCs/>
          <w:iCs/>
          <w:color w:val="000000"/>
          <w:kern w:val="2"/>
          <w:sz w:val="20"/>
          <w:szCs w:val="20"/>
        </w:rPr>
        <w:t>Adopt the following TP for TS 38.213 for Rel-16: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5"/>
      </w:tblGrid>
      <w:tr w:rsidR="0035238B" w14:paraId="795C638D" w14:textId="77777777" w:rsidTr="0035238B">
        <w:tc>
          <w:tcPr>
            <w:tcW w:w="9625" w:type="dxa"/>
          </w:tcPr>
          <w:p w14:paraId="75AB4351" w14:textId="77777777" w:rsidR="0035238B" w:rsidRPr="00481F78" w:rsidRDefault="0035238B" w:rsidP="00314FB7">
            <w:pPr>
              <w:jc w:val="both"/>
              <w:rPr>
                <w:rFonts w:eastAsia="Batang"/>
                <w:b/>
                <w:bCs/>
                <w:iCs/>
                <w:color w:val="000000"/>
                <w:kern w:val="2"/>
                <w:sz w:val="32"/>
                <w:szCs w:val="32"/>
              </w:rPr>
            </w:pPr>
            <w:r w:rsidRPr="00481F78">
              <w:rPr>
                <w:rFonts w:eastAsia="Batang"/>
                <w:b/>
                <w:bCs/>
                <w:iCs/>
                <w:color w:val="000000"/>
                <w:kern w:val="2"/>
                <w:sz w:val="32"/>
                <w:szCs w:val="32"/>
              </w:rPr>
              <w:t>TP for TS 38.213</w:t>
            </w:r>
          </w:p>
          <w:p w14:paraId="46426460" w14:textId="77777777" w:rsidR="0035238B" w:rsidRDefault="0035238B" w:rsidP="00314FB7">
            <w:pPr>
              <w:jc w:val="both"/>
              <w:rPr>
                <w:rFonts w:eastAsia="Batang"/>
                <w:iCs/>
                <w:color w:val="000000"/>
                <w:kern w:val="2"/>
                <w:sz w:val="22"/>
                <w:szCs w:val="22"/>
              </w:rPr>
            </w:pPr>
          </w:p>
          <w:p w14:paraId="7C118AB7" w14:textId="77777777" w:rsidR="0035238B" w:rsidRPr="00CE6A27" w:rsidRDefault="0035238B" w:rsidP="00314FB7">
            <w:pPr>
              <w:keepNext/>
              <w:keepLines/>
              <w:spacing w:before="120" w:after="180"/>
              <w:outlineLvl w:val="2"/>
              <w:rPr>
                <w:rFonts w:ascii="Arial" w:eastAsia="宋体" w:hAnsi="Arial"/>
                <w:sz w:val="28"/>
                <w:szCs w:val="20"/>
                <w:lang w:val="en-GB" w:eastAsia="en-US"/>
              </w:rPr>
            </w:pPr>
            <w:bookmarkStart w:id="2" w:name="_Ref497329097"/>
            <w:bookmarkStart w:id="3" w:name="_Toc12021469"/>
            <w:bookmarkStart w:id="4" w:name="_Toc20311581"/>
            <w:bookmarkStart w:id="5" w:name="_Toc26719406"/>
            <w:bookmarkStart w:id="6" w:name="_Toc29894839"/>
            <w:bookmarkStart w:id="7" w:name="_Toc29899138"/>
            <w:bookmarkStart w:id="8" w:name="_Toc29899556"/>
            <w:bookmarkStart w:id="9" w:name="_Toc29917293"/>
            <w:bookmarkStart w:id="10" w:name="_Toc36498167"/>
            <w:bookmarkStart w:id="11" w:name="_Toc45699193"/>
            <w:bookmarkStart w:id="12" w:name="_Toc66974071"/>
            <w:r w:rsidRPr="00CE6A27">
              <w:rPr>
                <w:rFonts w:ascii="Arial" w:eastAsia="宋体" w:hAnsi="Arial"/>
                <w:sz w:val="28"/>
                <w:szCs w:val="20"/>
                <w:lang w:val="en-GB" w:eastAsia="en-US"/>
              </w:rPr>
              <w:t>9.1.2</w:t>
            </w:r>
            <w:r w:rsidRPr="00CE6A27">
              <w:rPr>
                <w:rFonts w:ascii="Arial" w:eastAsia="宋体" w:hAnsi="Arial"/>
                <w:sz w:val="28"/>
                <w:szCs w:val="20"/>
                <w:lang w:val="en-GB" w:eastAsia="en-US"/>
              </w:rPr>
              <w:tab/>
              <w:t>Type-1 HARQ-ACK codebook determination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14:paraId="48039880" w14:textId="77777777" w:rsidR="0035238B" w:rsidRPr="00CE6A27" w:rsidRDefault="0035238B" w:rsidP="00314FB7">
            <w:pPr>
              <w:spacing w:after="180"/>
              <w:rPr>
                <w:rFonts w:eastAsia="宋体"/>
                <w:sz w:val="20"/>
                <w:szCs w:val="20"/>
              </w:rPr>
            </w:pPr>
            <w:r w:rsidRPr="00CE6A27">
              <w:rPr>
                <w:rFonts w:eastAsia="宋体"/>
                <w:sz w:val="20"/>
                <w:szCs w:val="20"/>
              </w:rPr>
              <w:t xml:space="preserve">This Clause applies if the UE is configured with </w:t>
            </w:r>
            <w:proofErr w:type="spellStart"/>
            <w:r w:rsidRPr="00CE6A27">
              <w:rPr>
                <w:rFonts w:eastAsia="宋体"/>
                <w:i/>
                <w:sz w:val="20"/>
                <w:szCs w:val="20"/>
              </w:rPr>
              <w:t>pdsch</w:t>
            </w:r>
            <w:proofErr w:type="spellEnd"/>
            <w:r w:rsidRPr="00CE6A27">
              <w:rPr>
                <w:rFonts w:eastAsia="宋体"/>
                <w:i/>
                <w:sz w:val="20"/>
                <w:szCs w:val="20"/>
              </w:rPr>
              <w:t>-</w:t>
            </w:r>
            <w:r w:rsidRPr="00CE6A27">
              <w:rPr>
                <w:rFonts w:eastAsia="宋体" w:cs="Arial"/>
                <w:i/>
                <w:sz w:val="20"/>
                <w:szCs w:val="20"/>
                <w:lang w:val="en-GB"/>
              </w:rPr>
              <w:t>HARQ-ACK-Codebook</w:t>
            </w:r>
            <w:r w:rsidRPr="00CE6A27" w:rsidDel="00011FE0">
              <w:rPr>
                <w:rFonts w:eastAsia="宋体" w:cs="Arial"/>
                <w:i/>
                <w:sz w:val="20"/>
                <w:szCs w:val="20"/>
                <w:lang w:val="en-GB"/>
              </w:rPr>
              <w:t xml:space="preserve"> </w:t>
            </w:r>
            <w:r w:rsidRPr="00CE6A27">
              <w:rPr>
                <w:rFonts w:eastAsia="宋体" w:cs="Arial"/>
                <w:i/>
                <w:sz w:val="20"/>
                <w:szCs w:val="20"/>
                <w:lang w:val="en-GB"/>
              </w:rPr>
              <w:t>= semi-static</w:t>
            </w:r>
            <w:r w:rsidRPr="00CE6A27">
              <w:rPr>
                <w:rFonts w:eastAsia="宋体" w:cs="Arial"/>
                <w:sz w:val="20"/>
                <w:szCs w:val="20"/>
                <w:lang w:val="en-GB"/>
              </w:rPr>
              <w:t>.</w:t>
            </w:r>
          </w:p>
          <w:p w14:paraId="4CFE3074" w14:textId="77777777" w:rsidR="0035238B" w:rsidRPr="00CE6A27" w:rsidRDefault="0035238B" w:rsidP="00314FB7">
            <w:pPr>
              <w:spacing w:after="180"/>
              <w:rPr>
                <w:rFonts w:eastAsia="宋体"/>
                <w:sz w:val="20"/>
                <w:szCs w:val="20"/>
                <w:lang w:val="en-GB" w:eastAsia="en-US"/>
              </w:rPr>
            </w:pPr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A UE reports HARQ-ACK information for a corresponding PDSCH reception or SPS PDSCH release only in a </w:t>
            </w:r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lastRenderedPageBreak/>
              <w:t>HARQ-ACK codebook that the UE transmits in a slot indicated by a value of a PDSCH-to-</w:t>
            </w:r>
            <w:proofErr w:type="spellStart"/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>HARQ_feedback</w:t>
            </w:r>
            <w:proofErr w:type="spellEnd"/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timing indicator field in a corresponding DCI format. The UE reports NACK value(s) for HARQ-ACK information bit(s) in a HARQ-ACK codebook that the UE transmits in a slot not indicated by a value of a PDSCH-to-</w:t>
            </w:r>
            <w:proofErr w:type="spellStart"/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>HARQ_feedback</w:t>
            </w:r>
            <w:proofErr w:type="spellEnd"/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timing indicator field in a corresponding DCI format. </w:t>
            </w:r>
          </w:p>
          <w:p w14:paraId="4E95B6B2" w14:textId="77777777" w:rsidR="0035238B" w:rsidRPr="00CE6A27" w:rsidRDefault="0035238B" w:rsidP="00314FB7">
            <w:pPr>
              <w:spacing w:after="180"/>
              <w:rPr>
                <w:rFonts w:eastAsia="宋体"/>
                <w:sz w:val="20"/>
                <w:szCs w:val="20"/>
                <w:lang w:val="en-GB" w:eastAsia="en-US"/>
              </w:rPr>
            </w:pPr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If a UE is not provided </w:t>
            </w:r>
            <w:proofErr w:type="spellStart"/>
            <w:r w:rsidRPr="00CE6A27">
              <w:rPr>
                <w:rFonts w:eastAsia="宋体"/>
                <w:i/>
                <w:iCs/>
                <w:sz w:val="20"/>
                <w:szCs w:val="20"/>
                <w:lang w:val="en-GB" w:eastAsia="en-US"/>
              </w:rPr>
              <w:t>pdsch</w:t>
            </w:r>
            <w:proofErr w:type="spellEnd"/>
            <w:r w:rsidRPr="00CE6A27">
              <w:rPr>
                <w:rFonts w:eastAsia="宋体"/>
                <w:i/>
                <w:iCs/>
                <w:sz w:val="20"/>
                <w:szCs w:val="20"/>
                <w:lang w:val="en-GB" w:eastAsia="en-US"/>
              </w:rPr>
              <w:t>-HARQ-ACK-</w:t>
            </w:r>
            <w:proofErr w:type="spellStart"/>
            <w:r w:rsidRPr="00CE6A27">
              <w:rPr>
                <w:rFonts w:eastAsia="宋体"/>
                <w:i/>
                <w:iCs/>
                <w:sz w:val="20"/>
                <w:szCs w:val="20"/>
                <w:lang w:val="en-GB" w:eastAsia="en-US"/>
              </w:rPr>
              <w:t>OneShotFeedback</w:t>
            </w:r>
            <w:proofErr w:type="spellEnd"/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>, the UE does not expect to receive a PDSCH scheduled by a DCI format that the UE detects in any PDCCH monitoring occasion and includes a PDSCH-to-</w:t>
            </w:r>
            <w:proofErr w:type="spellStart"/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>HARQ_feedback</w:t>
            </w:r>
            <w:proofErr w:type="spellEnd"/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timing indicator field providing an inapplicable value from </w:t>
            </w:r>
            <w:r w:rsidRPr="00CE6A27">
              <w:rPr>
                <w:rFonts w:eastAsia="宋体"/>
                <w:i/>
                <w:iCs/>
                <w:sz w:val="20"/>
                <w:szCs w:val="20"/>
                <w:lang w:val="en-GB" w:eastAsia="en-US"/>
              </w:rPr>
              <w:t>dl-DataToUL-ACK-r16</w:t>
            </w:r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>.</w:t>
            </w:r>
          </w:p>
          <w:p w14:paraId="608E9B5C" w14:textId="77777777" w:rsidR="0035238B" w:rsidRPr="00CE6A27" w:rsidRDefault="0035238B" w:rsidP="00314FB7">
            <w:pPr>
              <w:spacing w:after="180"/>
              <w:rPr>
                <w:rFonts w:eastAsia="宋体"/>
                <w:sz w:val="20"/>
                <w:szCs w:val="20"/>
                <w:lang w:val="en-GB" w:eastAsia="en-US"/>
              </w:rPr>
            </w:pPr>
            <w:r w:rsidRPr="00CE6A27">
              <w:rPr>
                <w:rFonts w:eastAsia="宋体"/>
                <w:sz w:val="20"/>
                <w:szCs w:val="20"/>
                <w:lang w:val="en-GB"/>
              </w:rPr>
              <w:t xml:space="preserve">If the UE is provided </w:t>
            </w:r>
            <w:r w:rsidRPr="00CE6A27">
              <w:rPr>
                <w:rFonts w:eastAsia="宋体"/>
                <w:i/>
                <w:iCs/>
                <w:sz w:val="20"/>
                <w:szCs w:val="20"/>
                <w:lang w:val="en-GB" w:eastAsia="en-US"/>
              </w:rPr>
              <w:t>pdsch-AggregationFactor-r16</w:t>
            </w:r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宋体"/>
                <w:i/>
                <w:iCs/>
                <w:sz w:val="20"/>
                <w:szCs w:val="20"/>
                <w:lang w:val="en-GB" w:eastAsia="en-US"/>
              </w:rPr>
              <w:t>SPS-</w:t>
            </w:r>
            <w:proofErr w:type="spellStart"/>
            <w:r w:rsidRPr="00CE6A27">
              <w:rPr>
                <w:rFonts w:eastAsia="宋体"/>
                <w:i/>
                <w:iCs/>
                <w:sz w:val="20"/>
                <w:szCs w:val="20"/>
                <w:lang w:val="en-GB" w:eastAsia="en-US"/>
              </w:rPr>
              <w:t>Config</w:t>
            </w:r>
            <w:proofErr w:type="spellEnd"/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or </w:t>
            </w:r>
            <w:proofErr w:type="spellStart"/>
            <w:r w:rsidRPr="00CE6A27">
              <w:rPr>
                <w:rFonts w:eastAsia="宋体"/>
                <w:i/>
                <w:iCs/>
                <w:sz w:val="20"/>
                <w:szCs w:val="20"/>
                <w:lang w:val="en-GB" w:eastAsia="en-US"/>
              </w:rPr>
              <w:t>pdsch-AggregationFactor</w:t>
            </w:r>
            <w:proofErr w:type="spellEnd"/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宋体"/>
                <w:i/>
                <w:iCs/>
                <w:sz w:val="20"/>
                <w:szCs w:val="20"/>
                <w:lang w:val="en-GB" w:eastAsia="en-US"/>
              </w:rPr>
              <w:t>PDSCH-</w:t>
            </w:r>
            <w:proofErr w:type="spellStart"/>
            <w:r w:rsidRPr="00CE6A27">
              <w:rPr>
                <w:rFonts w:eastAsia="宋体"/>
                <w:i/>
                <w:iCs/>
                <w:sz w:val="20"/>
                <w:szCs w:val="20"/>
                <w:lang w:val="en-GB" w:eastAsia="en-US"/>
              </w:rPr>
              <w:t>Config</w:t>
            </w:r>
            <w:proofErr w:type="spellEnd"/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</w:t>
            </w:r>
            <w:r w:rsidRPr="00CE6A27">
              <w:rPr>
                <w:rFonts w:eastAsia="宋体" w:hint="eastAsia"/>
                <w:sz w:val="20"/>
                <w:szCs w:val="20"/>
                <w:lang w:val="en-GB"/>
              </w:rPr>
              <w:t>and no</w:t>
            </w:r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entry in </w:t>
            </w:r>
            <w:proofErr w:type="spellStart"/>
            <w:r w:rsidRPr="00CE6A27">
              <w:rPr>
                <w:rFonts w:eastAsia="宋体"/>
                <w:i/>
                <w:sz w:val="20"/>
                <w:szCs w:val="20"/>
                <w:lang w:val="en-GB" w:eastAsia="en-US"/>
              </w:rPr>
              <w:t>pdsch-TimeDomainAllocationList</w:t>
            </w:r>
            <w:proofErr w:type="spellEnd"/>
            <w:r w:rsidRPr="00CE6A27"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 and </w:t>
            </w:r>
            <w:r w:rsidRPr="00CE6A27">
              <w:rPr>
                <w:rFonts w:eastAsia="宋体"/>
                <w:i/>
                <w:iCs/>
                <w:sz w:val="20"/>
                <w:szCs w:val="20"/>
                <w:lang w:val="en-GB" w:eastAsia="en-US"/>
              </w:rPr>
              <w:t>pdsch-TimeDomainAllocationListDCI-1-2</w:t>
            </w:r>
            <w:r w:rsidRPr="00CE6A27"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 includes </w:t>
            </w:r>
            <w:proofErr w:type="spellStart"/>
            <w:r w:rsidRPr="00CE6A27">
              <w:rPr>
                <w:rFonts w:eastAsia="宋体"/>
                <w:i/>
                <w:iCs/>
                <w:sz w:val="20"/>
                <w:szCs w:val="20"/>
                <w:lang w:val="en-GB"/>
              </w:rPr>
              <w:t>repetitionNumber</w:t>
            </w:r>
            <w:proofErr w:type="spellEnd"/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宋体"/>
                <w:i/>
                <w:sz w:val="20"/>
                <w:szCs w:val="20"/>
                <w:lang w:val="en-GB" w:eastAsia="en-US"/>
              </w:rPr>
              <w:t>PDSCH-TimeDomainResourceAllocation-r16</w:t>
            </w:r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  <w:lang w:val="en-GB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  <w:lang w:val="en-GB" w:eastAsia="en-US"/>
                    </w:rPr>
                    <m:t>repeat,max</m:t>
                  </m:r>
                </m:sup>
              </m:sSubSup>
            </m:oMath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is a maximum value of </w:t>
            </w:r>
            <w:r w:rsidRPr="00CE6A27">
              <w:rPr>
                <w:rFonts w:eastAsia="宋体"/>
                <w:i/>
                <w:iCs/>
                <w:sz w:val="20"/>
                <w:szCs w:val="20"/>
                <w:lang w:val="en-GB" w:eastAsia="en-US"/>
              </w:rPr>
              <w:t>pdsch-AggregationFactor-r16</w:t>
            </w:r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宋体"/>
                <w:i/>
                <w:iCs/>
                <w:sz w:val="20"/>
                <w:szCs w:val="20"/>
                <w:lang w:val="en-GB" w:eastAsia="en-US"/>
              </w:rPr>
              <w:t>SPS-</w:t>
            </w:r>
            <w:proofErr w:type="spellStart"/>
            <w:r w:rsidRPr="00CE6A27">
              <w:rPr>
                <w:rFonts w:eastAsia="宋体"/>
                <w:i/>
                <w:iCs/>
                <w:sz w:val="20"/>
                <w:szCs w:val="20"/>
                <w:lang w:val="en-GB" w:eastAsia="en-US"/>
              </w:rPr>
              <w:t>Config</w:t>
            </w:r>
            <w:proofErr w:type="spellEnd"/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or </w:t>
            </w:r>
            <w:proofErr w:type="spellStart"/>
            <w:r w:rsidRPr="00CE6A27">
              <w:rPr>
                <w:rFonts w:eastAsia="宋体"/>
                <w:i/>
                <w:iCs/>
                <w:sz w:val="20"/>
                <w:szCs w:val="20"/>
                <w:lang w:val="en-GB" w:eastAsia="en-US"/>
              </w:rPr>
              <w:t>pdsch-AggregationFactor</w:t>
            </w:r>
            <w:proofErr w:type="spellEnd"/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宋体"/>
                <w:i/>
                <w:iCs/>
                <w:sz w:val="20"/>
                <w:szCs w:val="20"/>
                <w:lang w:val="en-GB" w:eastAsia="en-US"/>
              </w:rPr>
              <w:t>PDSCH-</w:t>
            </w:r>
            <w:proofErr w:type="spellStart"/>
            <w:r w:rsidRPr="00CE6A27">
              <w:rPr>
                <w:rFonts w:eastAsia="宋体"/>
                <w:i/>
                <w:iCs/>
                <w:sz w:val="20"/>
                <w:szCs w:val="20"/>
                <w:lang w:val="en-GB" w:eastAsia="en-US"/>
              </w:rPr>
              <w:t>Config</w:t>
            </w:r>
            <w:proofErr w:type="spellEnd"/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; otherwise 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  <w:lang w:val="en-GB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  <w:lang w:val="en-GB" w:eastAsia="en-US"/>
                    </w:rPr>
                    <m:t>repeat,max</m:t>
                  </m:r>
                </m:sup>
              </m:sSubSup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=1</m:t>
              </m:r>
            </m:oMath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>. The UE reports HARQ-ACK information for a PDSCH reception</w:t>
            </w:r>
          </w:p>
          <w:p w14:paraId="59EB0A50" w14:textId="77777777" w:rsidR="0035238B" w:rsidRPr="00CE6A27" w:rsidRDefault="0035238B" w:rsidP="00314FB7">
            <w:pPr>
              <w:spacing w:after="180"/>
              <w:ind w:left="568" w:hanging="284"/>
              <w:rPr>
                <w:rFonts w:eastAsia="宋体"/>
                <w:sz w:val="20"/>
                <w:szCs w:val="20"/>
                <w:lang w:val="x-none" w:eastAsia="en-US"/>
              </w:rPr>
            </w:pPr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>-</w:t>
            </w:r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ab/>
              <w:t xml:space="preserve">from </w:t>
            </w:r>
            <w:r w:rsidRPr="00CE6A27">
              <w:rPr>
                <w:rFonts w:eastAsia="宋体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 xml:space="preserve">slot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SupPr>
                <m:e>
                  <m:sSub>
                    <m:sSubPr>
                      <m:ctrlPr>
                        <w:rPr>
                          <w:rFonts w:ascii="Cambria Math" w:eastAsia="宋体" w:hAnsi="Cambria Math"/>
                          <w:i/>
                          <w:sz w:val="20"/>
                          <w:szCs w:val="20"/>
                          <w:lang w:val="x-none" w:eastAsia="en-US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/>
                          <w:sz w:val="20"/>
                          <w:szCs w:val="20"/>
                          <w:lang w:val="x-none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sz w:val="20"/>
                          <w:szCs w:val="20"/>
                          <w:lang w:val="x-none" w:eastAsia="en-US"/>
                        </w:rPr>
                        <m:t>D</m:t>
                      </m:r>
                    </m:sub>
                  </m:sSub>
                  <m:r>
                    <w:rPr>
                      <w:rFonts w:ascii="Cambria Math" w:eastAsia="宋体" w:hAnsi="Cambria Math"/>
                      <w:sz w:val="20"/>
                      <w:szCs w:val="20"/>
                      <w:lang w:val="x-none" w:eastAsia="en-US"/>
                    </w:rPr>
                    <m:t>-N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  <w:lang w:val="x-none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  <w:lang w:val="x-none" w:eastAsia="en-US"/>
                    </w:rPr>
                    <m:t>repeat</m:t>
                  </m:r>
                </m:sup>
              </m:sSubSup>
              <m:r>
                <w:rPr>
                  <w:rFonts w:ascii="Cambria Math" w:eastAsia="宋体" w:hAnsi="Cambria Math"/>
                  <w:sz w:val="20"/>
                  <w:szCs w:val="20"/>
                  <w:lang w:val="x-none" w:eastAsia="en-US"/>
                </w:rPr>
                <m:t>+1+1</m:t>
              </m:r>
            </m:oMath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 xml:space="preserve"> to </w:t>
            </w:r>
            <w:r w:rsidRPr="00CE6A27">
              <w:rPr>
                <w:rFonts w:eastAsia="宋体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 xml:space="preserve">slot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w:rPr>
                      <w:rFonts w:ascii="Cambria Math" w:eastAsia="宋体" w:hAnsi="Cambria Math"/>
                      <w:sz w:val="20"/>
                      <w:szCs w:val="20"/>
                      <w:lang w:val="x-none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宋体"/>
                <w:sz w:val="20"/>
                <w:szCs w:val="20"/>
                <w:lang w:val="x-none" w:eastAsia="ko-KR"/>
              </w:rPr>
              <w:t>,</w:t>
            </w:r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 xml:space="preserve"> </w:t>
            </w:r>
            <w:r w:rsidRPr="00CE6A27">
              <w:rPr>
                <w:rFonts w:eastAsia="宋体"/>
                <w:sz w:val="20"/>
                <w:szCs w:val="20"/>
                <w:lang w:eastAsia="en-US"/>
              </w:rPr>
              <w:t>if</w:t>
            </w:r>
            <w:r w:rsidRPr="00CE6A27">
              <w:rPr>
                <w:rFonts w:eastAsia="宋体" w:cs="Times"/>
                <w:sz w:val="20"/>
                <w:szCs w:val="20"/>
                <w:lang w:eastAsia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  <w:lang w:val="x-none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  <w:lang w:val="x-none" w:eastAsia="en-US"/>
                    </w:rPr>
                    <m:t>repeat</m:t>
                  </m:r>
                </m:sup>
              </m:sSubSup>
            </m:oMath>
            <w:r w:rsidRPr="00CE6A27">
              <w:rPr>
                <w:rFonts w:eastAsia="宋体" w:cs="Times"/>
                <w:sz w:val="20"/>
                <w:szCs w:val="20"/>
                <w:lang w:val="x-none" w:eastAsia="en-US"/>
              </w:rPr>
              <w:t xml:space="preserve"> is </w:t>
            </w:r>
            <w:r w:rsidRPr="00CE6A27">
              <w:rPr>
                <w:rFonts w:eastAsia="宋体" w:cs="Times"/>
                <w:sz w:val="20"/>
                <w:szCs w:val="20"/>
                <w:lang w:eastAsia="en-US"/>
              </w:rPr>
              <w:t>provided by</w:t>
            </w:r>
            <w:r w:rsidRPr="00CE6A27">
              <w:rPr>
                <w:rFonts w:eastAsia="宋体" w:cs="Times"/>
                <w:sz w:val="20"/>
                <w:szCs w:val="20"/>
                <w:lang w:val="x-none" w:eastAsia="en-US"/>
              </w:rPr>
              <w:t xml:space="preserve"> </w:t>
            </w:r>
            <w:proofErr w:type="spellStart"/>
            <w:r w:rsidRPr="00CE6A27">
              <w:rPr>
                <w:rFonts w:eastAsia="宋体" w:cs="Times"/>
                <w:i/>
                <w:iCs/>
                <w:sz w:val="20"/>
                <w:szCs w:val="20"/>
                <w:lang w:val="x-none" w:eastAsia="en-US"/>
              </w:rPr>
              <w:t>pdsch-AggregationFactor</w:t>
            </w:r>
            <w:proofErr w:type="spellEnd"/>
            <w:r w:rsidRPr="00CE6A27">
              <w:rPr>
                <w:rFonts w:eastAsia="宋体" w:cs="Times"/>
                <w:sz w:val="20"/>
                <w:szCs w:val="20"/>
                <w:lang w:eastAsia="en-US"/>
              </w:rPr>
              <w:t xml:space="preserve"> or </w:t>
            </w:r>
            <w:r w:rsidRPr="00CE6A27">
              <w:rPr>
                <w:rFonts w:eastAsia="宋体"/>
                <w:i/>
                <w:iCs/>
                <w:sz w:val="20"/>
                <w:szCs w:val="20"/>
                <w:lang w:val="x-none" w:eastAsia="en-US"/>
              </w:rPr>
              <w:t>pdsch-AggregationFactor-r16</w:t>
            </w:r>
            <w:r w:rsidRPr="00CE6A27">
              <w:rPr>
                <w:rFonts w:eastAsia="宋体" w:cs="Times"/>
                <w:sz w:val="20"/>
                <w:szCs w:val="20"/>
                <w:lang w:eastAsia="en-US"/>
              </w:rPr>
              <w:t xml:space="preserve"> [6, TS 38.214]</w:t>
            </w:r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 xml:space="preserve">, or </w:t>
            </w:r>
          </w:p>
          <w:p w14:paraId="28F77C80" w14:textId="77777777" w:rsidR="0035238B" w:rsidRPr="00CE6A27" w:rsidRDefault="0035238B" w:rsidP="00314FB7">
            <w:pPr>
              <w:spacing w:after="180"/>
              <w:ind w:left="568" w:hanging="284"/>
              <w:rPr>
                <w:rFonts w:eastAsia="宋体"/>
                <w:sz w:val="20"/>
                <w:szCs w:val="20"/>
                <w:lang w:val="x-none" w:eastAsia="ko-KR"/>
              </w:rPr>
            </w:pPr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>-</w:t>
            </w:r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ab/>
              <w:t xml:space="preserve">from </w:t>
            </w:r>
            <w:r w:rsidRPr="00CE6A27">
              <w:rPr>
                <w:rFonts w:eastAsia="宋体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 xml:space="preserve">slot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  <w:lang w:val="x-none"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w:rPr>
                      <w:rFonts w:ascii="Cambria Math" w:eastAsia="宋体" w:hAnsi="Cambria Math"/>
                      <w:sz w:val="20"/>
                      <w:szCs w:val="20"/>
                      <w:lang w:val="x-none" w:eastAsia="en-US"/>
                    </w:rPr>
                    <m:t>D</m:t>
                  </m:r>
                </m:sub>
              </m:sSub>
              <m:r>
                <w:rPr>
                  <w:rFonts w:ascii="Cambria Math" w:eastAsia="宋体" w:hAnsi="Cambria Math"/>
                  <w:sz w:val="20"/>
                  <w:szCs w:val="20"/>
                  <w:lang w:val="x-none" w:eastAsia="en-US"/>
                </w:rPr>
                <m:t>-repetitionNumber+1</m:t>
              </m:r>
            </m:oMath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 xml:space="preserve"> to </w:t>
            </w:r>
            <w:r w:rsidRPr="00CE6A27">
              <w:rPr>
                <w:rFonts w:eastAsia="宋体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 xml:space="preserve">slot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w:rPr>
                      <w:rFonts w:ascii="Cambria Math" w:eastAsia="宋体" w:hAnsi="Cambria Math"/>
                      <w:sz w:val="20"/>
                      <w:szCs w:val="20"/>
                      <w:lang w:val="x-none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宋体"/>
                <w:sz w:val="20"/>
                <w:szCs w:val="20"/>
                <w:lang w:eastAsia="en-US"/>
              </w:rPr>
              <w:t>,</w:t>
            </w:r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 xml:space="preserve"> </w:t>
            </w:r>
            <w:r w:rsidRPr="00CE6A27">
              <w:rPr>
                <w:rFonts w:eastAsia="宋体"/>
                <w:sz w:val="20"/>
                <w:szCs w:val="20"/>
                <w:lang w:val="x-none" w:eastAsia="ko-KR"/>
              </w:rPr>
              <w:t xml:space="preserve">if the </w:t>
            </w:r>
            <w:r w:rsidRPr="00CE6A27">
              <w:rPr>
                <w:rFonts w:eastAsia="宋体"/>
                <w:iCs/>
                <w:sz w:val="20"/>
                <w:szCs w:val="20"/>
                <w:lang w:eastAsia="ko-KR"/>
              </w:rPr>
              <w:t>t</w:t>
            </w:r>
            <w:proofErr w:type="spellStart"/>
            <w:r w:rsidRPr="00CE6A27">
              <w:rPr>
                <w:rFonts w:eastAsia="宋体"/>
                <w:iCs/>
                <w:sz w:val="20"/>
                <w:szCs w:val="20"/>
                <w:lang w:val="x-none" w:eastAsia="ko-KR"/>
              </w:rPr>
              <w:t>ime</w:t>
            </w:r>
            <w:proofErr w:type="spellEnd"/>
            <w:r w:rsidRPr="00CE6A27">
              <w:rPr>
                <w:rFonts w:eastAsia="宋体"/>
                <w:iCs/>
                <w:sz w:val="20"/>
                <w:szCs w:val="20"/>
                <w:lang w:val="x-none" w:eastAsia="ko-KR"/>
              </w:rPr>
              <w:t xml:space="preserve"> domain resource assignment</w:t>
            </w:r>
            <w:r w:rsidRPr="00CE6A27">
              <w:rPr>
                <w:rFonts w:eastAsia="宋体"/>
                <w:sz w:val="20"/>
                <w:szCs w:val="20"/>
                <w:lang w:val="x-none" w:eastAsia="ko-KR"/>
              </w:rPr>
              <w:t xml:space="preserve"> </w:t>
            </w:r>
            <w:r w:rsidRPr="00CE6A27">
              <w:rPr>
                <w:rFonts w:eastAsia="宋体"/>
                <w:sz w:val="20"/>
                <w:szCs w:val="20"/>
                <w:lang w:eastAsia="ko-KR"/>
              </w:rPr>
              <w:t xml:space="preserve">field </w:t>
            </w:r>
            <w:r w:rsidRPr="00CE6A27">
              <w:rPr>
                <w:rFonts w:eastAsia="宋体"/>
                <w:sz w:val="20"/>
                <w:szCs w:val="20"/>
                <w:lang w:val="x-none" w:eastAsia="ko-KR"/>
              </w:rPr>
              <w:t xml:space="preserve">in the DCI format scheduling the PDSCH reception indicates an entry containing </w:t>
            </w:r>
            <w:proofErr w:type="spellStart"/>
            <w:r w:rsidRPr="00CE6A27">
              <w:rPr>
                <w:rFonts w:eastAsia="宋体"/>
                <w:i/>
                <w:iCs/>
                <w:sz w:val="20"/>
                <w:szCs w:val="20"/>
              </w:rPr>
              <w:t>repetitionNumber</w:t>
            </w:r>
            <w:proofErr w:type="spellEnd"/>
            <w:r w:rsidRPr="00CE6A27">
              <w:rPr>
                <w:rFonts w:eastAsia="宋体"/>
                <w:i/>
                <w:iCs/>
                <w:sz w:val="20"/>
                <w:szCs w:val="20"/>
                <w:lang w:val="x-none" w:eastAsia="ko-KR"/>
              </w:rPr>
              <w:t>,</w:t>
            </w:r>
            <w:r w:rsidRPr="00CE6A27">
              <w:rPr>
                <w:rFonts w:eastAsia="宋体"/>
                <w:sz w:val="20"/>
                <w:szCs w:val="20"/>
                <w:lang w:val="x-none" w:eastAsia="ko-KR"/>
              </w:rPr>
              <w:t xml:space="preserve"> or </w:t>
            </w:r>
          </w:p>
          <w:p w14:paraId="39700162" w14:textId="77777777" w:rsidR="0035238B" w:rsidRPr="00CE6A27" w:rsidRDefault="0035238B" w:rsidP="00314FB7">
            <w:pPr>
              <w:spacing w:after="180"/>
              <w:ind w:left="568" w:hanging="284"/>
              <w:rPr>
                <w:rFonts w:eastAsia="宋体"/>
                <w:sz w:val="20"/>
                <w:szCs w:val="20"/>
                <w:lang w:val="x-none" w:eastAsia="en-US"/>
              </w:rPr>
            </w:pPr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>-</w:t>
            </w:r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ab/>
            </w:r>
            <w:r w:rsidRPr="00CE6A27">
              <w:rPr>
                <w:rFonts w:eastAsia="宋体"/>
                <w:sz w:val="20"/>
                <w:szCs w:val="20"/>
                <w:lang w:val="x-none" w:eastAsia="ko-KR"/>
              </w:rPr>
              <w:t xml:space="preserve">in </w:t>
            </w:r>
            <w:r w:rsidRPr="00CE6A27">
              <w:rPr>
                <w:rFonts w:eastAsia="宋体"/>
                <w:sz w:val="20"/>
                <w:szCs w:val="20"/>
                <w:lang w:eastAsia="ko-KR"/>
              </w:rPr>
              <w:t xml:space="preserve">DL </w:t>
            </w:r>
            <w:r w:rsidRPr="00CE6A27">
              <w:rPr>
                <w:rFonts w:eastAsia="宋体"/>
                <w:sz w:val="20"/>
                <w:szCs w:val="20"/>
                <w:lang w:val="x-none" w:eastAsia="ko-KR"/>
              </w:rPr>
              <w:t xml:space="preserve">slot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w:rPr>
                      <w:rFonts w:ascii="Cambria Math" w:eastAsia="宋体" w:hAnsi="Cambria Math"/>
                      <w:sz w:val="20"/>
                      <w:szCs w:val="20"/>
                      <w:lang w:val="x-none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宋体"/>
                <w:sz w:val="20"/>
                <w:szCs w:val="20"/>
                <w:lang w:eastAsia="en-US"/>
              </w:rPr>
              <w:t>,</w:t>
            </w:r>
            <w:r w:rsidRPr="00CE6A27">
              <w:rPr>
                <w:rFonts w:eastAsia="宋体"/>
                <w:sz w:val="20"/>
                <w:szCs w:val="20"/>
                <w:lang w:val="x-none" w:eastAsia="ko-KR"/>
              </w:rPr>
              <w:t xml:space="preserve"> otherwise</w:t>
            </w:r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 xml:space="preserve"> </w:t>
            </w:r>
          </w:p>
          <w:p w14:paraId="18F1E000" w14:textId="77777777" w:rsidR="0035238B" w:rsidRPr="00CE6A27" w:rsidRDefault="0035238B" w:rsidP="00314FB7">
            <w:pPr>
              <w:spacing w:after="180"/>
              <w:rPr>
                <w:rFonts w:eastAsia="宋体"/>
                <w:sz w:val="20"/>
                <w:szCs w:val="20"/>
                <w:lang w:val="en-GB" w:eastAsia="en-US"/>
              </w:rPr>
            </w:pPr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only in a HARQ-ACK codebook that the UE includes in a PUCCH or PUSCH transmission in slot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, where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is </w:t>
            </w:r>
            <w:del w:id="13" w:author="Sigen Ye" w:date="2021-05-09T23:38:00Z">
              <w:r w:rsidRPr="00CE6A27" w:rsidDel="005619DF">
                <w:rPr>
                  <w:rFonts w:eastAsia="宋体"/>
                  <w:sz w:val="20"/>
                  <w:szCs w:val="20"/>
                  <w:lang w:val="en-GB" w:eastAsia="en-US"/>
                </w:rPr>
                <w:delText>a</w:delText>
              </w:r>
            </w:del>
            <w:ins w:id="14" w:author="Sigen Ye" w:date="2021-05-09T23:38:00Z">
              <w:r>
                <w:rPr>
                  <w:rFonts w:eastAsia="宋体"/>
                  <w:sz w:val="20"/>
                  <w:szCs w:val="20"/>
                  <w:lang w:val="en-GB" w:eastAsia="en-US"/>
                </w:rPr>
                <w:t>the last</w:t>
              </w:r>
            </w:ins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</w:t>
            </w:r>
            <w:del w:id="15" w:author="Sigen Ye" w:date="2021-05-09T23:38:00Z">
              <w:r w:rsidRPr="00CE6A27" w:rsidDel="005619DF">
                <w:rPr>
                  <w:rFonts w:eastAsia="宋体"/>
                  <w:sz w:val="20"/>
                  <w:szCs w:val="20"/>
                  <w:lang w:val="en-GB" w:eastAsia="en-US"/>
                </w:rPr>
                <w:delText xml:space="preserve">UL </w:delText>
              </w:r>
            </w:del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>slot</w:t>
            </w:r>
            <w:ins w:id="16" w:author="Sigen Ye" w:date="2021-05-09T23:38:00Z">
              <w:r>
                <w:rPr>
                  <w:rFonts w:eastAsia="宋体"/>
                  <w:sz w:val="20"/>
                  <w:szCs w:val="20"/>
                  <w:lang w:val="en-GB" w:eastAsia="en-US"/>
                </w:rPr>
                <w:t xml:space="preserve"> based on the UL SCS</w:t>
              </w:r>
            </w:ins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overlapping with </w:t>
            </w:r>
            <w:del w:id="17" w:author="Sigen Ye" w:date="2021-05-09T23:38:00Z">
              <w:r w:rsidRPr="00CE6A27" w:rsidDel="005619DF">
                <w:rPr>
                  <w:rFonts w:eastAsia="宋体"/>
                  <w:sz w:val="20"/>
                  <w:szCs w:val="20"/>
                  <w:lang w:val="en-GB" w:eastAsia="en-US"/>
                </w:rPr>
                <w:delText xml:space="preserve">the end of the PDSCH reception in </w:delText>
              </w:r>
            </w:del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DL slot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w:rPr>
                      <w:rFonts w:ascii="Cambria Math" w:eastAsia="宋体" w:hAnsi="Cambria Math"/>
                      <w:sz w:val="20"/>
                      <w:szCs w:val="20"/>
                      <w:lang w:val="en-GB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and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is a number of slots indicated by the PDSCH-to-</w:t>
            </w:r>
            <w:proofErr w:type="spellStart"/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>HARQ_feedback</w:t>
            </w:r>
            <w:proofErr w:type="spellEnd"/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timing indicator field in a corresponding DCI format or provided by </w:t>
            </w:r>
            <w:r w:rsidRPr="00CE6A27">
              <w:rPr>
                <w:rFonts w:eastAsia="宋体"/>
                <w:i/>
                <w:sz w:val="20"/>
                <w:szCs w:val="20"/>
                <w:lang w:val="en-GB" w:eastAsia="en-US"/>
              </w:rPr>
              <w:t>dl-</w:t>
            </w:r>
            <w:proofErr w:type="spellStart"/>
            <w:r w:rsidRPr="00CE6A27">
              <w:rPr>
                <w:rFonts w:eastAsia="宋体"/>
                <w:i/>
                <w:sz w:val="20"/>
                <w:szCs w:val="20"/>
                <w:lang w:val="en-GB" w:eastAsia="en-US"/>
              </w:rPr>
              <w:t>DataToUL</w:t>
            </w:r>
            <w:proofErr w:type="spellEnd"/>
            <w:r w:rsidRPr="00CE6A27">
              <w:rPr>
                <w:rFonts w:eastAsia="宋体"/>
                <w:i/>
                <w:sz w:val="20"/>
                <w:szCs w:val="20"/>
                <w:lang w:val="en-GB" w:eastAsia="en-US"/>
              </w:rPr>
              <w:t>-ACK</w:t>
            </w:r>
            <w:r w:rsidRPr="00CE6A27">
              <w:rPr>
                <w:rFonts w:eastAsia="宋体" w:hint="eastAsia"/>
                <w:sz w:val="20"/>
                <w:szCs w:val="20"/>
              </w:rPr>
              <w:t xml:space="preserve"> </w:t>
            </w:r>
            <w:r w:rsidRPr="00CE6A27">
              <w:rPr>
                <w:rFonts w:eastAsia="宋体"/>
                <w:sz w:val="20"/>
                <w:szCs w:val="20"/>
              </w:rPr>
              <w:t>if the PDSCH-to-</w:t>
            </w:r>
            <w:proofErr w:type="spellStart"/>
            <w:r w:rsidRPr="00CE6A27">
              <w:rPr>
                <w:rFonts w:eastAsia="宋体"/>
                <w:sz w:val="20"/>
                <w:szCs w:val="20"/>
              </w:rPr>
              <w:t>HARQ_feedback</w:t>
            </w:r>
            <w:proofErr w:type="spellEnd"/>
            <w:r w:rsidRPr="00CE6A27">
              <w:rPr>
                <w:rFonts w:eastAsia="宋体"/>
                <w:sz w:val="20"/>
                <w:szCs w:val="20"/>
              </w:rPr>
              <w:t xml:space="preserve"> timing indicator field is not present in the DCI format</w:t>
            </w:r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. If the UE reports HARQ-ACK information for the PDSCH reception in a slot other than slot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, the UE sets a value for each corresponding HARQ-ACK information bit to NACK. </w:t>
            </w:r>
            <w:r w:rsidRPr="00A042B3">
              <w:rPr>
                <w:sz w:val="20"/>
                <w:szCs w:val="20"/>
                <w:lang w:val="en-GB" w:eastAsia="en-US"/>
              </w:rPr>
              <w:t xml:space="preserve"> </w:t>
            </w:r>
          </w:p>
          <w:p w14:paraId="122B19D9" w14:textId="77777777" w:rsidR="0035238B" w:rsidRDefault="0035238B" w:rsidP="00314FB7">
            <w:pPr>
              <w:jc w:val="center"/>
              <w:rPr>
                <w:rFonts w:eastAsia="Batang"/>
                <w:iCs/>
                <w:color w:val="000000"/>
                <w:kern w:val="2"/>
                <w:sz w:val="22"/>
                <w:szCs w:val="22"/>
              </w:rPr>
            </w:pPr>
            <w:r w:rsidRPr="00F7577F">
              <w:rPr>
                <w:rFonts w:eastAsia="宋体" w:hint="eastAsia"/>
                <w:color w:val="FF0000"/>
                <w:sz w:val="20"/>
                <w:szCs w:val="20"/>
                <w:lang w:val="en-GB"/>
              </w:rPr>
              <w:t xml:space="preserve">&lt; </w:t>
            </w:r>
            <w:r w:rsidRPr="00F7577F">
              <w:rPr>
                <w:rFonts w:eastAsia="宋体"/>
                <w:color w:val="FF0000"/>
                <w:sz w:val="20"/>
                <w:szCs w:val="20"/>
                <w:lang w:val="en-GB" w:eastAsia="en-US"/>
              </w:rPr>
              <w:t>Unchanged parts are omitted</w:t>
            </w:r>
            <w:r w:rsidRPr="00F7577F">
              <w:rPr>
                <w:rFonts w:eastAsia="宋体" w:hint="eastAsia"/>
                <w:color w:val="FF0000"/>
                <w:sz w:val="20"/>
                <w:szCs w:val="20"/>
                <w:lang w:val="en-GB"/>
              </w:rPr>
              <w:t xml:space="preserve"> &gt;</w:t>
            </w:r>
          </w:p>
          <w:p w14:paraId="1A8B5601" w14:textId="77777777" w:rsidR="0035238B" w:rsidRPr="00DD38C9" w:rsidRDefault="0035238B" w:rsidP="00314FB7">
            <w:pPr>
              <w:keepNext/>
              <w:keepLines/>
              <w:spacing w:before="120" w:after="180"/>
              <w:outlineLvl w:val="2"/>
              <w:rPr>
                <w:rFonts w:ascii="Arial" w:eastAsia="宋体" w:hAnsi="Arial"/>
                <w:sz w:val="28"/>
                <w:szCs w:val="20"/>
                <w:lang w:val="en-GB" w:eastAsia="en-US"/>
              </w:rPr>
            </w:pPr>
            <w:bookmarkStart w:id="18" w:name="_Toc29894850"/>
            <w:bookmarkStart w:id="19" w:name="_Toc29899149"/>
            <w:bookmarkStart w:id="20" w:name="_Toc29899567"/>
            <w:bookmarkStart w:id="21" w:name="_Toc29917304"/>
            <w:bookmarkStart w:id="22" w:name="_Toc36498178"/>
            <w:bookmarkStart w:id="23" w:name="_Toc45699204"/>
            <w:bookmarkStart w:id="24" w:name="_Toc66974082"/>
            <w:r w:rsidRPr="00DD38C9">
              <w:rPr>
                <w:rFonts w:ascii="Arial" w:eastAsia="宋体" w:hAnsi="Arial"/>
                <w:sz w:val="28"/>
                <w:szCs w:val="20"/>
                <w:lang w:val="en-GB" w:eastAsia="en-US"/>
              </w:rPr>
              <w:t>9.2.3</w:t>
            </w:r>
            <w:r w:rsidRPr="00DD38C9">
              <w:rPr>
                <w:rFonts w:ascii="Arial" w:eastAsia="宋体" w:hAnsi="Arial"/>
                <w:sz w:val="28"/>
                <w:szCs w:val="20"/>
                <w:lang w:val="en-GB" w:eastAsia="en-US"/>
              </w:rPr>
              <w:tab/>
              <w:t>UE procedure for reporting HARQ-ACK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  <w:p w14:paraId="6E6F125E" w14:textId="77777777" w:rsidR="0035238B" w:rsidRPr="00DD38C9" w:rsidRDefault="0035238B" w:rsidP="00314FB7">
            <w:pPr>
              <w:spacing w:after="180"/>
              <w:rPr>
                <w:rFonts w:eastAsia="宋体"/>
                <w:sz w:val="20"/>
                <w:szCs w:val="20"/>
                <w:lang w:val="en-GB" w:eastAsia="en-US"/>
              </w:rPr>
            </w:pP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A UE does not expect to transmit more than one PUCCH with HARQ-ACK information in a slot </w:t>
            </w:r>
            <w:r w:rsidRPr="00DD38C9">
              <w:rPr>
                <w:rFonts w:eastAsia="宋体" w:hint="eastAsia"/>
                <w:sz w:val="20"/>
                <w:szCs w:val="20"/>
                <w:lang w:val="en-GB"/>
              </w:rPr>
              <w:t>per priority index</w:t>
            </w:r>
            <w:r w:rsidRPr="00DD38C9">
              <w:rPr>
                <w:rFonts w:eastAsia="DengXian" w:hint="eastAsia"/>
                <w:sz w:val="20"/>
                <w:szCs w:val="20"/>
                <w:lang w:val="en-GB" w:eastAsia="en-US"/>
              </w:rPr>
              <w:t xml:space="preserve">, if the UE is not provided </w:t>
            </w:r>
            <w:proofErr w:type="spellStart"/>
            <w:r w:rsidRPr="00DD38C9">
              <w:rPr>
                <w:rFonts w:eastAsia="DengXian" w:hint="eastAsia"/>
                <w:i/>
                <w:sz w:val="20"/>
                <w:szCs w:val="20"/>
                <w:lang w:val="en-GB" w:eastAsia="en-US"/>
              </w:rPr>
              <w:t>ackNackFeedbackMode</w:t>
            </w:r>
            <w:proofErr w:type="spellEnd"/>
            <w:r w:rsidRPr="00DD38C9">
              <w:rPr>
                <w:rFonts w:eastAsia="DengXian" w:hint="eastAsia"/>
                <w:i/>
                <w:sz w:val="20"/>
                <w:szCs w:val="20"/>
                <w:lang w:val="en-GB" w:eastAsia="en-US"/>
              </w:rPr>
              <w:t xml:space="preserve"> = separate</w:t>
            </w: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. </w:t>
            </w:r>
          </w:p>
          <w:p w14:paraId="36208E38" w14:textId="77777777" w:rsidR="0035238B" w:rsidRPr="00DD38C9" w:rsidRDefault="0035238B" w:rsidP="00314FB7">
            <w:pPr>
              <w:spacing w:after="180"/>
              <w:rPr>
                <w:rFonts w:eastAsia="宋体"/>
                <w:sz w:val="20"/>
                <w:szCs w:val="20"/>
                <w:lang w:val="en-GB" w:eastAsia="en-US"/>
              </w:rPr>
            </w:pP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>For DCI format 1_0, the PDSCH-to-</w:t>
            </w:r>
            <w:proofErr w:type="spellStart"/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>HARQ_feedback</w:t>
            </w:r>
            <w:proofErr w:type="spellEnd"/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 timing indicator field values map to {1, 2, 3, 4, 5, 6, 7, 8}. For a DCI format, other than DCI format 1_0, scheduling a PDSCH reception or a SPS PDSCH release, the PDSCH-to-</w:t>
            </w:r>
            <w:proofErr w:type="spellStart"/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>HARQ_feedback</w:t>
            </w:r>
            <w:proofErr w:type="spellEnd"/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 timing indicator field values, if present, map to values for a set of number of slots provided by </w:t>
            </w:r>
            <w:r w:rsidRPr="00DD38C9">
              <w:rPr>
                <w:rFonts w:eastAsia="宋体"/>
                <w:i/>
                <w:sz w:val="20"/>
                <w:szCs w:val="20"/>
                <w:lang w:val="en-GB" w:eastAsia="en-US"/>
              </w:rPr>
              <w:t>dl-</w:t>
            </w:r>
            <w:proofErr w:type="spellStart"/>
            <w:r w:rsidRPr="00DD38C9">
              <w:rPr>
                <w:rFonts w:eastAsia="宋体"/>
                <w:i/>
                <w:sz w:val="20"/>
                <w:szCs w:val="20"/>
                <w:lang w:val="en-GB" w:eastAsia="en-US"/>
              </w:rPr>
              <w:t>DataToUL</w:t>
            </w:r>
            <w:proofErr w:type="spellEnd"/>
            <w:r w:rsidRPr="00DD38C9">
              <w:rPr>
                <w:rFonts w:eastAsia="宋体"/>
                <w:i/>
                <w:sz w:val="20"/>
                <w:szCs w:val="20"/>
                <w:lang w:val="en-GB" w:eastAsia="en-US"/>
              </w:rPr>
              <w:t>-ACK</w:t>
            </w:r>
            <w:r w:rsidRPr="00DD38C9"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宋体"/>
                <w:i/>
                <w:sz w:val="20"/>
                <w:szCs w:val="20"/>
                <w:lang w:val="en-GB" w:eastAsia="en-US"/>
              </w:rPr>
              <w:t>dl-DataToUL-ACK-r16</w:t>
            </w:r>
            <w:r w:rsidRPr="00DD38C9"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or </w:t>
            </w:r>
            <w:r w:rsidRPr="00DD38C9">
              <w:rPr>
                <w:rFonts w:eastAsia="宋体"/>
                <w:i/>
                <w:sz w:val="20"/>
                <w:szCs w:val="20"/>
                <w:lang w:val="en-GB" w:eastAsia="en-US"/>
              </w:rPr>
              <w:t>dl-DataToUL-ACKForDCIFormat1_2</w:t>
            </w: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, as defined in Table 9.2.3-1. </w:t>
            </w:r>
          </w:p>
          <w:p w14:paraId="19FCCDBE" w14:textId="77777777" w:rsidR="0035238B" w:rsidRPr="00DD38C9" w:rsidRDefault="0035238B" w:rsidP="00314FB7">
            <w:pPr>
              <w:spacing w:after="180"/>
              <w:rPr>
                <w:rFonts w:eastAsia="宋体"/>
                <w:sz w:val="20"/>
                <w:szCs w:val="20"/>
                <w:lang w:val="en-GB" w:eastAsia="en-US"/>
              </w:rPr>
            </w:pP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For a SPS PDSCH reception ending in slot </w:t>
            </w:r>
            <w:r w:rsidRPr="00DD38C9">
              <w:rPr>
                <w:rFonts w:eastAsia="宋体"/>
                <w:noProof/>
                <w:position w:val="-6"/>
                <w:sz w:val="20"/>
                <w:szCs w:val="20"/>
              </w:rPr>
              <w:drawing>
                <wp:inline distT="0" distB="0" distL="0" distR="0" wp14:anchorId="6863FEF2" wp14:editId="5F388B50">
                  <wp:extent cx="109220" cy="139065"/>
                  <wp:effectExtent l="0" t="0" r="5080" b="635"/>
                  <wp:docPr id="943" name="Picture 9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, the UE transmits the PUCCH in slot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 </w:t>
            </w:r>
            <w:r w:rsidRPr="00DD38C9">
              <w:rPr>
                <w:rFonts w:ascii="Times" w:eastAsia="宋体" w:hAnsi="Times" w:cs="Times"/>
                <w:sz w:val="20"/>
                <w:szCs w:val="20"/>
                <w:lang w:val="en-GB" w:eastAsia="en-US"/>
              </w:rPr>
              <w:t xml:space="preserve">where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DD38C9">
              <w:rPr>
                <w:rFonts w:ascii="Times" w:eastAsia="宋体" w:hAnsi="Times" w:cs="Times"/>
                <w:sz w:val="20"/>
                <w:szCs w:val="20"/>
                <w:lang w:val="en-GB" w:eastAsia="en-US"/>
              </w:rPr>
              <w:t xml:space="preserve"> is provided by the PDSCH-to-HARQ</w:t>
            </w: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_feedback </w:t>
            </w:r>
            <w:r w:rsidRPr="00DD38C9">
              <w:rPr>
                <w:rFonts w:ascii="Times" w:eastAsia="宋体" w:hAnsi="Times" w:cs="Times"/>
                <w:sz w:val="20"/>
                <w:szCs w:val="20"/>
                <w:lang w:val="en-GB" w:eastAsia="en-US"/>
              </w:rPr>
              <w:t>timing indicator field, if present, in a DCI format activating the SPS PDSCH reception</w:t>
            </w: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. </w:t>
            </w:r>
          </w:p>
          <w:p w14:paraId="126DABDF" w14:textId="77777777" w:rsidR="0035238B" w:rsidRPr="00DD38C9" w:rsidRDefault="0035238B" w:rsidP="00314FB7">
            <w:pPr>
              <w:spacing w:after="180"/>
              <w:rPr>
                <w:rFonts w:eastAsia="宋体"/>
                <w:sz w:val="20"/>
                <w:szCs w:val="20"/>
                <w:lang w:val="en-GB" w:eastAsia="en-US"/>
              </w:rPr>
            </w:pP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>If the UE detects a DCI format that does not include a PDSCH-to-</w:t>
            </w:r>
            <w:proofErr w:type="spellStart"/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>HARQ_feedback</w:t>
            </w:r>
            <w:proofErr w:type="spellEnd"/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 timing indicator field and schedules a PDSCH reception or activates a SPS PDSCH reception ending in slot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, the UE provides corresponding HARQ-ACK information in a PUCCH transmission within slot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 where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 is provided by </w:t>
            </w:r>
            <w:r w:rsidRPr="00DD38C9">
              <w:rPr>
                <w:rFonts w:eastAsia="宋体"/>
                <w:i/>
                <w:sz w:val="20"/>
                <w:szCs w:val="20"/>
                <w:lang w:val="en-GB" w:eastAsia="en-US"/>
              </w:rPr>
              <w:t>dl-</w:t>
            </w:r>
            <w:proofErr w:type="spellStart"/>
            <w:r w:rsidRPr="00DD38C9">
              <w:rPr>
                <w:rFonts w:eastAsia="宋体"/>
                <w:i/>
                <w:sz w:val="20"/>
                <w:szCs w:val="20"/>
                <w:lang w:val="en-GB" w:eastAsia="en-US"/>
              </w:rPr>
              <w:t>DataToUL</w:t>
            </w:r>
            <w:proofErr w:type="spellEnd"/>
            <w:r w:rsidRPr="00DD38C9">
              <w:rPr>
                <w:rFonts w:eastAsia="宋体"/>
                <w:i/>
                <w:sz w:val="20"/>
                <w:szCs w:val="20"/>
                <w:lang w:val="en-GB" w:eastAsia="en-US"/>
              </w:rPr>
              <w:t>-ACK</w:t>
            </w: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, or </w:t>
            </w:r>
            <w:r w:rsidRPr="00DD38C9">
              <w:rPr>
                <w:rFonts w:eastAsia="宋体"/>
                <w:i/>
                <w:sz w:val="20"/>
                <w:szCs w:val="20"/>
                <w:lang w:val="en-GB" w:eastAsia="en-US"/>
              </w:rPr>
              <w:t>dl-DataToUL-ACK-r16</w:t>
            </w:r>
            <w:r w:rsidRPr="00DD38C9"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or </w:t>
            </w:r>
            <w:r w:rsidRPr="00DD38C9">
              <w:rPr>
                <w:rFonts w:eastAsia="宋体"/>
                <w:i/>
                <w:sz w:val="20"/>
                <w:szCs w:val="20"/>
                <w:lang w:val="en-GB" w:eastAsia="en-US"/>
              </w:rPr>
              <w:t>dl-DataToUL-ACKForDCIFormat1_2</w:t>
            </w: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>.</w:t>
            </w:r>
          </w:p>
          <w:p w14:paraId="1467462F" w14:textId="77777777" w:rsidR="0035238B" w:rsidRDefault="0035238B" w:rsidP="00314FB7">
            <w:pPr>
              <w:spacing w:after="180"/>
              <w:rPr>
                <w:ins w:id="25" w:author="Author"/>
                <w:rFonts w:eastAsia="宋体"/>
                <w:sz w:val="20"/>
                <w:szCs w:val="20"/>
                <w:lang w:val="en-GB" w:eastAsia="en-US"/>
              </w:rPr>
            </w:pP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With reference to slots for PUCCH transmissions, if the UE detects a DCI format scheduling a PDSCH reception ending in slot </w:t>
            </w:r>
            <w:bookmarkStart w:id="26" w:name="_Hlk39321600"/>
            <m:oMath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n</m:t>
              </m:r>
            </m:oMath>
            <w:bookmarkEnd w:id="26"/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 or if the UE detects a DCI format indicating a SPS PDSCH release </w:t>
            </w:r>
            <w:r w:rsidRPr="00DD38C9">
              <w:rPr>
                <w:rFonts w:eastAsia="宋体" w:hint="eastAsia"/>
                <w:sz w:val="20"/>
                <w:szCs w:val="20"/>
              </w:rPr>
              <w:t xml:space="preserve">or indicating </w:t>
            </w:r>
            <w:proofErr w:type="spellStart"/>
            <w:r w:rsidRPr="00DD38C9">
              <w:rPr>
                <w:rFonts w:eastAsia="宋体" w:hint="eastAsia"/>
                <w:sz w:val="20"/>
                <w:szCs w:val="20"/>
              </w:rPr>
              <w:t>SCell</w:t>
            </w:r>
            <w:proofErr w:type="spellEnd"/>
            <w:r w:rsidRPr="00DD38C9">
              <w:rPr>
                <w:rFonts w:eastAsia="宋体" w:hint="eastAsia"/>
                <w:sz w:val="20"/>
                <w:szCs w:val="20"/>
              </w:rPr>
              <w:t xml:space="preserve"> dormancy </w:t>
            </w: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through a PDCCH reception ending in slot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, or if the UE detects a DCI format that requests Type-3 HARQ-ACK </w:t>
            </w: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lastRenderedPageBreak/>
              <w:t xml:space="preserve">codebook report and does not schedule a PDSCH reception through a PDCCH reception ending in slot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, as described in Clause 9.1.4, the UE provides corresponding HARQ-ACK information in a PUCCH transmission within slot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, where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 is a number of slots and is indicated by the PDSCH-to-HARQ_feedback timing indicator field in the DCI format, if present, or provided by </w:t>
            </w:r>
            <w:r w:rsidRPr="00DD38C9">
              <w:rPr>
                <w:rFonts w:eastAsia="宋体"/>
                <w:i/>
                <w:sz w:val="20"/>
                <w:szCs w:val="20"/>
                <w:lang w:val="en-GB" w:eastAsia="en-US"/>
              </w:rPr>
              <w:t>dl-</w:t>
            </w:r>
            <w:proofErr w:type="spellStart"/>
            <w:r w:rsidRPr="00DD38C9">
              <w:rPr>
                <w:rFonts w:eastAsia="宋体"/>
                <w:i/>
                <w:sz w:val="20"/>
                <w:szCs w:val="20"/>
                <w:lang w:val="en-GB" w:eastAsia="en-US"/>
              </w:rPr>
              <w:t>DataToUL</w:t>
            </w:r>
            <w:proofErr w:type="spellEnd"/>
            <w:r w:rsidRPr="00DD38C9">
              <w:rPr>
                <w:rFonts w:eastAsia="宋体"/>
                <w:i/>
                <w:sz w:val="20"/>
                <w:szCs w:val="20"/>
                <w:lang w:val="en-GB" w:eastAsia="en-US"/>
              </w:rPr>
              <w:t>-ACK</w:t>
            </w: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宋体"/>
                <w:i/>
                <w:sz w:val="20"/>
                <w:szCs w:val="20"/>
                <w:lang w:val="en-GB" w:eastAsia="en-US"/>
              </w:rPr>
              <w:t>dl-DataToUL-ACK-r16</w:t>
            </w:r>
            <w:r w:rsidRPr="00DD38C9"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or </w:t>
            </w:r>
            <w:r w:rsidRPr="00DD38C9">
              <w:rPr>
                <w:rFonts w:eastAsia="宋体"/>
                <w:i/>
                <w:sz w:val="20"/>
                <w:szCs w:val="20"/>
                <w:lang w:val="en-GB" w:eastAsia="en-US"/>
              </w:rPr>
              <w:t>dl-DataToUL-ACKForDCIFormat1_2</w:t>
            </w: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. </w:t>
            </w:r>
          </w:p>
          <w:p w14:paraId="58FC2714" w14:textId="77777777" w:rsidR="0035238B" w:rsidRPr="00FF3225" w:rsidRDefault="0035238B" w:rsidP="00314FB7">
            <w:pPr>
              <w:spacing w:after="180"/>
              <w:rPr>
                <w:sz w:val="20"/>
                <w:szCs w:val="20"/>
                <w:lang w:val="en-GB" w:eastAsia="en-US"/>
              </w:rPr>
            </w:pPr>
            <m:oMath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k=0</m:t>
              </m:r>
            </m:oMath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 corresponds to the last slot </w:t>
            </w:r>
            <w:del w:id="27" w:author="Sigen Ye" w:date="2021-05-09T23:39:00Z">
              <w:r w:rsidRPr="00DD38C9" w:rsidDel="005619DF">
                <w:rPr>
                  <w:rFonts w:eastAsia="宋体"/>
                  <w:sz w:val="20"/>
                  <w:szCs w:val="20"/>
                  <w:lang w:val="en-GB" w:eastAsia="en-US"/>
                </w:rPr>
                <w:delText xml:space="preserve">of the PUCCH transmission </w:delText>
              </w:r>
            </w:del>
            <w:ins w:id="28" w:author="Sigen Ye" w:date="2021-05-09T23:39:00Z">
              <w:r>
                <w:rPr>
                  <w:rFonts w:eastAsia="宋体"/>
                  <w:sz w:val="20"/>
                  <w:szCs w:val="20"/>
                  <w:lang w:val="en-GB" w:eastAsia="en-US"/>
                </w:rPr>
                <w:t xml:space="preserve">based on the UL SCS </w:t>
              </w:r>
            </w:ins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that overlaps with the </w:t>
            </w:r>
            <w:ins w:id="29" w:author="Sigen Ye" w:date="2021-05-09T23:40:00Z">
              <w:r>
                <w:rPr>
                  <w:rFonts w:eastAsia="宋体"/>
                  <w:sz w:val="20"/>
                  <w:szCs w:val="20"/>
                  <w:lang w:val="en-GB" w:eastAsia="en-US"/>
                </w:rPr>
                <w:t xml:space="preserve">DL slot for </w:t>
              </w:r>
            </w:ins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PDSCH reception or </w:t>
            </w:r>
            <w:del w:id="30" w:author="Sigen Ye" w:date="2021-05-09T23:40:00Z">
              <w:r w:rsidRPr="00DD38C9" w:rsidDel="005619DF">
                <w:rPr>
                  <w:rFonts w:eastAsia="宋体"/>
                  <w:sz w:val="20"/>
                  <w:szCs w:val="20"/>
                  <w:lang w:val="en-GB" w:eastAsia="en-US"/>
                </w:rPr>
                <w:delText xml:space="preserve">with </w:delText>
              </w:r>
            </w:del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the PDCCH reception in case of SPS PDSCH release </w:t>
            </w:r>
            <w:r w:rsidRPr="00DD38C9">
              <w:rPr>
                <w:rFonts w:eastAsia="宋体" w:hint="eastAsia"/>
                <w:sz w:val="20"/>
                <w:szCs w:val="20"/>
              </w:rPr>
              <w:t xml:space="preserve">or in case of </w:t>
            </w:r>
            <w:proofErr w:type="spellStart"/>
            <w:r w:rsidRPr="00DD38C9">
              <w:rPr>
                <w:rFonts w:eastAsia="宋体" w:cs="Arial"/>
                <w:sz w:val="20"/>
                <w:szCs w:val="20"/>
                <w:lang w:eastAsia="en-US"/>
              </w:rPr>
              <w:t>SCell</w:t>
            </w:r>
            <w:proofErr w:type="spellEnd"/>
            <w:r w:rsidRPr="00DD38C9">
              <w:rPr>
                <w:rFonts w:eastAsia="宋体" w:cs="Arial"/>
                <w:sz w:val="20"/>
                <w:szCs w:val="20"/>
                <w:lang w:eastAsia="en-US"/>
              </w:rPr>
              <w:t xml:space="preserve"> dormancy</w:t>
            </w:r>
            <w:r w:rsidRPr="00DD38C9">
              <w:rPr>
                <w:rFonts w:eastAsia="宋体" w:cs="Arial" w:hint="eastAsia"/>
                <w:sz w:val="20"/>
                <w:szCs w:val="20"/>
              </w:rPr>
              <w:t xml:space="preserve"> indication </w:t>
            </w: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or in case of the DCI format that requests Type-3 HARQ-ACK codebook report and does not schedule a PDSCH reception. </w:t>
            </w:r>
            <w:r w:rsidRPr="00FF3225">
              <w:rPr>
                <w:sz w:val="20"/>
                <w:szCs w:val="20"/>
                <w:lang w:val="en-GB" w:eastAsia="en-US"/>
              </w:rPr>
              <w:t xml:space="preserve"> </w:t>
            </w:r>
          </w:p>
          <w:p w14:paraId="5C741855" w14:textId="77777777" w:rsidR="0035238B" w:rsidRPr="00FF3225" w:rsidRDefault="0035238B" w:rsidP="00314FB7">
            <w:pPr>
              <w:jc w:val="center"/>
              <w:rPr>
                <w:rFonts w:eastAsia="Batang"/>
                <w:iCs/>
                <w:color w:val="000000"/>
                <w:kern w:val="2"/>
                <w:sz w:val="22"/>
                <w:szCs w:val="22"/>
                <w:lang w:val="en-GB"/>
              </w:rPr>
            </w:pPr>
            <w:r w:rsidRPr="00F7577F">
              <w:rPr>
                <w:rFonts w:eastAsia="宋体" w:hint="eastAsia"/>
                <w:color w:val="FF0000"/>
                <w:sz w:val="20"/>
                <w:szCs w:val="20"/>
                <w:lang w:val="en-GB"/>
              </w:rPr>
              <w:t xml:space="preserve">&lt; </w:t>
            </w:r>
            <w:r w:rsidRPr="00F7577F">
              <w:rPr>
                <w:rFonts w:eastAsia="宋体"/>
                <w:color w:val="FF0000"/>
                <w:sz w:val="20"/>
                <w:szCs w:val="20"/>
                <w:lang w:val="en-GB" w:eastAsia="en-US"/>
              </w:rPr>
              <w:t>Unchanged parts are omitted</w:t>
            </w:r>
            <w:r w:rsidRPr="00F7577F">
              <w:rPr>
                <w:rFonts w:eastAsia="宋体" w:hint="eastAsia"/>
                <w:color w:val="FF0000"/>
                <w:sz w:val="20"/>
                <w:szCs w:val="20"/>
                <w:lang w:val="en-GB"/>
              </w:rPr>
              <w:t xml:space="preserve"> &gt;</w:t>
            </w:r>
          </w:p>
          <w:p w14:paraId="6CD66E8F" w14:textId="77777777" w:rsidR="0035238B" w:rsidRDefault="0035238B" w:rsidP="00314FB7">
            <w:pPr>
              <w:jc w:val="both"/>
              <w:rPr>
                <w:rFonts w:eastAsia="Batang"/>
                <w:iCs/>
                <w:color w:val="000000"/>
                <w:kern w:val="2"/>
                <w:sz w:val="22"/>
                <w:szCs w:val="22"/>
              </w:rPr>
            </w:pPr>
          </w:p>
        </w:tc>
      </w:tr>
    </w:tbl>
    <w:p w14:paraId="538124DA" w14:textId="3C208359" w:rsidR="0035238B" w:rsidRDefault="0035238B">
      <w:pPr>
        <w:jc w:val="both"/>
        <w:rPr>
          <w:sz w:val="20"/>
          <w:szCs w:val="21"/>
        </w:rPr>
      </w:pPr>
    </w:p>
    <w:p w14:paraId="48064AE6" w14:textId="320B0AA1" w:rsidR="00961353" w:rsidRDefault="00961353" w:rsidP="00961353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provide comments on Proposal 2.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961353" w14:paraId="25D3EA28" w14:textId="77777777" w:rsidTr="00314FB7">
        <w:trPr>
          <w:trHeight w:val="309"/>
        </w:trPr>
        <w:tc>
          <w:tcPr>
            <w:tcW w:w="1255" w:type="dxa"/>
          </w:tcPr>
          <w:p w14:paraId="3474453A" w14:textId="77777777" w:rsidR="00961353" w:rsidRDefault="00961353" w:rsidP="00314FB7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6B909C95" w14:textId="77777777" w:rsidR="00961353" w:rsidRDefault="00961353" w:rsidP="00314FB7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961353" w14:paraId="13AC5323" w14:textId="77777777" w:rsidTr="00314FB7">
        <w:tc>
          <w:tcPr>
            <w:tcW w:w="1255" w:type="dxa"/>
          </w:tcPr>
          <w:p w14:paraId="4DCAB4E8" w14:textId="77777777" w:rsidR="00961353" w:rsidRDefault="00961353" w:rsidP="00314FB7">
            <w:pPr>
              <w:spacing w:after="0" w:line="240" w:lineRule="auto"/>
              <w:jc w:val="both"/>
              <w:rPr>
                <w:sz w:val="20"/>
                <w:szCs w:val="21"/>
              </w:rPr>
            </w:pPr>
          </w:p>
        </w:tc>
        <w:tc>
          <w:tcPr>
            <w:tcW w:w="8374" w:type="dxa"/>
          </w:tcPr>
          <w:p w14:paraId="748B00D8" w14:textId="77777777" w:rsidR="00961353" w:rsidRDefault="00961353" w:rsidP="00314FB7">
            <w:pPr>
              <w:spacing w:after="0" w:line="240" w:lineRule="auto"/>
              <w:jc w:val="both"/>
              <w:rPr>
                <w:sz w:val="20"/>
                <w:szCs w:val="21"/>
              </w:rPr>
            </w:pPr>
          </w:p>
        </w:tc>
      </w:tr>
    </w:tbl>
    <w:p w14:paraId="465BBA49" w14:textId="77777777" w:rsidR="00961353" w:rsidRDefault="00961353">
      <w:pPr>
        <w:jc w:val="both"/>
        <w:rPr>
          <w:sz w:val="20"/>
          <w:szCs w:val="21"/>
        </w:rPr>
      </w:pPr>
    </w:p>
    <w:p w14:paraId="3F29E1D1" w14:textId="77777777" w:rsidR="00221E7A" w:rsidRDefault="00E97A77">
      <w:pPr>
        <w:pStyle w:val="1"/>
        <w:rPr>
          <w:lang w:val="en-US"/>
        </w:rPr>
      </w:pPr>
      <w:bookmarkStart w:id="31" w:name="_Toc503902285"/>
      <w:bookmarkStart w:id="32" w:name="_Toc415085486"/>
      <w:r>
        <w:rPr>
          <w:lang w:val="en-US"/>
        </w:rPr>
        <w:t>4</w:t>
      </w:r>
      <w:r>
        <w:rPr>
          <w:lang w:val="en-US"/>
        </w:rPr>
        <w:tab/>
        <w:t>Outcome of the Email Discussion</w:t>
      </w:r>
    </w:p>
    <w:p w14:paraId="44C8E611" w14:textId="77777777" w:rsidR="00221E7A" w:rsidRDefault="00221E7A">
      <w:pPr>
        <w:rPr>
          <w:sz w:val="22"/>
        </w:rPr>
      </w:pPr>
    </w:p>
    <w:bookmarkEnd w:id="31"/>
    <w:bookmarkEnd w:id="32"/>
    <w:p w14:paraId="6A2EFD87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References</w:t>
      </w:r>
    </w:p>
    <w:p w14:paraId="27C11EB4" w14:textId="77777777" w:rsidR="00221E7A" w:rsidRDefault="00E97A77">
      <w:pPr>
        <w:pStyle w:val="af8"/>
        <w:numPr>
          <w:ilvl w:val="0"/>
          <w:numId w:val="4"/>
        </w:numPr>
        <w:rPr>
          <w:lang w:val="en-US"/>
        </w:rPr>
      </w:pPr>
      <w:r>
        <w:rPr>
          <w:lang w:val="en-US"/>
        </w:rPr>
        <w:t>R1-</w:t>
      </w:r>
      <w:r>
        <w:rPr>
          <w:bCs/>
          <w:lang w:val="en-US"/>
        </w:rPr>
        <w:t xml:space="preserve">2104105, </w:t>
      </w:r>
      <w:r>
        <w:rPr>
          <w:lang w:val="en-US"/>
        </w:rPr>
        <w:t>Summary of email discussion [104b-e-NR-7.1CRs-04] on the correction for HARQ-ACK timing, Moderator (Apple Inc.), RAN1#104b-e, April 2021.</w:t>
      </w:r>
    </w:p>
    <w:p w14:paraId="36C3A021" w14:textId="77777777" w:rsidR="00221E7A" w:rsidRDefault="00E97A77">
      <w:pPr>
        <w:pStyle w:val="af8"/>
        <w:numPr>
          <w:ilvl w:val="0"/>
          <w:numId w:val="4"/>
        </w:numPr>
        <w:rPr>
          <w:lang w:val="en-US"/>
        </w:rPr>
      </w:pPr>
      <w:r>
        <w:rPr>
          <w:lang w:eastAsia="zh-CN"/>
        </w:rPr>
        <w:t>R1-2105075, Correction for HARQ-ACK timing in Rel-15 and Rel-16, Apple, Ericsson, RAN1#105-e, May 2021.</w:t>
      </w:r>
    </w:p>
    <w:p w14:paraId="09E2E96F" w14:textId="77777777" w:rsidR="00221E7A" w:rsidRDefault="00221E7A"/>
    <w:sectPr w:rsidR="00221E7A">
      <w:headerReference w:type="default" r:id="rId17"/>
      <w:footerReference w:type="defaul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1A140" w14:textId="77777777" w:rsidR="00890008" w:rsidRDefault="00890008">
      <w:pPr>
        <w:spacing w:after="0" w:line="240" w:lineRule="auto"/>
      </w:pPr>
      <w:r>
        <w:separator/>
      </w:r>
    </w:p>
  </w:endnote>
  <w:endnote w:type="continuationSeparator" w:id="0">
    <w:p w14:paraId="52968B6A" w14:textId="77777777" w:rsidR="00890008" w:rsidRDefault="0089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LineDraw">
    <w:altName w:val="Courier New"/>
    <w:charset w:val="02"/>
    <w:family w:val="modern"/>
    <w:pitch w:val="default"/>
  </w:font>
  <w:font w:name="Times-Roman">
    <w:altName w:val="Times New Roman"/>
    <w:charset w:val="00"/>
    <w:family w:val="auto"/>
    <w:pitch w:val="default"/>
    <w:sig w:usb0="00000000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Math">
    <w:altName w:val="Cambria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2341477"/>
    </w:sdtPr>
    <w:sdtEndPr/>
    <w:sdtContent>
      <w:p w14:paraId="0DA33853" w14:textId="32052434" w:rsidR="00221E7A" w:rsidRDefault="00E97A77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110" w:rsidRPr="00C51110">
          <w:rPr>
            <w:noProof/>
            <w:lang w:val="zh-CN" w:eastAsia="zh-CN"/>
          </w:rPr>
          <w:t>5</w:t>
        </w:r>
        <w:r>
          <w:fldChar w:fldCharType="end"/>
        </w:r>
      </w:p>
    </w:sdtContent>
  </w:sdt>
  <w:p w14:paraId="49B48405" w14:textId="77777777" w:rsidR="00221E7A" w:rsidRDefault="00221E7A">
    <w:pPr>
      <w:pStyle w:val="ac"/>
    </w:pPr>
  </w:p>
  <w:p w14:paraId="2D3992AD" w14:textId="77777777" w:rsidR="00221E7A" w:rsidRDefault="00221E7A"/>
  <w:p w14:paraId="14BCCF0B" w14:textId="77777777" w:rsidR="00221E7A" w:rsidRDefault="00221E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80E58" w14:textId="77777777" w:rsidR="00890008" w:rsidRDefault="00890008">
      <w:pPr>
        <w:spacing w:after="0" w:line="240" w:lineRule="auto"/>
      </w:pPr>
      <w:r>
        <w:separator/>
      </w:r>
    </w:p>
  </w:footnote>
  <w:footnote w:type="continuationSeparator" w:id="0">
    <w:p w14:paraId="473F3927" w14:textId="77777777" w:rsidR="00890008" w:rsidRDefault="0089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5E592" w14:textId="77777777" w:rsidR="00221E7A" w:rsidRDefault="00E97A77">
    <w:pPr>
      <w:pStyle w:val="ad"/>
      <w:tabs>
        <w:tab w:val="right" w:pos="9639"/>
      </w:tabs>
    </w:pPr>
    <w:r>
      <w:tab/>
    </w:r>
  </w:p>
  <w:p w14:paraId="7994D7B8" w14:textId="77777777" w:rsidR="00221E7A" w:rsidRDefault="00221E7A"/>
  <w:p w14:paraId="5E24AB33" w14:textId="77777777" w:rsidR="00221E7A" w:rsidRDefault="00221E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F2B"/>
    <w:multiLevelType w:val="hybridMultilevel"/>
    <w:tmpl w:val="E686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45425"/>
    <w:multiLevelType w:val="multilevel"/>
    <w:tmpl w:val="10745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57CD4"/>
    <w:multiLevelType w:val="multilevel"/>
    <w:tmpl w:val="16457CD4"/>
    <w:lvl w:ilvl="0">
      <w:start w:val="1"/>
      <w:numFmt w:val="bullet"/>
      <w:pStyle w:val="agreemen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446B0DD1"/>
    <w:multiLevelType w:val="hybridMultilevel"/>
    <w:tmpl w:val="AF0C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81632"/>
    <w:multiLevelType w:val="multilevel"/>
    <w:tmpl w:val="74B81632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8B7E55A4"/>
    <w:rsid w:val="0000011C"/>
    <w:rsid w:val="000005A9"/>
    <w:rsid w:val="000005C0"/>
    <w:rsid w:val="00000DC5"/>
    <w:rsid w:val="00001086"/>
    <w:rsid w:val="000018B4"/>
    <w:rsid w:val="00001B3B"/>
    <w:rsid w:val="00002B5A"/>
    <w:rsid w:val="0000305B"/>
    <w:rsid w:val="0000315C"/>
    <w:rsid w:val="0000346C"/>
    <w:rsid w:val="00003AD0"/>
    <w:rsid w:val="00004737"/>
    <w:rsid w:val="00005198"/>
    <w:rsid w:val="0000636F"/>
    <w:rsid w:val="000063CA"/>
    <w:rsid w:val="00006536"/>
    <w:rsid w:val="0000661D"/>
    <w:rsid w:val="00006BF4"/>
    <w:rsid w:val="00006F40"/>
    <w:rsid w:val="00006F89"/>
    <w:rsid w:val="00007583"/>
    <w:rsid w:val="000075B5"/>
    <w:rsid w:val="00007953"/>
    <w:rsid w:val="00007CAD"/>
    <w:rsid w:val="00007F3E"/>
    <w:rsid w:val="00010650"/>
    <w:rsid w:val="000110C6"/>
    <w:rsid w:val="00011181"/>
    <w:rsid w:val="000112A4"/>
    <w:rsid w:val="00011338"/>
    <w:rsid w:val="00011D53"/>
    <w:rsid w:val="0001200C"/>
    <w:rsid w:val="00012344"/>
    <w:rsid w:val="00014070"/>
    <w:rsid w:val="0001433E"/>
    <w:rsid w:val="0001578F"/>
    <w:rsid w:val="00015B0F"/>
    <w:rsid w:val="00015CB8"/>
    <w:rsid w:val="0001605E"/>
    <w:rsid w:val="0001636E"/>
    <w:rsid w:val="00016CF4"/>
    <w:rsid w:val="0002020E"/>
    <w:rsid w:val="00020393"/>
    <w:rsid w:val="00021F87"/>
    <w:rsid w:val="000226B3"/>
    <w:rsid w:val="00022E4A"/>
    <w:rsid w:val="00022F20"/>
    <w:rsid w:val="00022F4B"/>
    <w:rsid w:val="000234E7"/>
    <w:rsid w:val="00023DCA"/>
    <w:rsid w:val="00024760"/>
    <w:rsid w:val="0002477E"/>
    <w:rsid w:val="00025EA7"/>
    <w:rsid w:val="00027101"/>
    <w:rsid w:val="000273D8"/>
    <w:rsid w:val="00027A47"/>
    <w:rsid w:val="00027ACC"/>
    <w:rsid w:val="0003014F"/>
    <w:rsid w:val="00030503"/>
    <w:rsid w:val="00031476"/>
    <w:rsid w:val="0003154A"/>
    <w:rsid w:val="00031B3D"/>
    <w:rsid w:val="00032528"/>
    <w:rsid w:val="0003252E"/>
    <w:rsid w:val="00032614"/>
    <w:rsid w:val="000326C7"/>
    <w:rsid w:val="0003313C"/>
    <w:rsid w:val="000334EF"/>
    <w:rsid w:val="00033BCE"/>
    <w:rsid w:val="00033FB6"/>
    <w:rsid w:val="00034F9A"/>
    <w:rsid w:val="00035906"/>
    <w:rsid w:val="000366CE"/>
    <w:rsid w:val="00036B21"/>
    <w:rsid w:val="00036D7F"/>
    <w:rsid w:val="00037383"/>
    <w:rsid w:val="00037402"/>
    <w:rsid w:val="0003785B"/>
    <w:rsid w:val="0003799C"/>
    <w:rsid w:val="00037D58"/>
    <w:rsid w:val="00040253"/>
    <w:rsid w:val="00041393"/>
    <w:rsid w:val="0004146F"/>
    <w:rsid w:val="000416C8"/>
    <w:rsid w:val="00041864"/>
    <w:rsid w:val="00041911"/>
    <w:rsid w:val="00041C73"/>
    <w:rsid w:val="0004203D"/>
    <w:rsid w:val="00042236"/>
    <w:rsid w:val="00042B59"/>
    <w:rsid w:val="00043FAF"/>
    <w:rsid w:val="000442E3"/>
    <w:rsid w:val="000447CE"/>
    <w:rsid w:val="00044A7D"/>
    <w:rsid w:val="00044D90"/>
    <w:rsid w:val="0004563C"/>
    <w:rsid w:val="00045D2F"/>
    <w:rsid w:val="00045D94"/>
    <w:rsid w:val="00045F99"/>
    <w:rsid w:val="0004699A"/>
    <w:rsid w:val="00046BF3"/>
    <w:rsid w:val="00046DF1"/>
    <w:rsid w:val="000474F1"/>
    <w:rsid w:val="00047BFB"/>
    <w:rsid w:val="00050B21"/>
    <w:rsid w:val="00051519"/>
    <w:rsid w:val="00052C25"/>
    <w:rsid w:val="0005336F"/>
    <w:rsid w:val="00054312"/>
    <w:rsid w:val="000544B4"/>
    <w:rsid w:val="00055999"/>
    <w:rsid w:val="00055B06"/>
    <w:rsid w:val="0005670B"/>
    <w:rsid w:val="00056B8C"/>
    <w:rsid w:val="00057096"/>
    <w:rsid w:val="00057476"/>
    <w:rsid w:val="00057A53"/>
    <w:rsid w:val="00060729"/>
    <w:rsid w:val="000614D6"/>
    <w:rsid w:val="00062142"/>
    <w:rsid w:val="0006323E"/>
    <w:rsid w:val="00063EB2"/>
    <w:rsid w:val="00063F67"/>
    <w:rsid w:val="00064538"/>
    <w:rsid w:val="00065341"/>
    <w:rsid w:val="000654C0"/>
    <w:rsid w:val="000664E0"/>
    <w:rsid w:val="00066758"/>
    <w:rsid w:val="00066761"/>
    <w:rsid w:val="00066A4F"/>
    <w:rsid w:val="00067554"/>
    <w:rsid w:val="00067BBC"/>
    <w:rsid w:val="00070292"/>
    <w:rsid w:val="00070EEB"/>
    <w:rsid w:val="000719B0"/>
    <w:rsid w:val="00071B57"/>
    <w:rsid w:val="00072458"/>
    <w:rsid w:val="00072B00"/>
    <w:rsid w:val="00073806"/>
    <w:rsid w:val="000742A2"/>
    <w:rsid w:val="00074432"/>
    <w:rsid w:val="000745CE"/>
    <w:rsid w:val="0007551F"/>
    <w:rsid w:val="00075B6E"/>
    <w:rsid w:val="00075FD4"/>
    <w:rsid w:val="00076A38"/>
    <w:rsid w:val="00076DB8"/>
    <w:rsid w:val="00077102"/>
    <w:rsid w:val="0007762E"/>
    <w:rsid w:val="00077680"/>
    <w:rsid w:val="000800EA"/>
    <w:rsid w:val="00081042"/>
    <w:rsid w:val="00081A7B"/>
    <w:rsid w:val="00081FF0"/>
    <w:rsid w:val="000824B2"/>
    <w:rsid w:val="00082736"/>
    <w:rsid w:val="00082F6E"/>
    <w:rsid w:val="00083182"/>
    <w:rsid w:val="000844C2"/>
    <w:rsid w:val="000846A0"/>
    <w:rsid w:val="00084BF8"/>
    <w:rsid w:val="00085AC7"/>
    <w:rsid w:val="00085E00"/>
    <w:rsid w:val="0008697C"/>
    <w:rsid w:val="00086BFF"/>
    <w:rsid w:val="00087588"/>
    <w:rsid w:val="00087C4F"/>
    <w:rsid w:val="000907E7"/>
    <w:rsid w:val="00090A73"/>
    <w:rsid w:val="00092B39"/>
    <w:rsid w:val="000933B5"/>
    <w:rsid w:val="00094901"/>
    <w:rsid w:val="000949B5"/>
    <w:rsid w:val="00094B67"/>
    <w:rsid w:val="00094E38"/>
    <w:rsid w:val="00095097"/>
    <w:rsid w:val="000958FC"/>
    <w:rsid w:val="0009648B"/>
    <w:rsid w:val="00096D36"/>
    <w:rsid w:val="000970A8"/>
    <w:rsid w:val="000972E2"/>
    <w:rsid w:val="0009779B"/>
    <w:rsid w:val="00097A3C"/>
    <w:rsid w:val="00097C87"/>
    <w:rsid w:val="00097DC9"/>
    <w:rsid w:val="000A0390"/>
    <w:rsid w:val="000A0E73"/>
    <w:rsid w:val="000A1210"/>
    <w:rsid w:val="000A16D4"/>
    <w:rsid w:val="000A18D7"/>
    <w:rsid w:val="000A193D"/>
    <w:rsid w:val="000A19C2"/>
    <w:rsid w:val="000A1C10"/>
    <w:rsid w:val="000A2674"/>
    <w:rsid w:val="000A33D9"/>
    <w:rsid w:val="000A3D1B"/>
    <w:rsid w:val="000A45BB"/>
    <w:rsid w:val="000A468C"/>
    <w:rsid w:val="000A47FC"/>
    <w:rsid w:val="000A4994"/>
    <w:rsid w:val="000A4B1E"/>
    <w:rsid w:val="000A4C2D"/>
    <w:rsid w:val="000A4CD8"/>
    <w:rsid w:val="000A4EE9"/>
    <w:rsid w:val="000A6394"/>
    <w:rsid w:val="000A6CE0"/>
    <w:rsid w:val="000A7129"/>
    <w:rsid w:val="000A7A37"/>
    <w:rsid w:val="000B0DEE"/>
    <w:rsid w:val="000B205D"/>
    <w:rsid w:val="000B2438"/>
    <w:rsid w:val="000B25C9"/>
    <w:rsid w:val="000B2761"/>
    <w:rsid w:val="000B3AE6"/>
    <w:rsid w:val="000B4146"/>
    <w:rsid w:val="000B48C3"/>
    <w:rsid w:val="000B4CE9"/>
    <w:rsid w:val="000B530B"/>
    <w:rsid w:val="000B55F7"/>
    <w:rsid w:val="000B5A5F"/>
    <w:rsid w:val="000B5D5D"/>
    <w:rsid w:val="000B6016"/>
    <w:rsid w:val="000B6779"/>
    <w:rsid w:val="000B762C"/>
    <w:rsid w:val="000B7E44"/>
    <w:rsid w:val="000B7FED"/>
    <w:rsid w:val="000C038A"/>
    <w:rsid w:val="000C059C"/>
    <w:rsid w:val="000C2A2B"/>
    <w:rsid w:val="000C3465"/>
    <w:rsid w:val="000C3D00"/>
    <w:rsid w:val="000C3FA6"/>
    <w:rsid w:val="000C40A0"/>
    <w:rsid w:val="000C4BE3"/>
    <w:rsid w:val="000C541E"/>
    <w:rsid w:val="000C5D0F"/>
    <w:rsid w:val="000C5E38"/>
    <w:rsid w:val="000C640D"/>
    <w:rsid w:val="000C6598"/>
    <w:rsid w:val="000C6619"/>
    <w:rsid w:val="000C6DBF"/>
    <w:rsid w:val="000C6DDB"/>
    <w:rsid w:val="000C7360"/>
    <w:rsid w:val="000C78D5"/>
    <w:rsid w:val="000D09C5"/>
    <w:rsid w:val="000D0ED0"/>
    <w:rsid w:val="000D11E9"/>
    <w:rsid w:val="000D25DC"/>
    <w:rsid w:val="000D2ADD"/>
    <w:rsid w:val="000D3D27"/>
    <w:rsid w:val="000D4084"/>
    <w:rsid w:val="000D4A04"/>
    <w:rsid w:val="000D4CFA"/>
    <w:rsid w:val="000D5B1F"/>
    <w:rsid w:val="000D5F95"/>
    <w:rsid w:val="000D648D"/>
    <w:rsid w:val="000D6759"/>
    <w:rsid w:val="000D7166"/>
    <w:rsid w:val="000D71B0"/>
    <w:rsid w:val="000D7C11"/>
    <w:rsid w:val="000E071D"/>
    <w:rsid w:val="000E15FA"/>
    <w:rsid w:val="000E172C"/>
    <w:rsid w:val="000E18A0"/>
    <w:rsid w:val="000E1D75"/>
    <w:rsid w:val="000E1D81"/>
    <w:rsid w:val="000E1EB8"/>
    <w:rsid w:val="000E2DB8"/>
    <w:rsid w:val="000E35F7"/>
    <w:rsid w:val="000E3895"/>
    <w:rsid w:val="000E48E2"/>
    <w:rsid w:val="000E4A1C"/>
    <w:rsid w:val="000E5E9E"/>
    <w:rsid w:val="000E6219"/>
    <w:rsid w:val="000E65E4"/>
    <w:rsid w:val="000E6D10"/>
    <w:rsid w:val="000E6E3A"/>
    <w:rsid w:val="000F0EBA"/>
    <w:rsid w:val="000F0F7E"/>
    <w:rsid w:val="000F1676"/>
    <w:rsid w:val="000F1AAD"/>
    <w:rsid w:val="000F1F06"/>
    <w:rsid w:val="000F222E"/>
    <w:rsid w:val="000F229E"/>
    <w:rsid w:val="000F274F"/>
    <w:rsid w:val="000F31F8"/>
    <w:rsid w:val="000F32D1"/>
    <w:rsid w:val="000F3628"/>
    <w:rsid w:val="000F3735"/>
    <w:rsid w:val="000F3BE0"/>
    <w:rsid w:val="000F3FD2"/>
    <w:rsid w:val="000F4A86"/>
    <w:rsid w:val="000F4D57"/>
    <w:rsid w:val="000F5346"/>
    <w:rsid w:val="000F57F0"/>
    <w:rsid w:val="000F5D83"/>
    <w:rsid w:val="000F5E68"/>
    <w:rsid w:val="000F68D4"/>
    <w:rsid w:val="000F795F"/>
    <w:rsid w:val="000F7A06"/>
    <w:rsid w:val="001003A9"/>
    <w:rsid w:val="0010092D"/>
    <w:rsid w:val="00100977"/>
    <w:rsid w:val="0010123F"/>
    <w:rsid w:val="00101D88"/>
    <w:rsid w:val="00102137"/>
    <w:rsid w:val="001027B3"/>
    <w:rsid w:val="0010322F"/>
    <w:rsid w:val="001032A4"/>
    <w:rsid w:val="001034FE"/>
    <w:rsid w:val="00104591"/>
    <w:rsid w:val="00105153"/>
    <w:rsid w:val="001051FA"/>
    <w:rsid w:val="00105E83"/>
    <w:rsid w:val="00105FBA"/>
    <w:rsid w:val="00106190"/>
    <w:rsid w:val="0010655B"/>
    <w:rsid w:val="00106AE8"/>
    <w:rsid w:val="0010766E"/>
    <w:rsid w:val="00107A01"/>
    <w:rsid w:val="00107B35"/>
    <w:rsid w:val="0011036A"/>
    <w:rsid w:val="00110DE3"/>
    <w:rsid w:val="0011224F"/>
    <w:rsid w:val="001124C4"/>
    <w:rsid w:val="00112775"/>
    <w:rsid w:val="001130F3"/>
    <w:rsid w:val="00113707"/>
    <w:rsid w:val="00113C24"/>
    <w:rsid w:val="00113CF5"/>
    <w:rsid w:val="00114B23"/>
    <w:rsid w:val="00116546"/>
    <w:rsid w:val="00117672"/>
    <w:rsid w:val="00120502"/>
    <w:rsid w:val="00120663"/>
    <w:rsid w:val="00120884"/>
    <w:rsid w:val="00120A3E"/>
    <w:rsid w:val="00120EDF"/>
    <w:rsid w:val="00121114"/>
    <w:rsid w:val="00121678"/>
    <w:rsid w:val="001219F3"/>
    <w:rsid w:val="00121C31"/>
    <w:rsid w:val="0012214F"/>
    <w:rsid w:val="00122675"/>
    <w:rsid w:val="00123476"/>
    <w:rsid w:val="001235B0"/>
    <w:rsid w:val="0012375A"/>
    <w:rsid w:val="0012378D"/>
    <w:rsid w:val="001238A1"/>
    <w:rsid w:val="001246F1"/>
    <w:rsid w:val="00124749"/>
    <w:rsid w:val="0012494B"/>
    <w:rsid w:val="00124C1F"/>
    <w:rsid w:val="001254B1"/>
    <w:rsid w:val="001256EF"/>
    <w:rsid w:val="00126A4B"/>
    <w:rsid w:val="00127252"/>
    <w:rsid w:val="00127859"/>
    <w:rsid w:val="00127FA4"/>
    <w:rsid w:val="00130582"/>
    <w:rsid w:val="001311C8"/>
    <w:rsid w:val="00131921"/>
    <w:rsid w:val="00131AB1"/>
    <w:rsid w:val="00131F39"/>
    <w:rsid w:val="0013254E"/>
    <w:rsid w:val="00132B8D"/>
    <w:rsid w:val="001332A8"/>
    <w:rsid w:val="00133406"/>
    <w:rsid w:val="00133C3C"/>
    <w:rsid w:val="00135464"/>
    <w:rsid w:val="00135740"/>
    <w:rsid w:val="001363D7"/>
    <w:rsid w:val="00136520"/>
    <w:rsid w:val="00136725"/>
    <w:rsid w:val="00136981"/>
    <w:rsid w:val="00136A3F"/>
    <w:rsid w:val="001370EC"/>
    <w:rsid w:val="00137F89"/>
    <w:rsid w:val="0014078F"/>
    <w:rsid w:val="001417C2"/>
    <w:rsid w:val="00141C25"/>
    <w:rsid w:val="00143D9F"/>
    <w:rsid w:val="00143EA8"/>
    <w:rsid w:val="001443ED"/>
    <w:rsid w:val="00145D43"/>
    <w:rsid w:val="00145ED4"/>
    <w:rsid w:val="001464E2"/>
    <w:rsid w:val="001465A0"/>
    <w:rsid w:val="00146B11"/>
    <w:rsid w:val="00146F31"/>
    <w:rsid w:val="001470D4"/>
    <w:rsid w:val="0014732E"/>
    <w:rsid w:val="00147CFA"/>
    <w:rsid w:val="00147EF6"/>
    <w:rsid w:val="00150DAA"/>
    <w:rsid w:val="00150FB4"/>
    <w:rsid w:val="00151429"/>
    <w:rsid w:val="00151B7A"/>
    <w:rsid w:val="00151D99"/>
    <w:rsid w:val="0015221D"/>
    <w:rsid w:val="0015245E"/>
    <w:rsid w:val="00153EBF"/>
    <w:rsid w:val="00154C97"/>
    <w:rsid w:val="00154FE5"/>
    <w:rsid w:val="00155580"/>
    <w:rsid w:val="0015596D"/>
    <w:rsid w:val="0015663C"/>
    <w:rsid w:val="00156BF9"/>
    <w:rsid w:val="00156FE9"/>
    <w:rsid w:val="00157779"/>
    <w:rsid w:val="00157A27"/>
    <w:rsid w:val="00157D53"/>
    <w:rsid w:val="00160037"/>
    <w:rsid w:val="001600CA"/>
    <w:rsid w:val="001602A9"/>
    <w:rsid w:val="0016047D"/>
    <w:rsid w:val="00161193"/>
    <w:rsid w:val="001615B8"/>
    <w:rsid w:val="00161732"/>
    <w:rsid w:val="00162138"/>
    <w:rsid w:val="00162251"/>
    <w:rsid w:val="00162543"/>
    <w:rsid w:val="0016268E"/>
    <w:rsid w:val="00162757"/>
    <w:rsid w:val="001627BE"/>
    <w:rsid w:val="00162D9A"/>
    <w:rsid w:val="00162F05"/>
    <w:rsid w:val="001634D7"/>
    <w:rsid w:val="001641FA"/>
    <w:rsid w:val="00164BE9"/>
    <w:rsid w:val="00164CD8"/>
    <w:rsid w:val="001652B2"/>
    <w:rsid w:val="0016554F"/>
    <w:rsid w:val="001659DA"/>
    <w:rsid w:val="00165CDB"/>
    <w:rsid w:val="00166EC7"/>
    <w:rsid w:val="00166EC8"/>
    <w:rsid w:val="00167467"/>
    <w:rsid w:val="00167898"/>
    <w:rsid w:val="00167AFF"/>
    <w:rsid w:val="00170056"/>
    <w:rsid w:val="001710C4"/>
    <w:rsid w:val="00171F3A"/>
    <w:rsid w:val="00172C7A"/>
    <w:rsid w:val="00172E57"/>
    <w:rsid w:val="00172EDD"/>
    <w:rsid w:val="00173058"/>
    <w:rsid w:val="0017429C"/>
    <w:rsid w:val="00174C2A"/>
    <w:rsid w:val="00174D36"/>
    <w:rsid w:val="00174EA7"/>
    <w:rsid w:val="0017527C"/>
    <w:rsid w:val="001752FB"/>
    <w:rsid w:val="00176024"/>
    <w:rsid w:val="00176AE5"/>
    <w:rsid w:val="00176F88"/>
    <w:rsid w:val="00177425"/>
    <w:rsid w:val="00177837"/>
    <w:rsid w:val="00177BF6"/>
    <w:rsid w:val="00180C5E"/>
    <w:rsid w:val="001814B1"/>
    <w:rsid w:val="00181CBA"/>
    <w:rsid w:val="001825B5"/>
    <w:rsid w:val="001827D6"/>
    <w:rsid w:val="00183257"/>
    <w:rsid w:val="00183526"/>
    <w:rsid w:val="00183758"/>
    <w:rsid w:val="00183E1C"/>
    <w:rsid w:val="00183FC3"/>
    <w:rsid w:val="00184976"/>
    <w:rsid w:val="00186298"/>
    <w:rsid w:val="00186302"/>
    <w:rsid w:val="001867E9"/>
    <w:rsid w:val="00186CEE"/>
    <w:rsid w:val="00186D96"/>
    <w:rsid w:val="00187ED3"/>
    <w:rsid w:val="001900E0"/>
    <w:rsid w:val="00190197"/>
    <w:rsid w:val="001906BB"/>
    <w:rsid w:val="00191373"/>
    <w:rsid w:val="001919E2"/>
    <w:rsid w:val="00191B53"/>
    <w:rsid w:val="00192484"/>
    <w:rsid w:val="00192C46"/>
    <w:rsid w:val="00192DEE"/>
    <w:rsid w:val="00192EB7"/>
    <w:rsid w:val="00192F15"/>
    <w:rsid w:val="001934EA"/>
    <w:rsid w:val="00193A7E"/>
    <w:rsid w:val="00194181"/>
    <w:rsid w:val="001955B9"/>
    <w:rsid w:val="00195A0D"/>
    <w:rsid w:val="00195A68"/>
    <w:rsid w:val="001967B0"/>
    <w:rsid w:val="001A0777"/>
    <w:rsid w:val="001A08B3"/>
    <w:rsid w:val="001A08D7"/>
    <w:rsid w:val="001A09C6"/>
    <w:rsid w:val="001A0EB1"/>
    <w:rsid w:val="001A13BC"/>
    <w:rsid w:val="001A1FC0"/>
    <w:rsid w:val="001A20A8"/>
    <w:rsid w:val="001A2230"/>
    <w:rsid w:val="001A2E06"/>
    <w:rsid w:val="001A4C68"/>
    <w:rsid w:val="001A4E2E"/>
    <w:rsid w:val="001A545A"/>
    <w:rsid w:val="001A61E0"/>
    <w:rsid w:val="001A6DF2"/>
    <w:rsid w:val="001A72F9"/>
    <w:rsid w:val="001A73BF"/>
    <w:rsid w:val="001A79A4"/>
    <w:rsid w:val="001A7AE3"/>
    <w:rsid w:val="001A7B60"/>
    <w:rsid w:val="001A7E35"/>
    <w:rsid w:val="001B013A"/>
    <w:rsid w:val="001B0297"/>
    <w:rsid w:val="001B045B"/>
    <w:rsid w:val="001B06A2"/>
    <w:rsid w:val="001B0833"/>
    <w:rsid w:val="001B12AA"/>
    <w:rsid w:val="001B174D"/>
    <w:rsid w:val="001B2987"/>
    <w:rsid w:val="001B4E7D"/>
    <w:rsid w:val="001B52F0"/>
    <w:rsid w:val="001B5693"/>
    <w:rsid w:val="001B6D1B"/>
    <w:rsid w:val="001B73FE"/>
    <w:rsid w:val="001B7A10"/>
    <w:rsid w:val="001B7A65"/>
    <w:rsid w:val="001C0D07"/>
    <w:rsid w:val="001C16DA"/>
    <w:rsid w:val="001C1ADF"/>
    <w:rsid w:val="001C340D"/>
    <w:rsid w:val="001C39A6"/>
    <w:rsid w:val="001C3A23"/>
    <w:rsid w:val="001C3F3C"/>
    <w:rsid w:val="001C42B2"/>
    <w:rsid w:val="001C4CC0"/>
    <w:rsid w:val="001C56BB"/>
    <w:rsid w:val="001C6964"/>
    <w:rsid w:val="001C6ADD"/>
    <w:rsid w:val="001C7EB7"/>
    <w:rsid w:val="001D01EA"/>
    <w:rsid w:val="001D05E5"/>
    <w:rsid w:val="001D096C"/>
    <w:rsid w:val="001D0E5F"/>
    <w:rsid w:val="001D109E"/>
    <w:rsid w:val="001D10C4"/>
    <w:rsid w:val="001D1A47"/>
    <w:rsid w:val="001D1C11"/>
    <w:rsid w:val="001D1CC5"/>
    <w:rsid w:val="001D241B"/>
    <w:rsid w:val="001D251F"/>
    <w:rsid w:val="001D2C33"/>
    <w:rsid w:val="001D3033"/>
    <w:rsid w:val="001D3231"/>
    <w:rsid w:val="001D331F"/>
    <w:rsid w:val="001D4050"/>
    <w:rsid w:val="001D44AE"/>
    <w:rsid w:val="001D53FA"/>
    <w:rsid w:val="001D59E2"/>
    <w:rsid w:val="001D5C60"/>
    <w:rsid w:val="001D5D0F"/>
    <w:rsid w:val="001D5FB3"/>
    <w:rsid w:val="001D6B84"/>
    <w:rsid w:val="001D6EC3"/>
    <w:rsid w:val="001D78E8"/>
    <w:rsid w:val="001D7CEF"/>
    <w:rsid w:val="001E01FC"/>
    <w:rsid w:val="001E0699"/>
    <w:rsid w:val="001E0DC1"/>
    <w:rsid w:val="001E1549"/>
    <w:rsid w:val="001E1A16"/>
    <w:rsid w:val="001E2142"/>
    <w:rsid w:val="001E2470"/>
    <w:rsid w:val="001E24F6"/>
    <w:rsid w:val="001E2C64"/>
    <w:rsid w:val="001E35DC"/>
    <w:rsid w:val="001E3FD2"/>
    <w:rsid w:val="001E41F3"/>
    <w:rsid w:val="001E4BBD"/>
    <w:rsid w:val="001E5B37"/>
    <w:rsid w:val="001E5EA4"/>
    <w:rsid w:val="001E63DD"/>
    <w:rsid w:val="001E67B9"/>
    <w:rsid w:val="001E6F34"/>
    <w:rsid w:val="001E70E3"/>
    <w:rsid w:val="001E721C"/>
    <w:rsid w:val="001E77FB"/>
    <w:rsid w:val="001E7FA1"/>
    <w:rsid w:val="001F0B41"/>
    <w:rsid w:val="001F1743"/>
    <w:rsid w:val="001F25C9"/>
    <w:rsid w:val="001F27DD"/>
    <w:rsid w:val="001F298B"/>
    <w:rsid w:val="001F2A60"/>
    <w:rsid w:val="001F404B"/>
    <w:rsid w:val="001F42BA"/>
    <w:rsid w:val="001F475C"/>
    <w:rsid w:val="001F4E9B"/>
    <w:rsid w:val="001F5282"/>
    <w:rsid w:val="001F59DB"/>
    <w:rsid w:val="001F5BB8"/>
    <w:rsid w:val="001F682A"/>
    <w:rsid w:val="001F688F"/>
    <w:rsid w:val="001F78BD"/>
    <w:rsid w:val="001F7E76"/>
    <w:rsid w:val="002018DD"/>
    <w:rsid w:val="00201AF9"/>
    <w:rsid w:val="00201EA3"/>
    <w:rsid w:val="0020211D"/>
    <w:rsid w:val="00202282"/>
    <w:rsid w:val="00202D6F"/>
    <w:rsid w:val="00202ED8"/>
    <w:rsid w:val="00203059"/>
    <w:rsid w:val="0020395F"/>
    <w:rsid w:val="0020396C"/>
    <w:rsid w:val="00204066"/>
    <w:rsid w:val="00204196"/>
    <w:rsid w:val="00204626"/>
    <w:rsid w:val="002048ED"/>
    <w:rsid w:val="00204A27"/>
    <w:rsid w:val="00205775"/>
    <w:rsid w:val="00205C91"/>
    <w:rsid w:val="00205E3C"/>
    <w:rsid w:val="002077BA"/>
    <w:rsid w:val="00207D59"/>
    <w:rsid w:val="00207E2D"/>
    <w:rsid w:val="00207F41"/>
    <w:rsid w:val="002103C0"/>
    <w:rsid w:val="002112F8"/>
    <w:rsid w:val="00211E68"/>
    <w:rsid w:val="0021236D"/>
    <w:rsid w:val="0021242E"/>
    <w:rsid w:val="0021245E"/>
    <w:rsid w:val="00212A5E"/>
    <w:rsid w:val="002132CC"/>
    <w:rsid w:val="00213508"/>
    <w:rsid w:val="002137F2"/>
    <w:rsid w:val="00214202"/>
    <w:rsid w:val="00214F63"/>
    <w:rsid w:val="0021530B"/>
    <w:rsid w:val="002153DE"/>
    <w:rsid w:val="002153F3"/>
    <w:rsid w:val="00215D37"/>
    <w:rsid w:val="002168CA"/>
    <w:rsid w:val="0021713F"/>
    <w:rsid w:val="00217F1A"/>
    <w:rsid w:val="00220129"/>
    <w:rsid w:val="002202F6"/>
    <w:rsid w:val="0022071A"/>
    <w:rsid w:val="00220AEC"/>
    <w:rsid w:val="00220BD1"/>
    <w:rsid w:val="00220FB4"/>
    <w:rsid w:val="002212F3"/>
    <w:rsid w:val="002217A9"/>
    <w:rsid w:val="00221E7A"/>
    <w:rsid w:val="002223D2"/>
    <w:rsid w:val="00222CFB"/>
    <w:rsid w:val="00222E19"/>
    <w:rsid w:val="00222EB4"/>
    <w:rsid w:val="002230B4"/>
    <w:rsid w:val="0022327E"/>
    <w:rsid w:val="002242B3"/>
    <w:rsid w:val="00224478"/>
    <w:rsid w:val="00224777"/>
    <w:rsid w:val="00224D4A"/>
    <w:rsid w:val="002251FE"/>
    <w:rsid w:val="002254E6"/>
    <w:rsid w:val="00225F82"/>
    <w:rsid w:val="00227104"/>
    <w:rsid w:val="0022718E"/>
    <w:rsid w:val="00227A59"/>
    <w:rsid w:val="00227AC6"/>
    <w:rsid w:val="00227F90"/>
    <w:rsid w:val="002301BA"/>
    <w:rsid w:val="0023086E"/>
    <w:rsid w:val="00230C22"/>
    <w:rsid w:val="00230DA0"/>
    <w:rsid w:val="00231280"/>
    <w:rsid w:val="00231A47"/>
    <w:rsid w:val="00231C7D"/>
    <w:rsid w:val="00231F36"/>
    <w:rsid w:val="00231F62"/>
    <w:rsid w:val="00232AA6"/>
    <w:rsid w:val="002331B2"/>
    <w:rsid w:val="0023321C"/>
    <w:rsid w:val="00233529"/>
    <w:rsid w:val="002335D8"/>
    <w:rsid w:val="0023386D"/>
    <w:rsid w:val="002341A6"/>
    <w:rsid w:val="00234246"/>
    <w:rsid w:val="00234660"/>
    <w:rsid w:val="002350C0"/>
    <w:rsid w:val="00235169"/>
    <w:rsid w:val="0023585C"/>
    <w:rsid w:val="002368D0"/>
    <w:rsid w:val="00236D9B"/>
    <w:rsid w:val="002370BE"/>
    <w:rsid w:val="00237616"/>
    <w:rsid w:val="00237C1D"/>
    <w:rsid w:val="00240BF3"/>
    <w:rsid w:val="00240C66"/>
    <w:rsid w:val="0024121A"/>
    <w:rsid w:val="0024128A"/>
    <w:rsid w:val="0024148D"/>
    <w:rsid w:val="00241F0B"/>
    <w:rsid w:val="0024260B"/>
    <w:rsid w:val="00242EE3"/>
    <w:rsid w:val="00243276"/>
    <w:rsid w:val="00243280"/>
    <w:rsid w:val="00243AA9"/>
    <w:rsid w:val="00244317"/>
    <w:rsid w:val="00244B80"/>
    <w:rsid w:val="0024528A"/>
    <w:rsid w:val="00246A95"/>
    <w:rsid w:val="00247222"/>
    <w:rsid w:val="0025061A"/>
    <w:rsid w:val="00250A17"/>
    <w:rsid w:val="00250BEB"/>
    <w:rsid w:val="00250F00"/>
    <w:rsid w:val="00250F74"/>
    <w:rsid w:val="002510B9"/>
    <w:rsid w:val="00251503"/>
    <w:rsid w:val="00251550"/>
    <w:rsid w:val="0025176A"/>
    <w:rsid w:val="00251D24"/>
    <w:rsid w:val="0025201F"/>
    <w:rsid w:val="00252410"/>
    <w:rsid w:val="00252600"/>
    <w:rsid w:val="0025268B"/>
    <w:rsid w:val="002532B6"/>
    <w:rsid w:val="00253A92"/>
    <w:rsid w:val="00253AB0"/>
    <w:rsid w:val="00253DAE"/>
    <w:rsid w:val="00254067"/>
    <w:rsid w:val="0025432D"/>
    <w:rsid w:val="00254974"/>
    <w:rsid w:val="002554A9"/>
    <w:rsid w:val="002558D1"/>
    <w:rsid w:val="00256B65"/>
    <w:rsid w:val="00256EC4"/>
    <w:rsid w:val="00256F20"/>
    <w:rsid w:val="00257EAE"/>
    <w:rsid w:val="0026004D"/>
    <w:rsid w:val="00260555"/>
    <w:rsid w:val="00260CBE"/>
    <w:rsid w:val="00260E22"/>
    <w:rsid w:val="00261D61"/>
    <w:rsid w:val="00262474"/>
    <w:rsid w:val="0026279A"/>
    <w:rsid w:val="00262E77"/>
    <w:rsid w:val="00263DDC"/>
    <w:rsid w:val="002640DD"/>
    <w:rsid w:val="0026426A"/>
    <w:rsid w:val="002645CA"/>
    <w:rsid w:val="00265049"/>
    <w:rsid w:val="00265309"/>
    <w:rsid w:val="00265461"/>
    <w:rsid w:val="00265E1F"/>
    <w:rsid w:val="0026601E"/>
    <w:rsid w:val="0026627D"/>
    <w:rsid w:val="002662F3"/>
    <w:rsid w:val="00267A3C"/>
    <w:rsid w:val="0027054C"/>
    <w:rsid w:val="00270899"/>
    <w:rsid w:val="00270DEB"/>
    <w:rsid w:val="002714D5"/>
    <w:rsid w:val="002721CD"/>
    <w:rsid w:val="00272A90"/>
    <w:rsid w:val="00272B22"/>
    <w:rsid w:val="00273042"/>
    <w:rsid w:val="002732CC"/>
    <w:rsid w:val="0027370E"/>
    <w:rsid w:val="00273CF1"/>
    <w:rsid w:val="00274006"/>
    <w:rsid w:val="002746BB"/>
    <w:rsid w:val="0027476A"/>
    <w:rsid w:val="002749BD"/>
    <w:rsid w:val="00274BB9"/>
    <w:rsid w:val="00274CB8"/>
    <w:rsid w:val="00275166"/>
    <w:rsid w:val="00275D12"/>
    <w:rsid w:val="00277283"/>
    <w:rsid w:val="002806D3"/>
    <w:rsid w:val="00280E89"/>
    <w:rsid w:val="00280F30"/>
    <w:rsid w:val="002810AB"/>
    <w:rsid w:val="0028116D"/>
    <w:rsid w:val="00281234"/>
    <w:rsid w:val="0028145F"/>
    <w:rsid w:val="00281C72"/>
    <w:rsid w:val="00281F52"/>
    <w:rsid w:val="00282889"/>
    <w:rsid w:val="002834C3"/>
    <w:rsid w:val="00283671"/>
    <w:rsid w:val="00283E58"/>
    <w:rsid w:val="00284348"/>
    <w:rsid w:val="002845E0"/>
    <w:rsid w:val="00284652"/>
    <w:rsid w:val="00284FEB"/>
    <w:rsid w:val="002858B0"/>
    <w:rsid w:val="002860C4"/>
    <w:rsid w:val="00286116"/>
    <w:rsid w:val="00286226"/>
    <w:rsid w:val="00286294"/>
    <w:rsid w:val="002865FD"/>
    <w:rsid w:val="0028712C"/>
    <w:rsid w:val="00287309"/>
    <w:rsid w:val="0028734F"/>
    <w:rsid w:val="0029023F"/>
    <w:rsid w:val="0029073D"/>
    <w:rsid w:val="0029127D"/>
    <w:rsid w:val="00292E99"/>
    <w:rsid w:val="0029394F"/>
    <w:rsid w:val="00293DE0"/>
    <w:rsid w:val="00295B47"/>
    <w:rsid w:val="00295E8C"/>
    <w:rsid w:val="00295EF2"/>
    <w:rsid w:val="002973D0"/>
    <w:rsid w:val="002974C9"/>
    <w:rsid w:val="00297670"/>
    <w:rsid w:val="00297B1F"/>
    <w:rsid w:val="002A002E"/>
    <w:rsid w:val="002A0336"/>
    <w:rsid w:val="002A0812"/>
    <w:rsid w:val="002A0CDD"/>
    <w:rsid w:val="002A1831"/>
    <w:rsid w:val="002A1B3D"/>
    <w:rsid w:val="002A1ECA"/>
    <w:rsid w:val="002A2120"/>
    <w:rsid w:val="002A291B"/>
    <w:rsid w:val="002A3510"/>
    <w:rsid w:val="002A3AB1"/>
    <w:rsid w:val="002A3FD7"/>
    <w:rsid w:val="002A4178"/>
    <w:rsid w:val="002A436D"/>
    <w:rsid w:val="002A49AB"/>
    <w:rsid w:val="002A54D0"/>
    <w:rsid w:val="002A560C"/>
    <w:rsid w:val="002A5D98"/>
    <w:rsid w:val="002A64C8"/>
    <w:rsid w:val="002A654A"/>
    <w:rsid w:val="002A6704"/>
    <w:rsid w:val="002A67A0"/>
    <w:rsid w:val="002A693B"/>
    <w:rsid w:val="002A6ACB"/>
    <w:rsid w:val="002A6CD6"/>
    <w:rsid w:val="002A751D"/>
    <w:rsid w:val="002A7F3F"/>
    <w:rsid w:val="002B1752"/>
    <w:rsid w:val="002B2433"/>
    <w:rsid w:val="002B2AA7"/>
    <w:rsid w:val="002B2C6A"/>
    <w:rsid w:val="002B3133"/>
    <w:rsid w:val="002B3248"/>
    <w:rsid w:val="002B3B09"/>
    <w:rsid w:val="002B40A4"/>
    <w:rsid w:val="002B4445"/>
    <w:rsid w:val="002B542A"/>
    <w:rsid w:val="002B5741"/>
    <w:rsid w:val="002B5886"/>
    <w:rsid w:val="002B6704"/>
    <w:rsid w:val="002B686E"/>
    <w:rsid w:val="002B6BCC"/>
    <w:rsid w:val="002B6BD4"/>
    <w:rsid w:val="002B7D48"/>
    <w:rsid w:val="002C00BC"/>
    <w:rsid w:val="002C00FE"/>
    <w:rsid w:val="002C0D6A"/>
    <w:rsid w:val="002C1297"/>
    <w:rsid w:val="002C1480"/>
    <w:rsid w:val="002C23CE"/>
    <w:rsid w:val="002C3244"/>
    <w:rsid w:val="002C37DA"/>
    <w:rsid w:val="002C4493"/>
    <w:rsid w:val="002C456E"/>
    <w:rsid w:val="002C4D81"/>
    <w:rsid w:val="002C640A"/>
    <w:rsid w:val="002C6A97"/>
    <w:rsid w:val="002C6F96"/>
    <w:rsid w:val="002C729D"/>
    <w:rsid w:val="002D06FA"/>
    <w:rsid w:val="002D19BB"/>
    <w:rsid w:val="002D1E9B"/>
    <w:rsid w:val="002D1FAE"/>
    <w:rsid w:val="002D2EB3"/>
    <w:rsid w:val="002D3B34"/>
    <w:rsid w:val="002D40D6"/>
    <w:rsid w:val="002D477E"/>
    <w:rsid w:val="002D4DA1"/>
    <w:rsid w:val="002D54DC"/>
    <w:rsid w:val="002D5A9E"/>
    <w:rsid w:val="002D6BCB"/>
    <w:rsid w:val="002D6D2B"/>
    <w:rsid w:val="002D7129"/>
    <w:rsid w:val="002D71BD"/>
    <w:rsid w:val="002D733B"/>
    <w:rsid w:val="002D7AA3"/>
    <w:rsid w:val="002E01A8"/>
    <w:rsid w:val="002E0789"/>
    <w:rsid w:val="002E0A4A"/>
    <w:rsid w:val="002E12FA"/>
    <w:rsid w:val="002E2C61"/>
    <w:rsid w:val="002E2ECB"/>
    <w:rsid w:val="002E305C"/>
    <w:rsid w:val="002E357F"/>
    <w:rsid w:val="002E48FB"/>
    <w:rsid w:val="002E4EE9"/>
    <w:rsid w:val="002E5330"/>
    <w:rsid w:val="002E6097"/>
    <w:rsid w:val="002E7B77"/>
    <w:rsid w:val="002E7F1F"/>
    <w:rsid w:val="002F0697"/>
    <w:rsid w:val="002F0CA1"/>
    <w:rsid w:val="002F0E08"/>
    <w:rsid w:val="002F1668"/>
    <w:rsid w:val="002F182E"/>
    <w:rsid w:val="002F20B8"/>
    <w:rsid w:val="002F27C3"/>
    <w:rsid w:val="002F2E86"/>
    <w:rsid w:val="002F335E"/>
    <w:rsid w:val="002F3F1B"/>
    <w:rsid w:val="002F43C8"/>
    <w:rsid w:val="002F534A"/>
    <w:rsid w:val="002F5698"/>
    <w:rsid w:val="002F5F66"/>
    <w:rsid w:val="002F5FF2"/>
    <w:rsid w:val="002F6035"/>
    <w:rsid w:val="002F6DBD"/>
    <w:rsid w:val="002F6DC7"/>
    <w:rsid w:val="002F6DCB"/>
    <w:rsid w:val="002F7994"/>
    <w:rsid w:val="003000EC"/>
    <w:rsid w:val="0030094E"/>
    <w:rsid w:val="00300962"/>
    <w:rsid w:val="00300A5E"/>
    <w:rsid w:val="00300A6F"/>
    <w:rsid w:val="00301333"/>
    <w:rsid w:val="0030170C"/>
    <w:rsid w:val="003018C7"/>
    <w:rsid w:val="00301913"/>
    <w:rsid w:val="00301CC7"/>
    <w:rsid w:val="00302A92"/>
    <w:rsid w:val="00302B1D"/>
    <w:rsid w:val="00303962"/>
    <w:rsid w:val="00304076"/>
    <w:rsid w:val="003042E2"/>
    <w:rsid w:val="00304675"/>
    <w:rsid w:val="00304C1E"/>
    <w:rsid w:val="00305409"/>
    <w:rsid w:val="003058D8"/>
    <w:rsid w:val="00305C6B"/>
    <w:rsid w:val="00306F7A"/>
    <w:rsid w:val="0030787A"/>
    <w:rsid w:val="00307BB6"/>
    <w:rsid w:val="0031039B"/>
    <w:rsid w:val="003106C9"/>
    <w:rsid w:val="00310C40"/>
    <w:rsid w:val="00310F09"/>
    <w:rsid w:val="00311111"/>
    <w:rsid w:val="00311409"/>
    <w:rsid w:val="003119BC"/>
    <w:rsid w:val="00312421"/>
    <w:rsid w:val="0031276A"/>
    <w:rsid w:val="00312A1A"/>
    <w:rsid w:val="00313572"/>
    <w:rsid w:val="00313A5A"/>
    <w:rsid w:val="00313BD2"/>
    <w:rsid w:val="00313F2F"/>
    <w:rsid w:val="00313F37"/>
    <w:rsid w:val="00314610"/>
    <w:rsid w:val="00314861"/>
    <w:rsid w:val="00315A16"/>
    <w:rsid w:val="00316282"/>
    <w:rsid w:val="00317754"/>
    <w:rsid w:val="0031782A"/>
    <w:rsid w:val="003225AB"/>
    <w:rsid w:val="00322B44"/>
    <w:rsid w:val="00322D5C"/>
    <w:rsid w:val="00323861"/>
    <w:rsid w:val="003246B4"/>
    <w:rsid w:val="003246C7"/>
    <w:rsid w:val="00324B7E"/>
    <w:rsid w:val="00324CC2"/>
    <w:rsid w:val="003251E1"/>
    <w:rsid w:val="0032571C"/>
    <w:rsid w:val="0032653F"/>
    <w:rsid w:val="00326B5B"/>
    <w:rsid w:val="00326DD2"/>
    <w:rsid w:val="003274AE"/>
    <w:rsid w:val="00327555"/>
    <w:rsid w:val="003303DD"/>
    <w:rsid w:val="003304B6"/>
    <w:rsid w:val="00331032"/>
    <w:rsid w:val="00331372"/>
    <w:rsid w:val="00331599"/>
    <w:rsid w:val="003319D7"/>
    <w:rsid w:val="00331D82"/>
    <w:rsid w:val="00331ED6"/>
    <w:rsid w:val="00331F9C"/>
    <w:rsid w:val="00333B89"/>
    <w:rsid w:val="00333C1C"/>
    <w:rsid w:val="003348A3"/>
    <w:rsid w:val="00334E00"/>
    <w:rsid w:val="00334FCC"/>
    <w:rsid w:val="003350FD"/>
    <w:rsid w:val="0033510F"/>
    <w:rsid w:val="003354E9"/>
    <w:rsid w:val="003357DB"/>
    <w:rsid w:val="003359DC"/>
    <w:rsid w:val="00336B0A"/>
    <w:rsid w:val="00336CF2"/>
    <w:rsid w:val="00336E0D"/>
    <w:rsid w:val="00336E7D"/>
    <w:rsid w:val="00337A87"/>
    <w:rsid w:val="0034003B"/>
    <w:rsid w:val="003402E9"/>
    <w:rsid w:val="00340511"/>
    <w:rsid w:val="0034076D"/>
    <w:rsid w:val="00340A17"/>
    <w:rsid w:val="00340EDD"/>
    <w:rsid w:val="0034140F"/>
    <w:rsid w:val="00341A08"/>
    <w:rsid w:val="00341B2F"/>
    <w:rsid w:val="00341D71"/>
    <w:rsid w:val="0034201E"/>
    <w:rsid w:val="003427E9"/>
    <w:rsid w:val="00342FA0"/>
    <w:rsid w:val="003430F6"/>
    <w:rsid w:val="00343AD0"/>
    <w:rsid w:val="00343BFF"/>
    <w:rsid w:val="00343DEA"/>
    <w:rsid w:val="00343FBF"/>
    <w:rsid w:val="00344630"/>
    <w:rsid w:val="00344F19"/>
    <w:rsid w:val="003450BD"/>
    <w:rsid w:val="003462B6"/>
    <w:rsid w:val="00346A6C"/>
    <w:rsid w:val="00347972"/>
    <w:rsid w:val="00350134"/>
    <w:rsid w:val="00350AB2"/>
    <w:rsid w:val="00350C2B"/>
    <w:rsid w:val="0035113E"/>
    <w:rsid w:val="003513C4"/>
    <w:rsid w:val="0035141B"/>
    <w:rsid w:val="0035238B"/>
    <w:rsid w:val="00352B33"/>
    <w:rsid w:val="00352DC9"/>
    <w:rsid w:val="00352EC1"/>
    <w:rsid w:val="003539FC"/>
    <w:rsid w:val="00353F16"/>
    <w:rsid w:val="003548DB"/>
    <w:rsid w:val="00354A55"/>
    <w:rsid w:val="00354F7E"/>
    <w:rsid w:val="00355FCF"/>
    <w:rsid w:val="00356BA8"/>
    <w:rsid w:val="003576A2"/>
    <w:rsid w:val="00357E26"/>
    <w:rsid w:val="00357F88"/>
    <w:rsid w:val="003609EF"/>
    <w:rsid w:val="00361DFD"/>
    <w:rsid w:val="0036231A"/>
    <w:rsid w:val="0036279C"/>
    <w:rsid w:val="00362FF9"/>
    <w:rsid w:val="00363A69"/>
    <w:rsid w:val="00364DDF"/>
    <w:rsid w:val="00365177"/>
    <w:rsid w:val="00365765"/>
    <w:rsid w:val="00366101"/>
    <w:rsid w:val="003666A4"/>
    <w:rsid w:val="00366744"/>
    <w:rsid w:val="0036699C"/>
    <w:rsid w:val="00366DFD"/>
    <w:rsid w:val="003675DD"/>
    <w:rsid w:val="00370154"/>
    <w:rsid w:val="0037131A"/>
    <w:rsid w:val="00371B9D"/>
    <w:rsid w:val="00372208"/>
    <w:rsid w:val="003738CE"/>
    <w:rsid w:val="00373F77"/>
    <w:rsid w:val="0037469A"/>
    <w:rsid w:val="00374752"/>
    <w:rsid w:val="0037548A"/>
    <w:rsid w:val="003755A3"/>
    <w:rsid w:val="00375822"/>
    <w:rsid w:val="0037593A"/>
    <w:rsid w:val="00375D7C"/>
    <w:rsid w:val="00375F80"/>
    <w:rsid w:val="003768DB"/>
    <w:rsid w:val="0037754B"/>
    <w:rsid w:val="003775F6"/>
    <w:rsid w:val="003778BC"/>
    <w:rsid w:val="00377A17"/>
    <w:rsid w:val="00377E58"/>
    <w:rsid w:val="00381A51"/>
    <w:rsid w:val="00381A59"/>
    <w:rsid w:val="00381A93"/>
    <w:rsid w:val="00381B72"/>
    <w:rsid w:val="0038205D"/>
    <w:rsid w:val="00382660"/>
    <w:rsid w:val="00382720"/>
    <w:rsid w:val="00382A36"/>
    <w:rsid w:val="003830D6"/>
    <w:rsid w:val="003834FA"/>
    <w:rsid w:val="00383DEB"/>
    <w:rsid w:val="00385204"/>
    <w:rsid w:val="00385241"/>
    <w:rsid w:val="003858D1"/>
    <w:rsid w:val="00386C3A"/>
    <w:rsid w:val="00386E82"/>
    <w:rsid w:val="003872C4"/>
    <w:rsid w:val="003878FF"/>
    <w:rsid w:val="00387E5C"/>
    <w:rsid w:val="00387FF1"/>
    <w:rsid w:val="003902CC"/>
    <w:rsid w:val="003904EA"/>
    <w:rsid w:val="003908AF"/>
    <w:rsid w:val="00390C92"/>
    <w:rsid w:val="003914B9"/>
    <w:rsid w:val="003919CE"/>
    <w:rsid w:val="00391B90"/>
    <w:rsid w:val="00391CCE"/>
    <w:rsid w:val="003924D9"/>
    <w:rsid w:val="003926A6"/>
    <w:rsid w:val="00393FE3"/>
    <w:rsid w:val="003949E6"/>
    <w:rsid w:val="00394BE8"/>
    <w:rsid w:val="00394CF6"/>
    <w:rsid w:val="003953B7"/>
    <w:rsid w:val="00395618"/>
    <w:rsid w:val="003959BB"/>
    <w:rsid w:val="00396123"/>
    <w:rsid w:val="00396439"/>
    <w:rsid w:val="003965EA"/>
    <w:rsid w:val="0039698C"/>
    <w:rsid w:val="003970CC"/>
    <w:rsid w:val="00397B95"/>
    <w:rsid w:val="003A0B0E"/>
    <w:rsid w:val="003A0F9C"/>
    <w:rsid w:val="003A1975"/>
    <w:rsid w:val="003A20F0"/>
    <w:rsid w:val="003A2395"/>
    <w:rsid w:val="003A2680"/>
    <w:rsid w:val="003A352F"/>
    <w:rsid w:val="003A3853"/>
    <w:rsid w:val="003A38D9"/>
    <w:rsid w:val="003A4212"/>
    <w:rsid w:val="003A44AA"/>
    <w:rsid w:val="003A4726"/>
    <w:rsid w:val="003A4B9B"/>
    <w:rsid w:val="003A5461"/>
    <w:rsid w:val="003A5547"/>
    <w:rsid w:val="003A5D4F"/>
    <w:rsid w:val="003A6D6C"/>
    <w:rsid w:val="003A6F7B"/>
    <w:rsid w:val="003A7C09"/>
    <w:rsid w:val="003A7E4E"/>
    <w:rsid w:val="003A7F1E"/>
    <w:rsid w:val="003B07F3"/>
    <w:rsid w:val="003B2505"/>
    <w:rsid w:val="003B2C06"/>
    <w:rsid w:val="003B32CD"/>
    <w:rsid w:val="003B3B37"/>
    <w:rsid w:val="003B4191"/>
    <w:rsid w:val="003B4CA5"/>
    <w:rsid w:val="003B4D32"/>
    <w:rsid w:val="003B5E51"/>
    <w:rsid w:val="003B5E6A"/>
    <w:rsid w:val="003B781B"/>
    <w:rsid w:val="003C00F5"/>
    <w:rsid w:val="003C0576"/>
    <w:rsid w:val="003C1447"/>
    <w:rsid w:val="003C2452"/>
    <w:rsid w:val="003C3076"/>
    <w:rsid w:val="003C3583"/>
    <w:rsid w:val="003C58AE"/>
    <w:rsid w:val="003C5B76"/>
    <w:rsid w:val="003C5B89"/>
    <w:rsid w:val="003C5E66"/>
    <w:rsid w:val="003C606B"/>
    <w:rsid w:val="003C7110"/>
    <w:rsid w:val="003C752E"/>
    <w:rsid w:val="003C7859"/>
    <w:rsid w:val="003C7AC3"/>
    <w:rsid w:val="003D0701"/>
    <w:rsid w:val="003D0DBA"/>
    <w:rsid w:val="003D0E23"/>
    <w:rsid w:val="003D104A"/>
    <w:rsid w:val="003D1556"/>
    <w:rsid w:val="003D1761"/>
    <w:rsid w:val="003D18CC"/>
    <w:rsid w:val="003D18D4"/>
    <w:rsid w:val="003D1D91"/>
    <w:rsid w:val="003D2D01"/>
    <w:rsid w:val="003D308F"/>
    <w:rsid w:val="003D4158"/>
    <w:rsid w:val="003D4FB0"/>
    <w:rsid w:val="003D522C"/>
    <w:rsid w:val="003D5295"/>
    <w:rsid w:val="003D60C7"/>
    <w:rsid w:val="003D647D"/>
    <w:rsid w:val="003D7628"/>
    <w:rsid w:val="003D7AAC"/>
    <w:rsid w:val="003E0361"/>
    <w:rsid w:val="003E18CB"/>
    <w:rsid w:val="003E1A36"/>
    <w:rsid w:val="003E25F3"/>
    <w:rsid w:val="003E2C42"/>
    <w:rsid w:val="003E2EBE"/>
    <w:rsid w:val="003E2F1B"/>
    <w:rsid w:val="003E2F23"/>
    <w:rsid w:val="003E2FD0"/>
    <w:rsid w:val="003E3A46"/>
    <w:rsid w:val="003E3F20"/>
    <w:rsid w:val="003E3F2C"/>
    <w:rsid w:val="003E4223"/>
    <w:rsid w:val="003E4723"/>
    <w:rsid w:val="003E5147"/>
    <w:rsid w:val="003E533B"/>
    <w:rsid w:val="003E53C6"/>
    <w:rsid w:val="003E57EB"/>
    <w:rsid w:val="003E5FD2"/>
    <w:rsid w:val="003E66F2"/>
    <w:rsid w:val="003E7AAA"/>
    <w:rsid w:val="003F00A8"/>
    <w:rsid w:val="003F0208"/>
    <w:rsid w:val="003F0856"/>
    <w:rsid w:val="003F094B"/>
    <w:rsid w:val="003F293D"/>
    <w:rsid w:val="003F3FE8"/>
    <w:rsid w:val="003F4003"/>
    <w:rsid w:val="003F4218"/>
    <w:rsid w:val="003F44AD"/>
    <w:rsid w:val="003F4755"/>
    <w:rsid w:val="003F476A"/>
    <w:rsid w:val="003F487F"/>
    <w:rsid w:val="003F4C53"/>
    <w:rsid w:val="003F4EBD"/>
    <w:rsid w:val="003F4F8B"/>
    <w:rsid w:val="003F53DB"/>
    <w:rsid w:val="003F6513"/>
    <w:rsid w:val="003F6E71"/>
    <w:rsid w:val="003F76AE"/>
    <w:rsid w:val="003F7D0E"/>
    <w:rsid w:val="0040069D"/>
    <w:rsid w:val="00400E1C"/>
    <w:rsid w:val="004016B2"/>
    <w:rsid w:val="0040178E"/>
    <w:rsid w:val="004017EB"/>
    <w:rsid w:val="00402056"/>
    <w:rsid w:val="0040220D"/>
    <w:rsid w:val="00403307"/>
    <w:rsid w:val="00403A03"/>
    <w:rsid w:val="00403B98"/>
    <w:rsid w:val="00403C3D"/>
    <w:rsid w:val="00403E83"/>
    <w:rsid w:val="004040CA"/>
    <w:rsid w:val="004042F9"/>
    <w:rsid w:val="00404322"/>
    <w:rsid w:val="0040450E"/>
    <w:rsid w:val="00404AA4"/>
    <w:rsid w:val="00405840"/>
    <w:rsid w:val="00405B67"/>
    <w:rsid w:val="004070FF"/>
    <w:rsid w:val="00410095"/>
    <w:rsid w:val="00410371"/>
    <w:rsid w:val="00410583"/>
    <w:rsid w:val="00412457"/>
    <w:rsid w:val="0041324E"/>
    <w:rsid w:val="00413AA5"/>
    <w:rsid w:val="00415958"/>
    <w:rsid w:val="00415AB4"/>
    <w:rsid w:val="00415AE7"/>
    <w:rsid w:val="00416575"/>
    <w:rsid w:val="00416837"/>
    <w:rsid w:val="0041696A"/>
    <w:rsid w:val="00416F39"/>
    <w:rsid w:val="004207CD"/>
    <w:rsid w:val="00420F91"/>
    <w:rsid w:val="0042119C"/>
    <w:rsid w:val="0042169E"/>
    <w:rsid w:val="00421915"/>
    <w:rsid w:val="00422330"/>
    <w:rsid w:val="004225D5"/>
    <w:rsid w:val="0042278A"/>
    <w:rsid w:val="00423428"/>
    <w:rsid w:val="00423A7F"/>
    <w:rsid w:val="00423DEF"/>
    <w:rsid w:val="004242F1"/>
    <w:rsid w:val="00424695"/>
    <w:rsid w:val="0042481C"/>
    <w:rsid w:val="00425255"/>
    <w:rsid w:val="00425837"/>
    <w:rsid w:val="00426853"/>
    <w:rsid w:val="00426D8A"/>
    <w:rsid w:val="004308C2"/>
    <w:rsid w:val="00430CBA"/>
    <w:rsid w:val="00430EA6"/>
    <w:rsid w:val="00430FBA"/>
    <w:rsid w:val="0043112E"/>
    <w:rsid w:val="0043125B"/>
    <w:rsid w:val="00432B96"/>
    <w:rsid w:val="00432F9B"/>
    <w:rsid w:val="00433040"/>
    <w:rsid w:val="004332A3"/>
    <w:rsid w:val="00434B27"/>
    <w:rsid w:val="00434D8C"/>
    <w:rsid w:val="0043597F"/>
    <w:rsid w:val="00435B69"/>
    <w:rsid w:val="00435F79"/>
    <w:rsid w:val="00436410"/>
    <w:rsid w:val="00436534"/>
    <w:rsid w:val="00436BB6"/>
    <w:rsid w:val="00436F5C"/>
    <w:rsid w:val="00436FD8"/>
    <w:rsid w:val="0043783E"/>
    <w:rsid w:val="00437E36"/>
    <w:rsid w:val="00440B58"/>
    <w:rsid w:val="004413B5"/>
    <w:rsid w:val="004419B0"/>
    <w:rsid w:val="004421AF"/>
    <w:rsid w:val="00442587"/>
    <w:rsid w:val="004427AC"/>
    <w:rsid w:val="004429B8"/>
    <w:rsid w:val="00442A54"/>
    <w:rsid w:val="00444734"/>
    <w:rsid w:val="0044535D"/>
    <w:rsid w:val="00445A9E"/>
    <w:rsid w:val="00445ABB"/>
    <w:rsid w:val="00446029"/>
    <w:rsid w:val="00446A27"/>
    <w:rsid w:val="00446EDD"/>
    <w:rsid w:val="00447371"/>
    <w:rsid w:val="00450D1A"/>
    <w:rsid w:val="004511DA"/>
    <w:rsid w:val="00452B9B"/>
    <w:rsid w:val="004531D0"/>
    <w:rsid w:val="00453447"/>
    <w:rsid w:val="004534DE"/>
    <w:rsid w:val="00453633"/>
    <w:rsid w:val="004541C3"/>
    <w:rsid w:val="00454F8F"/>
    <w:rsid w:val="00456187"/>
    <w:rsid w:val="00456760"/>
    <w:rsid w:val="00456A3C"/>
    <w:rsid w:val="004605EE"/>
    <w:rsid w:val="00460B9B"/>
    <w:rsid w:val="00460C9B"/>
    <w:rsid w:val="00460CCE"/>
    <w:rsid w:val="00460D58"/>
    <w:rsid w:val="00460FCE"/>
    <w:rsid w:val="004610FC"/>
    <w:rsid w:val="00461B1E"/>
    <w:rsid w:val="004638E0"/>
    <w:rsid w:val="00463A6B"/>
    <w:rsid w:val="004644A9"/>
    <w:rsid w:val="004649B5"/>
    <w:rsid w:val="00464D33"/>
    <w:rsid w:val="00466191"/>
    <w:rsid w:val="00466A10"/>
    <w:rsid w:val="00466BF3"/>
    <w:rsid w:val="00466CF8"/>
    <w:rsid w:val="00467202"/>
    <w:rsid w:val="004673DB"/>
    <w:rsid w:val="004678B2"/>
    <w:rsid w:val="00467D8F"/>
    <w:rsid w:val="004705D9"/>
    <w:rsid w:val="00470E21"/>
    <w:rsid w:val="004713C3"/>
    <w:rsid w:val="00471F2F"/>
    <w:rsid w:val="00472070"/>
    <w:rsid w:val="00472895"/>
    <w:rsid w:val="0047340A"/>
    <w:rsid w:val="0047534A"/>
    <w:rsid w:val="00475923"/>
    <w:rsid w:val="00475A7F"/>
    <w:rsid w:val="00476159"/>
    <w:rsid w:val="0047650E"/>
    <w:rsid w:val="0047675F"/>
    <w:rsid w:val="004768A4"/>
    <w:rsid w:val="00476DC1"/>
    <w:rsid w:val="00477109"/>
    <w:rsid w:val="00477635"/>
    <w:rsid w:val="0048021E"/>
    <w:rsid w:val="004804AB"/>
    <w:rsid w:val="00480851"/>
    <w:rsid w:val="00480FCA"/>
    <w:rsid w:val="00481033"/>
    <w:rsid w:val="00481A6F"/>
    <w:rsid w:val="00481ADF"/>
    <w:rsid w:val="00481E17"/>
    <w:rsid w:val="004829F2"/>
    <w:rsid w:val="00483046"/>
    <w:rsid w:val="00483106"/>
    <w:rsid w:val="004840A6"/>
    <w:rsid w:val="00484964"/>
    <w:rsid w:val="00484C41"/>
    <w:rsid w:val="00484DCB"/>
    <w:rsid w:val="00485177"/>
    <w:rsid w:val="0048567A"/>
    <w:rsid w:val="00485817"/>
    <w:rsid w:val="00485EF6"/>
    <w:rsid w:val="00485F3E"/>
    <w:rsid w:val="00487C75"/>
    <w:rsid w:val="0049011A"/>
    <w:rsid w:val="00490FFC"/>
    <w:rsid w:val="00491126"/>
    <w:rsid w:val="00491306"/>
    <w:rsid w:val="00491430"/>
    <w:rsid w:val="004917A4"/>
    <w:rsid w:val="00492AAA"/>
    <w:rsid w:val="00492C10"/>
    <w:rsid w:val="00492C2B"/>
    <w:rsid w:val="00492C4D"/>
    <w:rsid w:val="00493229"/>
    <w:rsid w:val="004937CB"/>
    <w:rsid w:val="004959BB"/>
    <w:rsid w:val="00496634"/>
    <w:rsid w:val="00497287"/>
    <w:rsid w:val="00497AFF"/>
    <w:rsid w:val="00497E86"/>
    <w:rsid w:val="004A0507"/>
    <w:rsid w:val="004A0F93"/>
    <w:rsid w:val="004A1E74"/>
    <w:rsid w:val="004A1ED3"/>
    <w:rsid w:val="004A1FD8"/>
    <w:rsid w:val="004A3220"/>
    <w:rsid w:val="004A3D03"/>
    <w:rsid w:val="004A4216"/>
    <w:rsid w:val="004A449F"/>
    <w:rsid w:val="004A45BA"/>
    <w:rsid w:val="004A4971"/>
    <w:rsid w:val="004A4987"/>
    <w:rsid w:val="004A52B1"/>
    <w:rsid w:val="004A53DD"/>
    <w:rsid w:val="004A5925"/>
    <w:rsid w:val="004A701D"/>
    <w:rsid w:val="004A7E3C"/>
    <w:rsid w:val="004B013F"/>
    <w:rsid w:val="004B066D"/>
    <w:rsid w:val="004B0F82"/>
    <w:rsid w:val="004B1603"/>
    <w:rsid w:val="004B221B"/>
    <w:rsid w:val="004B2B49"/>
    <w:rsid w:val="004B2C1B"/>
    <w:rsid w:val="004B354E"/>
    <w:rsid w:val="004B3AE1"/>
    <w:rsid w:val="004B3C3A"/>
    <w:rsid w:val="004B4442"/>
    <w:rsid w:val="004B4D78"/>
    <w:rsid w:val="004B4EC3"/>
    <w:rsid w:val="004B5EEC"/>
    <w:rsid w:val="004B618A"/>
    <w:rsid w:val="004B6B7A"/>
    <w:rsid w:val="004B718F"/>
    <w:rsid w:val="004B7249"/>
    <w:rsid w:val="004B7412"/>
    <w:rsid w:val="004B75B7"/>
    <w:rsid w:val="004B7980"/>
    <w:rsid w:val="004B7A2D"/>
    <w:rsid w:val="004B7C01"/>
    <w:rsid w:val="004C0437"/>
    <w:rsid w:val="004C06FF"/>
    <w:rsid w:val="004C0740"/>
    <w:rsid w:val="004C09B8"/>
    <w:rsid w:val="004C15FE"/>
    <w:rsid w:val="004C16B6"/>
    <w:rsid w:val="004C183A"/>
    <w:rsid w:val="004C1D57"/>
    <w:rsid w:val="004C218A"/>
    <w:rsid w:val="004C23F8"/>
    <w:rsid w:val="004C305B"/>
    <w:rsid w:val="004C30A3"/>
    <w:rsid w:val="004C3DAE"/>
    <w:rsid w:val="004C44AC"/>
    <w:rsid w:val="004C469C"/>
    <w:rsid w:val="004C46BA"/>
    <w:rsid w:val="004C5435"/>
    <w:rsid w:val="004C5727"/>
    <w:rsid w:val="004C5A96"/>
    <w:rsid w:val="004C6D2F"/>
    <w:rsid w:val="004C7847"/>
    <w:rsid w:val="004C78CF"/>
    <w:rsid w:val="004C7A43"/>
    <w:rsid w:val="004D0085"/>
    <w:rsid w:val="004D17A9"/>
    <w:rsid w:val="004D1D2E"/>
    <w:rsid w:val="004D1D7A"/>
    <w:rsid w:val="004D1D88"/>
    <w:rsid w:val="004D1F26"/>
    <w:rsid w:val="004D2428"/>
    <w:rsid w:val="004D33D1"/>
    <w:rsid w:val="004D33FE"/>
    <w:rsid w:val="004D3406"/>
    <w:rsid w:val="004D38FB"/>
    <w:rsid w:val="004D484B"/>
    <w:rsid w:val="004D4CD9"/>
    <w:rsid w:val="004D50E0"/>
    <w:rsid w:val="004D545A"/>
    <w:rsid w:val="004D551A"/>
    <w:rsid w:val="004D6AFC"/>
    <w:rsid w:val="004D6B50"/>
    <w:rsid w:val="004D6E36"/>
    <w:rsid w:val="004D6FC6"/>
    <w:rsid w:val="004D7114"/>
    <w:rsid w:val="004D77D2"/>
    <w:rsid w:val="004D7AC7"/>
    <w:rsid w:val="004E006E"/>
    <w:rsid w:val="004E072A"/>
    <w:rsid w:val="004E1042"/>
    <w:rsid w:val="004E13D2"/>
    <w:rsid w:val="004E15B0"/>
    <w:rsid w:val="004E19CB"/>
    <w:rsid w:val="004E31C8"/>
    <w:rsid w:val="004E3458"/>
    <w:rsid w:val="004E3D7A"/>
    <w:rsid w:val="004E3ECF"/>
    <w:rsid w:val="004E418B"/>
    <w:rsid w:val="004E42AF"/>
    <w:rsid w:val="004E4571"/>
    <w:rsid w:val="004E4803"/>
    <w:rsid w:val="004E49B3"/>
    <w:rsid w:val="004E4E42"/>
    <w:rsid w:val="004E5268"/>
    <w:rsid w:val="004E5582"/>
    <w:rsid w:val="004E5638"/>
    <w:rsid w:val="004E56BE"/>
    <w:rsid w:val="004E61A7"/>
    <w:rsid w:val="004E7051"/>
    <w:rsid w:val="004E70E4"/>
    <w:rsid w:val="004E7ABB"/>
    <w:rsid w:val="004E7B24"/>
    <w:rsid w:val="004F3615"/>
    <w:rsid w:val="004F3832"/>
    <w:rsid w:val="004F451F"/>
    <w:rsid w:val="004F499F"/>
    <w:rsid w:val="004F51A8"/>
    <w:rsid w:val="004F5240"/>
    <w:rsid w:val="004F535B"/>
    <w:rsid w:val="004F571F"/>
    <w:rsid w:val="004F5C15"/>
    <w:rsid w:val="004F61B9"/>
    <w:rsid w:val="004F68E7"/>
    <w:rsid w:val="004F69C8"/>
    <w:rsid w:val="004F6AE6"/>
    <w:rsid w:val="004F790F"/>
    <w:rsid w:val="004F794C"/>
    <w:rsid w:val="004F7FBA"/>
    <w:rsid w:val="005006F5"/>
    <w:rsid w:val="00500D70"/>
    <w:rsid w:val="00500E5F"/>
    <w:rsid w:val="00501310"/>
    <w:rsid w:val="005027BF"/>
    <w:rsid w:val="0050291E"/>
    <w:rsid w:val="00502F0D"/>
    <w:rsid w:val="00504F16"/>
    <w:rsid w:val="005057CE"/>
    <w:rsid w:val="00505BBF"/>
    <w:rsid w:val="00506553"/>
    <w:rsid w:val="0050667E"/>
    <w:rsid w:val="00506F1F"/>
    <w:rsid w:val="005071D2"/>
    <w:rsid w:val="00507CE3"/>
    <w:rsid w:val="00510819"/>
    <w:rsid w:val="00510E10"/>
    <w:rsid w:val="005113BE"/>
    <w:rsid w:val="0051158B"/>
    <w:rsid w:val="0051185D"/>
    <w:rsid w:val="00511C64"/>
    <w:rsid w:val="005136C0"/>
    <w:rsid w:val="00513F3A"/>
    <w:rsid w:val="005143A8"/>
    <w:rsid w:val="00514779"/>
    <w:rsid w:val="00514C00"/>
    <w:rsid w:val="0051580D"/>
    <w:rsid w:val="00515B4C"/>
    <w:rsid w:val="00515CBE"/>
    <w:rsid w:val="00515D48"/>
    <w:rsid w:val="00515FB8"/>
    <w:rsid w:val="005168CE"/>
    <w:rsid w:val="00516FD7"/>
    <w:rsid w:val="005171DC"/>
    <w:rsid w:val="0052009C"/>
    <w:rsid w:val="0052042E"/>
    <w:rsid w:val="00520D15"/>
    <w:rsid w:val="00520DAA"/>
    <w:rsid w:val="0052148B"/>
    <w:rsid w:val="00521498"/>
    <w:rsid w:val="00521DC7"/>
    <w:rsid w:val="005223C7"/>
    <w:rsid w:val="00522A9C"/>
    <w:rsid w:val="00522B50"/>
    <w:rsid w:val="00523672"/>
    <w:rsid w:val="00523ABF"/>
    <w:rsid w:val="00524594"/>
    <w:rsid w:val="00524DB9"/>
    <w:rsid w:val="00525544"/>
    <w:rsid w:val="00525730"/>
    <w:rsid w:val="00525EAB"/>
    <w:rsid w:val="00526730"/>
    <w:rsid w:val="005276D3"/>
    <w:rsid w:val="005300DA"/>
    <w:rsid w:val="00530894"/>
    <w:rsid w:val="005315C0"/>
    <w:rsid w:val="005316E4"/>
    <w:rsid w:val="00531D8E"/>
    <w:rsid w:val="005329E1"/>
    <w:rsid w:val="0053381C"/>
    <w:rsid w:val="005339DB"/>
    <w:rsid w:val="00533ED9"/>
    <w:rsid w:val="00533EE2"/>
    <w:rsid w:val="005343F8"/>
    <w:rsid w:val="00535279"/>
    <w:rsid w:val="005359F8"/>
    <w:rsid w:val="00535EF6"/>
    <w:rsid w:val="0053622B"/>
    <w:rsid w:val="005362E7"/>
    <w:rsid w:val="00536B0D"/>
    <w:rsid w:val="00536B74"/>
    <w:rsid w:val="00536CE5"/>
    <w:rsid w:val="00536D88"/>
    <w:rsid w:val="0053729F"/>
    <w:rsid w:val="00537DF2"/>
    <w:rsid w:val="00537F93"/>
    <w:rsid w:val="00540B6B"/>
    <w:rsid w:val="00540B87"/>
    <w:rsid w:val="00540F3A"/>
    <w:rsid w:val="005410B1"/>
    <w:rsid w:val="00541513"/>
    <w:rsid w:val="00541668"/>
    <w:rsid w:val="00541701"/>
    <w:rsid w:val="00541849"/>
    <w:rsid w:val="00542343"/>
    <w:rsid w:val="00542475"/>
    <w:rsid w:val="005424B7"/>
    <w:rsid w:val="00542770"/>
    <w:rsid w:val="00542DAE"/>
    <w:rsid w:val="005432CD"/>
    <w:rsid w:val="00543F8D"/>
    <w:rsid w:val="00544A30"/>
    <w:rsid w:val="00544E4B"/>
    <w:rsid w:val="00546788"/>
    <w:rsid w:val="00547111"/>
    <w:rsid w:val="005473FE"/>
    <w:rsid w:val="0054794F"/>
    <w:rsid w:val="00547A8A"/>
    <w:rsid w:val="00547E6E"/>
    <w:rsid w:val="005507D7"/>
    <w:rsid w:val="00550FAE"/>
    <w:rsid w:val="00551075"/>
    <w:rsid w:val="00551D9B"/>
    <w:rsid w:val="00552DE2"/>
    <w:rsid w:val="0055345D"/>
    <w:rsid w:val="00553F17"/>
    <w:rsid w:val="00554475"/>
    <w:rsid w:val="00554830"/>
    <w:rsid w:val="00554C0E"/>
    <w:rsid w:val="0055520F"/>
    <w:rsid w:val="005558F4"/>
    <w:rsid w:val="00555BBB"/>
    <w:rsid w:val="00555C88"/>
    <w:rsid w:val="00556004"/>
    <w:rsid w:val="00556A3F"/>
    <w:rsid w:val="00556E24"/>
    <w:rsid w:val="00556FDA"/>
    <w:rsid w:val="0055782C"/>
    <w:rsid w:val="00557DA6"/>
    <w:rsid w:val="00557F58"/>
    <w:rsid w:val="00560A68"/>
    <w:rsid w:val="005610F4"/>
    <w:rsid w:val="00561530"/>
    <w:rsid w:val="005615E1"/>
    <w:rsid w:val="00561DCD"/>
    <w:rsid w:val="005621A5"/>
    <w:rsid w:val="00563229"/>
    <w:rsid w:val="00563494"/>
    <w:rsid w:val="0056365E"/>
    <w:rsid w:val="00563ABF"/>
    <w:rsid w:val="00563DA4"/>
    <w:rsid w:val="00563FB1"/>
    <w:rsid w:val="00564510"/>
    <w:rsid w:val="005646DB"/>
    <w:rsid w:val="00565945"/>
    <w:rsid w:val="00566164"/>
    <w:rsid w:val="00566675"/>
    <w:rsid w:val="00566A40"/>
    <w:rsid w:val="00566CF4"/>
    <w:rsid w:val="0056701A"/>
    <w:rsid w:val="0056715F"/>
    <w:rsid w:val="005672FB"/>
    <w:rsid w:val="00567E28"/>
    <w:rsid w:val="00570113"/>
    <w:rsid w:val="005702F4"/>
    <w:rsid w:val="005703B7"/>
    <w:rsid w:val="00570444"/>
    <w:rsid w:val="005706AA"/>
    <w:rsid w:val="00570907"/>
    <w:rsid w:val="00570D3D"/>
    <w:rsid w:val="00571736"/>
    <w:rsid w:val="005717A7"/>
    <w:rsid w:val="00571964"/>
    <w:rsid w:val="00571BC9"/>
    <w:rsid w:val="00571DCA"/>
    <w:rsid w:val="00572DFE"/>
    <w:rsid w:val="00572F83"/>
    <w:rsid w:val="0057333F"/>
    <w:rsid w:val="00573C5A"/>
    <w:rsid w:val="005746F7"/>
    <w:rsid w:val="005751E3"/>
    <w:rsid w:val="00575D35"/>
    <w:rsid w:val="00575E5A"/>
    <w:rsid w:val="0057651C"/>
    <w:rsid w:val="00576C23"/>
    <w:rsid w:val="00577162"/>
    <w:rsid w:val="005776BC"/>
    <w:rsid w:val="0058058E"/>
    <w:rsid w:val="005808FA"/>
    <w:rsid w:val="00580913"/>
    <w:rsid w:val="00580993"/>
    <w:rsid w:val="005815DD"/>
    <w:rsid w:val="00581DB2"/>
    <w:rsid w:val="005821E6"/>
    <w:rsid w:val="00582B55"/>
    <w:rsid w:val="0058401C"/>
    <w:rsid w:val="0058433A"/>
    <w:rsid w:val="00584DDD"/>
    <w:rsid w:val="00585220"/>
    <w:rsid w:val="00585A45"/>
    <w:rsid w:val="00586B08"/>
    <w:rsid w:val="00586D53"/>
    <w:rsid w:val="005871FD"/>
    <w:rsid w:val="00587E55"/>
    <w:rsid w:val="0059004D"/>
    <w:rsid w:val="00590622"/>
    <w:rsid w:val="005909A1"/>
    <w:rsid w:val="0059100A"/>
    <w:rsid w:val="0059131F"/>
    <w:rsid w:val="00591602"/>
    <w:rsid w:val="005919DF"/>
    <w:rsid w:val="0059206A"/>
    <w:rsid w:val="00592D74"/>
    <w:rsid w:val="0059462C"/>
    <w:rsid w:val="00594B29"/>
    <w:rsid w:val="00594E74"/>
    <w:rsid w:val="0059507C"/>
    <w:rsid w:val="00595940"/>
    <w:rsid w:val="005959FD"/>
    <w:rsid w:val="00596096"/>
    <w:rsid w:val="005960F6"/>
    <w:rsid w:val="00596779"/>
    <w:rsid w:val="005969AB"/>
    <w:rsid w:val="00597821"/>
    <w:rsid w:val="0059787D"/>
    <w:rsid w:val="005A0519"/>
    <w:rsid w:val="005A0650"/>
    <w:rsid w:val="005A135D"/>
    <w:rsid w:val="005A1959"/>
    <w:rsid w:val="005A1D28"/>
    <w:rsid w:val="005A28E6"/>
    <w:rsid w:val="005A2CAA"/>
    <w:rsid w:val="005A347C"/>
    <w:rsid w:val="005A4237"/>
    <w:rsid w:val="005A4526"/>
    <w:rsid w:val="005A478B"/>
    <w:rsid w:val="005A5642"/>
    <w:rsid w:val="005A5F70"/>
    <w:rsid w:val="005A6964"/>
    <w:rsid w:val="005A6B6C"/>
    <w:rsid w:val="005A773B"/>
    <w:rsid w:val="005A7C3C"/>
    <w:rsid w:val="005B0351"/>
    <w:rsid w:val="005B08E5"/>
    <w:rsid w:val="005B0CF3"/>
    <w:rsid w:val="005B0E48"/>
    <w:rsid w:val="005B1863"/>
    <w:rsid w:val="005B3525"/>
    <w:rsid w:val="005B382D"/>
    <w:rsid w:val="005B3ABE"/>
    <w:rsid w:val="005B3C65"/>
    <w:rsid w:val="005B3C8E"/>
    <w:rsid w:val="005B3F43"/>
    <w:rsid w:val="005B4734"/>
    <w:rsid w:val="005B4EA1"/>
    <w:rsid w:val="005B58AB"/>
    <w:rsid w:val="005B5971"/>
    <w:rsid w:val="005B5C3A"/>
    <w:rsid w:val="005B5E63"/>
    <w:rsid w:val="005B6BA7"/>
    <w:rsid w:val="005B7122"/>
    <w:rsid w:val="005B7E19"/>
    <w:rsid w:val="005C00A2"/>
    <w:rsid w:val="005C042E"/>
    <w:rsid w:val="005C0BE9"/>
    <w:rsid w:val="005C0DF1"/>
    <w:rsid w:val="005C1546"/>
    <w:rsid w:val="005C15FC"/>
    <w:rsid w:val="005C2287"/>
    <w:rsid w:val="005C278E"/>
    <w:rsid w:val="005C2A4D"/>
    <w:rsid w:val="005C3151"/>
    <w:rsid w:val="005C3699"/>
    <w:rsid w:val="005C389C"/>
    <w:rsid w:val="005C3BAF"/>
    <w:rsid w:val="005C3DAB"/>
    <w:rsid w:val="005C45A2"/>
    <w:rsid w:val="005C4A7D"/>
    <w:rsid w:val="005C629A"/>
    <w:rsid w:val="005C64D3"/>
    <w:rsid w:val="005C6512"/>
    <w:rsid w:val="005C6BB3"/>
    <w:rsid w:val="005C6DDD"/>
    <w:rsid w:val="005D063E"/>
    <w:rsid w:val="005D1FAD"/>
    <w:rsid w:val="005D2B7F"/>
    <w:rsid w:val="005D2C9F"/>
    <w:rsid w:val="005D2F31"/>
    <w:rsid w:val="005D44B1"/>
    <w:rsid w:val="005D4795"/>
    <w:rsid w:val="005D4A30"/>
    <w:rsid w:val="005D5035"/>
    <w:rsid w:val="005D5E39"/>
    <w:rsid w:val="005D6001"/>
    <w:rsid w:val="005D65B7"/>
    <w:rsid w:val="005D6FDF"/>
    <w:rsid w:val="005D723C"/>
    <w:rsid w:val="005D77BA"/>
    <w:rsid w:val="005D7B4E"/>
    <w:rsid w:val="005D7C72"/>
    <w:rsid w:val="005E1C57"/>
    <w:rsid w:val="005E207B"/>
    <w:rsid w:val="005E24FC"/>
    <w:rsid w:val="005E26D1"/>
    <w:rsid w:val="005E2B84"/>
    <w:rsid w:val="005E2C44"/>
    <w:rsid w:val="005E32AF"/>
    <w:rsid w:val="005E34F1"/>
    <w:rsid w:val="005E3609"/>
    <w:rsid w:val="005E385D"/>
    <w:rsid w:val="005E3B21"/>
    <w:rsid w:val="005E65B3"/>
    <w:rsid w:val="005E7BD7"/>
    <w:rsid w:val="005E7BDA"/>
    <w:rsid w:val="005E7CE9"/>
    <w:rsid w:val="005E7EC7"/>
    <w:rsid w:val="005F149A"/>
    <w:rsid w:val="005F2E4D"/>
    <w:rsid w:val="005F2E85"/>
    <w:rsid w:val="005F3C1A"/>
    <w:rsid w:val="005F3D6C"/>
    <w:rsid w:val="005F410A"/>
    <w:rsid w:val="005F4461"/>
    <w:rsid w:val="005F44EE"/>
    <w:rsid w:val="005F4881"/>
    <w:rsid w:val="005F4A2E"/>
    <w:rsid w:val="005F5184"/>
    <w:rsid w:val="005F5642"/>
    <w:rsid w:val="005F5DD8"/>
    <w:rsid w:val="005F6BF5"/>
    <w:rsid w:val="005F7148"/>
    <w:rsid w:val="005F77DE"/>
    <w:rsid w:val="005F7A3B"/>
    <w:rsid w:val="0060048F"/>
    <w:rsid w:val="00600BDD"/>
    <w:rsid w:val="00601020"/>
    <w:rsid w:val="006014DF"/>
    <w:rsid w:val="00601F23"/>
    <w:rsid w:val="00602087"/>
    <w:rsid w:val="00602221"/>
    <w:rsid w:val="0060230E"/>
    <w:rsid w:val="006036F5"/>
    <w:rsid w:val="00603F35"/>
    <w:rsid w:val="006042E3"/>
    <w:rsid w:val="006043F9"/>
    <w:rsid w:val="00604D77"/>
    <w:rsid w:val="00604D9C"/>
    <w:rsid w:val="00604FAE"/>
    <w:rsid w:val="0060501D"/>
    <w:rsid w:val="00605184"/>
    <w:rsid w:val="006051B4"/>
    <w:rsid w:val="00605332"/>
    <w:rsid w:val="006058D8"/>
    <w:rsid w:val="00605BB9"/>
    <w:rsid w:val="006060A0"/>
    <w:rsid w:val="0060625A"/>
    <w:rsid w:val="00606B2D"/>
    <w:rsid w:val="0060736A"/>
    <w:rsid w:val="00607748"/>
    <w:rsid w:val="00607C13"/>
    <w:rsid w:val="00610558"/>
    <w:rsid w:val="00610798"/>
    <w:rsid w:val="0061086E"/>
    <w:rsid w:val="00610B3F"/>
    <w:rsid w:val="00611347"/>
    <w:rsid w:val="00611754"/>
    <w:rsid w:val="00611958"/>
    <w:rsid w:val="00612267"/>
    <w:rsid w:val="006123CF"/>
    <w:rsid w:val="00612584"/>
    <w:rsid w:val="00612697"/>
    <w:rsid w:val="006128AE"/>
    <w:rsid w:val="0061296D"/>
    <w:rsid w:val="00612A81"/>
    <w:rsid w:val="00613E3F"/>
    <w:rsid w:val="0061414F"/>
    <w:rsid w:val="00614BD1"/>
    <w:rsid w:val="00615262"/>
    <w:rsid w:val="0061614C"/>
    <w:rsid w:val="00616215"/>
    <w:rsid w:val="00616CAA"/>
    <w:rsid w:val="00620B36"/>
    <w:rsid w:val="00620D17"/>
    <w:rsid w:val="00620E3E"/>
    <w:rsid w:val="00621188"/>
    <w:rsid w:val="00621BB1"/>
    <w:rsid w:val="00621D59"/>
    <w:rsid w:val="00621E18"/>
    <w:rsid w:val="00621F7B"/>
    <w:rsid w:val="00622233"/>
    <w:rsid w:val="00623F16"/>
    <w:rsid w:val="00624614"/>
    <w:rsid w:val="006252F5"/>
    <w:rsid w:val="006257ED"/>
    <w:rsid w:val="0062641A"/>
    <w:rsid w:val="00626464"/>
    <w:rsid w:val="00626492"/>
    <w:rsid w:val="00626603"/>
    <w:rsid w:val="006271DC"/>
    <w:rsid w:val="006275A6"/>
    <w:rsid w:val="00627745"/>
    <w:rsid w:val="00627F6C"/>
    <w:rsid w:val="00630529"/>
    <w:rsid w:val="00630540"/>
    <w:rsid w:val="00630853"/>
    <w:rsid w:val="00630A58"/>
    <w:rsid w:val="0063182E"/>
    <w:rsid w:val="00631E9B"/>
    <w:rsid w:val="00632648"/>
    <w:rsid w:val="00632F3C"/>
    <w:rsid w:val="00633EE4"/>
    <w:rsid w:val="00634025"/>
    <w:rsid w:val="00634BC8"/>
    <w:rsid w:val="00634DB6"/>
    <w:rsid w:val="006351CC"/>
    <w:rsid w:val="006374E6"/>
    <w:rsid w:val="00640446"/>
    <w:rsid w:val="006409E6"/>
    <w:rsid w:val="00641245"/>
    <w:rsid w:val="00641944"/>
    <w:rsid w:val="00641C3C"/>
    <w:rsid w:val="006420F7"/>
    <w:rsid w:val="006421E3"/>
    <w:rsid w:val="006424A5"/>
    <w:rsid w:val="00644AC9"/>
    <w:rsid w:val="00645617"/>
    <w:rsid w:val="00645DFF"/>
    <w:rsid w:val="006462A3"/>
    <w:rsid w:val="00646320"/>
    <w:rsid w:val="00646F53"/>
    <w:rsid w:val="00647067"/>
    <w:rsid w:val="0064790E"/>
    <w:rsid w:val="00650201"/>
    <w:rsid w:val="00650456"/>
    <w:rsid w:val="0065059A"/>
    <w:rsid w:val="0065068D"/>
    <w:rsid w:val="0065161F"/>
    <w:rsid w:val="00651E69"/>
    <w:rsid w:val="00652CB4"/>
    <w:rsid w:val="00652F4D"/>
    <w:rsid w:val="00653C47"/>
    <w:rsid w:val="006548E8"/>
    <w:rsid w:val="00654B8E"/>
    <w:rsid w:val="00654C30"/>
    <w:rsid w:val="00656020"/>
    <w:rsid w:val="00656150"/>
    <w:rsid w:val="0065629D"/>
    <w:rsid w:val="00656F0A"/>
    <w:rsid w:val="00657BFA"/>
    <w:rsid w:val="006605B9"/>
    <w:rsid w:val="006609B8"/>
    <w:rsid w:val="00661691"/>
    <w:rsid w:val="00661EE1"/>
    <w:rsid w:val="00661F38"/>
    <w:rsid w:val="00662967"/>
    <w:rsid w:val="0066352C"/>
    <w:rsid w:val="0066396B"/>
    <w:rsid w:val="00665635"/>
    <w:rsid w:val="00665CC6"/>
    <w:rsid w:val="00665D33"/>
    <w:rsid w:val="006665D4"/>
    <w:rsid w:val="006670AE"/>
    <w:rsid w:val="00667430"/>
    <w:rsid w:val="006677A4"/>
    <w:rsid w:val="0066782D"/>
    <w:rsid w:val="00667C6D"/>
    <w:rsid w:val="00667D88"/>
    <w:rsid w:val="0067016E"/>
    <w:rsid w:val="00670809"/>
    <w:rsid w:val="00670C09"/>
    <w:rsid w:val="00670F8C"/>
    <w:rsid w:val="00670FAE"/>
    <w:rsid w:val="00671654"/>
    <w:rsid w:val="0067168A"/>
    <w:rsid w:val="006719AC"/>
    <w:rsid w:val="00671F57"/>
    <w:rsid w:val="006720A4"/>
    <w:rsid w:val="00674A52"/>
    <w:rsid w:val="00674E6E"/>
    <w:rsid w:val="00675F65"/>
    <w:rsid w:val="00676554"/>
    <w:rsid w:val="00676F1D"/>
    <w:rsid w:val="00677022"/>
    <w:rsid w:val="00677745"/>
    <w:rsid w:val="00677A77"/>
    <w:rsid w:val="006805C8"/>
    <w:rsid w:val="00680A05"/>
    <w:rsid w:val="00681576"/>
    <w:rsid w:val="00682893"/>
    <w:rsid w:val="00683BF3"/>
    <w:rsid w:val="006846D7"/>
    <w:rsid w:val="00684A9B"/>
    <w:rsid w:val="006850FD"/>
    <w:rsid w:val="0068545B"/>
    <w:rsid w:val="0068633A"/>
    <w:rsid w:val="0068652C"/>
    <w:rsid w:val="006865DD"/>
    <w:rsid w:val="006903ED"/>
    <w:rsid w:val="006908EE"/>
    <w:rsid w:val="00691532"/>
    <w:rsid w:val="006916F8"/>
    <w:rsid w:val="00691767"/>
    <w:rsid w:val="0069181F"/>
    <w:rsid w:val="00691A1F"/>
    <w:rsid w:val="00691F0E"/>
    <w:rsid w:val="0069247E"/>
    <w:rsid w:val="006924ED"/>
    <w:rsid w:val="00693628"/>
    <w:rsid w:val="006936F2"/>
    <w:rsid w:val="00693725"/>
    <w:rsid w:val="00693AA5"/>
    <w:rsid w:val="006943AF"/>
    <w:rsid w:val="00694556"/>
    <w:rsid w:val="00694950"/>
    <w:rsid w:val="00695808"/>
    <w:rsid w:val="00696393"/>
    <w:rsid w:val="00696411"/>
    <w:rsid w:val="00696759"/>
    <w:rsid w:val="006972C5"/>
    <w:rsid w:val="00697317"/>
    <w:rsid w:val="00697471"/>
    <w:rsid w:val="00697524"/>
    <w:rsid w:val="00697670"/>
    <w:rsid w:val="00697B90"/>
    <w:rsid w:val="006A01A2"/>
    <w:rsid w:val="006A0491"/>
    <w:rsid w:val="006A082F"/>
    <w:rsid w:val="006A0C95"/>
    <w:rsid w:val="006A1124"/>
    <w:rsid w:val="006A166B"/>
    <w:rsid w:val="006A1812"/>
    <w:rsid w:val="006A1D79"/>
    <w:rsid w:val="006A3630"/>
    <w:rsid w:val="006A38FF"/>
    <w:rsid w:val="006A414E"/>
    <w:rsid w:val="006A4507"/>
    <w:rsid w:val="006A4A88"/>
    <w:rsid w:val="006A586A"/>
    <w:rsid w:val="006A5C25"/>
    <w:rsid w:val="006A6BF2"/>
    <w:rsid w:val="006A6D8E"/>
    <w:rsid w:val="006B03A4"/>
    <w:rsid w:val="006B0611"/>
    <w:rsid w:val="006B06C8"/>
    <w:rsid w:val="006B06FB"/>
    <w:rsid w:val="006B28DC"/>
    <w:rsid w:val="006B2931"/>
    <w:rsid w:val="006B347F"/>
    <w:rsid w:val="006B382B"/>
    <w:rsid w:val="006B41E8"/>
    <w:rsid w:val="006B451C"/>
    <w:rsid w:val="006B4665"/>
    <w:rsid w:val="006B46FB"/>
    <w:rsid w:val="006B4D08"/>
    <w:rsid w:val="006B530A"/>
    <w:rsid w:val="006B56F1"/>
    <w:rsid w:val="006B5E20"/>
    <w:rsid w:val="006B5F2A"/>
    <w:rsid w:val="006B60BB"/>
    <w:rsid w:val="006B60BE"/>
    <w:rsid w:val="006B61E6"/>
    <w:rsid w:val="006B70F3"/>
    <w:rsid w:val="006B77CF"/>
    <w:rsid w:val="006B77D2"/>
    <w:rsid w:val="006B7807"/>
    <w:rsid w:val="006C0821"/>
    <w:rsid w:val="006C0979"/>
    <w:rsid w:val="006C0CC9"/>
    <w:rsid w:val="006C16E0"/>
    <w:rsid w:val="006C1A52"/>
    <w:rsid w:val="006C22C7"/>
    <w:rsid w:val="006C2C6E"/>
    <w:rsid w:val="006C2E74"/>
    <w:rsid w:val="006C314A"/>
    <w:rsid w:val="006C3E54"/>
    <w:rsid w:val="006C40D3"/>
    <w:rsid w:val="006C4406"/>
    <w:rsid w:val="006C4948"/>
    <w:rsid w:val="006C4BAD"/>
    <w:rsid w:val="006C50E6"/>
    <w:rsid w:val="006C5FFE"/>
    <w:rsid w:val="006C621F"/>
    <w:rsid w:val="006C6240"/>
    <w:rsid w:val="006C65A2"/>
    <w:rsid w:val="006C7104"/>
    <w:rsid w:val="006C747A"/>
    <w:rsid w:val="006C7755"/>
    <w:rsid w:val="006D0960"/>
    <w:rsid w:val="006D0B78"/>
    <w:rsid w:val="006D166B"/>
    <w:rsid w:val="006D176A"/>
    <w:rsid w:val="006D1F01"/>
    <w:rsid w:val="006D25B0"/>
    <w:rsid w:val="006D29F0"/>
    <w:rsid w:val="006D353F"/>
    <w:rsid w:val="006D35BA"/>
    <w:rsid w:val="006D4807"/>
    <w:rsid w:val="006D5C13"/>
    <w:rsid w:val="006D5D23"/>
    <w:rsid w:val="006D5E08"/>
    <w:rsid w:val="006D6F9A"/>
    <w:rsid w:val="006D767B"/>
    <w:rsid w:val="006D78FA"/>
    <w:rsid w:val="006D7B2B"/>
    <w:rsid w:val="006D7E5F"/>
    <w:rsid w:val="006D7F1D"/>
    <w:rsid w:val="006E04FD"/>
    <w:rsid w:val="006E0606"/>
    <w:rsid w:val="006E0875"/>
    <w:rsid w:val="006E0C08"/>
    <w:rsid w:val="006E0CED"/>
    <w:rsid w:val="006E136D"/>
    <w:rsid w:val="006E194E"/>
    <w:rsid w:val="006E1F1D"/>
    <w:rsid w:val="006E21FB"/>
    <w:rsid w:val="006E25A0"/>
    <w:rsid w:val="006E2A4D"/>
    <w:rsid w:val="006E3964"/>
    <w:rsid w:val="006E3F56"/>
    <w:rsid w:val="006E4055"/>
    <w:rsid w:val="006E4ECE"/>
    <w:rsid w:val="006E52E5"/>
    <w:rsid w:val="006E5940"/>
    <w:rsid w:val="006E5A8E"/>
    <w:rsid w:val="006E6692"/>
    <w:rsid w:val="006E6B90"/>
    <w:rsid w:val="006E7539"/>
    <w:rsid w:val="006E754F"/>
    <w:rsid w:val="006E79B7"/>
    <w:rsid w:val="006F0CA3"/>
    <w:rsid w:val="006F0EE0"/>
    <w:rsid w:val="006F0F30"/>
    <w:rsid w:val="006F298E"/>
    <w:rsid w:val="006F2DA8"/>
    <w:rsid w:val="006F3443"/>
    <w:rsid w:val="006F39DB"/>
    <w:rsid w:val="006F41AD"/>
    <w:rsid w:val="006F50ED"/>
    <w:rsid w:val="006F6565"/>
    <w:rsid w:val="006F6B11"/>
    <w:rsid w:val="006F6B84"/>
    <w:rsid w:val="006F755C"/>
    <w:rsid w:val="007005B5"/>
    <w:rsid w:val="007008AE"/>
    <w:rsid w:val="00701C7B"/>
    <w:rsid w:val="0070260B"/>
    <w:rsid w:val="00702618"/>
    <w:rsid w:val="00703E5A"/>
    <w:rsid w:val="0070516E"/>
    <w:rsid w:val="007055B4"/>
    <w:rsid w:val="00705A00"/>
    <w:rsid w:val="00706E57"/>
    <w:rsid w:val="00706EA6"/>
    <w:rsid w:val="00707CE5"/>
    <w:rsid w:val="0071008E"/>
    <w:rsid w:val="0071042C"/>
    <w:rsid w:val="00711030"/>
    <w:rsid w:val="00711425"/>
    <w:rsid w:val="00711607"/>
    <w:rsid w:val="00711C9D"/>
    <w:rsid w:val="007120D7"/>
    <w:rsid w:val="00712424"/>
    <w:rsid w:val="00712FF2"/>
    <w:rsid w:val="00713358"/>
    <w:rsid w:val="007133EB"/>
    <w:rsid w:val="0071371F"/>
    <w:rsid w:val="00713B7A"/>
    <w:rsid w:val="00714030"/>
    <w:rsid w:val="00714181"/>
    <w:rsid w:val="007146BD"/>
    <w:rsid w:val="00714E0C"/>
    <w:rsid w:val="00715212"/>
    <w:rsid w:val="007153C8"/>
    <w:rsid w:val="007156C1"/>
    <w:rsid w:val="00715D98"/>
    <w:rsid w:val="007163D1"/>
    <w:rsid w:val="00716DD5"/>
    <w:rsid w:val="0071745E"/>
    <w:rsid w:val="0071783B"/>
    <w:rsid w:val="007179E9"/>
    <w:rsid w:val="00717A13"/>
    <w:rsid w:val="00717FB0"/>
    <w:rsid w:val="007201F9"/>
    <w:rsid w:val="007209EE"/>
    <w:rsid w:val="0072169B"/>
    <w:rsid w:val="00722E0A"/>
    <w:rsid w:val="00723998"/>
    <w:rsid w:val="00724060"/>
    <w:rsid w:val="007246D5"/>
    <w:rsid w:val="00725DDD"/>
    <w:rsid w:val="00725F32"/>
    <w:rsid w:val="00725FFF"/>
    <w:rsid w:val="00726639"/>
    <w:rsid w:val="0072673D"/>
    <w:rsid w:val="007272FA"/>
    <w:rsid w:val="0072735C"/>
    <w:rsid w:val="00730249"/>
    <w:rsid w:val="00730D81"/>
    <w:rsid w:val="00731B88"/>
    <w:rsid w:val="00732E0D"/>
    <w:rsid w:val="00733D4F"/>
    <w:rsid w:val="0073416A"/>
    <w:rsid w:val="00734197"/>
    <w:rsid w:val="00735ABA"/>
    <w:rsid w:val="00736C00"/>
    <w:rsid w:val="00737C41"/>
    <w:rsid w:val="00737CB7"/>
    <w:rsid w:val="00740207"/>
    <w:rsid w:val="00741AAE"/>
    <w:rsid w:val="007420DC"/>
    <w:rsid w:val="00742BBB"/>
    <w:rsid w:val="00743415"/>
    <w:rsid w:val="00743BE0"/>
    <w:rsid w:val="007440AE"/>
    <w:rsid w:val="00744CF5"/>
    <w:rsid w:val="00744D18"/>
    <w:rsid w:val="00744FC7"/>
    <w:rsid w:val="007458C3"/>
    <w:rsid w:val="00745A65"/>
    <w:rsid w:val="007461C6"/>
    <w:rsid w:val="0074630C"/>
    <w:rsid w:val="00746319"/>
    <w:rsid w:val="00746A0D"/>
    <w:rsid w:val="00746C17"/>
    <w:rsid w:val="00746E09"/>
    <w:rsid w:val="007476A2"/>
    <w:rsid w:val="00747736"/>
    <w:rsid w:val="007478D0"/>
    <w:rsid w:val="00747972"/>
    <w:rsid w:val="00750217"/>
    <w:rsid w:val="0075084F"/>
    <w:rsid w:val="00750899"/>
    <w:rsid w:val="00750EE0"/>
    <w:rsid w:val="00751066"/>
    <w:rsid w:val="00751504"/>
    <w:rsid w:val="0075157F"/>
    <w:rsid w:val="007516A2"/>
    <w:rsid w:val="00751852"/>
    <w:rsid w:val="00751D38"/>
    <w:rsid w:val="0075239C"/>
    <w:rsid w:val="007523DE"/>
    <w:rsid w:val="00752468"/>
    <w:rsid w:val="00752582"/>
    <w:rsid w:val="0075259E"/>
    <w:rsid w:val="007525B9"/>
    <w:rsid w:val="00752786"/>
    <w:rsid w:val="007534CA"/>
    <w:rsid w:val="00754044"/>
    <w:rsid w:val="00754526"/>
    <w:rsid w:val="00755335"/>
    <w:rsid w:val="00755969"/>
    <w:rsid w:val="007569DE"/>
    <w:rsid w:val="00756B74"/>
    <w:rsid w:val="007577DA"/>
    <w:rsid w:val="00757DF3"/>
    <w:rsid w:val="007606C0"/>
    <w:rsid w:val="00761923"/>
    <w:rsid w:val="00761D5A"/>
    <w:rsid w:val="00761F36"/>
    <w:rsid w:val="00761FF3"/>
    <w:rsid w:val="007622ED"/>
    <w:rsid w:val="00762784"/>
    <w:rsid w:val="007629CB"/>
    <w:rsid w:val="00762A99"/>
    <w:rsid w:val="00762B99"/>
    <w:rsid w:val="00762F54"/>
    <w:rsid w:val="0076338D"/>
    <w:rsid w:val="00763C81"/>
    <w:rsid w:val="0076463C"/>
    <w:rsid w:val="0076488F"/>
    <w:rsid w:val="00764ADB"/>
    <w:rsid w:val="007656FD"/>
    <w:rsid w:val="007668F3"/>
    <w:rsid w:val="00766B18"/>
    <w:rsid w:val="007672A8"/>
    <w:rsid w:val="00767748"/>
    <w:rsid w:val="00767C14"/>
    <w:rsid w:val="0077075B"/>
    <w:rsid w:val="00770E9D"/>
    <w:rsid w:val="007710F6"/>
    <w:rsid w:val="007717C6"/>
    <w:rsid w:val="007719CD"/>
    <w:rsid w:val="007719EA"/>
    <w:rsid w:val="00771E97"/>
    <w:rsid w:val="00771FAB"/>
    <w:rsid w:val="007723F7"/>
    <w:rsid w:val="0077253C"/>
    <w:rsid w:val="00772711"/>
    <w:rsid w:val="007734E5"/>
    <w:rsid w:val="00773CC4"/>
    <w:rsid w:val="00773F22"/>
    <w:rsid w:val="00773FB8"/>
    <w:rsid w:val="007762A3"/>
    <w:rsid w:val="00776C9C"/>
    <w:rsid w:val="00776F81"/>
    <w:rsid w:val="007774A8"/>
    <w:rsid w:val="007775EB"/>
    <w:rsid w:val="007775F4"/>
    <w:rsid w:val="007804A0"/>
    <w:rsid w:val="007809EA"/>
    <w:rsid w:val="00782C42"/>
    <w:rsid w:val="00782EA5"/>
    <w:rsid w:val="00783138"/>
    <w:rsid w:val="00783720"/>
    <w:rsid w:val="007837CE"/>
    <w:rsid w:val="007852D6"/>
    <w:rsid w:val="00785811"/>
    <w:rsid w:val="00785910"/>
    <w:rsid w:val="00785CD0"/>
    <w:rsid w:val="00785FA1"/>
    <w:rsid w:val="0078640D"/>
    <w:rsid w:val="00786469"/>
    <w:rsid w:val="00787F58"/>
    <w:rsid w:val="007902D4"/>
    <w:rsid w:val="0079075D"/>
    <w:rsid w:val="00790CDC"/>
    <w:rsid w:val="00791553"/>
    <w:rsid w:val="00791D5C"/>
    <w:rsid w:val="0079215D"/>
    <w:rsid w:val="00792342"/>
    <w:rsid w:val="00792778"/>
    <w:rsid w:val="00793367"/>
    <w:rsid w:val="007936EC"/>
    <w:rsid w:val="0079370B"/>
    <w:rsid w:val="007943B2"/>
    <w:rsid w:val="00794C68"/>
    <w:rsid w:val="00795147"/>
    <w:rsid w:val="0079530A"/>
    <w:rsid w:val="00795782"/>
    <w:rsid w:val="0079588D"/>
    <w:rsid w:val="007959FC"/>
    <w:rsid w:val="007977A8"/>
    <w:rsid w:val="00797872"/>
    <w:rsid w:val="007979AE"/>
    <w:rsid w:val="007A00E0"/>
    <w:rsid w:val="007A0750"/>
    <w:rsid w:val="007A0DDD"/>
    <w:rsid w:val="007A0E5D"/>
    <w:rsid w:val="007A1B2C"/>
    <w:rsid w:val="007A1D63"/>
    <w:rsid w:val="007A2008"/>
    <w:rsid w:val="007A209F"/>
    <w:rsid w:val="007A2231"/>
    <w:rsid w:val="007A2F58"/>
    <w:rsid w:val="007A34D5"/>
    <w:rsid w:val="007A3F15"/>
    <w:rsid w:val="007A4596"/>
    <w:rsid w:val="007A45AC"/>
    <w:rsid w:val="007A4C11"/>
    <w:rsid w:val="007A5502"/>
    <w:rsid w:val="007A5548"/>
    <w:rsid w:val="007A62BE"/>
    <w:rsid w:val="007A65E8"/>
    <w:rsid w:val="007A72A5"/>
    <w:rsid w:val="007B01C2"/>
    <w:rsid w:val="007B0C9D"/>
    <w:rsid w:val="007B0F59"/>
    <w:rsid w:val="007B1138"/>
    <w:rsid w:val="007B233B"/>
    <w:rsid w:val="007B234C"/>
    <w:rsid w:val="007B3466"/>
    <w:rsid w:val="007B3978"/>
    <w:rsid w:val="007B512A"/>
    <w:rsid w:val="007B51E9"/>
    <w:rsid w:val="007B561F"/>
    <w:rsid w:val="007B5849"/>
    <w:rsid w:val="007B5C05"/>
    <w:rsid w:val="007B67B8"/>
    <w:rsid w:val="007B6B41"/>
    <w:rsid w:val="007B6D51"/>
    <w:rsid w:val="007B7460"/>
    <w:rsid w:val="007B78DC"/>
    <w:rsid w:val="007B7985"/>
    <w:rsid w:val="007B7F1F"/>
    <w:rsid w:val="007C0118"/>
    <w:rsid w:val="007C050B"/>
    <w:rsid w:val="007C0CFA"/>
    <w:rsid w:val="007C106C"/>
    <w:rsid w:val="007C1463"/>
    <w:rsid w:val="007C2097"/>
    <w:rsid w:val="007C2363"/>
    <w:rsid w:val="007C26AD"/>
    <w:rsid w:val="007C40F7"/>
    <w:rsid w:val="007C47C4"/>
    <w:rsid w:val="007C5027"/>
    <w:rsid w:val="007C5064"/>
    <w:rsid w:val="007C53D4"/>
    <w:rsid w:val="007C56D4"/>
    <w:rsid w:val="007C5D6E"/>
    <w:rsid w:val="007C612C"/>
    <w:rsid w:val="007C6C99"/>
    <w:rsid w:val="007C6EB7"/>
    <w:rsid w:val="007C7CFB"/>
    <w:rsid w:val="007C7F48"/>
    <w:rsid w:val="007D040F"/>
    <w:rsid w:val="007D07D3"/>
    <w:rsid w:val="007D1009"/>
    <w:rsid w:val="007D101B"/>
    <w:rsid w:val="007D16D7"/>
    <w:rsid w:val="007D1E36"/>
    <w:rsid w:val="007D20F7"/>
    <w:rsid w:val="007D21B8"/>
    <w:rsid w:val="007D2748"/>
    <w:rsid w:val="007D2A40"/>
    <w:rsid w:val="007D3379"/>
    <w:rsid w:val="007D38A8"/>
    <w:rsid w:val="007D3CE8"/>
    <w:rsid w:val="007D411E"/>
    <w:rsid w:val="007D4298"/>
    <w:rsid w:val="007D4B9D"/>
    <w:rsid w:val="007D56D1"/>
    <w:rsid w:val="007D570B"/>
    <w:rsid w:val="007D6A07"/>
    <w:rsid w:val="007D76E4"/>
    <w:rsid w:val="007D7949"/>
    <w:rsid w:val="007D7AF0"/>
    <w:rsid w:val="007D7DBE"/>
    <w:rsid w:val="007E0257"/>
    <w:rsid w:val="007E0C1F"/>
    <w:rsid w:val="007E0F62"/>
    <w:rsid w:val="007E1319"/>
    <w:rsid w:val="007E2090"/>
    <w:rsid w:val="007E2110"/>
    <w:rsid w:val="007E269A"/>
    <w:rsid w:val="007E2AC1"/>
    <w:rsid w:val="007E35E7"/>
    <w:rsid w:val="007E36E2"/>
    <w:rsid w:val="007E3B6F"/>
    <w:rsid w:val="007E3BC7"/>
    <w:rsid w:val="007E4B4C"/>
    <w:rsid w:val="007E4C8A"/>
    <w:rsid w:val="007E515D"/>
    <w:rsid w:val="007E5481"/>
    <w:rsid w:val="007E6A1B"/>
    <w:rsid w:val="007E6B17"/>
    <w:rsid w:val="007E70B6"/>
    <w:rsid w:val="007E725D"/>
    <w:rsid w:val="007F08AE"/>
    <w:rsid w:val="007F0950"/>
    <w:rsid w:val="007F0A2D"/>
    <w:rsid w:val="007F0DA4"/>
    <w:rsid w:val="007F105C"/>
    <w:rsid w:val="007F1342"/>
    <w:rsid w:val="007F1FFF"/>
    <w:rsid w:val="007F2086"/>
    <w:rsid w:val="007F237D"/>
    <w:rsid w:val="007F2B28"/>
    <w:rsid w:val="007F3C9F"/>
    <w:rsid w:val="007F53FE"/>
    <w:rsid w:val="007F59E3"/>
    <w:rsid w:val="007F5C01"/>
    <w:rsid w:val="007F5C21"/>
    <w:rsid w:val="007F5C35"/>
    <w:rsid w:val="007F5D60"/>
    <w:rsid w:val="007F63D3"/>
    <w:rsid w:val="007F664D"/>
    <w:rsid w:val="007F6794"/>
    <w:rsid w:val="007F71CA"/>
    <w:rsid w:val="007F7259"/>
    <w:rsid w:val="007F7550"/>
    <w:rsid w:val="00800421"/>
    <w:rsid w:val="0080045D"/>
    <w:rsid w:val="00800833"/>
    <w:rsid w:val="00801894"/>
    <w:rsid w:val="00801C2B"/>
    <w:rsid w:val="00801E48"/>
    <w:rsid w:val="008026C1"/>
    <w:rsid w:val="00802B28"/>
    <w:rsid w:val="0080306A"/>
    <w:rsid w:val="00803FC1"/>
    <w:rsid w:val="0080436E"/>
    <w:rsid w:val="00804A3A"/>
    <w:rsid w:val="00804C5B"/>
    <w:rsid w:val="00807EF0"/>
    <w:rsid w:val="00810117"/>
    <w:rsid w:val="00810D73"/>
    <w:rsid w:val="00811045"/>
    <w:rsid w:val="008117FA"/>
    <w:rsid w:val="00812C44"/>
    <w:rsid w:val="00813040"/>
    <w:rsid w:val="00813131"/>
    <w:rsid w:val="00813465"/>
    <w:rsid w:val="00813A02"/>
    <w:rsid w:val="00813AC1"/>
    <w:rsid w:val="0081412B"/>
    <w:rsid w:val="0081473E"/>
    <w:rsid w:val="00814743"/>
    <w:rsid w:val="008151E2"/>
    <w:rsid w:val="0081526B"/>
    <w:rsid w:val="0081580D"/>
    <w:rsid w:val="00815908"/>
    <w:rsid w:val="00815DFE"/>
    <w:rsid w:val="008167BE"/>
    <w:rsid w:val="008169E2"/>
    <w:rsid w:val="00816D2B"/>
    <w:rsid w:val="00816EBC"/>
    <w:rsid w:val="00817455"/>
    <w:rsid w:val="00817792"/>
    <w:rsid w:val="00817794"/>
    <w:rsid w:val="00817F4E"/>
    <w:rsid w:val="0082003F"/>
    <w:rsid w:val="0082008B"/>
    <w:rsid w:val="008200AE"/>
    <w:rsid w:val="008208E2"/>
    <w:rsid w:val="00820F1A"/>
    <w:rsid w:val="00821359"/>
    <w:rsid w:val="008214AB"/>
    <w:rsid w:val="00821F75"/>
    <w:rsid w:val="008237FA"/>
    <w:rsid w:val="008239D0"/>
    <w:rsid w:val="00824455"/>
    <w:rsid w:val="00824B5F"/>
    <w:rsid w:val="00824FE6"/>
    <w:rsid w:val="00825142"/>
    <w:rsid w:val="008253DA"/>
    <w:rsid w:val="00825D78"/>
    <w:rsid w:val="00826BE1"/>
    <w:rsid w:val="008272EB"/>
    <w:rsid w:val="008279FA"/>
    <w:rsid w:val="008302C5"/>
    <w:rsid w:val="008306DC"/>
    <w:rsid w:val="00830A99"/>
    <w:rsid w:val="00830AB9"/>
    <w:rsid w:val="00830E0D"/>
    <w:rsid w:val="00830E98"/>
    <w:rsid w:val="0083121A"/>
    <w:rsid w:val="00831F66"/>
    <w:rsid w:val="008320EA"/>
    <w:rsid w:val="00832967"/>
    <w:rsid w:val="0083351A"/>
    <w:rsid w:val="00834154"/>
    <w:rsid w:val="008344F7"/>
    <w:rsid w:val="00834B84"/>
    <w:rsid w:val="00834BD0"/>
    <w:rsid w:val="00834F12"/>
    <w:rsid w:val="00835674"/>
    <w:rsid w:val="00835B60"/>
    <w:rsid w:val="0083696D"/>
    <w:rsid w:val="00837D6B"/>
    <w:rsid w:val="00840415"/>
    <w:rsid w:val="0084043F"/>
    <w:rsid w:val="008405E2"/>
    <w:rsid w:val="008408FD"/>
    <w:rsid w:val="00841565"/>
    <w:rsid w:val="00841742"/>
    <w:rsid w:val="00842168"/>
    <w:rsid w:val="0084229B"/>
    <w:rsid w:val="008425B4"/>
    <w:rsid w:val="008437A8"/>
    <w:rsid w:val="00843C57"/>
    <w:rsid w:val="0084418C"/>
    <w:rsid w:val="0084523A"/>
    <w:rsid w:val="008454DB"/>
    <w:rsid w:val="0084576A"/>
    <w:rsid w:val="00845786"/>
    <w:rsid w:val="0084586F"/>
    <w:rsid w:val="00845BC8"/>
    <w:rsid w:val="00846928"/>
    <w:rsid w:val="0084695A"/>
    <w:rsid w:val="00846EE7"/>
    <w:rsid w:val="0084753F"/>
    <w:rsid w:val="00847C0B"/>
    <w:rsid w:val="00850974"/>
    <w:rsid w:val="00850CCB"/>
    <w:rsid w:val="00850EE1"/>
    <w:rsid w:val="0085120A"/>
    <w:rsid w:val="008515A6"/>
    <w:rsid w:val="008515ED"/>
    <w:rsid w:val="00852B91"/>
    <w:rsid w:val="00853027"/>
    <w:rsid w:val="008530B3"/>
    <w:rsid w:val="00853D0C"/>
    <w:rsid w:val="008541EB"/>
    <w:rsid w:val="0085481E"/>
    <w:rsid w:val="00854AC1"/>
    <w:rsid w:val="00854C41"/>
    <w:rsid w:val="0085510D"/>
    <w:rsid w:val="00856A9E"/>
    <w:rsid w:val="0085752F"/>
    <w:rsid w:val="00860F48"/>
    <w:rsid w:val="008612C7"/>
    <w:rsid w:val="008619A2"/>
    <w:rsid w:val="008626E7"/>
    <w:rsid w:val="00862FE3"/>
    <w:rsid w:val="00863C6D"/>
    <w:rsid w:val="008640FE"/>
    <w:rsid w:val="00864283"/>
    <w:rsid w:val="0086444A"/>
    <w:rsid w:val="0086452D"/>
    <w:rsid w:val="00864AED"/>
    <w:rsid w:val="008657EB"/>
    <w:rsid w:val="00865806"/>
    <w:rsid w:val="00865DAE"/>
    <w:rsid w:val="00866628"/>
    <w:rsid w:val="00866677"/>
    <w:rsid w:val="00866CB2"/>
    <w:rsid w:val="00867800"/>
    <w:rsid w:val="00867B7E"/>
    <w:rsid w:val="00870EE7"/>
    <w:rsid w:val="00871807"/>
    <w:rsid w:val="00871F98"/>
    <w:rsid w:val="008722F1"/>
    <w:rsid w:val="0087294A"/>
    <w:rsid w:val="00872C35"/>
    <w:rsid w:val="0087303D"/>
    <w:rsid w:val="00873291"/>
    <w:rsid w:val="00874121"/>
    <w:rsid w:val="00874CF8"/>
    <w:rsid w:val="00874FD1"/>
    <w:rsid w:val="0087515D"/>
    <w:rsid w:val="008758D7"/>
    <w:rsid w:val="00875BED"/>
    <w:rsid w:val="00875F55"/>
    <w:rsid w:val="0087640A"/>
    <w:rsid w:val="00876987"/>
    <w:rsid w:val="00876CF0"/>
    <w:rsid w:val="00877D8F"/>
    <w:rsid w:val="00880816"/>
    <w:rsid w:val="008809D3"/>
    <w:rsid w:val="00880AE3"/>
    <w:rsid w:val="00881081"/>
    <w:rsid w:val="0088128C"/>
    <w:rsid w:val="008812F6"/>
    <w:rsid w:val="0088155F"/>
    <w:rsid w:val="00881605"/>
    <w:rsid w:val="00881735"/>
    <w:rsid w:val="00881F72"/>
    <w:rsid w:val="0088247F"/>
    <w:rsid w:val="00882BB7"/>
    <w:rsid w:val="008839F4"/>
    <w:rsid w:val="00883F9D"/>
    <w:rsid w:val="00884E79"/>
    <w:rsid w:val="00884EA3"/>
    <w:rsid w:val="0088528B"/>
    <w:rsid w:val="008859EC"/>
    <w:rsid w:val="00885A3E"/>
    <w:rsid w:val="00885FF8"/>
    <w:rsid w:val="0088606B"/>
    <w:rsid w:val="008862A0"/>
    <w:rsid w:val="008864BE"/>
    <w:rsid w:val="00886E9E"/>
    <w:rsid w:val="00886F47"/>
    <w:rsid w:val="0088753F"/>
    <w:rsid w:val="00887672"/>
    <w:rsid w:val="0088775A"/>
    <w:rsid w:val="00890008"/>
    <w:rsid w:val="00890760"/>
    <w:rsid w:val="008907D9"/>
    <w:rsid w:val="0089081C"/>
    <w:rsid w:val="00890ED5"/>
    <w:rsid w:val="0089139C"/>
    <w:rsid w:val="00891692"/>
    <w:rsid w:val="00891DCF"/>
    <w:rsid w:val="00892BE2"/>
    <w:rsid w:val="00893EB3"/>
    <w:rsid w:val="00894318"/>
    <w:rsid w:val="00895025"/>
    <w:rsid w:val="008950BA"/>
    <w:rsid w:val="00895106"/>
    <w:rsid w:val="0089526F"/>
    <w:rsid w:val="008957A1"/>
    <w:rsid w:val="0089668D"/>
    <w:rsid w:val="0089677E"/>
    <w:rsid w:val="008967C6"/>
    <w:rsid w:val="00896F42"/>
    <w:rsid w:val="008973E2"/>
    <w:rsid w:val="00897881"/>
    <w:rsid w:val="008A02F0"/>
    <w:rsid w:val="008A083A"/>
    <w:rsid w:val="008A095F"/>
    <w:rsid w:val="008A117C"/>
    <w:rsid w:val="008A1570"/>
    <w:rsid w:val="008A16D1"/>
    <w:rsid w:val="008A1958"/>
    <w:rsid w:val="008A21DE"/>
    <w:rsid w:val="008A2FC7"/>
    <w:rsid w:val="008A332E"/>
    <w:rsid w:val="008A4354"/>
    <w:rsid w:val="008A4359"/>
    <w:rsid w:val="008A45A6"/>
    <w:rsid w:val="008A4986"/>
    <w:rsid w:val="008A4FCF"/>
    <w:rsid w:val="008A59B2"/>
    <w:rsid w:val="008A63B0"/>
    <w:rsid w:val="008A7087"/>
    <w:rsid w:val="008A722F"/>
    <w:rsid w:val="008A7B88"/>
    <w:rsid w:val="008B18AE"/>
    <w:rsid w:val="008B1C30"/>
    <w:rsid w:val="008B25BF"/>
    <w:rsid w:val="008B3061"/>
    <w:rsid w:val="008B320F"/>
    <w:rsid w:val="008B3AD5"/>
    <w:rsid w:val="008B400F"/>
    <w:rsid w:val="008B4B9A"/>
    <w:rsid w:val="008B5890"/>
    <w:rsid w:val="008B5E11"/>
    <w:rsid w:val="008B60E6"/>
    <w:rsid w:val="008B61FC"/>
    <w:rsid w:val="008B626A"/>
    <w:rsid w:val="008B68B8"/>
    <w:rsid w:val="008B700E"/>
    <w:rsid w:val="008B7160"/>
    <w:rsid w:val="008B771E"/>
    <w:rsid w:val="008B7C94"/>
    <w:rsid w:val="008B7FEF"/>
    <w:rsid w:val="008C04B4"/>
    <w:rsid w:val="008C0CC7"/>
    <w:rsid w:val="008C1DBF"/>
    <w:rsid w:val="008C2663"/>
    <w:rsid w:val="008C3044"/>
    <w:rsid w:val="008C4005"/>
    <w:rsid w:val="008C4C66"/>
    <w:rsid w:val="008C4F8E"/>
    <w:rsid w:val="008C4F96"/>
    <w:rsid w:val="008C535B"/>
    <w:rsid w:val="008C53B8"/>
    <w:rsid w:val="008C69F0"/>
    <w:rsid w:val="008C7CE1"/>
    <w:rsid w:val="008C7D4B"/>
    <w:rsid w:val="008D02FE"/>
    <w:rsid w:val="008D0327"/>
    <w:rsid w:val="008D0636"/>
    <w:rsid w:val="008D0A71"/>
    <w:rsid w:val="008D14EB"/>
    <w:rsid w:val="008D1944"/>
    <w:rsid w:val="008D20C9"/>
    <w:rsid w:val="008D25CD"/>
    <w:rsid w:val="008D265C"/>
    <w:rsid w:val="008D2748"/>
    <w:rsid w:val="008D2DFE"/>
    <w:rsid w:val="008D33E2"/>
    <w:rsid w:val="008D3551"/>
    <w:rsid w:val="008D38FA"/>
    <w:rsid w:val="008D3FFD"/>
    <w:rsid w:val="008D451F"/>
    <w:rsid w:val="008D4B14"/>
    <w:rsid w:val="008D4FAC"/>
    <w:rsid w:val="008D5017"/>
    <w:rsid w:val="008D502F"/>
    <w:rsid w:val="008D5D02"/>
    <w:rsid w:val="008D6CEF"/>
    <w:rsid w:val="008D71A1"/>
    <w:rsid w:val="008D73B7"/>
    <w:rsid w:val="008E005A"/>
    <w:rsid w:val="008E08ED"/>
    <w:rsid w:val="008E1316"/>
    <w:rsid w:val="008E1FF6"/>
    <w:rsid w:val="008E2D8E"/>
    <w:rsid w:val="008E3661"/>
    <w:rsid w:val="008E39C6"/>
    <w:rsid w:val="008E429E"/>
    <w:rsid w:val="008E49D3"/>
    <w:rsid w:val="008E4D40"/>
    <w:rsid w:val="008E4D8B"/>
    <w:rsid w:val="008E55CE"/>
    <w:rsid w:val="008E5F7F"/>
    <w:rsid w:val="008E6217"/>
    <w:rsid w:val="008E6A24"/>
    <w:rsid w:val="008E6E22"/>
    <w:rsid w:val="008E6FA8"/>
    <w:rsid w:val="008E7544"/>
    <w:rsid w:val="008E7A5E"/>
    <w:rsid w:val="008F064A"/>
    <w:rsid w:val="008F1B55"/>
    <w:rsid w:val="008F1FC6"/>
    <w:rsid w:val="008F2589"/>
    <w:rsid w:val="008F29DC"/>
    <w:rsid w:val="008F30EC"/>
    <w:rsid w:val="008F4138"/>
    <w:rsid w:val="008F463D"/>
    <w:rsid w:val="008F5569"/>
    <w:rsid w:val="008F5794"/>
    <w:rsid w:val="008F590D"/>
    <w:rsid w:val="008F5B80"/>
    <w:rsid w:val="008F61C0"/>
    <w:rsid w:val="008F686C"/>
    <w:rsid w:val="008F741D"/>
    <w:rsid w:val="008F7BF3"/>
    <w:rsid w:val="0090001B"/>
    <w:rsid w:val="00900A19"/>
    <w:rsid w:val="00900C80"/>
    <w:rsid w:val="00900EB9"/>
    <w:rsid w:val="00900F62"/>
    <w:rsid w:val="00901048"/>
    <w:rsid w:val="009011E2"/>
    <w:rsid w:val="0090131C"/>
    <w:rsid w:val="0090154D"/>
    <w:rsid w:val="00901970"/>
    <w:rsid w:val="00902756"/>
    <w:rsid w:val="009028F3"/>
    <w:rsid w:val="00902A49"/>
    <w:rsid w:val="00902DB9"/>
    <w:rsid w:val="00903051"/>
    <w:rsid w:val="009030BC"/>
    <w:rsid w:val="0090314B"/>
    <w:rsid w:val="00903273"/>
    <w:rsid w:val="009036D7"/>
    <w:rsid w:val="009037B6"/>
    <w:rsid w:val="00903B75"/>
    <w:rsid w:val="0090412A"/>
    <w:rsid w:val="009041B1"/>
    <w:rsid w:val="00904A8B"/>
    <w:rsid w:val="00904C17"/>
    <w:rsid w:val="00905E9A"/>
    <w:rsid w:val="009070A1"/>
    <w:rsid w:val="00907188"/>
    <w:rsid w:val="00907280"/>
    <w:rsid w:val="00907975"/>
    <w:rsid w:val="00910253"/>
    <w:rsid w:val="00910541"/>
    <w:rsid w:val="00910F79"/>
    <w:rsid w:val="00911476"/>
    <w:rsid w:val="00911656"/>
    <w:rsid w:val="009116C6"/>
    <w:rsid w:val="00911A62"/>
    <w:rsid w:val="00911EAB"/>
    <w:rsid w:val="009141C9"/>
    <w:rsid w:val="009148DE"/>
    <w:rsid w:val="009156C9"/>
    <w:rsid w:val="00915C2B"/>
    <w:rsid w:val="00916402"/>
    <w:rsid w:val="00917949"/>
    <w:rsid w:val="0092029E"/>
    <w:rsid w:val="009202DB"/>
    <w:rsid w:val="00920402"/>
    <w:rsid w:val="00920E6D"/>
    <w:rsid w:val="00920FEC"/>
    <w:rsid w:val="0092121D"/>
    <w:rsid w:val="00921646"/>
    <w:rsid w:val="00921DFE"/>
    <w:rsid w:val="009221AC"/>
    <w:rsid w:val="0092221F"/>
    <w:rsid w:val="00922C3E"/>
    <w:rsid w:val="00923086"/>
    <w:rsid w:val="00923777"/>
    <w:rsid w:val="00923B3A"/>
    <w:rsid w:val="00923BAD"/>
    <w:rsid w:val="00923F02"/>
    <w:rsid w:val="00924CF7"/>
    <w:rsid w:val="00925014"/>
    <w:rsid w:val="00925AE5"/>
    <w:rsid w:val="009271BD"/>
    <w:rsid w:val="00927EB4"/>
    <w:rsid w:val="009301D8"/>
    <w:rsid w:val="00930BC0"/>
    <w:rsid w:val="00931A4B"/>
    <w:rsid w:val="00931ADB"/>
    <w:rsid w:val="00931C05"/>
    <w:rsid w:val="00932070"/>
    <w:rsid w:val="00932F68"/>
    <w:rsid w:val="009335D1"/>
    <w:rsid w:val="009339A8"/>
    <w:rsid w:val="00933A72"/>
    <w:rsid w:val="00933BFF"/>
    <w:rsid w:val="009348D3"/>
    <w:rsid w:val="00934DB7"/>
    <w:rsid w:val="009357A8"/>
    <w:rsid w:val="0093677C"/>
    <w:rsid w:val="009373D4"/>
    <w:rsid w:val="009373F5"/>
    <w:rsid w:val="009379BC"/>
    <w:rsid w:val="0094020E"/>
    <w:rsid w:val="00940CE9"/>
    <w:rsid w:val="0094155E"/>
    <w:rsid w:val="00941EA1"/>
    <w:rsid w:val="00942E93"/>
    <w:rsid w:val="00943161"/>
    <w:rsid w:val="0094334D"/>
    <w:rsid w:val="0094350E"/>
    <w:rsid w:val="00943F63"/>
    <w:rsid w:val="009449FB"/>
    <w:rsid w:val="00945036"/>
    <w:rsid w:val="0094574F"/>
    <w:rsid w:val="00946126"/>
    <w:rsid w:val="009470C1"/>
    <w:rsid w:val="00947437"/>
    <w:rsid w:val="00947E49"/>
    <w:rsid w:val="009501C6"/>
    <w:rsid w:val="009503F5"/>
    <w:rsid w:val="009504DA"/>
    <w:rsid w:val="0095063C"/>
    <w:rsid w:val="00950654"/>
    <w:rsid w:val="009509EC"/>
    <w:rsid w:val="009511E8"/>
    <w:rsid w:val="00951831"/>
    <w:rsid w:val="00952414"/>
    <w:rsid w:val="00952BDF"/>
    <w:rsid w:val="00952D72"/>
    <w:rsid w:val="00953132"/>
    <w:rsid w:val="0095356C"/>
    <w:rsid w:val="00953A86"/>
    <w:rsid w:val="00953FC8"/>
    <w:rsid w:val="00954874"/>
    <w:rsid w:val="00955913"/>
    <w:rsid w:val="0095596B"/>
    <w:rsid w:val="00955CEF"/>
    <w:rsid w:val="00956571"/>
    <w:rsid w:val="0096092F"/>
    <w:rsid w:val="00960BA6"/>
    <w:rsid w:val="009612E9"/>
    <w:rsid w:val="00961353"/>
    <w:rsid w:val="00961583"/>
    <w:rsid w:val="00961BAA"/>
    <w:rsid w:val="009626A4"/>
    <w:rsid w:val="00962AED"/>
    <w:rsid w:val="00962B5A"/>
    <w:rsid w:val="009630B2"/>
    <w:rsid w:val="00963C4A"/>
    <w:rsid w:val="0096430F"/>
    <w:rsid w:val="00964374"/>
    <w:rsid w:val="0096583B"/>
    <w:rsid w:val="00965C83"/>
    <w:rsid w:val="0096618B"/>
    <w:rsid w:val="00966938"/>
    <w:rsid w:val="00966CD0"/>
    <w:rsid w:val="00966D5B"/>
    <w:rsid w:val="0096701B"/>
    <w:rsid w:val="00970396"/>
    <w:rsid w:val="009706D1"/>
    <w:rsid w:val="009717BF"/>
    <w:rsid w:val="009722BD"/>
    <w:rsid w:val="00972AAD"/>
    <w:rsid w:val="00972DFA"/>
    <w:rsid w:val="00972EEA"/>
    <w:rsid w:val="00972F03"/>
    <w:rsid w:val="00974971"/>
    <w:rsid w:val="00974AE0"/>
    <w:rsid w:val="0097522E"/>
    <w:rsid w:val="00975738"/>
    <w:rsid w:val="0097578C"/>
    <w:rsid w:val="009757FF"/>
    <w:rsid w:val="00975B4F"/>
    <w:rsid w:val="009769A4"/>
    <w:rsid w:val="00976E2E"/>
    <w:rsid w:val="009777D9"/>
    <w:rsid w:val="00977B5A"/>
    <w:rsid w:val="00980840"/>
    <w:rsid w:val="00980940"/>
    <w:rsid w:val="00980CF5"/>
    <w:rsid w:val="00981272"/>
    <w:rsid w:val="009814E2"/>
    <w:rsid w:val="00981738"/>
    <w:rsid w:val="00981975"/>
    <w:rsid w:val="00982A90"/>
    <w:rsid w:val="00982BEF"/>
    <w:rsid w:val="009846DD"/>
    <w:rsid w:val="00984910"/>
    <w:rsid w:val="0098500F"/>
    <w:rsid w:val="009850D6"/>
    <w:rsid w:val="00985756"/>
    <w:rsid w:val="00985CC8"/>
    <w:rsid w:val="009863AE"/>
    <w:rsid w:val="00986FD5"/>
    <w:rsid w:val="009905CE"/>
    <w:rsid w:val="00990E1D"/>
    <w:rsid w:val="009910CA"/>
    <w:rsid w:val="00991AF3"/>
    <w:rsid w:val="00991B88"/>
    <w:rsid w:val="00991C95"/>
    <w:rsid w:val="00992D61"/>
    <w:rsid w:val="00992EAF"/>
    <w:rsid w:val="0099476C"/>
    <w:rsid w:val="00994AB3"/>
    <w:rsid w:val="00994F03"/>
    <w:rsid w:val="00994FE2"/>
    <w:rsid w:val="0099577E"/>
    <w:rsid w:val="00997A47"/>
    <w:rsid w:val="00997E19"/>
    <w:rsid w:val="00997EB3"/>
    <w:rsid w:val="009A054F"/>
    <w:rsid w:val="009A05C4"/>
    <w:rsid w:val="009A0D4D"/>
    <w:rsid w:val="009A11B5"/>
    <w:rsid w:val="009A130A"/>
    <w:rsid w:val="009A1575"/>
    <w:rsid w:val="009A1BD0"/>
    <w:rsid w:val="009A2060"/>
    <w:rsid w:val="009A2270"/>
    <w:rsid w:val="009A24FA"/>
    <w:rsid w:val="009A29C4"/>
    <w:rsid w:val="009A2D9D"/>
    <w:rsid w:val="009A2F91"/>
    <w:rsid w:val="009A325C"/>
    <w:rsid w:val="009A3483"/>
    <w:rsid w:val="009A3839"/>
    <w:rsid w:val="009A3C69"/>
    <w:rsid w:val="009A4344"/>
    <w:rsid w:val="009A4900"/>
    <w:rsid w:val="009A492D"/>
    <w:rsid w:val="009A4C92"/>
    <w:rsid w:val="009A5753"/>
    <w:rsid w:val="009A579D"/>
    <w:rsid w:val="009A5809"/>
    <w:rsid w:val="009A5A4D"/>
    <w:rsid w:val="009A60B4"/>
    <w:rsid w:val="009A618D"/>
    <w:rsid w:val="009A681E"/>
    <w:rsid w:val="009A6D4E"/>
    <w:rsid w:val="009A6D67"/>
    <w:rsid w:val="009A70CA"/>
    <w:rsid w:val="009A72A6"/>
    <w:rsid w:val="009A7AE2"/>
    <w:rsid w:val="009A7F2A"/>
    <w:rsid w:val="009B019F"/>
    <w:rsid w:val="009B02CD"/>
    <w:rsid w:val="009B18CD"/>
    <w:rsid w:val="009B1FED"/>
    <w:rsid w:val="009B2A30"/>
    <w:rsid w:val="009B3189"/>
    <w:rsid w:val="009B3222"/>
    <w:rsid w:val="009B3470"/>
    <w:rsid w:val="009B34D0"/>
    <w:rsid w:val="009B37A7"/>
    <w:rsid w:val="009B3F6B"/>
    <w:rsid w:val="009B490F"/>
    <w:rsid w:val="009B4D30"/>
    <w:rsid w:val="009B5553"/>
    <w:rsid w:val="009B56D5"/>
    <w:rsid w:val="009B6812"/>
    <w:rsid w:val="009B6B2F"/>
    <w:rsid w:val="009B6EDE"/>
    <w:rsid w:val="009B72A8"/>
    <w:rsid w:val="009B776E"/>
    <w:rsid w:val="009B7CE6"/>
    <w:rsid w:val="009B7FBF"/>
    <w:rsid w:val="009C07ED"/>
    <w:rsid w:val="009C080D"/>
    <w:rsid w:val="009C0A91"/>
    <w:rsid w:val="009C1027"/>
    <w:rsid w:val="009C1558"/>
    <w:rsid w:val="009C1FCC"/>
    <w:rsid w:val="009C1FE1"/>
    <w:rsid w:val="009C2CD1"/>
    <w:rsid w:val="009C316D"/>
    <w:rsid w:val="009C3971"/>
    <w:rsid w:val="009C3BE8"/>
    <w:rsid w:val="009C3E64"/>
    <w:rsid w:val="009C4302"/>
    <w:rsid w:val="009C4649"/>
    <w:rsid w:val="009C60B7"/>
    <w:rsid w:val="009C623E"/>
    <w:rsid w:val="009C64F9"/>
    <w:rsid w:val="009C66FE"/>
    <w:rsid w:val="009C7321"/>
    <w:rsid w:val="009C74EE"/>
    <w:rsid w:val="009C7A37"/>
    <w:rsid w:val="009D0440"/>
    <w:rsid w:val="009D06B6"/>
    <w:rsid w:val="009D0888"/>
    <w:rsid w:val="009D1596"/>
    <w:rsid w:val="009D1882"/>
    <w:rsid w:val="009D1D96"/>
    <w:rsid w:val="009D1F77"/>
    <w:rsid w:val="009D212D"/>
    <w:rsid w:val="009D280D"/>
    <w:rsid w:val="009D2D33"/>
    <w:rsid w:val="009D2DFD"/>
    <w:rsid w:val="009D2EA0"/>
    <w:rsid w:val="009D2ED7"/>
    <w:rsid w:val="009D3D52"/>
    <w:rsid w:val="009D49DC"/>
    <w:rsid w:val="009D4B76"/>
    <w:rsid w:val="009D4C15"/>
    <w:rsid w:val="009D531B"/>
    <w:rsid w:val="009D5730"/>
    <w:rsid w:val="009D62A2"/>
    <w:rsid w:val="009D6FF9"/>
    <w:rsid w:val="009D7A2A"/>
    <w:rsid w:val="009E0A8C"/>
    <w:rsid w:val="009E117A"/>
    <w:rsid w:val="009E14E4"/>
    <w:rsid w:val="009E1902"/>
    <w:rsid w:val="009E1E12"/>
    <w:rsid w:val="009E23AC"/>
    <w:rsid w:val="009E2D9D"/>
    <w:rsid w:val="009E30B3"/>
    <w:rsid w:val="009E3297"/>
    <w:rsid w:val="009E32F1"/>
    <w:rsid w:val="009E33DB"/>
    <w:rsid w:val="009E3456"/>
    <w:rsid w:val="009E35E4"/>
    <w:rsid w:val="009E383F"/>
    <w:rsid w:val="009E4C2B"/>
    <w:rsid w:val="009E4F0D"/>
    <w:rsid w:val="009E5C97"/>
    <w:rsid w:val="009E69D5"/>
    <w:rsid w:val="009E7257"/>
    <w:rsid w:val="009E7544"/>
    <w:rsid w:val="009E7808"/>
    <w:rsid w:val="009E7931"/>
    <w:rsid w:val="009E796A"/>
    <w:rsid w:val="009E7A11"/>
    <w:rsid w:val="009E7B9E"/>
    <w:rsid w:val="009F012E"/>
    <w:rsid w:val="009F0381"/>
    <w:rsid w:val="009F060A"/>
    <w:rsid w:val="009F1145"/>
    <w:rsid w:val="009F1331"/>
    <w:rsid w:val="009F1B38"/>
    <w:rsid w:val="009F1B7E"/>
    <w:rsid w:val="009F1C26"/>
    <w:rsid w:val="009F28FE"/>
    <w:rsid w:val="009F3212"/>
    <w:rsid w:val="009F3BC9"/>
    <w:rsid w:val="009F49D2"/>
    <w:rsid w:val="009F4ABF"/>
    <w:rsid w:val="009F4E1D"/>
    <w:rsid w:val="009F5362"/>
    <w:rsid w:val="009F5717"/>
    <w:rsid w:val="009F6358"/>
    <w:rsid w:val="009F734F"/>
    <w:rsid w:val="009F74DA"/>
    <w:rsid w:val="00A0002C"/>
    <w:rsid w:val="00A0112E"/>
    <w:rsid w:val="00A01EA5"/>
    <w:rsid w:val="00A02DA8"/>
    <w:rsid w:val="00A03E36"/>
    <w:rsid w:val="00A03E6A"/>
    <w:rsid w:val="00A04580"/>
    <w:rsid w:val="00A0574E"/>
    <w:rsid w:val="00A05DE3"/>
    <w:rsid w:val="00A068EB"/>
    <w:rsid w:val="00A06B52"/>
    <w:rsid w:val="00A100CD"/>
    <w:rsid w:val="00A11222"/>
    <w:rsid w:val="00A1255F"/>
    <w:rsid w:val="00A128CD"/>
    <w:rsid w:val="00A13EC8"/>
    <w:rsid w:val="00A15BC7"/>
    <w:rsid w:val="00A1689F"/>
    <w:rsid w:val="00A16A8C"/>
    <w:rsid w:val="00A16B57"/>
    <w:rsid w:val="00A16F24"/>
    <w:rsid w:val="00A17138"/>
    <w:rsid w:val="00A1748E"/>
    <w:rsid w:val="00A17E8E"/>
    <w:rsid w:val="00A21676"/>
    <w:rsid w:val="00A21E50"/>
    <w:rsid w:val="00A22350"/>
    <w:rsid w:val="00A2257A"/>
    <w:rsid w:val="00A22DBD"/>
    <w:rsid w:val="00A2383F"/>
    <w:rsid w:val="00A23BDB"/>
    <w:rsid w:val="00A24023"/>
    <w:rsid w:val="00A246B6"/>
    <w:rsid w:val="00A246C8"/>
    <w:rsid w:val="00A2497E"/>
    <w:rsid w:val="00A2532E"/>
    <w:rsid w:val="00A25430"/>
    <w:rsid w:val="00A254F8"/>
    <w:rsid w:val="00A259AB"/>
    <w:rsid w:val="00A26CB7"/>
    <w:rsid w:val="00A27083"/>
    <w:rsid w:val="00A272B8"/>
    <w:rsid w:val="00A273EF"/>
    <w:rsid w:val="00A304FE"/>
    <w:rsid w:val="00A30A56"/>
    <w:rsid w:val="00A30FC4"/>
    <w:rsid w:val="00A310ED"/>
    <w:rsid w:val="00A3179A"/>
    <w:rsid w:val="00A31B31"/>
    <w:rsid w:val="00A31B78"/>
    <w:rsid w:val="00A31C8F"/>
    <w:rsid w:val="00A31F91"/>
    <w:rsid w:val="00A31F94"/>
    <w:rsid w:val="00A32E70"/>
    <w:rsid w:val="00A3390D"/>
    <w:rsid w:val="00A33CF6"/>
    <w:rsid w:val="00A341D4"/>
    <w:rsid w:val="00A34636"/>
    <w:rsid w:val="00A3465F"/>
    <w:rsid w:val="00A34B5F"/>
    <w:rsid w:val="00A352A8"/>
    <w:rsid w:val="00A353EF"/>
    <w:rsid w:val="00A35B1D"/>
    <w:rsid w:val="00A35DB4"/>
    <w:rsid w:val="00A36451"/>
    <w:rsid w:val="00A365EC"/>
    <w:rsid w:val="00A36916"/>
    <w:rsid w:val="00A36C6E"/>
    <w:rsid w:val="00A37EC9"/>
    <w:rsid w:val="00A4031F"/>
    <w:rsid w:val="00A410D7"/>
    <w:rsid w:val="00A41510"/>
    <w:rsid w:val="00A42203"/>
    <w:rsid w:val="00A424BA"/>
    <w:rsid w:val="00A43621"/>
    <w:rsid w:val="00A44AB2"/>
    <w:rsid w:val="00A45FC6"/>
    <w:rsid w:val="00A46328"/>
    <w:rsid w:val="00A46767"/>
    <w:rsid w:val="00A46ADB"/>
    <w:rsid w:val="00A473AB"/>
    <w:rsid w:val="00A474E1"/>
    <w:rsid w:val="00A4757B"/>
    <w:rsid w:val="00A47D7A"/>
    <w:rsid w:val="00A47E70"/>
    <w:rsid w:val="00A50562"/>
    <w:rsid w:val="00A50731"/>
    <w:rsid w:val="00A50CAB"/>
    <w:rsid w:val="00A50CF0"/>
    <w:rsid w:val="00A50D69"/>
    <w:rsid w:val="00A50DDD"/>
    <w:rsid w:val="00A5177C"/>
    <w:rsid w:val="00A52735"/>
    <w:rsid w:val="00A53042"/>
    <w:rsid w:val="00A549E9"/>
    <w:rsid w:val="00A54A63"/>
    <w:rsid w:val="00A55452"/>
    <w:rsid w:val="00A56389"/>
    <w:rsid w:val="00A5676D"/>
    <w:rsid w:val="00A57269"/>
    <w:rsid w:val="00A57416"/>
    <w:rsid w:val="00A5769D"/>
    <w:rsid w:val="00A57796"/>
    <w:rsid w:val="00A57CF0"/>
    <w:rsid w:val="00A60075"/>
    <w:rsid w:val="00A608C3"/>
    <w:rsid w:val="00A60A6A"/>
    <w:rsid w:val="00A60C8B"/>
    <w:rsid w:val="00A610B7"/>
    <w:rsid w:val="00A612E4"/>
    <w:rsid w:val="00A613E7"/>
    <w:rsid w:val="00A62144"/>
    <w:rsid w:val="00A628C8"/>
    <w:rsid w:val="00A64998"/>
    <w:rsid w:val="00A64A0D"/>
    <w:rsid w:val="00A64CA7"/>
    <w:rsid w:val="00A65DDE"/>
    <w:rsid w:val="00A661BD"/>
    <w:rsid w:val="00A664DB"/>
    <w:rsid w:val="00A66897"/>
    <w:rsid w:val="00A66DFD"/>
    <w:rsid w:val="00A676D6"/>
    <w:rsid w:val="00A67A95"/>
    <w:rsid w:val="00A67BCC"/>
    <w:rsid w:val="00A70429"/>
    <w:rsid w:val="00A70C36"/>
    <w:rsid w:val="00A71380"/>
    <w:rsid w:val="00A71C19"/>
    <w:rsid w:val="00A71F5A"/>
    <w:rsid w:val="00A7263E"/>
    <w:rsid w:val="00A72B9C"/>
    <w:rsid w:val="00A72F7A"/>
    <w:rsid w:val="00A73C4F"/>
    <w:rsid w:val="00A73F13"/>
    <w:rsid w:val="00A74343"/>
    <w:rsid w:val="00A74629"/>
    <w:rsid w:val="00A7545F"/>
    <w:rsid w:val="00A75D96"/>
    <w:rsid w:val="00A75F34"/>
    <w:rsid w:val="00A764D3"/>
    <w:rsid w:val="00A7671C"/>
    <w:rsid w:val="00A7686D"/>
    <w:rsid w:val="00A76F76"/>
    <w:rsid w:val="00A77917"/>
    <w:rsid w:val="00A77E76"/>
    <w:rsid w:val="00A77FA7"/>
    <w:rsid w:val="00A80318"/>
    <w:rsid w:val="00A80974"/>
    <w:rsid w:val="00A8171F"/>
    <w:rsid w:val="00A82013"/>
    <w:rsid w:val="00A82223"/>
    <w:rsid w:val="00A82BE5"/>
    <w:rsid w:val="00A82E9B"/>
    <w:rsid w:val="00A835C3"/>
    <w:rsid w:val="00A84744"/>
    <w:rsid w:val="00A86448"/>
    <w:rsid w:val="00A87206"/>
    <w:rsid w:val="00A8724B"/>
    <w:rsid w:val="00A8783E"/>
    <w:rsid w:val="00A87AE9"/>
    <w:rsid w:val="00A90C4B"/>
    <w:rsid w:val="00A91B8A"/>
    <w:rsid w:val="00A92488"/>
    <w:rsid w:val="00A92725"/>
    <w:rsid w:val="00A92A5F"/>
    <w:rsid w:val="00A9311F"/>
    <w:rsid w:val="00A9318A"/>
    <w:rsid w:val="00A9362B"/>
    <w:rsid w:val="00A9385D"/>
    <w:rsid w:val="00A93BEB"/>
    <w:rsid w:val="00A93E8E"/>
    <w:rsid w:val="00A942DA"/>
    <w:rsid w:val="00A94EF2"/>
    <w:rsid w:val="00A95083"/>
    <w:rsid w:val="00A950BF"/>
    <w:rsid w:val="00A95AA1"/>
    <w:rsid w:val="00A9751B"/>
    <w:rsid w:val="00A9752A"/>
    <w:rsid w:val="00AA0038"/>
    <w:rsid w:val="00AA0E5C"/>
    <w:rsid w:val="00AA1826"/>
    <w:rsid w:val="00AA2514"/>
    <w:rsid w:val="00AA28CC"/>
    <w:rsid w:val="00AA2CBC"/>
    <w:rsid w:val="00AA304D"/>
    <w:rsid w:val="00AA340E"/>
    <w:rsid w:val="00AA4215"/>
    <w:rsid w:val="00AA4449"/>
    <w:rsid w:val="00AA4510"/>
    <w:rsid w:val="00AA4A95"/>
    <w:rsid w:val="00AA4F59"/>
    <w:rsid w:val="00AA6802"/>
    <w:rsid w:val="00AA7527"/>
    <w:rsid w:val="00AA7ACB"/>
    <w:rsid w:val="00AA7D02"/>
    <w:rsid w:val="00AB034D"/>
    <w:rsid w:val="00AB0DE1"/>
    <w:rsid w:val="00AB1424"/>
    <w:rsid w:val="00AB19A7"/>
    <w:rsid w:val="00AB1A67"/>
    <w:rsid w:val="00AB2046"/>
    <w:rsid w:val="00AB2334"/>
    <w:rsid w:val="00AB245C"/>
    <w:rsid w:val="00AB29A9"/>
    <w:rsid w:val="00AB2FAB"/>
    <w:rsid w:val="00AB35CF"/>
    <w:rsid w:val="00AB3B56"/>
    <w:rsid w:val="00AB3FAC"/>
    <w:rsid w:val="00AB4299"/>
    <w:rsid w:val="00AB45E5"/>
    <w:rsid w:val="00AB4828"/>
    <w:rsid w:val="00AB4E8F"/>
    <w:rsid w:val="00AB557E"/>
    <w:rsid w:val="00AB585E"/>
    <w:rsid w:val="00AB5E14"/>
    <w:rsid w:val="00AB6160"/>
    <w:rsid w:val="00AB65CD"/>
    <w:rsid w:val="00AB6620"/>
    <w:rsid w:val="00AB67D0"/>
    <w:rsid w:val="00AB707F"/>
    <w:rsid w:val="00AB72AE"/>
    <w:rsid w:val="00AB7EB5"/>
    <w:rsid w:val="00AC03F5"/>
    <w:rsid w:val="00AC05CB"/>
    <w:rsid w:val="00AC0A9F"/>
    <w:rsid w:val="00AC1521"/>
    <w:rsid w:val="00AC1E69"/>
    <w:rsid w:val="00AC1F06"/>
    <w:rsid w:val="00AC24E1"/>
    <w:rsid w:val="00AC29BE"/>
    <w:rsid w:val="00AC2CCE"/>
    <w:rsid w:val="00AC3562"/>
    <w:rsid w:val="00AC3922"/>
    <w:rsid w:val="00AC40DB"/>
    <w:rsid w:val="00AC4955"/>
    <w:rsid w:val="00AC4C7B"/>
    <w:rsid w:val="00AC4DD7"/>
    <w:rsid w:val="00AC573F"/>
    <w:rsid w:val="00AC5820"/>
    <w:rsid w:val="00AC5CB8"/>
    <w:rsid w:val="00AC6125"/>
    <w:rsid w:val="00AC65C8"/>
    <w:rsid w:val="00AC6DA9"/>
    <w:rsid w:val="00AC759E"/>
    <w:rsid w:val="00AD143C"/>
    <w:rsid w:val="00AD1695"/>
    <w:rsid w:val="00AD1799"/>
    <w:rsid w:val="00AD1CD8"/>
    <w:rsid w:val="00AD24AF"/>
    <w:rsid w:val="00AD2BF4"/>
    <w:rsid w:val="00AD3A12"/>
    <w:rsid w:val="00AD3B38"/>
    <w:rsid w:val="00AD3CAA"/>
    <w:rsid w:val="00AD4EEC"/>
    <w:rsid w:val="00AD583E"/>
    <w:rsid w:val="00AD5BE6"/>
    <w:rsid w:val="00AD5CA4"/>
    <w:rsid w:val="00AD6857"/>
    <w:rsid w:val="00AD7371"/>
    <w:rsid w:val="00AD7410"/>
    <w:rsid w:val="00AD74F1"/>
    <w:rsid w:val="00AD7CDC"/>
    <w:rsid w:val="00AE0840"/>
    <w:rsid w:val="00AE12EE"/>
    <w:rsid w:val="00AE179E"/>
    <w:rsid w:val="00AE1BD4"/>
    <w:rsid w:val="00AE28A7"/>
    <w:rsid w:val="00AE2A62"/>
    <w:rsid w:val="00AE2C4F"/>
    <w:rsid w:val="00AE31F9"/>
    <w:rsid w:val="00AE35FD"/>
    <w:rsid w:val="00AE3C06"/>
    <w:rsid w:val="00AE3FA5"/>
    <w:rsid w:val="00AE4830"/>
    <w:rsid w:val="00AE4B6D"/>
    <w:rsid w:val="00AE51DB"/>
    <w:rsid w:val="00AE5715"/>
    <w:rsid w:val="00AE571D"/>
    <w:rsid w:val="00AE5FA6"/>
    <w:rsid w:val="00AE618E"/>
    <w:rsid w:val="00AE6380"/>
    <w:rsid w:val="00AE6EDA"/>
    <w:rsid w:val="00AE7291"/>
    <w:rsid w:val="00AE7D6B"/>
    <w:rsid w:val="00AF043D"/>
    <w:rsid w:val="00AF1293"/>
    <w:rsid w:val="00AF155B"/>
    <w:rsid w:val="00AF2B25"/>
    <w:rsid w:val="00AF3760"/>
    <w:rsid w:val="00AF531F"/>
    <w:rsid w:val="00AF6259"/>
    <w:rsid w:val="00AF6381"/>
    <w:rsid w:val="00AF6BE5"/>
    <w:rsid w:val="00AF6FA4"/>
    <w:rsid w:val="00AF7149"/>
    <w:rsid w:val="00AF7611"/>
    <w:rsid w:val="00AF7B58"/>
    <w:rsid w:val="00B002A1"/>
    <w:rsid w:val="00B010CD"/>
    <w:rsid w:val="00B01421"/>
    <w:rsid w:val="00B02C4C"/>
    <w:rsid w:val="00B032AD"/>
    <w:rsid w:val="00B03733"/>
    <w:rsid w:val="00B04370"/>
    <w:rsid w:val="00B04ADC"/>
    <w:rsid w:val="00B0559A"/>
    <w:rsid w:val="00B056CD"/>
    <w:rsid w:val="00B05CCC"/>
    <w:rsid w:val="00B05F8C"/>
    <w:rsid w:val="00B0656E"/>
    <w:rsid w:val="00B070DD"/>
    <w:rsid w:val="00B07680"/>
    <w:rsid w:val="00B07765"/>
    <w:rsid w:val="00B07D79"/>
    <w:rsid w:val="00B10442"/>
    <w:rsid w:val="00B10727"/>
    <w:rsid w:val="00B10FA1"/>
    <w:rsid w:val="00B11527"/>
    <w:rsid w:val="00B116C6"/>
    <w:rsid w:val="00B11B49"/>
    <w:rsid w:val="00B11C23"/>
    <w:rsid w:val="00B12B94"/>
    <w:rsid w:val="00B13095"/>
    <w:rsid w:val="00B1320C"/>
    <w:rsid w:val="00B136AB"/>
    <w:rsid w:val="00B13F6D"/>
    <w:rsid w:val="00B14090"/>
    <w:rsid w:val="00B141D4"/>
    <w:rsid w:val="00B14546"/>
    <w:rsid w:val="00B14558"/>
    <w:rsid w:val="00B14FB0"/>
    <w:rsid w:val="00B16CB9"/>
    <w:rsid w:val="00B17286"/>
    <w:rsid w:val="00B17520"/>
    <w:rsid w:val="00B17776"/>
    <w:rsid w:val="00B2035A"/>
    <w:rsid w:val="00B209ED"/>
    <w:rsid w:val="00B2165F"/>
    <w:rsid w:val="00B216CB"/>
    <w:rsid w:val="00B2190E"/>
    <w:rsid w:val="00B2270C"/>
    <w:rsid w:val="00B2286E"/>
    <w:rsid w:val="00B22C88"/>
    <w:rsid w:val="00B23137"/>
    <w:rsid w:val="00B23303"/>
    <w:rsid w:val="00B23955"/>
    <w:rsid w:val="00B256E2"/>
    <w:rsid w:val="00B258BB"/>
    <w:rsid w:val="00B25FC8"/>
    <w:rsid w:val="00B269A8"/>
    <w:rsid w:val="00B26D82"/>
    <w:rsid w:val="00B27454"/>
    <w:rsid w:val="00B2796C"/>
    <w:rsid w:val="00B27DEE"/>
    <w:rsid w:val="00B302A9"/>
    <w:rsid w:val="00B30772"/>
    <w:rsid w:val="00B313EA"/>
    <w:rsid w:val="00B31B8D"/>
    <w:rsid w:val="00B31CE6"/>
    <w:rsid w:val="00B31F68"/>
    <w:rsid w:val="00B3240E"/>
    <w:rsid w:val="00B32899"/>
    <w:rsid w:val="00B32B00"/>
    <w:rsid w:val="00B33FEF"/>
    <w:rsid w:val="00B34048"/>
    <w:rsid w:val="00B35952"/>
    <w:rsid w:val="00B3614A"/>
    <w:rsid w:val="00B36274"/>
    <w:rsid w:val="00B362CD"/>
    <w:rsid w:val="00B368DC"/>
    <w:rsid w:val="00B36ABB"/>
    <w:rsid w:val="00B37029"/>
    <w:rsid w:val="00B37E55"/>
    <w:rsid w:val="00B40012"/>
    <w:rsid w:val="00B400D3"/>
    <w:rsid w:val="00B4011F"/>
    <w:rsid w:val="00B413BE"/>
    <w:rsid w:val="00B41A10"/>
    <w:rsid w:val="00B42215"/>
    <w:rsid w:val="00B4224B"/>
    <w:rsid w:val="00B42AED"/>
    <w:rsid w:val="00B42DE9"/>
    <w:rsid w:val="00B43481"/>
    <w:rsid w:val="00B43797"/>
    <w:rsid w:val="00B43CC4"/>
    <w:rsid w:val="00B43F80"/>
    <w:rsid w:val="00B44574"/>
    <w:rsid w:val="00B45A8C"/>
    <w:rsid w:val="00B4605C"/>
    <w:rsid w:val="00B4606F"/>
    <w:rsid w:val="00B462C1"/>
    <w:rsid w:val="00B46A85"/>
    <w:rsid w:val="00B476F8"/>
    <w:rsid w:val="00B47E32"/>
    <w:rsid w:val="00B47F6F"/>
    <w:rsid w:val="00B5065E"/>
    <w:rsid w:val="00B507E3"/>
    <w:rsid w:val="00B50CF9"/>
    <w:rsid w:val="00B517C4"/>
    <w:rsid w:val="00B519F3"/>
    <w:rsid w:val="00B51DE9"/>
    <w:rsid w:val="00B523B4"/>
    <w:rsid w:val="00B52610"/>
    <w:rsid w:val="00B5355A"/>
    <w:rsid w:val="00B53AA6"/>
    <w:rsid w:val="00B53AC5"/>
    <w:rsid w:val="00B54263"/>
    <w:rsid w:val="00B54506"/>
    <w:rsid w:val="00B54968"/>
    <w:rsid w:val="00B54F7F"/>
    <w:rsid w:val="00B55052"/>
    <w:rsid w:val="00B55749"/>
    <w:rsid w:val="00B55C75"/>
    <w:rsid w:val="00B55D79"/>
    <w:rsid w:val="00B575FE"/>
    <w:rsid w:val="00B57931"/>
    <w:rsid w:val="00B60224"/>
    <w:rsid w:val="00B603EB"/>
    <w:rsid w:val="00B6077D"/>
    <w:rsid w:val="00B6163A"/>
    <w:rsid w:val="00B61726"/>
    <w:rsid w:val="00B6238D"/>
    <w:rsid w:val="00B632D1"/>
    <w:rsid w:val="00B63304"/>
    <w:rsid w:val="00B63369"/>
    <w:rsid w:val="00B63967"/>
    <w:rsid w:val="00B63970"/>
    <w:rsid w:val="00B63C69"/>
    <w:rsid w:val="00B644A0"/>
    <w:rsid w:val="00B6484B"/>
    <w:rsid w:val="00B65223"/>
    <w:rsid w:val="00B65271"/>
    <w:rsid w:val="00B65BA9"/>
    <w:rsid w:val="00B65F29"/>
    <w:rsid w:val="00B6656C"/>
    <w:rsid w:val="00B66EA0"/>
    <w:rsid w:val="00B67B97"/>
    <w:rsid w:val="00B70119"/>
    <w:rsid w:val="00B70632"/>
    <w:rsid w:val="00B70CA7"/>
    <w:rsid w:val="00B71E1F"/>
    <w:rsid w:val="00B72CE7"/>
    <w:rsid w:val="00B72F94"/>
    <w:rsid w:val="00B7338E"/>
    <w:rsid w:val="00B749A4"/>
    <w:rsid w:val="00B74D0E"/>
    <w:rsid w:val="00B75112"/>
    <w:rsid w:val="00B751BD"/>
    <w:rsid w:val="00B75756"/>
    <w:rsid w:val="00B75E62"/>
    <w:rsid w:val="00B760E6"/>
    <w:rsid w:val="00B7614C"/>
    <w:rsid w:val="00B762B4"/>
    <w:rsid w:val="00B767EE"/>
    <w:rsid w:val="00B76892"/>
    <w:rsid w:val="00B77A5F"/>
    <w:rsid w:val="00B80613"/>
    <w:rsid w:val="00B815F7"/>
    <w:rsid w:val="00B81D10"/>
    <w:rsid w:val="00B82295"/>
    <w:rsid w:val="00B8255B"/>
    <w:rsid w:val="00B829A1"/>
    <w:rsid w:val="00B83A1C"/>
    <w:rsid w:val="00B83C44"/>
    <w:rsid w:val="00B840F0"/>
    <w:rsid w:val="00B8559B"/>
    <w:rsid w:val="00B85E11"/>
    <w:rsid w:val="00B86806"/>
    <w:rsid w:val="00B9052E"/>
    <w:rsid w:val="00B90CFE"/>
    <w:rsid w:val="00B91186"/>
    <w:rsid w:val="00B91A00"/>
    <w:rsid w:val="00B91B28"/>
    <w:rsid w:val="00B91C6B"/>
    <w:rsid w:val="00B91CC0"/>
    <w:rsid w:val="00B938CC"/>
    <w:rsid w:val="00B93CE8"/>
    <w:rsid w:val="00B941A7"/>
    <w:rsid w:val="00B94A0C"/>
    <w:rsid w:val="00B94A5F"/>
    <w:rsid w:val="00B95F56"/>
    <w:rsid w:val="00B968C8"/>
    <w:rsid w:val="00B96ACA"/>
    <w:rsid w:val="00B97599"/>
    <w:rsid w:val="00B97FB5"/>
    <w:rsid w:val="00BA0996"/>
    <w:rsid w:val="00BA0CED"/>
    <w:rsid w:val="00BA16B0"/>
    <w:rsid w:val="00BA1BA2"/>
    <w:rsid w:val="00BA2605"/>
    <w:rsid w:val="00BA2B01"/>
    <w:rsid w:val="00BA3498"/>
    <w:rsid w:val="00BA3736"/>
    <w:rsid w:val="00BA3999"/>
    <w:rsid w:val="00BA3CA5"/>
    <w:rsid w:val="00BA3EC5"/>
    <w:rsid w:val="00BA47F4"/>
    <w:rsid w:val="00BA51D9"/>
    <w:rsid w:val="00BA521E"/>
    <w:rsid w:val="00BA5B75"/>
    <w:rsid w:val="00BA5F30"/>
    <w:rsid w:val="00BA67E7"/>
    <w:rsid w:val="00BA6E0C"/>
    <w:rsid w:val="00BA747B"/>
    <w:rsid w:val="00BA7CD3"/>
    <w:rsid w:val="00BB0428"/>
    <w:rsid w:val="00BB10BD"/>
    <w:rsid w:val="00BB15F8"/>
    <w:rsid w:val="00BB1853"/>
    <w:rsid w:val="00BB2061"/>
    <w:rsid w:val="00BB2424"/>
    <w:rsid w:val="00BB3DBB"/>
    <w:rsid w:val="00BB3E17"/>
    <w:rsid w:val="00BB4373"/>
    <w:rsid w:val="00BB4481"/>
    <w:rsid w:val="00BB459B"/>
    <w:rsid w:val="00BB481A"/>
    <w:rsid w:val="00BB51C2"/>
    <w:rsid w:val="00BB5DFC"/>
    <w:rsid w:val="00BB5F6C"/>
    <w:rsid w:val="00BB6434"/>
    <w:rsid w:val="00BB66D6"/>
    <w:rsid w:val="00BB6B0C"/>
    <w:rsid w:val="00BC0CA2"/>
    <w:rsid w:val="00BC0D4E"/>
    <w:rsid w:val="00BC2580"/>
    <w:rsid w:val="00BC259C"/>
    <w:rsid w:val="00BC28BB"/>
    <w:rsid w:val="00BC2CD1"/>
    <w:rsid w:val="00BC3398"/>
    <w:rsid w:val="00BC3538"/>
    <w:rsid w:val="00BC386B"/>
    <w:rsid w:val="00BC3FC6"/>
    <w:rsid w:val="00BC4076"/>
    <w:rsid w:val="00BC464C"/>
    <w:rsid w:val="00BC4794"/>
    <w:rsid w:val="00BC4E0D"/>
    <w:rsid w:val="00BC501C"/>
    <w:rsid w:val="00BC5B6B"/>
    <w:rsid w:val="00BC5B83"/>
    <w:rsid w:val="00BC5CBE"/>
    <w:rsid w:val="00BC5E97"/>
    <w:rsid w:val="00BC6D78"/>
    <w:rsid w:val="00BC6F71"/>
    <w:rsid w:val="00BC7896"/>
    <w:rsid w:val="00BD1B05"/>
    <w:rsid w:val="00BD1B9F"/>
    <w:rsid w:val="00BD2564"/>
    <w:rsid w:val="00BD279D"/>
    <w:rsid w:val="00BD28F9"/>
    <w:rsid w:val="00BD30BA"/>
    <w:rsid w:val="00BD4008"/>
    <w:rsid w:val="00BD4433"/>
    <w:rsid w:val="00BD481A"/>
    <w:rsid w:val="00BD4929"/>
    <w:rsid w:val="00BD4BBE"/>
    <w:rsid w:val="00BD4E66"/>
    <w:rsid w:val="00BD4F8C"/>
    <w:rsid w:val="00BD57E9"/>
    <w:rsid w:val="00BD5B22"/>
    <w:rsid w:val="00BD5F94"/>
    <w:rsid w:val="00BD6BB8"/>
    <w:rsid w:val="00BD6DBE"/>
    <w:rsid w:val="00BD7788"/>
    <w:rsid w:val="00BD7CC5"/>
    <w:rsid w:val="00BD7CD5"/>
    <w:rsid w:val="00BE076D"/>
    <w:rsid w:val="00BE0F16"/>
    <w:rsid w:val="00BE11C1"/>
    <w:rsid w:val="00BE12FE"/>
    <w:rsid w:val="00BE19E5"/>
    <w:rsid w:val="00BE1B10"/>
    <w:rsid w:val="00BE1D9D"/>
    <w:rsid w:val="00BE1E0D"/>
    <w:rsid w:val="00BE1E5A"/>
    <w:rsid w:val="00BE1E8A"/>
    <w:rsid w:val="00BE28A3"/>
    <w:rsid w:val="00BE2C0A"/>
    <w:rsid w:val="00BE2C3C"/>
    <w:rsid w:val="00BE34A5"/>
    <w:rsid w:val="00BE5C77"/>
    <w:rsid w:val="00BE5E19"/>
    <w:rsid w:val="00BE6728"/>
    <w:rsid w:val="00BE7077"/>
    <w:rsid w:val="00BE7DCF"/>
    <w:rsid w:val="00BE7E0A"/>
    <w:rsid w:val="00BF0E96"/>
    <w:rsid w:val="00BF1C85"/>
    <w:rsid w:val="00BF210D"/>
    <w:rsid w:val="00BF2368"/>
    <w:rsid w:val="00BF2641"/>
    <w:rsid w:val="00BF2720"/>
    <w:rsid w:val="00BF3CFD"/>
    <w:rsid w:val="00BF451D"/>
    <w:rsid w:val="00BF525E"/>
    <w:rsid w:val="00BF544F"/>
    <w:rsid w:val="00BF5EB1"/>
    <w:rsid w:val="00BF620A"/>
    <w:rsid w:val="00BF6245"/>
    <w:rsid w:val="00C002D8"/>
    <w:rsid w:val="00C00357"/>
    <w:rsid w:val="00C008BB"/>
    <w:rsid w:val="00C00EAA"/>
    <w:rsid w:val="00C01027"/>
    <w:rsid w:val="00C0138F"/>
    <w:rsid w:val="00C01410"/>
    <w:rsid w:val="00C015AF"/>
    <w:rsid w:val="00C015CC"/>
    <w:rsid w:val="00C0260B"/>
    <w:rsid w:val="00C03B82"/>
    <w:rsid w:val="00C04A1F"/>
    <w:rsid w:val="00C04FC4"/>
    <w:rsid w:val="00C0569E"/>
    <w:rsid w:val="00C05842"/>
    <w:rsid w:val="00C05E34"/>
    <w:rsid w:val="00C074D9"/>
    <w:rsid w:val="00C10481"/>
    <w:rsid w:val="00C10676"/>
    <w:rsid w:val="00C112CC"/>
    <w:rsid w:val="00C114E1"/>
    <w:rsid w:val="00C123D1"/>
    <w:rsid w:val="00C12D6E"/>
    <w:rsid w:val="00C133DD"/>
    <w:rsid w:val="00C1361B"/>
    <w:rsid w:val="00C13757"/>
    <w:rsid w:val="00C14FC5"/>
    <w:rsid w:val="00C150BF"/>
    <w:rsid w:val="00C1576B"/>
    <w:rsid w:val="00C15F98"/>
    <w:rsid w:val="00C16143"/>
    <w:rsid w:val="00C1622B"/>
    <w:rsid w:val="00C16C7F"/>
    <w:rsid w:val="00C170E9"/>
    <w:rsid w:val="00C17F92"/>
    <w:rsid w:val="00C21354"/>
    <w:rsid w:val="00C21867"/>
    <w:rsid w:val="00C21DA8"/>
    <w:rsid w:val="00C223DB"/>
    <w:rsid w:val="00C22520"/>
    <w:rsid w:val="00C2469B"/>
    <w:rsid w:val="00C24934"/>
    <w:rsid w:val="00C25073"/>
    <w:rsid w:val="00C252C5"/>
    <w:rsid w:val="00C25661"/>
    <w:rsid w:val="00C25A51"/>
    <w:rsid w:val="00C25FFA"/>
    <w:rsid w:val="00C260FE"/>
    <w:rsid w:val="00C2655E"/>
    <w:rsid w:val="00C266D6"/>
    <w:rsid w:val="00C2681F"/>
    <w:rsid w:val="00C272D4"/>
    <w:rsid w:val="00C27796"/>
    <w:rsid w:val="00C30D62"/>
    <w:rsid w:val="00C3259A"/>
    <w:rsid w:val="00C32EB0"/>
    <w:rsid w:val="00C334CC"/>
    <w:rsid w:val="00C33550"/>
    <w:rsid w:val="00C3362C"/>
    <w:rsid w:val="00C33D49"/>
    <w:rsid w:val="00C33E54"/>
    <w:rsid w:val="00C33F9B"/>
    <w:rsid w:val="00C34610"/>
    <w:rsid w:val="00C3490C"/>
    <w:rsid w:val="00C34B5F"/>
    <w:rsid w:val="00C3574A"/>
    <w:rsid w:val="00C36080"/>
    <w:rsid w:val="00C361D1"/>
    <w:rsid w:val="00C365FE"/>
    <w:rsid w:val="00C40010"/>
    <w:rsid w:val="00C40E41"/>
    <w:rsid w:val="00C413DF"/>
    <w:rsid w:val="00C417F8"/>
    <w:rsid w:val="00C41E9A"/>
    <w:rsid w:val="00C42476"/>
    <w:rsid w:val="00C42C14"/>
    <w:rsid w:val="00C43281"/>
    <w:rsid w:val="00C4370E"/>
    <w:rsid w:val="00C43929"/>
    <w:rsid w:val="00C43BB7"/>
    <w:rsid w:val="00C43BCB"/>
    <w:rsid w:val="00C446C6"/>
    <w:rsid w:val="00C446D0"/>
    <w:rsid w:val="00C449AA"/>
    <w:rsid w:val="00C44F3B"/>
    <w:rsid w:val="00C466D0"/>
    <w:rsid w:val="00C468ED"/>
    <w:rsid w:val="00C469CD"/>
    <w:rsid w:val="00C46FA6"/>
    <w:rsid w:val="00C470EC"/>
    <w:rsid w:val="00C476F7"/>
    <w:rsid w:val="00C477DC"/>
    <w:rsid w:val="00C47950"/>
    <w:rsid w:val="00C50410"/>
    <w:rsid w:val="00C50EB9"/>
    <w:rsid w:val="00C51110"/>
    <w:rsid w:val="00C515E3"/>
    <w:rsid w:val="00C516C4"/>
    <w:rsid w:val="00C51F4F"/>
    <w:rsid w:val="00C5264F"/>
    <w:rsid w:val="00C52E18"/>
    <w:rsid w:val="00C52F1B"/>
    <w:rsid w:val="00C532DE"/>
    <w:rsid w:val="00C536EB"/>
    <w:rsid w:val="00C53CE7"/>
    <w:rsid w:val="00C549B5"/>
    <w:rsid w:val="00C54AE0"/>
    <w:rsid w:val="00C54B28"/>
    <w:rsid w:val="00C54DA1"/>
    <w:rsid w:val="00C56344"/>
    <w:rsid w:val="00C5697F"/>
    <w:rsid w:val="00C56E67"/>
    <w:rsid w:val="00C579F8"/>
    <w:rsid w:val="00C57F9F"/>
    <w:rsid w:val="00C57FA0"/>
    <w:rsid w:val="00C60DB5"/>
    <w:rsid w:val="00C60F2C"/>
    <w:rsid w:val="00C6139A"/>
    <w:rsid w:val="00C62D4B"/>
    <w:rsid w:val="00C62F34"/>
    <w:rsid w:val="00C64084"/>
    <w:rsid w:val="00C6432E"/>
    <w:rsid w:val="00C6453C"/>
    <w:rsid w:val="00C645ED"/>
    <w:rsid w:val="00C65EAF"/>
    <w:rsid w:val="00C66344"/>
    <w:rsid w:val="00C663EC"/>
    <w:rsid w:val="00C664CD"/>
    <w:rsid w:val="00C66642"/>
    <w:rsid w:val="00C66B02"/>
    <w:rsid w:val="00C66BA2"/>
    <w:rsid w:val="00C66C3F"/>
    <w:rsid w:val="00C66DBE"/>
    <w:rsid w:val="00C67015"/>
    <w:rsid w:val="00C70ADF"/>
    <w:rsid w:val="00C70FA2"/>
    <w:rsid w:val="00C71083"/>
    <w:rsid w:val="00C71719"/>
    <w:rsid w:val="00C71C87"/>
    <w:rsid w:val="00C72817"/>
    <w:rsid w:val="00C72CD9"/>
    <w:rsid w:val="00C73371"/>
    <w:rsid w:val="00C73E45"/>
    <w:rsid w:val="00C74CAB"/>
    <w:rsid w:val="00C752A9"/>
    <w:rsid w:val="00C76182"/>
    <w:rsid w:val="00C76432"/>
    <w:rsid w:val="00C768BA"/>
    <w:rsid w:val="00C76903"/>
    <w:rsid w:val="00C77603"/>
    <w:rsid w:val="00C778FF"/>
    <w:rsid w:val="00C800EB"/>
    <w:rsid w:val="00C80EDB"/>
    <w:rsid w:val="00C811F2"/>
    <w:rsid w:val="00C814A7"/>
    <w:rsid w:val="00C81842"/>
    <w:rsid w:val="00C81845"/>
    <w:rsid w:val="00C81AA3"/>
    <w:rsid w:val="00C81C7E"/>
    <w:rsid w:val="00C822F1"/>
    <w:rsid w:val="00C82379"/>
    <w:rsid w:val="00C82C80"/>
    <w:rsid w:val="00C83AA8"/>
    <w:rsid w:val="00C83C4D"/>
    <w:rsid w:val="00C849FC"/>
    <w:rsid w:val="00C85952"/>
    <w:rsid w:val="00C85A92"/>
    <w:rsid w:val="00C85E33"/>
    <w:rsid w:val="00C87335"/>
    <w:rsid w:val="00C8771D"/>
    <w:rsid w:val="00C8792D"/>
    <w:rsid w:val="00C87A48"/>
    <w:rsid w:val="00C87A9A"/>
    <w:rsid w:val="00C87E4E"/>
    <w:rsid w:val="00C9058E"/>
    <w:rsid w:val="00C90CB9"/>
    <w:rsid w:val="00C91090"/>
    <w:rsid w:val="00C91320"/>
    <w:rsid w:val="00C91684"/>
    <w:rsid w:val="00C9265F"/>
    <w:rsid w:val="00C92AF9"/>
    <w:rsid w:val="00C92BE7"/>
    <w:rsid w:val="00C92D65"/>
    <w:rsid w:val="00C92E0F"/>
    <w:rsid w:val="00C92E9E"/>
    <w:rsid w:val="00C93440"/>
    <w:rsid w:val="00C935A6"/>
    <w:rsid w:val="00C93A40"/>
    <w:rsid w:val="00C93E62"/>
    <w:rsid w:val="00C94766"/>
    <w:rsid w:val="00C9489C"/>
    <w:rsid w:val="00C94A00"/>
    <w:rsid w:val="00C94B33"/>
    <w:rsid w:val="00C94FAB"/>
    <w:rsid w:val="00C951C5"/>
    <w:rsid w:val="00C9544D"/>
    <w:rsid w:val="00C95985"/>
    <w:rsid w:val="00C95ACE"/>
    <w:rsid w:val="00C97941"/>
    <w:rsid w:val="00C97E55"/>
    <w:rsid w:val="00CA0E34"/>
    <w:rsid w:val="00CA115B"/>
    <w:rsid w:val="00CA123F"/>
    <w:rsid w:val="00CA1310"/>
    <w:rsid w:val="00CA1544"/>
    <w:rsid w:val="00CA1870"/>
    <w:rsid w:val="00CA20CA"/>
    <w:rsid w:val="00CA3315"/>
    <w:rsid w:val="00CA38EA"/>
    <w:rsid w:val="00CA4663"/>
    <w:rsid w:val="00CA4F8E"/>
    <w:rsid w:val="00CA5781"/>
    <w:rsid w:val="00CA5796"/>
    <w:rsid w:val="00CA6717"/>
    <w:rsid w:val="00CA693C"/>
    <w:rsid w:val="00CA6E4C"/>
    <w:rsid w:val="00CA7C48"/>
    <w:rsid w:val="00CB02F3"/>
    <w:rsid w:val="00CB05E4"/>
    <w:rsid w:val="00CB120F"/>
    <w:rsid w:val="00CB1372"/>
    <w:rsid w:val="00CB15E6"/>
    <w:rsid w:val="00CB26A9"/>
    <w:rsid w:val="00CB27D5"/>
    <w:rsid w:val="00CB3827"/>
    <w:rsid w:val="00CB464D"/>
    <w:rsid w:val="00CB49B6"/>
    <w:rsid w:val="00CB4F82"/>
    <w:rsid w:val="00CB5339"/>
    <w:rsid w:val="00CB6158"/>
    <w:rsid w:val="00CB68EB"/>
    <w:rsid w:val="00CB6948"/>
    <w:rsid w:val="00CB6A6C"/>
    <w:rsid w:val="00CB6C4B"/>
    <w:rsid w:val="00CB75AC"/>
    <w:rsid w:val="00CB781E"/>
    <w:rsid w:val="00CC000F"/>
    <w:rsid w:val="00CC06B5"/>
    <w:rsid w:val="00CC093D"/>
    <w:rsid w:val="00CC1BB2"/>
    <w:rsid w:val="00CC1EC0"/>
    <w:rsid w:val="00CC2A2A"/>
    <w:rsid w:val="00CC2C63"/>
    <w:rsid w:val="00CC40DD"/>
    <w:rsid w:val="00CC41AB"/>
    <w:rsid w:val="00CC42D8"/>
    <w:rsid w:val="00CC5026"/>
    <w:rsid w:val="00CC5A4C"/>
    <w:rsid w:val="00CC5BCD"/>
    <w:rsid w:val="00CC6598"/>
    <w:rsid w:val="00CC684D"/>
    <w:rsid w:val="00CC6E7C"/>
    <w:rsid w:val="00CC7971"/>
    <w:rsid w:val="00CD163A"/>
    <w:rsid w:val="00CD1D71"/>
    <w:rsid w:val="00CD21A9"/>
    <w:rsid w:val="00CD2C74"/>
    <w:rsid w:val="00CD2D58"/>
    <w:rsid w:val="00CD2FC6"/>
    <w:rsid w:val="00CD36F3"/>
    <w:rsid w:val="00CD3BA9"/>
    <w:rsid w:val="00CD4F1F"/>
    <w:rsid w:val="00CD52CE"/>
    <w:rsid w:val="00CD5614"/>
    <w:rsid w:val="00CD5972"/>
    <w:rsid w:val="00CD600A"/>
    <w:rsid w:val="00CD6105"/>
    <w:rsid w:val="00CD61D5"/>
    <w:rsid w:val="00CD7B17"/>
    <w:rsid w:val="00CE0C8E"/>
    <w:rsid w:val="00CE0D92"/>
    <w:rsid w:val="00CE196D"/>
    <w:rsid w:val="00CE32C2"/>
    <w:rsid w:val="00CE382B"/>
    <w:rsid w:val="00CE4445"/>
    <w:rsid w:val="00CE44A6"/>
    <w:rsid w:val="00CE47F4"/>
    <w:rsid w:val="00CE4820"/>
    <w:rsid w:val="00CE4C15"/>
    <w:rsid w:val="00CE4F26"/>
    <w:rsid w:val="00CE540A"/>
    <w:rsid w:val="00CE54C2"/>
    <w:rsid w:val="00CE64D0"/>
    <w:rsid w:val="00CE66C0"/>
    <w:rsid w:val="00CE6792"/>
    <w:rsid w:val="00CE68AE"/>
    <w:rsid w:val="00CE69A7"/>
    <w:rsid w:val="00CE6A87"/>
    <w:rsid w:val="00CE6CC1"/>
    <w:rsid w:val="00CE6F14"/>
    <w:rsid w:val="00CE6F70"/>
    <w:rsid w:val="00CE7397"/>
    <w:rsid w:val="00CF0B96"/>
    <w:rsid w:val="00CF14D2"/>
    <w:rsid w:val="00CF1BEE"/>
    <w:rsid w:val="00CF23E0"/>
    <w:rsid w:val="00CF2C86"/>
    <w:rsid w:val="00CF3271"/>
    <w:rsid w:val="00CF37E1"/>
    <w:rsid w:val="00CF3D8D"/>
    <w:rsid w:val="00CF3F99"/>
    <w:rsid w:val="00CF52C4"/>
    <w:rsid w:val="00CF59BC"/>
    <w:rsid w:val="00CF5F1B"/>
    <w:rsid w:val="00CF6E21"/>
    <w:rsid w:val="00CF746C"/>
    <w:rsid w:val="00CF77C1"/>
    <w:rsid w:val="00CF79C1"/>
    <w:rsid w:val="00CF7CAD"/>
    <w:rsid w:val="00D00AEE"/>
    <w:rsid w:val="00D00C8E"/>
    <w:rsid w:val="00D013A0"/>
    <w:rsid w:val="00D01618"/>
    <w:rsid w:val="00D01BE8"/>
    <w:rsid w:val="00D01CD0"/>
    <w:rsid w:val="00D02041"/>
    <w:rsid w:val="00D02299"/>
    <w:rsid w:val="00D02955"/>
    <w:rsid w:val="00D03F9A"/>
    <w:rsid w:val="00D03FCD"/>
    <w:rsid w:val="00D0434C"/>
    <w:rsid w:val="00D04BE3"/>
    <w:rsid w:val="00D04E2C"/>
    <w:rsid w:val="00D05351"/>
    <w:rsid w:val="00D05602"/>
    <w:rsid w:val="00D06313"/>
    <w:rsid w:val="00D0665F"/>
    <w:rsid w:val="00D06D51"/>
    <w:rsid w:val="00D06E91"/>
    <w:rsid w:val="00D102C5"/>
    <w:rsid w:val="00D10C55"/>
    <w:rsid w:val="00D10E6E"/>
    <w:rsid w:val="00D12117"/>
    <w:rsid w:val="00D12ADB"/>
    <w:rsid w:val="00D12F31"/>
    <w:rsid w:val="00D13781"/>
    <w:rsid w:val="00D13A44"/>
    <w:rsid w:val="00D13AAA"/>
    <w:rsid w:val="00D13D59"/>
    <w:rsid w:val="00D13EDD"/>
    <w:rsid w:val="00D1443F"/>
    <w:rsid w:val="00D14C08"/>
    <w:rsid w:val="00D14D48"/>
    <w:rsid w:val="00D14E24"/>
    <w:rsid w:val="00D1544A"/>
    <w:rsid w:val="00D15A03"/>
    <w:rsid w:val="00D15AC5"/>
    <w:rsid w:val="00D15FB5"/>
    <w:rsid w:val="00D1665D"/>
    <w:rsid w:val="00D166AF"/>
    <w:rsid w:val="00D16F98"/>
    <w:rsid w:val="00D175EF"/>
    <w:rsid w:val="00D1783E"/>
    <w:rsid w:val="00D20090"/>
    <w:rsid w:val="00D2087D"/>
    <w:rsid w:val="00D20D59"/>
    <w:rsid w:val="00D20EF4"/>
    <w:rsid w:val="00D22E3A"/>
    <w:rsid w:val="00D236AC"/>
    <w:rsid w:val="00D2399A"/>
    <w:rsid w:val="00D2463B"/>
    <w:rsid w:val="00D2488D"/>
    <w:rsid w:val="00D24991"/>
    <w:rsid w:val="00D24DD2"/>
    <w:rsid w:val="00D24DDC"/>
    <w:rsid w:val="00D24F01"/>
    <w:rsid w:val="00D252E4"/>
    <w:rsid w:val="00D25368"/>
    <w:rsid w:val="00D25DE3"/>
    <w:rsid w:val="00D25FF8"/>
    <w:rsid w:val="00D26030"/>
    <w:rsid w:val="00D2659C"/>
    <w:rsid w:val="00D26929"/>
    <w:rsid w:val="00D2709C"/>
    <w:rsid w:val="00D27443"/>
    <w:rsid w:val="00D274CB"/>
    <w:rsid w:val="00D30262"/>
    <w:rsid w:val="00D30289"/>
    <w:rsid w:val="00D307BE"/>
    <w:rsid w:val="00D3089D"/>
    <w:rsid w:val="00D3090B"/>
    <w:rsid w:val="00D30B67"/>
    <w:rsid w:val="00D31E13"/>
    <w:rsid w:val="00D31EF4"/>
    <w:rsid w:val="00D3257F"/>
    <w:rsid w:val="00D33362"/>
    <w:rsid w:val="00D33712"/>
    <w:rsid w:val="00D33E28"/>
    <w:rsid w:val="00D3471F"/>
    <w:rsid w:val="00D34F7D"/>
    <w:rsid w:val="00D35D61"/>
    <w:rsid w:val="00D36137"/>
    <w:rsid w:val="00D3660E"/>
    <w:rsid w:val="00D36CF5"/>
    <w:rsid w:val="00D3787F"/>
    <w:rsid w:val="00D3795B"/>
    <w:rsid w:val="00D37F9C"/>
    <w:rsid w:val="00D403EB"/>
    <w:rsid w:val="00D40672"/>
    <w:rsid w:val="00D40B01"/>
    <w:rsid w:val="00D4121B"/>
    <w:rsid w:val="00D426B4"/>
    <w:rsid w:val="00D428DB"/>
    <w:rsid w:val="00D42B30"/>
    <w:rsid w:val="00D42C56"/>
    <w:rsid w:val="00D42DD4"/>
    <w:rsid w:val="00D433A8"/>
    <w:rsid w:val="00D4370D"/>
    <w:rsid w:val="00D437D6"/>
    <w:rsid w:val="00D43B65"/>
    <w:rsid w:val="00D43BB6"/>
    <w:rsid w:val="00D43F7C"/>
    <w:rsid w:val="00D4592D"/>
    <w:rsid w:val="00D45D1F"/>
    <w:rsid w:val="00D45DD0"/>
    <w:rsid w:val="00D46792"/>
    <w:rsid w:val="00D469B0"/>
    <w:rsid w:val="00D46EC7"/>
    <w:rsid w:val="00D4728D"/>
    <w:rsid w:val="00D4756E"/>
    <w:rsid w:val="00D50255"/>
    <w:rsid w:val="00D508BA"/>
    <w:rsid w:val="00D527BC"/>
    <w:rsid w:val="00D5298B"/>
    <w:rsid w:val="00D53069"/>
    <w:rsid w:val="00D53CCC"/>
    <w:rsid w:val="00D54BAB"/>
    <w:rsid w:val="00D54C96"/>
    <w:rsid w:val="00D54F36"/>
    <w:rsid w:val="00D558E5"/>
    <w:rsid w:val="00D55BE3"/>
    <w:rsid w:val="00D5623C"/>
    <w:rsid w:val="00D6097E"/>
    <w:rsid w:val="00D60AE7"/>
    <w:rsid w:val="00D6143F"/>
    <w:rsid w:val="00D61EC4"/>
    <w:rsid w:val="00D629DD"/>
    <w:rsid w:val="00D62D16"/>
    <w:rsid w:val="00D63033"/>
    <w:rsid w:val="00D6378A"/>
    <w:rsid w:val="00D63889"/>
    <w:rsid w:val="00D6392E"/>
    <w:rsid w:val="00D63E39"/>
    <w:rsid w:val="00D646E7"/>
    <w:rsid w:val="00D64EBD"/>
    <w:rsid w:val="00D65576"/>
    <w:rsid w:val="00D67F82"/>
    <w:rsid w:val="00D70439"/>
    <w:rsid w:val="00D7119C"/>
    <w:rsid w:val="00D7125B"/>
    <w:rsid w:val="00D71D81"/>
    <w:rsid w:val="00D72867"/>
    <w:rsid w:val="00D72C56"/>
    <w:rsid w:val="00D73B4D"/>
    <w:rsid w:val="00D7477B"/>
    <w:rsid w:val="00D74903"/>
    <w:rsid w:val="00D74AB1"/>
    <w:rsid w:val="00D74B64"/>
    <w:rsid w:val="00D74CF7"/>
    <w:rsid w:val="00D74D2B"/>
    <w:rsid w:val="00D74F4B"/>
    <w:rsid w:val="00D755B0"/>
    <w:rsid w:val="00D75D0A"/>
    <w:rsid w:val="00D772FD"/>
    <w:rsid w:val="00D77380"/>
    <w:rsid w:val="00D77725"/>
    <w:rsid w:val="00D7772D"/>
    <w:rsid w:val="00D77F4A"/>
    <w:rsid w:val="00D82009"/>
    <w:rsid w:val="00D824CA"/>
    <w:rsid w:val="00D82903"/>
    <w:rsid w:val="00D835D1"/>
    <w:rsid w:val="00D84E59"/>
    <w:rsid w:val="00D85554"/>
    <w:rsid w:val="00D85AE9"/>
    <w:rsid w:val="00D86E56"/>
    <w:rsid w:val="00D8721D"/>
    <w:rsid w:val="00D8725E"/>
    <w:rsid w:val="00D875EF"/>
    <w:rsid w:val="00D87886"/>
    <w:rsid w:val="00D87C8E"/>
    <w:rsid w:val="00D87EB7"/>
    <w:rsid w:val="00D91227"/>
    <w:rsid w:val="00D91346"/>
    <w:rsid w:val="00D917F8"/>
    <w:rsid w:val="00D92421"/>
    <w:rsid w:val="00D92714"/>
    <w:rsid w:val="00D93072"/>
    <w:rsid w:val="00D941CF"/>
    <w:rsid w:val="00D944FE"/>
    <w:rsid w:val="00D94688"/>
    <w:rsid w:val="00D94987"/>
    <w:rsid w:val="00D94A23"/>
    <w:rsid w:val="00D94DA3"/>
    <w:rsid w:val="00D94EC2"/>
    <w:rsid w:val="00D95545"/>
    <w:rsid w:val="00D95B18"/>
    <w:rsid w:val="00D95C4D"/>
    <w:rsid w:val="00D95C6F"/>
    <w:rsid w:val="00D95EA7"/>
    <w:rsid w:val="00D96C0C"/>
    <w:rsid w:val="00D97000"/>
    <w:rsid w:val="00D97156"/>
    <w:rsid w:val="00D97322"/>
    <w:rsid w:val="00D97668"/>
    <w:rsid w:val="00D97CB4"/>
    <w:rsid w:val="00DA0332"/>
    <w:rsid w:val="00DA1782"/>
    <w:rsid w:val="00DA18C2"/>
    <w:rsid w:val="00DA199E"/>
    <w:rsid w:val="00DA1BE5"/>
    <w:rsid w:val="00DA271F"/>
    <w:rsid w:val="00DA323C"/>
    <w:rsid w:val="00DA35AD"/>
    <w:rsid w:val="00DA3F2A"/>
    <w:rsid w:val="00DA4182"/>
    <w:rsid w:val="00DA480D"/>
    <w:rsid w:val="00DA4C6C"/>
    <w:rsid w:val="00DA4C96"/>
    <w:rsid w:val="00DA539A"/>
    <w:rsid w:val="00DA5D46"/>
    <w:rsid w:val="00DA6656"/>
    <w:rsid w:val="00DA6A22"/>
    <w:rsid w:val="00DA741E"/>
    <w:rsid w:val="00DA74DC"/>
    <w:rsid w:val="00DA7926"/>
    <w:rsid w:val="00DA7A67"/>
    <w:rsid w:val="00DB0B1E"/>
    <w:rsid w:val="00DB110A"/>
    <w:rsid w:val="00DB2205"/>
    <w:rsid w:val="00DB241A"/>
    <w:rsid w:val="00DB27D4"/>
    <w:rsid w:val="00DB3AD2"/>
    <w:rsid w:val="00DB4089"/>
    <w:rsid w:val="00DB4155"/>
    <w:rsid w:val="00DB42D3"/>
    <w:rsid w:val="00DB4645"/>
    <w:rsid w:val="00DB5104"/>
    <w:rsid w:val="00DB6DA9"/>
    <w:rsid w:val="00DC13F8"/>
    <w:rsid w:val="00DC19ED"/>
    <w:rsid w:val="00DC1E6A"/>
    <w:rsid w:val="00DC2A32"/>
    <w:rsid w:val="00DC2EB1"/>
    <w:rsid w:val="00DC36B5"/>
    <w:rsid w:val="00DC4138"/>
    <w:rsid w:val="00DC4568"/>
    <w:rsid w:val="00DC45B9"/>
    <w:rsid w:val="00DC4731"/>
    <w:rsid w:val="00DC4EAE"/>
    <w:rsid w:val="00DC5587"/>
    <w:rsid w:val="00DC656F"/>
    <w:rsid w:val="00DC6852"/>
    <w:rsid w:val="00DC6A63"/>
    <w:rsid w:val="00DC6E3A"/>
    <w:rsid w:val="00DC72E4"/>
    <w:rsid w:val="00DD15BF"/>
    <w:rsid w:val="00DD16C1"/>
    <w:rsid w:val="00DD1794"/>
    <w:rsid w:val="00DD3AE0"/>
    <w:rsid w:val="00DD5C95"/>
    <w:rsid w:val="00DD61F2"/>
    <w:rsid w:val="00DD6250"/>
    <w:rsid w:val="00DD63B9"/>
    <w:rsid w:val="00DD66C9"/>
    <w:rsid w:val="00DD6B8E"/>
    <w:rsid w:val="00DD6CE9"/>
    <w:rsid w:val="00DD6F2A"/>
    <w:rsid w:val="00DD79CB"/>
    <w:rsid w:val="00DD7ACB"/>
    <w:rsid w:val="00DD7F0E"/>
    <w:rsid w:val="00DE0307"/>
    <w:rsid w:val="00DE08E6"/>
    <w:rsid w:val="00DE1F96"/>
    <w:rsid w:val="00DE3307"/>
    <w:rsid w:val="00DE34CF"/>
    <w:rsid w:val="00DE36E5"/>
    <w:rsid w:val="00DE3704"/>
    <w:rsid w:val="00DE4213"/>
    <w:rsid w:val="00DE4C93"/>
    <w:rsid w:val="00DE6234"/>
    <w:rsid w:val="00DE68F5"/>
    <w:rsid w:val="00DE69C9"/>
    <w:rsid w:val="00DE70DC"/>
    <w:rsid w:val="00DE71A4"/>
    <w:rsid w:val="00DE7A34"/>
    <w:rsid w:val="00DE7CC3"/>
    <w:rsid w:val="00DE7E60"/>
    <w:rsid w:val="00DF09DB"/>
    <w:rsid w:val="00DF0EDB"/>
    <w:rsid w:val="00DF1E64"/>
    <w:rsid w:val="00DF29D1"/>
    <w:rsid w:val="00DF2C1E"/>
    <w:rsid w:val="00DF320B"/>
    <w:rsid w:val="00DF3B98"/>
    <w:rsid w:val="00DF42F6"/>
    <w:rsid w:val="00DF4554"/>
    <w:rsid w:val="00DF460D"/>
    <w:rsid w:val="00DF464F"/>
    <w:rsid w:val="00DF4D6C"/>
    <w:rsid w:val="00DF5FAA"/>
    <w:rsid w:val="00DF6772"/>
    <w:rsid w:val="00DF6A0F"/>
    <w:rsid w:val="00DF7C71"/>
    <w:rsid w:val="00DF7FCD"/>
    <w:rsid w:val="00E00984"/>
    <w:rsid w:val="00E01FBE"/>
    <w:rsid w:val="00E0246C"/>
    <w:rsid w:val="00E02AB5"/>
    <w:rsid w:val="00E0304D"/>
    <w:rsid w:val="00E038C0"/>
    <w:rsid w:val="00E042DB"/>
    <w:rsid w:val="00E0468D"/>
    <w:rsid w:val="00E04E00"/>
    <w:rsid w:val="00E06277"/>
    <w:rsid w:val="00E0723F"/>
    <w:rsid w:val="00E0792D"/>
    <w:rsid w:val="00E07969"/>
    <w:rsid w:val="00E07DC2"/>
    <w:rsid w:val="00E102B1"/>
    <w:rsid w:val="00E10ACB"/>
    <w:rsid w:val="00E10E26"/>
    <w:rsid w:val="00E11519"/>
    <w:rsid w:val="00E115BF"/>
    <w:rsid w:val="00E118AB"/>
    <w:rsid w:val="00E11C35"/>
    <w:rsid w:val="00E12C21"/>
    <w:rsid w:val="00E13DC5"/>
    <w:rsid w:val="00E13F3D"/>
    <w:rsid w:val="00E14345"/>
    <w:rsid w:val="00E15148"/>
    <w:rsid w:val="00E152C7"/>
    <w:rsid w:val="00E1549D"/>
    <w:rsid w:val="00E16F45"/>
    <w:rsid w:val="00E17012"/>
    <w:rsid w:val="00E17636"/>
    <w:rsid w:val="00E17A73"/>
    <w:rsid w:val="00E17D65"/>
    <w:rsid w:val="00E205FA"/>
    <w:rsid w:val="00E20926"/>
    <w:rsid w:val="00E213ED"/>
    <w:rsid w:val="00E216B5"/>
    <w:rsid w:val="00E2187E"/>
    <w:rsid w:val="00E21BBD"/>
    <w:rsid w:val="00E21C38"/>
    <w:rsid w:val="00E2209E"/>
    <w:rsid w:val="00E220A4"/>
    <w:rsid w:val="00E23105"/>
    <w:rsid w:val="00E23D81"/>
    <w:rsid w:val="00E24228"/>
    <w:rsid w:val="00E243A8"/>
    <w:rsid w:val="00E2497D"/>
    <w:rsid w:val="00E249FB"/>
    <w:rsid w:val="00E24D48"/>
    <w:rsid w:val="00E250B9"/>
    <w:rsid w:val="00E25472"/>
    <w:rsid w:val="00E26019"/>
    <w:rsid w:val="00E27304"/>
    <w:rsid w:val="00E27BA7"/>
    <w:rsid w:val="00E27FF5"/>
    <w:rsid w:val="00E31069"/>
    <w:rsid w:val="00E31A94"/>
    <w:rsid w:val="00E32EA3"/>
    <w:rsid w:val="00E32ECF"/>
    <w:rsid w:val="00E3388D"/>
    <w:rsid w:val="00E33C02"/>
    <w:rsid w:val="00E33DD1"/>
    <w:rsid w:val="00E34443"/>
    <w:rsid w:val="00E34468"/>
    <w:rsid w:val="00E34776"/>
    <w:rsid w:val="00E34BB2"/>
    <w:rsid w:val="00E353A4"/>
    <w:rsid w:val="00E35F51"/>
    <w:rsid w:val="00E36624"/>
    <w:rsid w:val="00E36C8F"/>
    <w:rsid w:val="00E37877"/>
    <w:rsid w:val="00E37C6E"/>
    <w:rsid w:val="00E37D63"/>
    <w:rsid w:val="00E4062E"/>
    <w:rsid w:val="00E407FE"/>
    <w:rsid w:val="00E413E2"/>
    <w:rsid w:val="00E417FD"/>
    <w:rsid w:val="00E41814"/>
    <w:rsid w:val="00E41B5C"/>
    <w:rsid w:val="00E41E98"/>
    <w:rsid w:val="00E41FCF"/>
    <w:rsid w:val="00E4289C"/>
    <w:rsid w:val="00E42ADE"/>
    <w:rsid w:val="00E4387D"/>
    <w:rsid w:val="00E440CA"/>
    <w:rsid w:val="00E44138"/>
    <w:rsid w:val="00E4419A"/>
    <w:rsid w:val="00E441D6"/>
    <w:rsid w:val="00E44347"/>
    <w:rsid w:val="00E445BF"/>
    <w:rsid w:val="00E446BC"/>
    <w:rsid w:val="00E45435"/>
    <w:rsid w:val="00E45B74"/>
    <w:rsid w:val="00E45C69"/>
    <w:rsid w:val="00E46197"/>
    <w:rsid w:val="00E46625"/>
    <w:rsid w:val="00E46704"/>
    <w:rsid w:val="00E468E3"/>
    <w:rsid w:val="00E50416"/>
    <w:rsid w:val="00E5072C"/>
    <w:rsid w:val="00E50D27"/>
    <w:rsid w:val="00E50F07"/>
    <w:rsid w:val="00E516FC"/>
    <w:rsid w:val="00E5306A"/>
    <w:rsid w:val="00E53BDB"/>
    <w:rsid w:val="00E53F3C"/>
    <w:rsid w:val="00E54E77"/>
    <w:rsid w:val="00E55148"/>
    <w:rsid w:val="00E56619"/>
    <w:rsid w:val="00E576C5"/>
    <w:rsid w:val="00E57A49"/>
    <w:rsid w:val="00E57F80"/>
    <w:rsid w:val="00E57FDC"/>
    <w:rsid w:val="00E61B93"/>
    <w:rsid w:val="00E62482"/>
    <w:rsid w:val="00E6266A"/>
    <w:rsid w:val="00E6392D"/>
    <w:rsid w:val="00E6408E"/>
    <w:rsid w:val="00E647C1"/>
    <w:rsid w:val="00E64ECE"/>
    <w:rsid w:val="00E651CA"/>
    <w:rsid w:val="00E65E3F"/>
    <w:rsid w:val="00E66046"/>
    <w:rsid w:val="00E663F0"/>
    <w:rsid w:val="00E667FD"/>
    <w:rsid w:val="00E66B4A"/>
    <w:rsid w:val="00E67BDA"/>
    <w:rsid w:val="00E67FAB"/>
    <w:rsid w:val="00E70181"/>
    <w:rsid w:val="00E70F0A"/>
    <w:rsid w:val="00E710E8"/>
    <w:rsid w:val="00E71F9D"/>
    <w:rsid w:val="00E722B3"/>
    <w:rsid w:val="00E7292F"/>
    <w:rsid w:val="00E730E4"/>
    <w:rsid w:val="00E73785"/>
    <w:rsid w:val="00E74348"/>
    <w:rsid w:val="00E74B7F"/>
    <w:rsid w:val="00E74C1A"/>
    <w:rsid w:val="00E74F7D"/>
    <w:rsid w:val="00E7548B"/>
    <w:rsid w:val="00E754B4"/>
    <w:rsid w:val="00E7698E"/>
    <w:rsid w:val="00E76B3E"/>
    <w:rsid w:val="00E77268"/>
    <w:rsid w:val="00E774B5"/>
    <w:rsid w:val="00E804F1"/>
    <w:rsid w:val="00E80640"/>
    <w:rsid w:val="00E808C0"/>
    <w:rsid w:val="00E80C69"/>
    <w:rsid w:val="00E81C89"/>
    <w:rsid w:val="00E8219D"/>
    <w:rsid w:val="00E828B4"/>
    <w:rsid w:val="00E82E19"/>
    <w:rsid w:val="00E8497C"/>
    <w:rsid w:val="00E8565C"/>
    <w:rsid w:val="00E858A9"/>
    <w:rsid w:val="00E85BD4"/>
    <w:rsid w:val="00E85CE5"/>
    <w:rsid w:val="00E86804"/>
    <w:rsid w:val="00E86899"/>
    <w:rsid w:val="00E86EFF"/>
    <w:rsid w:val="00E902B7"/>
    <w:rsid w:val="00E9091A"/>
    <w:rsid w:val="00E913F0"/>
    <w:rsid w:val="00E91591"/>
    <w:rsid w:val="00E91E23"/>
    <w:rsid w:val="00E923CF"/>
    <w:rsid w:val="00E9281A"/>
    <w:rsid w:val="00E92C75"/>
    <w:rsid w:val="00E92CA2"/>
    <w:rsid w:val="00E92E3B"/>
    <w:rsid w:val="00E92E54"/>
    <w:rsid w:val="00E931AD"/>
    <w:rsid w:val="00E93AFF"/>
    <w:rsid w:val="00E93C93"/>
    <w:rsid w:val="00E946B6"/>
    <w:rsid w:val="00E94862"/>
    <w:rsid w:val="00E949B4"/>
    <w:rsid w:val="00E94B15"/>
    <w:rsid w:val="00E94DD9"/>
    <w:rsid w:val="00E950C2"/>
    <w:rsid w:val="00E95262"/>
    <w:rsid w:val="00E95408"/>
    <w:rsid w:val="00E95C94"/>
    <w:rsid w:val="00E96245"/>
    <w:rsid w:val="00E965C5"/>
    <w:rsid w:val="00E96E96"/>
    <w:rsid w:val="00E974E6"/>
    <w:rsid w:val="00E978CD"/>
    <w:rsid w:val="00E97A77"/>
    <w:rsid w:val="00E97C67"/>
    <w:rsid w:val="00EA0038"/>
    <w:rsid w:val="00EA07CB"/>
    <w:rsid w:val="00EA08EE"/>
    <w:rsid w:val="00EA1813"/>
    <w:rsid w:val="00EA1F9F"/>
    <w:rsid w:val="00EA2D9C"/>
    <w:rsid w:val="00EA2FB2"/>
    <w:rsid w:val="00EA37C0"/>
    <w:rsid w:val="00EA3C0C"/>
    <w:rsid w:val="00EA3C6E"/>
    <w:rsid w:val="00EA3CC8"/>
    <w:rsid w:val="00EA5C59"/>
    <w:rsid w:val="00EA62D2"/>
    <w:rsid w:val="00EA6F8A"/>
    <w:rsid w:val="00EB01CC"/>
    <w:rsid w:val="00EB0D95"/>
    <w:rsid w:val="00EB1398"/>
    <w:rsid w:val="00EB1760"/>
    <w:rsid w:val="00EB1C9A"/>
    <w:rsid w:val="00EB310C"/>
    <w:rsid w:val="00EB34CE"/>
    <w:rsid w:val="00EB409E"/>
    <w:rsid w:val="00EB472D"/>
    <w:rsid w:val="00EB4C0F"/>
    <w:rsid w:val="00EB5557"/>
    <w:rsid w:val="00EB590D"/>
    <w:rsid w:val="00EB5A26"/>
    <w:rsid w:val="00EB69A6"/>
    <w:rsid w:val="00EB6B88"/>
    <w:rsid w:val="00EB7804"/>
    <w:rsid w:val="00EB7A65"/>
    <w:rsid w:val="00EB7E6D"/>
    <w:rsid w:val="00EC01EF"/>
    <w:rsid w:val="00EC104B"/>
    <w:rsid w:val="00EC1422"/>
    <w:rsid w:val="00EC1B49"/>
    <w:rsid w:val="00EC1CE3"/>
    <w:rsid w:val="00EC24DF"/>
    <w:rsid w:val="00EC3568"/>
    <w:rsid w:val="00EC3A23"/>
    <w:rsid w:val="00EC5A74"/>
    <w:rsid w:val="00EC6278"/>
    <w:rsid w:val="00EC7946"/>
    <w:rsid w:val="00EC7E18"/>
    <w:rsid w:val="00ED011C"/>
    <w:rsid w:val="00ED1A6F"/>
    <w:rsid w:val="00ED1DCF"/>
    <w:rsid w:val="00ED20F0"/>
    <w:rsid w:val="00ED2847"/>
    <w:rsid w:val="00ED32A0"/>
    <w:rsid w:val="00ED3857"/>
    <w:rsid w:val="00ED396D"/>
    <w:rsid w:val="00ED43B9"/>
    <w:rsid w:val="00ED48BB"/>
    <w:rsid w:val="00ED4A69"/>
    <w:rsid w:val="00ED4B9B"/>
    <w:rsid w:val="00ED4D25"/>
    <w:rsid w:val="00ED54FE"/>
    <w:rsid w:val="00ED55A4"/>
    <w:rsid w:val="00ED59AD"/>
    <w:rsid w:val="00ED6C5C"/>
    <w:rsid w:val="00ED717F"/>
    <w:rsid w:val="00ED7ECD"/>
    <w:rsid w:val="00EE0171"/>
    <w:rsid w:val="00EE0337"/>
    <w:rsid w:val="00EE05D6"/>
    <w:rsid w:val="00EE0A91"/>
    <w:rsid w:val="00EE0DD4"/>
    <w:rsid w:val="00EE15DD"/>
    <w:rsid w:val="00EE190B"/>
    <w:rsid w:val="00EE1F38"/>
    <w:rsid w:val="00EE1F4C"/>
    <w:rsid w:val="00EE235D"/>
    <w:rsid w:val="00EE2395"/>
    <w:rsid w:val="00EE25AD"/>
    <w:rsid w:val="00EE281F"/>
    <w:rsid w:val="00EE2D67"/>
    <w:rsid w:val="00EE3091"/>
    <w:rsid w:val="00EE3190"/>
    <w:rsid w:val="00EE34D0"/>
    <w:rsid w:val="00EE372F"/>
    <w:rsid w:val="00EE3A6F"/>
    <w:rsid w:val="00EE4702"/>
    <w:rsid w:val="00EE49CF"/>
    <w:rsid w:val="00EE5253"/>
    <w:rsid w:val="00EE555E"/>
    <w:rsid w:val="00EE5CF5"/>
    <w:rsid w:val="00EE60F1"/>
    <w:rsid w:val="00EE6179"/>
    <w:rsid w:val="00EE666B"/>
    <w:rsid w:val="00EE6EBC"/>
    <w:rsid w:val="00EE6F0E"/>
    <w:rsid w:val="00EE7005"/>
    <w:rsid w:val="00EE7D0C"/>
    <w:rsid w:val="00EE7D7C"/>
    <w:rsid w:val="00EF0482"/>
    <w:rsid w:val="00EF055F"/>
    <w:rsid w:val="00EF0CE1"/>
    <w:rsid w:val="00EF1961"/>
    <w:rsid w:val="00EF1ABF"/>
    <w:rsid w:val="00EF3689"/>
    <w:rsid w:val="00EF3A9D"/>
    <w:rsid w:val="00EF3F8E"/>
    <w:rsid w:val="00EF4159"/>
    <w:rsid w:val="00EF419D"/>
    <w:rsid w:val="00EF4261"/>
    <w:rsid w:val="00EF63CA"/>
    <w:rsid w:val="00EF689F"/>
    <w:rsid w:val="00EF6EB4"/>
    <w:rsid w:val="00EF6FCE"/>
    <w:rsid w:val="00F00D65"/>
    <w:rsid w:val="00F01C6A"/>
    <w:rsid w:val="00F03974"/>
    <w:rsid w:val="00F042F1"/>
    <w:rsid w:val="00F047AA"/>
    <w:rsid w:val="00F04CF6"/>
    <w:rsid w:val="00F04F2B"/>
    <w:rsid w:val="00F05324"/>
    <w:rsid w:val="00F05388"/>
    <w:rsid w:val="00F06402"/>
    <w:rsid w:val="00F06D94"/>
    <w:rsid w:val="00F06DC2"/>
    <w:rsid w:val="00F07172"/>
    <w:rsid w:val="00F073B4"/>
    <w:rsid w:val="00F079F3"/>
    <w:rsid w:val="00F07B0A"/>
    <w:rsid w:val="00F10D2C"/>
    <w:rsid w:val="00F10F3A"/>
    <w:rsid w:val="00F11155"/>
    <w:rsid w:val="00F11329"/>
    <w:rsid w:val="00F1184A"/>
    <w:rsid w:val="00F121A9"/>
    <w:rsid w:val="00F12E41"/>
    <w:rsid w:val="00F13309"/>
    <w:rsid w:val="00F136DD"/>
    <w:rsid w:val="00F13972"/>
    <w:rsid w:val="00F144F4"/>
    <w:rsid w:val="00F148EC"/>
    <w:rsid w:val="00F14A93"/>
    <w:rsid w:val="00F14F5A"/>
    <w:rsid w:val="00F14F78"/>
    <w:rsid w:val="00F1533F"/>
    <w:rsid w:val="00F155C3"/>
    <w:rsid w:val="00F16496"/>
    <w:rsid w:val="00F166E3"/>
    <w:rsid w:val="00F16CFD"/>
    <w:rsid w:val="00F170F7"/>
    <w:rsid w:val="00F17A18"/>
    <w:rsid w:val="00F213DE"/>
    <w:rsid w:val="00F21A94"/>
    <w:rsid w:val="00F22531"/>
    <w:rsid w:val="00F22986"/>
    <w:rsid w:val="00F22A3C"/>
    <w:rsid w:val="00F23473"/>
    <w:rsid w:val="00F23837"/>
    <w:rsid w:val="00F23C3B"/>
    <w:rsid w:val="00F24916"/>
    <w:rsid w:val="00F25397"/>
    <w:rsid w:val="00F2576A"/>
    <w:rsid w:val="00F25D98"/>
    <w:rsid w:val="00F25F34"/>
    <w:rsid w:val="00F25F7D"/>
    <w:rsid w:val="00F26302"/>
    <w:rsid w:val="00F26C47"/>
    <w:rsid w:val="00F300FB"/>
    <w:rsid w:val="00F30119"/>
    <w:rsid w:val="00F3050B"/>
    <w:rsid w:val="00F30919"/>
    <w:rsid w:val="00F31878"/>
    <w:rsid w:val="00F31A04"/>
    <w:rsid w:val="00F31E6D"/>
    <w:rsid w:val="00F336A0"/>
    <w:rsid w:val="00F33905"/>
    <w:rsid w:val="00F33BF2"/>
    <w:rsid w:val="00F34322"/>
    <w:rsid w:val="00F3440C"/>
    <w:rsid w:val="00F35780"/>
    <w:rsid w:val="00F36892"/>
    <w:rsid w:val="00F3739A"/>
    <w:rsid w:val="00F37C9D"/>
    <w:rsid w:val="00F37D76"/>
    <w:rsid w:val="00F4004B"/>
    <w:rsid w:val="00F40222"/>
    <w:rsid w:val="00F40A3C"/>
    <w:rsid w:val="00F41108"/>
    <w:rsid w:val="00F411E9"/>
    <w:rsid w:val="00F417D9"/>
    <w:rsid w:val="00F41EDB"/>
    <w:rsid w:val="00F4283B"/>
    <w:rsid w:val="00F43339"/>
    <w:rsid w:val="00F43B49"/>
    <w:rsid w:val="00F43B91"/>
    <w:rsid w:val="00F43E5F"/>
    <w:rsid w:val="00F44494"/>
    <w:rsid w:val="00F44776"/>
    <w:rsid w:val="00F44A59"/>
    <w:rsid w:val="00F46F6D"/>
    <w:rsid w:val="00F477F4"/>
    <w:rsid w:val="00F501F2"/>
    <w:rsid w:val="00F5037E"/>
    <w:rsid w:val="00F5104C"/>
    <w:rsid w:val="00F524F5"/>
    <w:rsid w:val="00F52AB8"/>
    <w:rsid w:val="00F52CAC"/>
    <w:rsid w:val="00F530C0"/>
    <w:rsid w:val="00F536DC"/>
    <w:rsid w:val="00F53982"/>
    <w:rsid w:val="00F543ED"/>
    <w:rsid w:val="00F5450B"/>
    <w:rsid w:val="00F54B1F"/>
    <w:rsid w:val="00F54FA0"/>
    <w:rsid w:val="00F555B3"/>
    <w:rsid w:val="00F556DD"/>
    <w:rsid w:val="00F557E5"/>
    <w:rsid w:val="00F55BA4"/>
    <w:rsid w:val="00F57FC9"/>
    <w:rsid w:val="00F60053"/>
    <w:rsid w:val="00F60933"/>
    <w:rsid w:val="00F60F0B"/>
    <w:rsid w:val="00F61BE9"/>
    <w:rsid w:val="00F622FC"/>
    <w:rsid w:val="00F62D1E"/>
    <w:rsid w:val="00F63323"/>
    <w:rsid w:val="00F63579"/>
    <w:rsid w:val="00F6391F"/>
    <w:rsid w:val="00F63E45"/>
    <w:rsid w:val="00F64307"/>
    <w:rsid w:val="00F648DD"/>
    <w:rsid w:val="00F67E2E"/>
    <w:rsid w:val="00F70621"/>
    <w:rsid w:val="00F70952"/>
    <w:rsid w:val="00F710D2"/>
    <w:rsid w:val="00F71141"/>
    <w:rsid w:val="00F7145F"/>
    <w:rsid w:val="00F7270F"/>
    <w:rsid w:val="00F72795"/>
    <w:rsid w:val="00F72A7C"/>
    <w:rsid w:val="00F735AD"/>
    <w:rsid w:val="00F73B9B"/>
    <w:rsid w:val="00F7476A"/>
    <w:rsid w:val="00F75838"/>
    <w:rsid w:val="00F75E12"/>
    <w:rsid w:val="00F765DE"/>
    <w:rsid w:val="00F767F4"/>
    <w:rsid w:val="00F76936"/>
    <w:rsid w:val="00F775DE"/>
    <w:rsid w:val="00F77602"/>
    <w:rsid w:val="00F77C54"/>
    <w:rsid w:val="00F77F00"/>
    <w:rsid w:val="00F77F3E"/>
    <w:rsid w:val="00F8144B"/>
    <w:rsid w:val="00F81533"/>
    <w:rsid w:val="00F82D8F"/>
    <w:rsid w:val="00F82E02"/>
    <w:rsid w:val="00F83419"/>
    <w:rsid w:val="00F8350B"/>
    <w:rsid w:val="00F83FEE"/>
    <w:rsid w:val="00F84306"/>
    <w:rsid w:val="00F84B81"/>
    <w:rsid w:val="00F84B84"/>
    <w:rsid w:val="00F8576A"/>
    <w:rsid w:val="00F85918"/>
    <w:rsid w:val="00F85940"/>
    <w:rsid w:val="00F85F46"/>
    <w:rsid w:val="00F8646C"/>
    <w:rsid w:val="00F868E3"/>
    <w:rsid w:val="00F86C5C"/>
    <w:rsid w:val="00F87137"/>
    <w:rsid w:val="00F87177"/>
    <w:rsid w:val="00F87492"/>
    <w:rsid w:val="00F903C6"/>
    <w:rsid w:val="00F9043E"/>
    <w:rsid w:val="00F91869"/>
    <w:rsid w:val="00F91874"/>
    <w:rsid w:val="00F927DB"/>
    <w:rsid w:val="00F945CD"/>
    <w:rsid w:val="00F94AEA"/>
    <w:rsid w:val="00F95403"/>
    <w:rsid w:val="00F9549D"/>
    <w:rsid w:val="00F95AD5"/>
    <w:rsid w:val="00F95C2F"/>
    <w:rsid w:val="00F963FF"/>
    <w:rsid w:val="00F97F47"/>
    <w:rsid w:val="00FA0C46"/>
    <w:rsid w:val="00FA0F91"/>
    <w:rsid w:val="00FA2809"/>
    <w:rsid w:val="00FA370E"/>
    <w:rsid w:val="00FA376B"/>
    <w:rsid w:val="00FA3921"/>
    <w:rsid w:val="00FA3A9C"/>
    <w:rsid w:val="00FA4414"/>
    <w:rsid w:val="00FA4B03"/>
    <w:rsid w:val="00FA4D3D"/>
    <w:rsid w:val="00FA4F0E"/>
    <w:rsid w:val="00FA53E2"/>
    <w:rsid w:val="00FA5A81"/>
    <w:rsid w:val="00FA5EFB"/>
    <w:rsid w:val="00FA66B0"/>
    <w:rsid w:val="00FA7C95"/>
    <w:rsid w:val="00FA7C9C"/>
    <w:rsid w:val="00FA7CB1"/>
    <w:rsid w:val="00FB0141"/>
    <w:rsid w:val="00FB0198"/>
    <w:rsid w:val="00FB0638"/>
    <w:rsid w:val="00FB06D0"/>
    <w:rsid w:val="00FB2585"/>
    <w:rsid w:val="00FB25BA"/>
    <w:rsid w:val="00FB2E51"/>
    <w:rsid w:val="00FB35B0"/>
    <w:rsid w:val="00FB44B8"/>
    <w:rsid w:val="00FB520F"/>
    <w:rsid w:val="00FB59EB"/>
    <w:rsid w:val="00FB59F1"/>
    <w:rsid w:val="00FB606F"/>
    <w:rsid w:val="00FB6386"/>
    <w:rsid w:val="00FB658D"/>
    <w:rsid w:val="00FB7302"/>
    <w:rsid w:val="00FB7A19"/>
    <w:rsid w:val="00FC02F5"/>
    <w:rsid w:val="00FC03D4"/>
    <w:rsid w:val="00FC0D8D"/>
    <w:rsid w:val="00FC162F"/>
    <w:rsid w:val="00FC1969"/>
    <w:rsid w:val="00FC1C2C"/>
    <w:rsid w:val="00FC1DAC"/>
    <w:rsid w:val="00FC1E3D"/>
    <w:rsid w:val="00FC41C3"/>
    <w:rsid w:val="00FC51F9"/>
    <w:rsid w:val="00FC5531"/>
    <w:rsid w:val="00FC5A4D"/>
    <w:rsid w:val="00FC5B03"/>
    <w:rsid w:val="00FC5C40"/>
    <w:rsid w:val="00FC6C14"/>
    <w:rsid w:val="00FC6F6A"/>
    <w:rsid w:val="00FC744E"/>
    <w:rsid w:val="00FC77DF"/>
    <w:rsid w:val="00FC7942"/>
    <w:rsid w:val="00FD00CB"/>
    <w:rsid w:val="00FD0637"/>
    <w:rsid w:val="00FD0F21"/>
    <w:rsid w:val="00FD0F60"/>
    <w:rsid w:val="00FD1069"/>
    <w:rsid w:val="00FD13EC"/>
    <w:rsid w:val="00FD1561"/>
    <w:rsid w:val="00FD1A5A"/>
    <w:rsid w:val="00FD2117"/>
    <w:rsid w:val="00FD2922"/>
    <w:rsid w:val="00FD2B72"/>
    <w:rsid w:val="00FD2D35"/>
    <w:rsid w:val="00FD362E"/>
    <w:rsid w:val="00FD3A57"/>
    <w:rsid w:val="00FD3EEE"/>
    <w:rsid w:val="00FD4052"/>
    <w:rsid w:val="00FD42EF"/>
    <w:rsid w:val="00FD46A5"/>
    <w:rsid w:val="00FD4CBF"/>
    <w:rsid w:val="00FD594F"/>
    <w:rsid w:val="00FD7B12"/>
    <w:rsid w:val="00FE022D"/>
    <w:rsid w:val="00FE046E"/>
    <w:rsid w:val="00FE04E2"/>
    <w:rsid w:val="00FE11BD"/>
    <w:rsid w:val="00FE17B8"/>
    <w:rsid w:val="00FE27F4"/>
    <w:rsid w:val="00FE3727"/>
    <w:rsid w:val="00FE3AA4"/>
    <w:rsid w:val="00FE3E34"/>
    <w:rsid w:val="00FE4CD9"/>
    <w:rsid w:val="00FE4EF9"/>
    <w:rsid w:val="00FE5597"/>
    <w:rsid w:val="00FE5A2B"/>
    <w:rsid w:val="00FE660D"/>
    <w:rsid w:val="00FE70F4"/>
    <w:rsid w:val="00FE74C2"/>
    <w:rsid w:val="00FE77F4"/>
    <w:rsid w:val="00FE7C3A"/>
    <w:rsid w:val="00FF0998"/>
    <w:rsid w:val="00FF0C66"/>
    <w:rsid w:val="00FF14B7"/>
    <w:rsid w:val="00FF1813"/>
    <w:rsid w:val="00FF1FC3"/>
    <w:rsid w:val="00FF2109"/>
    <w:rsid w:val="00FF33B7"/>
    <w:rsid w:val="00FF370B"/>
    <w:rsid w:val="00FF3A29"/>
    <w:rsid w:val="00FF3FB2"/>
    <w:rsid w:val="00FF41E7"/>
    <w:rsid w:val="00FF4365"/>
    <w:rsid w:val="00FF43C7"/>
    <w:rsid w:val="00FF4595"/>
    <w:rsid w:val="00FF4748"/>
    <w:rsid w:val="00FF4B9E"/>
    <w:rsid w:val="00FF4FEF"/>
    <w:rsid w:val="00FF50F5"/>
    <w:rsid w:val="00FF510D"/>
    <w:rsid w:val="00FF54D0"/>
    <w:rsid w:val="00FF737C"/>
    <w:rsid w:val="00FF7CB3"/>
    <w:rsid w:val="02690AD7"/>
    <w:rsid w:val="08437C9C"/>
    <w:rsid w:val="09F36E25"/>
    <w:rsid w:val="0FB2E06A"/>
    <w:rsid w:val="36271EF6"/>
    <w:rsid w:val="4F1D5C05"/>
    <w:rsid w:val="5494CA5A"/>
    <w:rsid w:val="5BEF731E"/>
    <w:rsid w:val="73B1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EF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semiHidden="0" w:uiPriority="99" w:unhideWhenUsed="0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53"/>
    <w:rPr>
      <w:rFonts w:eastAsia="Times New Roman"/>
      <w:sz w:val="24"/>
      <w:szCs w:val="24"/>
      <w:lang w:eastAsia="zh-CN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rFonts w:ascii="Times New Roman" w:hAnsi="Times New Roman"/>
      <w:b/>
      <w:bCs/>
      <w:sz w:val="20"/>
      <w:lang w:val="en-US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a3">
    <w:name w:val="Balloon Text"/>
    <w:basedOn w:val="a"/>
    <w:semiHidden/>
    <w:qFormat/>
    <w:pPr>
      <w:spacing w:after="180"/>
    </w:pPr>
    <w:rPr>
      <w:rFonts w:ascii="Tahoma" w:eastAsia="宋体" w:hAnsi="Tahoma" w:cs="Tahoma"/>
      <w:sz w:val="16"/>
      <w:szCs w:val="16"/>
      <w:lang w:val="en-GB" w:eastAsia="en-US"/>
    </w:rPr>
  </w:style>
  <w:style w:type="paragraph" w:styleId="a4">
    <w:name w:val="Body Text"/>
    <w:basedOn w:val="a"/>
    <w:link w:val="Char"/>
    <w:unhideWhenUsed/>
    <w:qFormat/>
    <w:pPr>
      <w:spacing w:after="120" w:line="256" w:lineRule="auto"/>
      <w:jc w:val="both"/>
    </w:pPr>
    <w:rPr>
      <w:rFonts w:ascii="Arial" w:hAnsi="Arial"/>
      <w:sz w:val="22"/>
      <w:szCs w:val="22"/>
    </w:rPr>
  </w:style>
  <w:style w:type="paragraph" w:styleId="a5">
    <w:name w:val="caption"/>
    <w:basedOn w:val="a"/>
    <w:next w:val="a"/>
    <w:link w:val="Char0"/>
    <w:unhideWhenUsed/>
    <w:qFormat/>
    <w:pPr>
      <w:spacing w:before="120" w:after="120" w:line="256" w:lineRule="auto"/>
    </w:pPr>
    <w:rPr>
      <w:b/>
      <w:sz w:val="22"/>
      <w:szCs w:val="22"/>
      <w:lang w:eastAsia="fr-FR"/>
    </w:rPr>
  </w:style>
  <w:style w:type="character" w:styleId="a6">
    <w:name w:val="annotation reference"/>
    <w:semiHidden/>
    <w:qFormat/>
    <w:rPr>
      <w:sz w:val="16"/>
    </w:rPr>
  </w:style>
  <w:style w:type="paragraph" w:styleId="a7">
    <w:name w:val="annotation text"/>
    <w:basedOn w:val="a"/>
    <w:link w:val="Char1"/>
    <w:uiPriority w:val="99"/>
    <w:qFormat/>
    <w:pPr>
      <w:spacing w:after="180"/>
    </w:pPr>
    <w:rPr>
      <w:rFonts w:eastAsia="宋体"/>
      <w:sz w:val="20"/>
      <w:szCs w:val="20"/>
      <w:lang w:val="en-GB" w:eastAsia="en-US"/>
    </w:rPr>
  </w:style>
  <w:style w:type="paragraph" w:styleId="a8">
    <w:name w:val="annotation subject"/>
    <w:basedOn w:val="a7"/>
    <w:next w:val="a7"/>
    <w:semiHidden/>
    <w:qFormat/>
    <w:rPr>
      <w:b/>
      <w:bCs/>
    </w:rPr>
  </w:style>
  <w:style w:type="paragraph" w:styleId="a9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FollowedHyperlink"/>
    <w:qFormat/>
    <w:rPr>
      <w:color w:val="800080"/>
      <w:u w:val="single"/>
    </w:rPr>
  </w:style>
  <w:style w:type="paragraph" w:styleId="ac">
    <w:name w:val="footer"/>
    <w:basedOn w:val="ad"/>
    <w:link w:val="Char2"/>
    <w:uiPriority w:val="99"/>
    <w:qFormat/>
    <w:pPr>
      <w:jc w:val="center"/>
    </w:pPr>
    <w:rPr>
      <w:i/>
    </w:rPr>
  </w:style>
  <w:style w:type="paragraph" w:styleId="ad">
    <w:name w:val="header"/>
    <w:qFormat/>
    <w:pPr>
      <w:widowControl w:val="0"/>
    </w:pPr>
    <w:rPr>
      <w:rFonts w:ascii="Arial" w:eastAsia="宋体" w:hAnsi="Arial"/>
      <w:b/>
      <w:sz w:val="18"/>
      <w:lang w:val="en-GB"/>
    </w:rPr>
  </w:style>
  <w:style w:type="character" w:styleId="ae">
    <w:name w:val="footnote reference"/>
    <w:semiHidden/>
    <w:qFormat/>
    <w:rPr>
      <w:b/>
      <w:position w:val="6"/>
      <w:sz w:val="16"/>
    </w:rPr>
  </w:style>
  <w:style w:type="paragraph" w:styleId="af">
    <w:name w:val="footnote text"/>
    <w:basedOn w:val="a"/>
    <w:semiHidden/>
    <w:qFormat/>
    <w:pPr>
      <w:keepLines/>
      <w:ind w:left="454" w:hanging="454"/>
    </w:pPr>
    <w:rPr>
      <w:rFonts w:eastAsia="宋体"/>
      <w:sz w:val="16"/>
      <w:szCs w:val="20"/>
      <w:lang w:val="en-GB" w:eastAsia="en-US"/>
    </w:rPr>
  </w:style>
  <w:style w:type="character" w:styleId="af0">
    <w:name w:val="Hyperlink"/>
    <w:uiPriority w:val="99"/>
    <w:qFormat/>
    <w:rPr>
      <w:color w:val="0000FF"/>
      <w:u w:val="single"/>
    </w:rPr>
  </w:style>
  <w:style w:type="paragraph" w:styleId="10">
    <w:name w:val="index 1"/>
    <w:basedOn w:val="a"/>
    <w:next w:val="a"/>
    <w:semiHidden/>
    <w:qFormat/>
    <w:pPr>
      <w:keepLines/>
    </w:pPr>
    <w:rPr>
      <w:rFonts w:eastAsia="宋体"/>
      <w:sz w:val="20"/>
      <w:szCs w:val="20"/>
      <w:lang w:val="en-GB" w:eastAsia="en-US"/>
    </w:rPr>
  </w:style>
  <w:style w:type="paragraph" w:styleId="20">
    <w:name w:val="index 2"/>
    <w:basedOn w:val="10"/>
    <w:next w:val="a"/>
    <w:semiHidden/>
    <w:qFormat/>
    <w:pPr>
      <w:ind w:left="284"/>
    </w:pPr>
  </w:style>
  <w:style w:type="paragraph" w:styleId="af1">
    <w:name w:val="List"/>
    <w:basedOn w:val="a"/>
    <w:qFormat/>
    <w:pPr>
      <w:spacing w:after="180"/>
      <w:ind w:left="568" w:hanging="284"/>
    </w:pPr>
    <w:rPr>
      <w:rFonts w:eastAsia="宋体"/>
      <w:sz w:val="20"/>
      <w:szCs w:val="20"/>
      <w:lang w:val="en-GB" w:eastAsia="en-US"/>
    </w:rPr>
  </w:style>
  <w:style w:type="paragraph" w:styleId="21">
    <w:name w:val="List 2"/>
    <w:basedOn w:val="af1"/>
    <w:qFormat/>
    <w:pPr>
      <w:ind w:left="851"/>
    </w:pPr>
  </w:style>
  <w:style w:type="paragraph" w:styleId="30">
    <w:name w:val="List 3"/>
    <w:basedOn w:val="21"/>
    <w:qFormat/>
    <w:pPr>
      <w:ind w:left="1135"/>
    </w:pPr>
  </w:style>
  <w:style w:type="paragraph" w:styleId="40">
    <w:name w:val="List 4"/>
    <w:basedOn w:val="30"/>
    <w:qFormat/>
    <w:pPr>
      <w:ind w:left="1418"/>
    </w:pPr>
  </w:style>
  <w:style w:type="paragraph" w:styleId="50">
    <w:name w:val="List 5"/>
    <w:basedOn w:val="40"/>
    <w:qFormat/>
    <w:pPr>
      <w:ind w:left="1702"/>
    </w:pPr>
  </w:style>
  <w:style w:type="paragraph" w:styleId="af2">
    <w:name w:val="List Bullet"/>
    <w:basedOn w:val="af1"/>
    <w:qFormat/>
  </w:style>
  <w:style w:type="paragraph" w:styleId="22">
    <w:name w:val="List Bullet 2"/>
    <w:basedOn w:val="af2"/>
    <w:qFormat/>
    <w:pPr>
      <w:ind w:left="851"/>
    </w:pPr>
  </w:style>
  <w:style w:type="paragraph" w:styleId="31">
    <w:name w:val="List Bullet 3"/>
    <w:basedOn w:val="22"/>
    <w:qFormat/>
    <w:pPr>
      <w:ind w:left="1135"/>
    </w:pPr>
  </w:style>
  <w:style w:type="paragraph" w:styleId="41">
    <w:name w:val="List Bullet 4"/>
    <w:basedOn w:val="31"/>
    <w:qFormat/>
    <w:pPr>
      <w:ind w:left="1418"/>
    </w:pPr>
  </w:style>
  <w:style w:type="paragraph" w:styleId="51">
    <w:name w:val="List Bullet 5"/>
    <w:basedOn w:val="41"/>
    <w:qFormat/>
    <w:pPr>
      <w:ind w:left="1702"/>
    </w:pPr>
  </w:style>
  <w:style w:type="paragraph" w:styleId="af3">
    <w:name w:val="List Number"/>
    <w:basedOn w:val="af1"/>
    <w:qFormat/>
  </w:style>
  <w:style w:type="paragraph" w:styleId="23">
    <w:name w:val="List Number 2"/>
    <w:basedOn w:val="af3"/>
    <w:qFormat/>
    <w:pPr>
      <w:ind w:left="851"/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 w:line="256" w:lineRule="auto"/>
    </w:pPr>
    <w:rPr>
      <w:rFonts w:eastAsiaTheme="minorHAnsi"/>
      <w:lang w:val="sv-SE"/>
    </w:rPr>
  </w:style>
  <w:style w:type="character" w:styleId="af5">
    <w:name w:val="Strong"/>
    <w:basedOn w:val="a0"/>
    <w:uiPriority w:val="22"/>
    <w:qFormat/>
    <w:rPr>
      <w:b/>
      <w:bCs/>
    </w:rPr>
  </w:style>
  <w:style w:type="table" w:styleId="af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able of figures"/>
    <w:basedOn w:val="a4"/>
    <w:next w:val="a"/>
    <w:uiPriority w:val="99"/>
    <w:unhideWhenUsed/>
    <w:qFormat/>
    <w:pPr>
      <w:ind w:left="1701" w:hanging="1701"/>
      <w:jc w:val="left"/>
    </w:pPr>
    <w:rPr>
      <w:b/>
    </w:rPr>
  </w:style>
  <w:style w:type="paragraph" w:styleId="1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/>
    </w:rPr>
  </w:style>
  <w:style w:type="paragraph" w:styleId="24">
    <w:name w:val="toc 2"/>
    <w:basedOn w:val="1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32">
    <w:name w:val="toc 3"/>
    <w:basedOn w:val="24"/>
    <w:next w:val="a"/>
    <w:semiHidden/>
    <w:qFormat/>
    <w:pPr>
      <w:ind w:left="1134" w:hanging="1134"/>
    </w:pPr>
  </w:style>
  <w:style w:type="paragraph" w:styleId="42">
    <w:name w:val="toc 4"/>
    <w:basedOn w:val="32"/>
    <w:next w:val="a"/>
    <w:semiHidden/>
    <w:qFormat/>
    <w:pPr>
      <w:ind w:left="1418" w:hanging="1418"/>
    </w:pPr>
  </w:style>
  <w:style w:type="paragraph" w:styleId="52">
    <w:name w:val="toc 5"/>
    <w:basedOn w:val="42"/>
    <w:next w:val="a"/>
    <w:semiHidden/>
    <w:qFormat/>
    <w:pPr>
      <w:ind w:left="1701" w:hanging="1701"/>
    </w:pPr>
  </w:style>
  <w:style w:type="paragraph" w:styleId="60">
    <w:name w:val="toc 6"/>
    <w:basedOn w:val="52"/>
    <w:next w:val="a"/>
    <w:semiHidden/>
    <w:qFormat/>
    <w:pPr>
      <w:ind w:left="1985" w:hanging="1985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80">
    <w:name w:val="toc 8"/>
    <w:basedOn w:val="11"/>
    <w:next w:val="a"/>
    <w:semiHidden/>
    <w:qFormat/>
    <w:pPr>
      <w:spacing w:before="180"/>
      <w:ind w:left="2693" w:hanging="2693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宋体" w:hAnsi="Arial"/>
      <w:lang w:val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eastAsia="宋体" w:hAnsi="Arial"/>
      <w:sz w:val="18"/>
      <w:szCs w:val="20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paragraph" w:customStyle="1" w:styleId="NO">
    <w:name w:val="NO"/>
    <w:basedOn w:val="a"/>
    <w:qFormat/>
    <w:pPr>
      <w:keepLines/>
      <w:spacing w:after="180"/>
      <w:ind w:left="1135" w:hanging="851"/>
    </w:pPr>
    <w:rPr>
      <w:rFonts w:eastAsia="宋体"/>
      <w:sz w:val="20"/>
      <w:szCs w:val="20"/>
      <w:lang w:val="en-GB" w:eastAsia="en-US"/>
    </w:rPr>
  </w:style>
  <w:style w:type="paragraph" w:customStyle="1" w:styleId="EX">
    <w:name w:val="EX"/>
    <w:basedOn w:val="a"/>
    <w:qFormat/>
    <w:pPr>
      <w:keepLines/>
      <w:spacing w:after="180"/>
      <w:ind w:left="1702" w:hanging="1418"/>
    </w:pPr>
    <w:rPr>
      <w:rFonts w:eastAsia="宋体"/>
      <w:sz w:val="20"/>
      <w:szCs w:val="20"/>
      <w:lang w:val="en-GB" w:eastAsia="en-US"/>
    </w:rPr>
  </w:style>
  <w:style w:type="paragraph" w:customStyle="1" w:styleId="FP">
    <w:name w:val="FP"/>
    <w:basedOn w:val="a"/>
    <w:qFormat/>
    <w:rPr>
      <w:rFonts w:eastAsia="宋体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宋体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宋体"/>
      <w:sz w:val="20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f1"/>
    <w:link w:val="B1Char1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0"/>
    <w:qFormat/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宋体" w:hAnsi="Arial"/>
      <w:lang w:val="en-GB"/>
    </w:rPr>
  </w:style>
  <w:style w:type="paragraph" w:customStyle="1" w:styleId="tdoc-header">
    <w:name w:val="tdoc-header"/>
    <w:qFormat/>
    <w:rPr>
      <w:rFonts w:ascii="Arial" w:eastAsia="宋体" w:hAnsi="Arial"/>
      <w:sz w:val="24"/>
      <w:lang w:val="en-GB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styleId="af8">
    <w:name w:val="List Paragraph"/>
    <w:basedOn w:val="a"/>
    <w:link w:val="Char3"/>
    <w:uiPriority w:val="34"/>
    <w:qFormat/>
    <w:pPr>
      <w:spacing w:after="180"/>
      <w:ind w:left="720"/>
      <w:contextualSpacing/>
    </w:pPr>
    <w:rPr>
      <w:rFonts w:eastAsia="宋体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Char1">
    <w:name w:val="批注文字 Char"/>
    <w:link w:val="a7"/>
    <w:uiPriority w:val="99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12">
    <w:name w:val="未解決のメンション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har0">
    <w:name w:val="题注 Char"/>
    <w:link w:val="a5"/>
    <w:uiPriority w:val="35"/>
    <w:qFormat/>
    <w:locked/>
    <w:rPr>
      <w:rFonts w:asciiTheme="minorHAnsi" w:eastAsiaTheme="minorEastAsia" w:hAnsiTheme="minorHAnsi" w:cstheme="minorBidi"/>
      <w:b/>
      <w:sz w:val="22"/>
      <w:szCs w:val="22"/>
      <w:lang w:val="en-US"/>
    </w:rPr>
  </w:style>
  <w:style w:type="character" w:customStyle="1" w:styleId="Char">
    <w:name w:val="正文文本 Char"/>
    <w:basedOn w:val="a0"/>
    <w:link w:val="a4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ProposalChar">
    <w:name w:val="Proposal Char"/>
    <w:basedOn w:val="a0"/>
    <w:link w:val="Proposal"/>
    <w:qFormat/>
    <w:locked/>
    <w:rPr>
      <w:rFonts w:ascii="Arial" w:hAnsi="Arial" w:cstheme="minorBidi"/>
      <w:b/>
      <w:bCs/>
      <w:sz w:val="22"/>
      <w:szCs w:val="22"/>
    </w:rPr>
  </w:style>
  <w:style w:type="paragraph" w:customStyle="1" w:styleId="Proposal">
    <w:name w:val="Proposal"/>
    <w:basedOn w:val="a4"/>
    <w:link w:val="ProposalChar"/>
    <w:qFormat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Char3">
    <w:name w:val="列出段落 Char"/>
    <w:link w:val="af8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Pr>
      <w:rFonts w:ascii="Times New Roman" w:eastAsia="MS Mincho" w:hAnsi="Times New Roman"/>
      <w:szCs w:val="24"/>
    </w:rPr>
  </w:style>
  <w:style w:type="paragraph" w:customStyle="1" w:styleId="3GPPNormalText">
    <w:name w:val="3GPP Normal Text"/>
    <w:basedOn w:val="a4"/>
    <w:link w:val="3GPPNormalTextChar"/>
    <w:qFormat/>
    <w:pPr>
      <w:spacing w:after="60" w:line="240" w:lineRule="auto"/>
    </w:pPr>
    <w:rPr>
      <w:rFonts w:ascii="Times New Roman" w:eastAsia="MS Mincho" w:hAnsi="Times New Roman"/>
      <w:sz w:val="20"/>
      <w:szCs w:val="24"/>
      <w:lang w:val="fr-FR" w:eastAsia="fr-FR"/>
    </w:rPr>
  </w:style>
  <w:style w:type="paragraph" w:customStyle="1" w:styleId="13">
    <w:name w:val="修订1"/>
    <w:hidden/>
    <w:uiPriority w:val="99"/>
    <w:semiHidden/>
    <w:qFormat/>
    <w:rPr>
      <w:rFonts w:eastAsia="宋体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33">
    <w:name w:val="列出段落3"/>
    <w:basedOn w:val="a"/>
    <w:uiPriority w:val="99"/>
    <w:unhideWhenUsed/>
    <w:qFormat/>
    <w:pPr>
      <w:overflowPunct w:val="0"/>
      <w:autoSpaceDE w:val="0"/>
      <w:autoSpaceDN w:val="0"/>
      <w:adjustRightInd w:val="0"/>
      <w:spacing w:after="180"/>
      <w:ind w:left="720"/>
      <w:contextualSpacing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71">
    <w:name w:val="列出段落7"/>
    <w:basedOn w:val="a"/>
    <w:uiPriority w:val="34"/>
    <w:qFormat/>
    <w:pPr>
      <w:overflowPunct w:val="0"/>
      <w:autoSpaceDE w:val="0"/>
      <w:autoSpaceDN w:val="0"/>
      <w:adjustRightInd w:val="0"/>
      <w:spacing w:after="180" w:line="256" w:lineRule="auto"/>
      <w:ind w:left="720"/>
      <w:contextualSpacing/>
      <w:jc w:val="both"/>
    </w:pPr>
    <w:rPr>
      <w:sz w:val="20"/>
      <w:szCs w:val="20"/>
      <w:lang w:val="en-GB" w:eastAsia="en-US"/>
    </w:rPr>
  </w:style>
  <w:style w:type="character" w:customStyle="1" w:styleId="Char2">
    <w:name w:val="页脚 Char"/>
    <w:basedOn w:val="a0"/>
    <w:link w:val="ac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eastAsiaTheme="minorEastAsia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1Zchn">
    <w:name w:val="B1 Zchn"/>
    <w:qFormat/>
    <w:rPr>
      <w:rFonts w:eastAsia="Times New Roman"/>
      <w:lang w:val="zh-CN" w:eastAsia="en-US"/>
    </w:rPr>
  </w:style>
  <w:style w:type="paragraph" w:customStyle="1" w:styleId="b20">
    <w:name w:val="b2"/>
    <w:basedOn w:val="a"/>
    <w:qFormat/>
    <w:pPr>
      <w:spacing w:before="100" w:beforeAutospacing="1" w:after="100" w:afterAutospacing="1"/>
    </w:pPr>
  </w:style>
  <w:style w:type="table" w:customStyle="1" w:styleId="TableGrid1">
    <w:name w:val="Table Grid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7">
    <w:name w:val="Table Grid7"/>
    <w:basedOn w:val="a1"/>
    <w:qFormat/>
    <w:rPr>
      <w:rFonts w:ascii="Calibri" w:eastAsia="宋体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a"/>
    <w:qFormat/>
    <w:pPr>
      <w:numPr>
        <w:numId w:val="2"/>
      </w:numPr>
      <w:spacing w:line="240" w:lineRule="exact"/>
    </w:pPr>
    <w:rPr>
      <w:rFonts w:eastAsia="Batang"/>
      <w:sz w:val="20"/>
      <w:szCs w:val="20"/>
    </w:rPr>
  </w:style>
  <w:style w:type="table" w:customStyle="1" w:styleId="TableGrid8">
    <w:name w:val="Table Grid8"/>
    <w:basedOn w:val="a1"/>
    <w:qFormat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qFormat/>
    <w:rPr>
      <w:rFonts w:ascii="CambriaMath" w:hAnsi="CambriaMath" w:hint="default"/>
      <w:color w:val="000000"/>
      <w:sz w:val="20"/>
      <w:szCs w:val="20"/>
    </w:rPr>
  </w:style>
  <w:style w:type="character" w:customStyle="1" w:styleId="CaptionChar3">
    <w:name w:val="Caption Char3"/>
    <w:qFormat/>
    <w:locked/>
    <w:rPr>
      <w:rFonts w:ascii="Times New Roman" w:eastAsia="Malgun Gothic" w:hAnsi="Times New Roman" w:cs="Times New Roman"/>
      <w:b/>
      <w:bCs/>
    </w:rPr>
  </w:style>
  <w:style w:type="table" w:customStyle="1" w:styleId="TableGrid9">
    <w:name w:val="Table Grid9"/>
    <w:basedOn w:val="a1"/>
    <w:qFormat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1"/>
    <w:qFormat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qFormat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semiHidden="0" w:uiPriority="99" w:unhideWhenUsed="0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53"/>
    <w:rPr>
      <w:rFonts w:eastAsia="Times New Roman"/>
      <w:sz w:val="24"/>
      <w:szCs w:val="24"/>
      <w:lang w:eastAsia="zh-CN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rFonts w:ascii="Times New Roman" w:hAnsi="Times New Roman"/>
      <w:b/>
      <w:bCs/>
      <w:sz w:val="20"/>
      <w:lang w:val="en-US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a3">
    <w:name w:val="Balloon Text"/>
    <w:basedOn w:val="a"/>
    <w:semiHidden/>
    <w:qFormat/>
    <w:pPr>
      <w:spacing w:after="180"/>
    </w:pPr>
    <w:rPr>
      <w:rFonts w:ascii="Tahoma" w:eastAsia="宋体" w:hAnsi="Tahoma" w:cs="Tahoma"/>
      <w:sz w:val="16"/>
      <w:szCs w:val="16"/>
      <w:lang w:val="en-GB" w:eastAsia="en-US"/>
    </w:rPr>
  </w:style>
  <w:style w:type="paragraph" w:styleId="a4">
    <w:name w:val="Body Text"/>
    <w:basedOn w:val="a"/>
    <w:link w:val="Char"/>
    <w:unhideWhenUsed/>
    <w:qFormat/>
    <w:pPr>
      <w:spacing w:after="120" w:line="256" w:lineRule="auto"/>
      <w:jc w:val="both"/>
    </w:pPr>
    <w:rPr>
      <w:rFonts w:ascii="Arial" w:hAnsi="Arial"/>
      <w:sz w:val="22"/>
      <w:szCs w:val="22"/>
    </w:rPr>
  </w:style>
  <w:style w:type="paragraph" w:styleId="a5">
    <w:name w:val="caption"/>
    <w:basedOn w:val="a"/>
    <w:next w:val="a"/>
    <w:link w:val="Char0"/>
    <w:unhideWhenUsed/>
    <w:qFormat/>
    <w:pPr>
      <w:spacing w:before="120" w:after="120" w:line="256" w:lineRule="auto"/>
    </w:pPr>
    <w:rPr>
      <w:b/>
      <w:sz w:val="22"/>
      <w:szCs w:val="22"/>
      <w:lang w:eastAsia="fr-FR"/>
    </w:rPr>
  </w:style>
  <w:style w:type="character" w:styleId="a6">
    <w:name w:val="annotation reference"/>
    <w:semiHidden/>
    <w:qFormat/>
    <w:rPr>
      <w:sz w:val="16"/>
    </w:rPr>
  </w:style>
  <w:style w:type="paragraph" w:styleId="a7">
    <w:name w:val="annotation text"/>
    <w:basedOn w:val="a"/>
    <w:link w:val="Char1"/>
    <w:uiPriority w:val="99"/>
    <w:qFormat/>
    <w:pPr>
      <w:spacing w:after="180"/>
    </w:pPr>
    <w:rPr>
      <w:rFonts w:eastAsia="宋体"/>
      <w:sz w:val="20"/>
      <w:szCs w:val="20"/>
      <w:lang w:val="en-GB" w:eastAsia="en-US"/>
    </w:rPr>
  </w:style>
  <w:style w:type="paragraph" w:styleId="a8">
    <w:name w:val="annotation subject"/>
    <w:basedOn w:val="a7"/>
    <w:next w:val="a7"/>
    <w:semiHidden/>
    <w:qFormat/>
    <w:rPr>
      <w:b/>
      <w:bCs/>
    </w:rPr>
  </w:style>
  <w:style w:type="paragraph" w:styleId="a9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FollowedHyperlink"/>
    <w:qFormat/>
    <w:rPr>
      <w:color w:val="800080"/>
      <w:u w:val="single"/>
    </w:rPr>
  </w:style>
  <w:style w:type="paragraph" w:styleId="ac">
    <w:name w:val="footer"/>
    <w:basedOn w:val="ad"/>
    <w:link w:val="Char2"/>
    <w:uiPriority w:val="99"/>
    <w:qFormat/>
    <w:pPr>
      <w:jc w:val="center"/>
    </w:pPr>
    <w:rPr>
      <w:i/>
    </w:rPr>
  </w:style>
  <w:style w:type="paragraph" w:styleId="ad">
    <w:name w:val="header"/>
    <w:qFormat/>
    <w:pPr>
      <w:widowControl w:val="0"/>
    </w:pPr>
    <w:rPr>
      <w:rFonts w:ascii="Arial" w:eastAsia="宋体" w:hAnsi="Arial"/>
      <w:b/>
      <w:sz w:val="18"/>
      <w:lang w:val="en-GB"/>
    </w:rPr>
  </w:style>
  <w:style w:type="character" w:styleId="ae">
    <w:name w:val="footnote reference"/>
    <w:semiHidden/>
    <w:qFormat/>
    <w:rPr>
      <w:b/>
      <w:position w:val="6"/>
      <w:sz w:val="16"/>
    </w:rPr>
  </w:style>
  <w:style w:type="paragraph" w:styleId="af">
    <w:name w:val="footnote text"/>
    <w:basedOn w:val="a"/>
    <w:semiHidden/>
    <w:qFormat/>
    <w:pPr>
      <w:keepLines/>
      <w:ind w:left="454" w:hanging="454"/>
    </w:pPr>
    <w:rPr>
      <w:rFonts w:eastAsia="宋体"/>
      <w:sz w:val="16"/>
      <w:szCs w:val="20"/>
      <w:lang w:val="en-GB" w:eastAsia="en-US"/>
    </w:rPr>
  </w:style>
  <w:style w:type="character" w:styleId="af0">
    <w:name w:val="Hyperlink"/>
    <w:uiPriority w:val="99"/>
    <w:qFormat/>
    <w:rPr>
      <w:color w:val="0000FF"/>
      <w:u w:val="single"/>
    </w:rPr>
  </w:style>
  <w:style w:type="paragraph" w:styleId="10">
    <w:name w:val="index 1"/>
    <w:basedOn w:val="a"/>
    <w:next w:val="a"/>
    <w:semiHidden/>
    <w:qFormat/>
    <w:pPr>
      <w:keepLines/>
    </w:pPr>
    <w:rPr>
      <w:rFonts w:eastAsia="宋体"/>
      <w:sz w:val="20"/>
      <w:szCs w:val="20"/>
      <w:lang w:val="en-GB" w:eastAsia="en-US"/>
    </w:rPr>
  </w:style>
  <w:style w:type="paragraph" w:styleId="20">
    <w:name w:val="index 2"/>
    <w:basedOn w:val="10"/>
    <w:next w:val="a"/>
    <w:semiHidden/>
    <w:qFormat/>
    <w:pPr>
      <w:ind w:left="284"/>
    </w:pPr>
  </w:style>
  <w:style w:type="paragraph" w:styleId="af1">
    <w:name w:val="List"/>
    <w:basedOn w:val="a"/>
    <w:qFormat/>
    <w:pPr>
      <w:spacing w:after="180"/>
      <w:ind w:left="568" w:hanging="284"/>
    </w:pPr>
    <w:rPr>
      <w:rFonts w:eastAsia="宋体"/>
      <w:sz w:val="20"/>
      <w:szCs w:val="20"/>
      <w:lang w:val="en-GB" w:eastAsia="en-US"/>
    </w:rPr>
  </w:style>
  <w:style w:type="paragraph" w:styleId="21">
    <w:name w:val="List 2"/>
    <w:basedOn w:val="af1"/>
    <w:qFormat/>
    <w:pPr>
      <w:ind w:left="851"/>
    </w:pPr>
  </w:style>
  <w:style w:type="paragraph" w:styleId="30">
    <w:name w:val="List 3"/>
    <w:basedOn w:val="21"/>
    <w:qFormat/>
    <w:pPr>
      <w:ind w:left="1135"/>
    </w:pPr>
  </w:style>
  <w:style w:type="paragraph" w:styleId="40">
    <w:name w:val="List 4"/>
    <w:basedOn w:val="30"/>
    <w:qFormat/>
    <w:pPr>
      <w:ind w:left="1418"/>
    </w:pPr>
  </w:style>
  <w:style w:type="paragraph" w:styleId="50">
    <w:name w:val="List 5"/>
    <w:basedOn w:val="40"/>
    <w:qFormat/>
    <w:pPr>
      <w:ind w:left="1702"/>
    </w:pPr>
  </w:style>
  <w:style w:type="paragraph" w:styleId="af2">
    <w:name w:val="List Bullet"/>
    <w:basedOn w:val="af1"/>
    <w:qFormat/>
  </w:style>
  <w:style w:type="paragraph" w:styleId="22">
    <w:name w:val="List Bullet 2"/>
    <w:basedOn w:val="af2"/>
    <w:qFormat/>
    <w:pPr>
      <w:ind w:left="851"/>
    </w:pPr>
  </w:style>
  <w:style w:type="paragraph" w:styleId="31">
    <w:name w:val="List Bullet 3"/>
    <w:basedOn w:val="22"/>
    <w:qFormat/>
    <w:pPr>
      <w:ind w:left="1135"/>
    </w:pPr>
  </w:style>
  <w:style w:type="paragraph" w:styleId="41">
    <w:name w:val="List Bullet 4"/>
    <w:basedOn w:val="31"/>
    <w:qFormat/>
    <w:pPr>
      <w:ind w:left="1418"/>
    </w:pPr>
  </w:style>
  <w:style w:type="paragraph" w:styleId="51">
    <w:name w:val="List Bullet 5"/>
    <w:basedOn w:val="41"/>
    <w:qFormat/>
    <w:pPr>
      <w:ind w:left="1702"/>
    </w:pPr>
  </w:style>
  <w:style w:type="paragraph" w:styleId="af3">
    <w:name w:val="List Number"/>
    <w:basedOn w:val="af1"/>
    <w:qFormat/>
  </w:style>
  <w:style w:type="paragraph" w:styleId="23">
    <w:name w:val="List Number 2"/>
    <w:basedOn w:val="af3"/>
    <w:qFormat/>
    <w:pPr>
      <w:ind w:left="851"/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 w:line="256" w:lineRule="auto"/>
    </w:pPr>
    <w:rPr>
      <w:rFonts w:eastAsiaTheme="minorHAnsi"/>
      <w:lang w:val="sv-SE"/>
    </w:rPr>
  </w:style>
  <w:style w:type="character" w:styleId="af5">
    <w:name w:val="Strong"/>
    <w:basedOn w:val="a0"/>
    <w:uiPriority w:val="22"/>
    <w:qFormat/>
    <w:rPr>
      <w:b/>
      <w:bCs/>
    </w:rPr>
  </w:style>
  <w:style w:type="table" w:styleId="af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able of figures"/>
    <w:basedOn w:val="a4"/>
    <w:next w:val="a"/>
    <w:uiPriority w:val="99"/>
    <w:unhideWhenUsed/>
    <w:qFormat/>
    <w:pPr>
      <w:ind w:left="1701" w:hanging="1701"/>
      <w:jc w:val="left"/>
    </w:pPr>
    <w:rPr>
      <w:b/>
    </w:rPr>
  </w:style>
  <w:style w:type="paragraph" w:styleId="1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/>
    </w:rPr>
  </w:style>
  <w:style w:type="paragraph" w:styleId="24">
    <w:name w:val="toc 2"/>
    <w:basedOn w:val="1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32">
    <w:name w:val="toc 3"/>
    <w:basedOn w:val="24"/>
    <w:next w:val="a"/>
    <w:semiHidden/>
    <w:qFormat/>
    <w:pPr>
      <w:ind w:left="1134" w:hanging="1134"/>
    </w:pPr>
  </w:style>
  <w:style w:type="paragraph" w:styleId="42">
    <w:name w:val="toc 4"/>
    <w:basedOn w:val="32"/>
    <w:next w:val="a"/>
    <w:semiHidden/>
    <w:qFormat/>
    <w:pPr>
      <w:ind w:left="1418" w:hanging="1418"/>
    </w:pPr>
  </w:style>
  <w:style w:type="paragraph" w:styleId="52">
    <w:name w:val="toc 5"/>
    <w:basedOn w:val="42"/>
    <w:next w:val="a"/>
    <w:semiHidden/>
    <w:qFormat/>
    <w:pPr>
      <w:ind w:left="1701" w:hanging="1701"/>
    </w:pPr>
  </w:style>
  <w:style w:type="paragraph" w:styleId="60">
    <w:name w:val="toc 6"/>
    <w:basedOn w:val="52"/>
    <w:next w:val="a"/>
    <w:semiHidden/>
    <w:qFormat/>
    <w:pPr>
      <w:ind w:left="1985" w:hanging="1985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80">
    <w:name w:val="toc 8"/>
    <w:basedOn w:val="11"/>
    <w:next w:val="a"/>
    <w:semiHidden/>
    <w:qFormat/>
    <w:pPr>
      <w:spacing w:before="180"/>
      <w:ind w:left="2693" w:hanging="2693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宋体" w:hAnsi="Arial"/>
      <w:lang w:val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eastAsia="宋体" w:hAnsi="Arial"/>
      <w:sz w:val="18"/>
      <w:szCs w:val="20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paragraph" w:customStyle="1" w:styleId="NO">
    <w:name w:val="NO"/>
    <w:basedOn w:val="a"/>
    <w:qFormat/>
    <w:pPr>
      <w:keepLines/>
      <w:spacing w:after="180"/>
      <w:ind w:left="1135" w:hanging="851"/>
    </w:pPr>
    <w:rPr>
      <w:rFonts w:eastAsia="宋体"/>
      <w:sz w:val="20"/>
      <w:szCs w:val="20"/>
      <w:lang w:val="en-GB" w:eastAsia="en-US"/>
    </w:rPr>
  </w:style>
  <w:style w:type="paragraph" w:customStyle="1" w:styleId="EX">
    <w:name w:val="EX"/>
    <w:basedOn w:val="a"/>
    <w:qFormat/>
    <w:pPr>
      <w:keepLines/>
      <w:spacing w:after="180"/>
      <w:ind w:left="1702" w:hanging="1418"/>
    </w:pPr>
    <w:rPr>
      <w:rFonts w:eastAsia="宋体"/>
      <w:sz w:val="20"/>
      <w:szCs w:val="20"/>
      <w:lang w:val="en-GB" w:eastAsia="en-US"/>
    </w:rPr>
  </w:style>
  <w:style w:type="paragraph" w:customStyle="1" w:styleId="FP">
    <w:name w:val="FP"/>
    <w:basedOn w:val="a"/>
    <w:qFormat/>
    <w:rPr>
      <w:rFonts w:eastAsia="宋体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宋体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宋体"/>
      <w:sz w:val="20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f1"/>
    <w:link w:val="B1Char1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0"/>
    <w:qFormat/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宋体" w:hAnsi="Arial"/>
      <w:lang w:val="en-GB"/>
    </w:rPr>
  </w:style>
  <w:style w:type="paragraph" w:customStyle="1" w:styleId="tdoc-header">
    <w:name w:val="tdoc-header"/>
    <w:qFormat/>
    <w:rPr>
      <w:rFonts w:ascii="Arial" w:eastAsia="宋体" w:hAnsi="Arial"/>
      <w:sz w:val="24"/>
      <w:lang w:val="en-GB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styleId="af8">
    <w:name w:val="List Paragraph"/>
    <w:basedOn w:val="a"/>
    <w:link w:val="Char3"/>
    <w:uiPriority w:val="34"/>
    <w:qFormat/>
    <w:pPr>
      <w:spacing w:after="180"/>
      <w:ind w:left="720"/>
      <w:contextualSpacing/>
    </w:pPr>
    <w:rPr>
      <w:rFonts w:eastAsia="宋体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Char1">
    <w:name w:val="批注文字 Char"/>
    <w:link w:val="a7"/>
    <w:uiPriority w:val="99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12">
    <w:name w:val="未解決のメンション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har0">
    <w:name w:val="题注 Char"/>
    <w:link w:val="a5"/>
    <w:uiPriority w:val="35"/>
    <w:qFormat/>
    <w:locked/>
    <w:rPr>
      <w:rFonts w:asciiTheme="minorHAnsi" w:eastAsiaTheme="minorEastAsia" w:hAnsiTheme="minorHAnsi" w:cstheme="minorBidi"/>
      <w:b/>
      <w:sz w:val="22"/>
      <w:szCs w:val="22"/>
      <w:lang w:val="en-US"/>
    </w:rPr>
  </w:style>
  <w:style w:type="character" w:customStyle="1" w:styleId="Char">
    <w:name w:val="正文文本 Char"/>
    <w:basedOn w:val="a0"/>
    <w:link w:val="a4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ProposalChar">
    <w:name w:val="Proposal Char"/>
    <w:basedOn w:val="a0"/>
    <w:link w:val="Proposal"/>
    <w:qFormat/>
    <w:locked/>
    <w:rPr>
      <w:rFonts w:ascii="Arial" w:hAnsi="Arial" w:cstheme="minorBidi"/>
      <w:b/>
      <w:bCs/>
      <w:sz w:val="22"/>
      <w:szCs w:val="22"/>
    </w:rPr>
  </w:style>
  <w:style w:type="paragraph" w:customStyle="1" w:styleId="Proposal">
    <w:name w:val="Proposal"/>
    <w:basedOn w:val="a4"/>
    <w:link w:val="ProposalChar"/>
    <w:qFormat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Char3">
    <w:name w:val="列出段落 Char"/>
    <w:link w:val="af8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Pr>
      <w:rFonts w:ascii="Times New Roman" w:eastAsia="MS Mincho" w:hAnsi="Times New Roman"/>
      <w:szCs w:val="24"/>
    </w:rPr>
  </w:style>
  <w:style w:type="paragraph" w:customStyle="1" w:styleId="3GPPNormalText">
    <w:name w:val="3GPP Normal Text"/>
    <w:basedOn w:val="a4"/>
    <w:link w:val="3GPPNormalTextChar"/>
    <w:qFormat/>
    <w:pPr>
      <w:spacing w:after="60" w:line="240" w:lineRule="auto"/>
    </w:pPr>
    <w:rPr>
      <w:rFonts w:ascii="Times New Roman" w:eastAsia="MS Mincho" w:hAnsi="Times New Roman"/>
      <w:sz w:val="20"/>
      <w:szCs w:val="24"/>
      <w:lang w:val="fr-FR" w:eastAsia="fr-FR"/>
    </w:rPr>
  </w:style>
  <w:style w:type="paragraph" w:customStyle="1" w:styleId="13">
    <w:name w:val="修订1"/>
    <w:hidden/>
    <w:uiPriority w:val="99"/>
    <w:semiHidden/>
    <w:qFormat/>
    <w:rPr>
      <w:rFonts w:eastAsia="宋体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33">
    <w:name w:val="列出段落3"/>
    <w:basedOn w:val="a"/>
    <w:uiPriority w:val="99"/>
    <w:unhideWhenUsed/>
    <w:qFormat/>
    <w:pPr>
      <w:overflowPunct w:val="0"/>
      <w:autoSpaceDE w:val="0"/>
      <w:autoSpaceDN w:val="0"/>
      <w:adjustRightInd w:val="0"/>
      <w:spacing w:after="180"/>
      <w:ind w:left="720"/>
      <w:contextualSpacing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71">
    <w:name w:val="列出段落7"/>
    <w:basedOn w:val="a"/>
    <w:uiPriority w:val="34"/>
    <w:qFormat/>
    <w:pPr>
      <w:overflowPunct w:val="0"/>
      <w:autoSpaceDE w:val="0"/>
      <w:autoSpaceDN w:val="0"/>
      <w:adjustRightInd w:val="0"/>
      <w:spacing w:after="180" w:line="256" w:lineRule="auto"/>
      <w:ind w:left="720"/>
      <w:contextualSpacing/>
      <w:jc w:val="both"/>
    </w:pPr>
    <w:rPr>
      <w:sz w:val="20"/>
      <w:szCs w:val="20"/>
      <w:lang w:val="en-GB" w:eastAsia="en-US"/>
    </w:rPr>
  </w:style>
  <w:style w:type="character" w:customStyle="1" w:styleId="Char2">
    <w:name w:val="页脚 Char"/>
    <w:basedOn w:val="a0"/>
    <w:link w:val="ac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eastAsiaTheme="minorEastAsia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1Zchn">
    <w:name w:val="B1 Zchn"/>
    <w:qFormat/>
    <w:rPr>
      <w:rFonts w:eastAsia="Times New Roman"/>
      <w:lang w:val="zh-CN" w:eastAsia="en-US"/>
    </w:rPr>
  </w:style>
  <w:style w:type="paragraph" w:customStyle="1" w:styleId="b20">
    <w:name w:val="b2"/>
    <w:basedOn w:val="a"/>
    <w:qFormat/>
    <w:pPr>
      <w:spacing w:before="100" w:beforeAutospacing="1" w:after="100" w:afterAutospacing="1"/>
    </w:pPr>
  </w:style>
  <w:style w:type="table" w:customStyle="1" w:styleId="TableGrid1">
    <w:name w:val="Table Grid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7">
    <w:name w:val="Table Grid7"/>
    <w:basedOn w:val="a1"/>
    <w:qFormat/>
    <w:rPr>
      <w:rFonts w:ascii="Calibri" w:eastAsia="宋体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a"/>
    <w:qFormat/>
    <w:pPr>
      <w:numPr>
        <w:numId w:val="2"/>
      </w:numPr>
      <w:spacing w:line="240" w:lineRule="exact"/>
    </w:pPr>
    <w:rPr>
      <w:rFonts w:eastAsia="Batang"/>
      <w:sz w:val="20"/>
      <w:szCs w:val="20"/>
    </w:rPr>
  </w:style>
  <w:style w:type="table" w:customStyle="1" w:styleId="TableGrid8">
    <w:name w:val="Table Grid8"/>
    <w:basedOn w:val="a1"/>
    <w:qFormat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qFormat/>
    <w:rPr>
      <w:rFonts w:ascii="CambriaMath" w:hAnsi="CambriaMath" w:hint="default"/>
      <w:color w:val="000000"/>
      <w:sz w:val="20"/>
      <w:szCs w:val="20"/>
    </w:rPr>
  </w:style>
  <w:style w:type="character" w:customStyle="1" w:styleId="CaptionChar3">
    <w:name w:val="Caption Char3"/>
    <w:qFormat/>
    <w:locked/>
    <w:rPr>
      <w:rFonts w:ascii="Times New Roman" w:eastAsia="Malgun Gothic" w:hAnsi="Times New Roman" w:cs="Times New Roman"/>
      <w:b/>
      <w:bCs/>
    </w:rPr>
  </w:style>
  <w:style w:type="table" w:customStyle="1" w:styleId="TableGrid9">
    <w:name w:val="Table Grid9"/>
    <w:basedOn w:val="a1"/>
    <w:qFormat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1"/>
    <w:qFormat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qFormat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oleObject" Target="embeddings/oleObject1.bin"/><Relationship Id="rId10" Type="http://schemas.openxmlformats.org/officeDocument/2006/relationships/hyperlink" Target="file:///C:\Users\wanshic\OneDrive%20-%20Qualcomm\Documents\Standards\3GPP%20Standards\Meeting%20Documents\TSGR1_105\Docs\R1-2105075.zip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2250</Words>
  <Characters>12825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Apple Inc.</Company>
  <LinksUpToDate>false</LinksUpToDate>
  <CharactersWithSpaces>15045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Sigen Ye</dc:creator>
  <cp:lastModifiedBy>CATT</cp:lastModifiedBy>
  <cp:revision>3</cp:revision>
  <cp:lastPrinted>1900-12-31T16:00:00Z</cp:lastPrinted>
  <dcterms:created xsi:type="dcterms:W3CDTF">2021-05-21T05:55:00Z</dcterms:created>
  <dcterms:modified xsi:type="dcterms:W3CDTF">2021-05-21T06:18:00Z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ContentTypeId">
    <vt:lpwstr>0x010100F72F5225BF40E546BD513D0BB4BDDD33</vt:lpwstr>
  </property>
  <property fmtid="{D5CDD505-2E9C-101B-9397-08002B2CF9AE}" pid="21" name="_dlc_DocIdItemGuid">
    <vt:lpwstr>8d5fa71b-d83d-4e85-97a2-47a144d167be</vt:lpwstr>
  </property>
  <property fmtid="{D5CDD505-2E9C-101B-9397-08002B2CF9AE}" pid="22" name="KSOProductBuildVer">
    <vt:lpwstr>1033-11.1.0.10161</vt:lpwstr>
  </property>
  <property fmtid="{D5CDD505-2E9C-101B-9397-08002B2CF9AE}" pid="23" name="NSCPROP_SA">
    <vt:lpwstr>C:\Users\feifei.sun\Desktop\102e\R1-200xxxx_Summary #2 of 7.2.5.3_eURLLC PUSCH enh_v09_Intel_DCM.docx</vt:lpwstr>
  </property>
  <property fmtid="{D5CDD505-2E9C-101B-9397-08002B2CF9AE}" pid="24" name="_2015_ms_pID_725343">
    <vt:lpwstr>(3)cfpSTENCywDBWB5UMsX2G6gTbhMtiz/WZPWwEmKp4NuA2VXkJvDKTqgyBLZG7ySNyBcjbeGg
WkU1x0w7V3TjrszCNMmNzPDr0qTmBRQe6pLzk9NUELd95NddTmofXboewYxsC+gM/nW7mS0U
ggtsqkcfQIv0QBHmBeFAIsS+FigflfiohlyEtF02Np167VYz3UvPm0KHcZwIBStAUt0sOkY3
vQ4d6RDK1BMg3wdX2Y</vt:lpwstr>
  </property>
  <property fmtid="{D5CDD505-2E9C-101B-9397-08002B2CF9AE}" pid="25" name="_2015_ms_pID_7253431">
    <vt:lpwstr>S20l6rZbppvAmYHoFZpz+zdwwCr0yeI64ONxeFaeltKD9qexCRajac
2dwY82+G2VSEc9UCaViujcrusyJYZachuTCJBWP2j/2zNLiJ5xM9Q8X3ImFQupr8g0xbNvcM
YcQXLjYcZdYxF0peme+dGcQE0yiZJ/ddXAwwa2isNWVDPICBYy0frh2OdwhJLR7ei/nBBvuV
rKnxfSkTxq4wji7boajz6JAMlq5xDG6vHn7Z</vt:lpwstr>
  </property>
  <property fmtid="{D5CDD505-2E9C-101B-9397-08002B2CF9AE}" pid="26" name="_2015_ms_pID_7253432">
    <vt:lpwstr>Ng==</vt:lpwstr>
  </property>
</Properties>
</file>