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E97A77">
      <w:pPr>
        <w:ind w:left="568"/>
        <w:jc w:val="both"/>
        <w:rPr>
          <w:sz w:val="20"/>
          <w:szCs w:val="20"/>
          <w:lang w:val="en-GB"/>
        </w:rPr>
      </w:pPr>
      <w:hyperlink r:id="rId9" w:history="1">
        <w:r>
          <w:rPr>
            <w:rStyle w:val="Hyperlink"/>
            <w:sz w:val="20"/>
            <w:szCs w:val="20"/>
            <w:lang w:val="en-GB"/>
          </w:rPr>
          <w:t>R1-2105075</w:t>
        </w:r>
      </w:hyperlink>
      <w:r>
        <w:rPr>
          <w:sz w:val="20"/>
          <w:szCs w:val="20"/>
          <w:lang w:val="en-GB"/>
        </w:rPr>
        <w:tab/>
        <w:t>Correction for HARQ-ACK timing in Rel-16</w:t>
      </w:r>
      <w:r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68F0FD06" w14:textId="77777777" w:rsidR="00221E7A" w:rsidRDefault="00221E7A">
      <w:pPr>
        <w:jc w:val="both"/>
        <w:rPr>
          <w:sz w:val="20"/>
          <w:szCs w:val="20"/>
          <w:highlight w:val="cyan"/>
        </w:rPr>
      </w:pP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</w:t>
      </w:r>
      <w:r>
        <w:rPr>
          <w:sz w:val="20"/>
          <w:szCs w:val="21"/>
        </w:rPr>
        <w:t>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</w:t>
      </w:r>
      <w:r>
        <w:rPr>
          <w:sz w:val="20"/>
          <w:szCs w:val="20"/>
        </w:rPr>
        <w:t>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 xml:space="preserve">Interpretation 1: k = 0 corresponds to the </w:t>
      </w:r>
      <w:r>
        <w:rPr>
          <w:rFonts w:eastAsia="Gulim"/>
          <w:i/>
          <w:iCs/>
          <w:sz w:val="20"/>
          <w:szCs w:val="20"/>
        </w:rPr>
        <w:t>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Batang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Assuming an example as shown in Fig. 1 where D</w:t>
      </w:r>
      <w:r>
        <w:rPr>
          <w:rFonts w:eastAsia="Batang"/>
          <w:sz w:val="20"/>
        </w:rPr>
        <w:t xml:space="preserve">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noProof/>
          <w:sz w:val="22"/>
          <w:szCs w:val="32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Caption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The following point was raised </w:t>
      </w:r>
      <w:r>
        <w:rPr>
          <w:rFonts w:eastAsia="Batang"/>
          <w:sz w:val="20"/>
        </w:rPr>
        <w:t>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 xml:space="preserve">However, for the pseudo-code for the Type-1 HARQ-ACK codebook construction to work </w:t>
      </w:r>
      <w:r>
        <w:rPr>
          <w:rFonts w:eastAsia="Batang"/>
          <w:iCs/>
          <w:color w:val="000000"/>
          <w:kern w:val="2"/>
          <w:sz w:val="20"/>
          <w:szCs w:val="20"/>
        </w:rPr>
        <w:t>properly, interpretation 2 should be adopted. Basically, the highlighted part below only makes sense if the end of DL slot for PDSCH is used as the reference.”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</w:t>
      </w:r>
      <w:r>
        <w:rPr>
          <w:rFonts w:eastAsia="Batang"/>
          <w:sz w:val="20"/>
        </w:rPr>
        <w:t>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Batang"/>
          <w:sz w:val="20"/>
        </w:rPr>
      </w:pPr>
    </w:p>
    <w:p w14:paraId="1A90D27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noProof/>
          <w:sz w:val="20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Caption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</w:t>
      </w:r>
      <w:r>
        <w:rPr>
          <w:lang w:eastAsia="fr-FR"/>
        </w:rPr>
        <w:t>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However, if we follow the pseudo code for Type-1 HARQ-ACK codebook construction, for the HARQ-ACK codebook constructed in UL slot 7,</w:t>
      </w:r>
      <w:r>
        <w:rPr>
          <w:lang w:eastAsia="fr-FR"/>
        </w:rPr>
        <w:t xml:space="preserve">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 xml:space="preserve">On the other hand, for HARQ-ACK codebook constructed in UL slot 8, as the highlighted condition is </w:t>
      </w:r>
      <w:r>
        <w:rPr>
          <w:lang w:eastAsia="fr-FR"/>
        </w:rPr>
        <w:t>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</w:t>
      </w:r>
      <w:r>
        <w:rPr>
          <w:sz w:val="20"/>
          <w:szCs w:val="20"/>
          <w:lang w:eastAsia="fr-FR"/>
        </w:rPr>
        <w:t xml:space="preserve">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</w:t>
      </w:r>
      <w:r>
        <w:rPr>
          <w:rFonts w:ascii="Times New Roman" w:hAnsi="Times New Roman"/>
          <w:b w:val="0"/>
          <w:bCs w:val="0"/>
          <w:sz w:val="20"/>
          <w:szCs w:val="20"/>
        </w:rPr>
        <w:t>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</w:t>
      </w:r>
      <w:r>
        <w:rPr>
          <w:b/>
          <w:bCs/>
          <w:sz w:val="20"/>
          <w:szCs w:val="21"/>
        </w:rPr>
        <w:t xml:space="preserve"> please indicate which interpretation you support for Rel-16.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23B256D1" w:rsidR="00221E7A" w:rsidRDefault="00E97A77">
            <w:pPr>
              <w:jc w:val="both"/>
              <w:rPr>
                <w:rFonts w:eastAsia="MS Mincho"/>
                <w:sz w:val="20"/>
                <w:szCs w:val="21"/>
                <w:lang w:val="en"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36160EDB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Although we </w:t>
            </w:r>
            <w:r>
              <w:rPr>
                <w:sz w:val="20"/>
                <w:szCs w:val="21"/>
                <w:lang w:val="en"/>
              </w:rPr>
              <w:t>agree in principle with what the draft CR proposed, we are a bit confused by the example given in background section. In this example, because K1={1}, then any 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=0. This failure seems more</w:t>
            </w:r>
            <w:r>
              <w:rPr>
                <w:sz w:val="20"/>
                <w:szCs w:val="20"/>
                <w:lang w:val="en" w:eastAsia="fr-FR"/>
              </w:rPr>
              <w:t xml:space="preserve"> related to the setup of K1, because if another assumption is made on K1, such as K1={only even number(s)}, any 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=0, which means the situation flips between UL slot 7 and UL slot 8. The g</w:t>
            </w:r>
            <w:r>
              <w:rPr>
                <w:sz w:val="20"/>
                <w:szCs w:val="20"/>
                <w:lang w:val="en" w:eastAsia="fr-FR"/>
              </w:rPr>
              <w:t xml:space="preserve">iven example does not seem quite relevant to the justification of either interpretation.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321BDF6D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</w:tbl>
    <w:p w14:paraId="12D2AB6B" w14:textId="77777777" w:rsidR="00221E7A" w:rsidRDefault="00221E7A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3706EBD5" w14:textId="77777777" w:rsidR="00221E7A" w:rsidRDefault="00221E7A">
      <w:pPr>
        <w:jc w:val="both"/>
        <w:rPr>
          <w:sz w:val="22"/>
        </w:rPr>
      </w:pPr>
    </w:p>
    <w:p w14:paraId="1F921A8E" w14:textId="77777777" w:rsidR="00221E7A" w:rsidRDefault="00221E7A">
      <w:pPr>
        <w:jc w:val="both"/>
        <w:rPr>
          <w:sz w:val="22"/>
        </w:rPr>
      </w:pPr>
    </w:p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Heading2"/>
      </w:pPr>
      <w:r>
        <w:lastRenderedPageBreak/>
        <w:t>3.2</w:t>
      </w:r>
      <w:r>
        <w:tab/>
        <w:t>Second Round of Email Discussion</w:t>
      </w:r>
    </w:p>
    <w:p w14:paraId="71074689" w14:textId="77777777" w:rsidR="00221E7A" w:rsidRDefault="00221E7A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1"/>
    <w:bookmarkEnd w:id="2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 xml:space="preserve">Summary of email discussion </w:t>
      </w:r>
      <w:r>
        <w:rPr>
          <w:lang w:val="en-US"/>
        </w:rPr>
        <w:t>[104b-e-NR-7.1CRs-04] on the correction for HARQ-ACK timing, Moderator (Apple Inc.), RAN1#104b-e, April 2021.</w:t>
      </w:r>
    </w:p>
    <w:p w14:paraId="36C3A021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CC0B9" w14:textId="77777777" w:rsidR="00000000" w:rsidRDefault="00E97A77">
      <w:pPr>
        <w:spacing w:after="0" w:line="240" w:lineRule="auto"/>
      </w:pPr>
      <w:r>
        <w:separator/>
      </w:r>
    </w:p>
  </w:endnote>
  <w:endnote w:type="continuationSeparator" w:id="0">
    <w:p w14:paraId="7892239C" w14:textId="77777777" w:rsidR="00000000" w:rsidRDefault="00E9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Times-Roman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Gubbi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0DA33853" w14:textId="77777777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5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41400" w14:textId="77777777" w:rsidR="00000000" w:rsidRDefault="00E97A77">
      <w:pPr>
        <w:spacing w:after="0" w:line="240" w:lineRule="auto"/>
      </w:pPr>
      <w:r>
        <w:separator/>
      </w:r>
    </w:p>
  </w:footnote>
  <w:footnote w:type="continuationSeparator" w:id="0">
    <w:p w14:paraId="7E2C6C61" w14:textId="77777777" w:rsidR="00000000" w:rsidRDefault="00E9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5582"/>
    <w:rsid w:val="004E5638"/>
    <w:rsid w:val="004E56BE"/>
    <w:rsid w:val="004E61A7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6E57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C6"/>
    <w:rsid w:val="00896F4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EFC44"/>
  <w15:docId w15:val="{A35E6B0A-0480-414A-AAAE-0F7AC7B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4842</Characters>
  <Application>Microsoft Office Word</Application>
  <DocSecurity>0</DocSecurity>
  <Lines>40</Lines>
  <Paragraphs>11</Paragraphs>
  <ScaleCrop>false</ScaleCrop>
  <Company>Apple Inc.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Nokia</cp:lastModifiedBy>
  <cp:revision>2</cp:revision>
  <cp:lastPrinted>1900-12-31T04:00:00Z</cp:lastPrinted>
  <dcterms:created xsi:type="dcterms:W3CDTF">2021-05-19T20:52:00Z</dcterms:created>
  <dcterms:modified xsi:type="dcterms:W3CDTF">2021-05-19T20:52:00Z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(3)s/agbgvCBe8+Q/Te0J+ZgBcxEL+wpN89SDTOQ1viPynKmBRezInx7ZoSeOZ798XFUkovdz8f
4XXP6IDd0geU2sLOeNRDc3T/8rWTrx463ngf609PCTffMxKRxaSL0D/6HitDu4xZPg9Do9kb
uW17cFKZWEOCBxsjoPRw/JaBCWtv7J15dCYEjE6oLuslnuPNcZLZArAsUs+9bPuYkrziyd7i
IIsB/CkfTjZoJnGAiZ</vt:lpwstr>
  </property>
  <property fmtid="{D5CDD505-2E9C-101B-9397-08002B2CF9AE}" pid="25" name="_2015_ms_pID_7253431">
    <vt:lpwstr>ltm1WaRcpVE/tlpToBOlGRAOrlO31hYDOWR2P/v47UQPDcyulfAOYK
Pc/UXC46Mm3A6+AuvBy5bprrM5esq5COFJXmh3IQXInQF/xKyz0Rw59GBRrLzxvowIOUu+We
v7wHAMoBVT5JUUd+oQq16mgZ2q24f+DQ7I1s48OnNF+UZhQUg79iNXYHc7ApmfBkQToUlmI9
2wkuL7GqLnTdiFe0CMqQ8EjDFOeuJMbSoXET</vt:lpwstr>
  </property>
  <property fmtid="{D5CDD505-2E9C-101B-9397-08002B2CF9AE}" pid="26" name="_2015_ms_pID_7253432">
    <vt:lpwstr>9A==</vt:lpwstr>
  </property>
</Properties>
</file>