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TDoc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2612F4"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2612F4"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2612F4"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2612F4"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2612F4" w:rsidP="00CA3B4E">
            <w:pPr>
              <w:spacing w:after="0"/>
              <w:ind w:left="100" w:hangingChars="50" w:hanging="10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2612F4" w:rsidP="004926D8">
            <w:pPr>
              <w:spacing w:after="0"/>
              <w:ind w:left="100" w:hangingChars="50" w:hanging="10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2612F4" w:rsidP="004926D8">
            <w:pPr>
              <w:spacing w:after="0"/>
              <w:ind w:left="100" w:hangingChars="50" w:hanging="10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2612F4" w:rsidP="004926D8">
            <w:pPr>
              <w:spacing w:after="0"/>
              <w:ind w:left="100" w:hangingChars="50" w:hanging="10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2612F4" w:rsidP="004926D8">
            <w:pPr>
              <w:spacing w:after="0"/>
              <w:ind w:left="100" w:hangingChars="50" w:hanging="10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2612F4" w:rsidP="004926D8">
            <w:pPr>
              <w:spacing w:after="0"/>
              <w:ind w:left="100" w:hangingChars="50" w:hanging="10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2612F4" w:rsidP="004926D8">
            <w:pPr>
              <w:spacing w:after="0"/>
              <w:ind w:left="100" w:hangingChars="50" w:hanging="10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2612F4" w:rsidP="004926D8">
            <w:pPr>
              <w:spacing w:after="0"/>
              <w:ind w:left="100" w:hangingChars="50" w:hanging="10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2612F4" w:rsidP="004926D8">
            <w:pPr>
              <w:spacing w:after="0"/>
              <w:ind w:left="100" w:hangingChars="50" w:hanging="10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2612F4" w:rsidP="004926D8">
            <w:pPr>
              <w:spacing w:after="0"/>
              <w:ind w:left="100" w:hangingChars="50" w:hanging="10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afa"/>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afa"/>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afa"/>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2612F4"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2612F4"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2612F4"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2612F4"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2612F4"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afa"/>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4926D8">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6C23DC65" w14:textId="77777777" w:rsidR="00030242" w:rsidRDefault="00741A77" w:rsidP="00030242">
      <w:pPr>
        <w:pStyle w:val="afa"/>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36F75">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w:t>
            </w:r>
            <w:r>
              <w:rPr>
                <w:rFonts w:eastAsia="Malgun Gothic"/>
                <w:lang w:eastAsia="ko-KR"/>
              </w:rPr>
              <w:t>fine</w:t>
            </w:r>
            <w:r>
              <w:rPr>
                <w:rFonts w:eastAsia="Malgun Gothic"/>
                <w:lang w:eastAsia="ko-KR"/>
              </w:rPr>
              <w:t xml:space="preserve"> to leave it to RAN4, if they consider needed. </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lastRenderedPageBreak/>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afa"/>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afa"/>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afa"/>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afa"/>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afa"/>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36F75">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36F75">
            <w:pPr>
              <w:rPr>
                <w:rFonts w:eastAsia="Malgun Gothic"/>
                <w:lang w:eastAsia="ko-KR"/>
              </w:rPr>
            </w:pPr>
            <w:r>
              <w:rPr>
                <w:rFonts w:eastAsia="Malgun Gothic"/>
                <w:lang w:eastAsia="ko-KR"/>
              </w:rPr>
              <w:lastRenderedPageBreak/>
              <w:t>Adding our support of Option 2 as well.</w:t>
            </w:r>
          </w:p>
          <w:p w14:paraId="68346F81" w14:textId="7C432A0E" w:rsidR="00D55678" w:rsidRDefault="00D55678" w:rsidP="00736F75">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w:t>
            </w:r>
            <w:r>
              <w:rPr>
                <w:rFonts w:eastAsia="Malgun Gothic"/>
                <w:lang w:eastAsia="ko-KR"/>
              </w:rPr>
              <w:t>For Option 3</w:t>
            </w:r>
            <w:r>
              <w:rPr>
                <w:rFonts w:eastAsia="Malgun Gothic"/>
                <w:lang w:eastAsia="ko-KR"/>
              </w:rPr>
              <w:t xml:space="preserve">,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36F75">
            <w:pPr>
              <w:rPr>
                <w:rFonts w:eastAsia="Malgun Gothic"/>
                <w:lang w:eastAsia="ko-KR"/>
              </w:rPr>
            </w:pPr>
            <w:r>
              <w:rPr>
                <w:rFonts w:eastAsia="Malgun Gothic"/>
                <w:lang w:eastAsia="ko-KR"/>
              </w:rPr>
              <w:t>Option 2 provides a good tradeoff</w:t>
            </w:r>
            <w:r>
              <w:rPr>
                <w:rFonts w:eastAsia="Malgun Gothic"/>
                <w:lang w:eastAsia="ko-KR"/>
              </w:rPr>
              <w:t xml:space="preserve"> but still able to support the effect of both Option 1 and Option 3 with proper configurations</w:t>
            </w:r>
            <w:r>
              <w:rPr>
                <w:rFonts w:eastAsia="Malgun Gothic"/>
                <w:lang w:eastAsia="ko-KR"/>
              </w:rPr>
              <w:t xml:space="preserve">.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bl>
    <w:p w14:paraId="2208E821" w14:textId="77777777" w:rsidR="00870F9B" w:rsidRDefault="00870F9B" w:rsidP="007B433E"/>
    <w:p w14:paraId="4ABE0CC9" w14:textId="77777777" w:rsidR="00D7433F" w:rsidRDefault="00D7433F" w:rsidP="00D7433F">
      <w:pPr>
        <w:pStyle w:val="3"/>
      </w:pPr>
      <w:r>
        <w:t>Second round comments</w:t>
      </w:r>
    </w:p>
    <w:p w14:paraId="77FD49D7" w14:textId="77777777" w:rsidR="00C57C80" w:rsidRDefault="00C57C80" w:rsidP="00C57C80">
      <w:pPr>
        <w:pStyle w:val="afa"/>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afa"/>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afa"/>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afa"/>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afa"/>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afa"/>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afa"/>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afa"/>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afa"/>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w:t>
            </w:r>
            <w:r>
              <w:rPr>
                <w:rFonts w:hint="eastAsia"/>
                <w:lang w:eastAsia="zh-CN"/>
              </w:rPr>
              <w:lastRenderedPageBreak/>
              <w:t xml:space="preserve">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lastRenderedPageBreak/>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lang w:eastAsia="zh-CN"/>
              </w:rPr>
            </w:pPr>
            <w:r>
              <w:rPr>
                <w:lang w:eastAsia="zh-CN"/>
              </w:rPr>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36F75">
            <w:pPr>
              <w:rPr>
                <w:lang w:eastAsia="zh-CN"/>
              </w:rPr>
            </w:pPr>
            <w:r>
              <w:rPr>
                <w:rFonts w:hint="eastAsia"/>
                <w:lang w:eastAsia="zh-CN"/>
              </w:rPr>
              <w:t>F</w:t>
            </w:r>
            <w:r>
              <w:rPr>
                <w:lang w:eastAsia="zh-CN"/>
              </w:rPr>
              <w:t>or the listed 3 changes:</w:t>
            </w:r>
          </w:p>
          <w:p w14:paraId="48242B48" w14:textId="77777777" w:rsidR="00D55678" w:rsidRDefault="00D55678" w:rsidP="00736F75">
            <w:pPr>
              <w:pStyle w:val="afa"/>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36F75">
            <w:pPr>
              <w:pStyle w:val="afa"/>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36F75">
            <w:pPr>
              <w:pStyle w:val="afa"/>
              <w:numPr>
                <w:ilvl w:val="0"/>
                <w:numId w:val="45"/>
              </w:numPr>
              <w:ind w:firstLineChars="0"/>
              <w:rPr>
                <w:rFonts w:eastAsia="Malgun Gothic"/>
                <w:lang w:eastAsia="ko-KR"/>
              </w:rPr>
            </w:pPr>
            <w:r>
              <w:rPr>
                <w:lang w:eastAsia="zh-CN"/>
              </w:rPr>
              <w:t>Similar to Samsung comments, we do not see obvious motivation to change the value set.</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afa"/>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 xml:space="preserve">Asking RAN4 to extend the beam correspondence requirement to apply to RRC_Inactive has nothing to do with RAN2 ongoing work, but is a fundamental </w:t>
            </w:r>
            <w:r>
              <w:rPr>
                <w:rFonts w:eastAsia="Malgun Gothic"/>
                <w:lang w:eastAsia="ko-KR"/>
              </w:rPr>
              <w:lastRenderedPageBreak/>
              <w:t>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36F75">
            <w:pPr>
              <w:rPr>
                <w:rFonts w:eastAsia="Malgun Gothic"/>
                <w:lang w:eastAsia="ko-KR"/>
              </w:rPr>
            </w:pPr>
            <w:r>
              <w:rPr>
                <w:rFonts w:eastAsia="Malgun Gothic"/>
                <w:lang w:eastAsia="ko-KR"/>
              </w:rPr>
              <w:lastRenderedPageBreak/>
              <w:t>Huawei, HiSi</w:t>
            </w:r>
          </w:p>
        </w:tc>
        <w:tc>
          <w:tcPr>
            <w:tcW w:w="7611" w:type="dxa"/>
          </w:tcPr>
          <w:p w14:paraId="25382F58" w14:textId="77777777" w:rsidR="00D55678" w:rsidRPr="000D1AE3" w:rsidRDefault="00D55678" w:rsidP="00736F75">
            <w:pPr>
              <w:rPr>
                <w:lang w:eastAsia="zh-CN"/>
              </w:rPr>
            </w:pPr>
            <w:r>
              <w:rPr>
                <w:rFonts w:hint="eastAsia"/>
                <w:lang w:eastAsia="zh-CN"/>
              </w:rPr>
              <w:t>F</w:t>
            </w:r>
            <w:r>
              <w:rPr>
                <w:lang w:eastAsia="zh-CN"/>
              </w:rPr>
              <w:t xml:space="preserve">ine to wait for RAN2’s inputs on this issues. </w:t>
            </w:r>
          </w:p>
        </w:tc>
      </w:tr>
    </w:tbl>
    <w:p w14:paraId="397D596E" w14:textId="77777777" w:rsidR="00492B6B" w:rsidRDefault="00492B6B">
      <w:bookmarkStart w:id="4" w:name="_GoBack"/>
      <w:bookmarkEnd w:id="4"/>
    </w:p>
    <w:p w14:paraId="18DCA1D0" w14:textId="77777777" w:rsidR="00492B6B" w:rsidRPr="005B5F0D" w:rsidRDefault="00492B6B">
      <w:pPr>
        <w:rPr>
          <w:lang w:val="en-GB"/>
        </w:rPr>
      </w:pPr>
    </w:p>
    <w:p w14:paraId="63385BA9" w14:textId="77777777" w:rsidR="00492B6B" w:rsidRDefault="005E761D">
      <w:pPr>
        <w:pStyle w:val="1"/>
      </w:pPr>
      <w:r>
        <w:t>Summary</w:t>
      </w:r>
    </w:p>
    <w:p w14:paraId="04215DF5" w14:textId="77777777" w:rsidR="00492B6B" w:rsidRDefault="00F0042E" w:rsidP="005B5F0D">
      <w:pPr>
        <w:pStyle w:val="a4"/>
        <w:rPr>
          <w:lang w:eastAsia="zh-CN"/>
        </w:rPr>
      </w:pPr>
      <w:r w:rsidRPr="00F0042E">
        <w:rPr>
          <w:highlight w:val="yellow"/>
        </w:rPr>
        <w:t>The final proposals will be added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083C60">
            <w:pPr>
              <w:pStyle w:val="afa"/>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083C60">
            <w:pPr>
              <w:pStyle w:val="afa"/>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afa"/>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083C60">
            <w:pPr>
              <w:pStyle w:val="afa"/>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afa"/>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083C60">
            <w:pPr>
              <w:pStyle w:val="a9"/>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083C60">
            <w:pPr>
              <w:pStyle w:val="a9"/>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29A0" w14:textId="77777777" w:rsidR="002612F4" w:rsidRDefault="002612F4" w:rsidP="005020B0">
      <w:pPr>
        <w:spacing w:after="0"/>
      </w:pPr>
      <w:r>
        <w:separator/>
      </w:r>
    </w:p>
  </w:endnote>
  <w:endnote w:type="continuationSeparator" w:id="0">
    <w:p w14:paraId="16E87BA2" w14:textId="77777777" w:rsidR="002612F4" w:rsidRDefault="002612F4"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ED939" w14:textId="77777777" w:rsidR="002612F4" w:rsidRDefault="002612F4" w:rsidP="005020B0">
      <w:pPr>
        <w:spacing w:after="0"/>
      </w:pPr>
      <w:r>
        <w:separator/>
      </w:r>
    </w:p>
  </w:footnote>
  <w:footnote w:type="continuationSeparator" w:id="0">
    <w:p w14:paraId="1008F489" w14:textId="77777777" w:rsidR="002612F4" w:rsidRDefault="002612F4"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7"/>
  </w:num>
  <w:num w:numId="4">
    <w:abstractNumId w:val="15"/>
  </w:num>
  <w:num w:numId="5">
    <w:abstractNumId w:val="27"/>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36"/>
  </w:num>
  <w:num w:numId="10">
    <w:abstractNumId w:val="33"/>
  </w:num>
  <w:num w:numId="11">
    <w:abstractNumId w:val="20"/>
  </w:num>
  <w:num w:numId="12">
    <w:abstractNumId w:val="10"/>
  </w:num>
  <w:num w:numId="13">
    <w:abstractNumId w:val="29"/>
  </w:num>
  <w:num w:numId="14">
    <w:abstractNumId w:val="12"/>
  </w:num>
  <w:num w:numId="15">
    <w:abstractNumId w:val="23"/>
  </w:num>
  <w:num w:numId="16">
    <w:abstractNumId w:val="17"/>
  </w:num>
  <w:num w:numId="17">
    <w:abstractNumId w:val="26"/>
  </w:num>
  <w:num w:numId="18">
    <w:abstractNumId w:val="18"/>
  </w:num>
  <w:num w:numId="19">
    <w:abstractNumId w:val="34"/>
  </w:num>
  <w:num w:numId="20">
    <w:abstractNumId w:val="11"/>
  </w:num>
  <w:num w:numId="21">
    <w:abstractNumId w:val="1"/>
  </w:num>
  <w:num w:numId="22">
    <w:abstractNumId w:val="31"/>
  </w:num>
  <w:num w:numId="23">
    <w:abstractNumId w:val="19"/>
  </w:num>
  <w:num w:numId="24">
    <w:abstractNumId w:val="41"/>
  </w:num>
  <w:num w:numId="25">
    <w:abstractNumId w:val="16"/>
  </w:num>
  <w:num w:numId="26">
    <w:abstractNumId w:val="4"/>
  </w:num>
  <w:num w:numId="27">
    <w:abstractNumId w:val="9"/>
  </w:num>
  <w:num w:numId="28">
    <w:abstractNumId w:val="35"/>
  </w:num>
  <w:num w:numId="29">
    <w:abstractNumId w:val="40"/>
  </w:num>
  <w:num w:numId="30">
    <w:abstractNumId w:val="21"/>
  </w:num>
  <w:num w:numId="31">
    <w:abstractNumId w:val="28"/>
  </w:num>
  <w:num w:numId="32">
    <w:abstractNumId w:val="13"/>
  </w:num>
  <w:num w:numId="33">
    <w:abstractNumId w:val="22"/>
  </w:num>
  <w:num w:numId="34">
    <w:abstractNumId w:val="13"/>
  </w:num>
  <w:num w:numId="35">
    <w:abstractNumId w:val="13"/>
  </w:num>
  <w:num w:numId="36">
    <w:abstractNumId w:val="6"/>
  </w:num>
  <w:num w:numId="37">
    <w:abstractNumId w:val="25"/>
  </w:num>
  <w:num w:numId="38">
    <w:abstractNumId w:val="3"/>
  </w:num>
  <w:num w:numId="39">
    <w:abstractNumId w:val="32"/>
  </w:num>
  <w:num w:numId="40">
    <w:abstractNumId w:val="8"/>
  </w:num>
  <w:num w:numId="41">
    <w:abstractNumId w:val="2"/>
  </w:num>
  <w:num w:numId="42">
    <w:abstractNumId w:val="7"/>
  </w:num>
  <w:num w:numId="43">
    <w:abstractNumId w:val="5"/>
  </w:num>
  <w:num w:numId="44">
    <w:abstractNumId w:val="38"/>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2BA84-D87A-4665-9FEC-94A398A5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2021-05-19T14:57:00Z</dcterms:created>
  <dcterms:modified xsi:type="dcterms:W3CDTF">2021-05-19T14:57:00Z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