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1E3A" w14:textId="7E1DD5F1" w:rsidR="001A6FE4" w:rsidRDefault="001A6FE4" w:rsidP="00316231">
      <w:pPr>
        <w:pStyle w:val="Header"/>
        <w:tabs>
          <w:tab w:val="right" w:pos="9639"/>
        </w:tabs>
        <w:rPr>
          <w:lang w:eastAsia="x-none"/>
        </w:rPr>
      </w:pPr>
    </w:p>
    <w:p w14:paraId="3EC3EBDF" w14:textId="77777777" w:rsidR="001A6FE4" w:rsidRPr="00590F3F" w:rsidRDefault="001A6FE4" w:rsidP="001A6FE4">
      <w:pPr>
        <w:pStyle w:val="Header"/>
        <w:tabs>
          <w:tab w:val="right" w:pos="9639"/>
        </w:tabs>
        <w:rPr>
          <w:bCs/>
          <w:noProof w:val="0"/>
          <w:sz w:val="24"/>
          <w:szCs w:val="24"/>
        </w:rPr>
      </w:pPr>
      <w:r w:rsidRPr="00590F3F">
        <w:rPr>
          <w:bCs/>
          <w:noProof w:val="0"/>
          <w:sz w:val="24"/>
          <w:szCs w:val="24"/>
        </w:rPr>
        <w:t>3GPP TSG RAN WG1 #10</w:t>
      </w:r>
      <w:r>
        <w:rPr>
          <w:bCs/>
          <w:noProof w:val="0"/>
          <w:sz w:val="24"/>
          <w:szCs w:val="24"/>
        </w:rPr>
        <w:t>5-e</w:t>
      </w:r>
      <w:r w:rsidRPr="00590F3F">
        <w:rPr>
          <w:bCs/>
          <w:noProof w:val="0"/>
          <w:sz w:val="24"/>
          <w:szCs w:val="24"/>
        </w:rPr>
        <w:tab/>
      </w:r>
      <w:r w:rsidRPr="00AC241F">
        <w:rPr>
          <w:bCs/>
          <w:noProof w:val="0"/>
          <w:sz w:val="24"/>
          <w:szCs w:val="24"/>
          <w:highlight w:val="yellow"/>
        </w:rPr>
        <w:t>R1-210xxxx</w:t>
      </w:r>
    </w:p>
    <w:p w14:paraId="7D3CAD70" w14:textId="77777777" w:rsidR="001A6FE4" w:rsidRPr="00590F3F" w:rsidRDefault="001A6FE4" w:rsidP="001A6FE4">
      <w:pPr>
        <w:pStyle w:val="Header"/>
        <w:rPr>
          <w:bCs/>
          <w:noProof w:val="0"/>
          <w:sz w:val="24"/>
          <w:szCs w:val="24"/>
        </w:rPr>
      </w:pPr>
      <w:r w:rsidRPr="00590F3F">
        <w:rPr>
          <w:bCs/>
          <w:noProof w:val="0"/>
          <w:sz w:val="24"/>
          <w:szCs w:val="24"/>
        </w:rPr>
        <w:t xml:space="preserve">e-Meeting, </w:t>
      </w:r>
      <w:r>
        <w:rPr>
          <w:bCs/>
          <w:noProof w:val="0"/>
          <w:sz w:val="24"/>
          <w:szCs w:val="24"/>
        </w:rPr>
        <w:t>May 19 - 27</w:t>
      </w:r>
      <w:r w:rsidRPr="00590F3F">
        <w:rPr>
          <w:bCs/>
          <w:noProof w:val="0"/>
          <w:sz w:val="24"/>
          <w:szCs w:val="24"/>
        </w:rPr>
        <w:t>, 202</w:t>
      </w:r>
      <w:r>
        <w:rPr>
          <w:bCs/>
          <w:noProof w:val="0"/>
          <w:sz w:val="24"/>
          <w:szCs w:val="24"/>
        </w:rPr>
        <w:t>1</w:t>
      </w:r>
    </w:p>
    <w:p w14:paraId="1BD6A351" w14:textId="77777777" w:rsidR="001A6FE4" w:rsidRPr="00590F3F" w:rsidRDefault="001A6FE4" w:rsidP="001A6FE4">
      <w:pPr>
        <w:pStyle w:val="Header"/>
        <w:rPr>
          <w:bCs/>
          <w:noProof w:val="0"/>
          <w:sz w:val="24"/>
        </w:rPr>
      </w:pPr>
    </w:p>
    <w:p w14:paraId="0A42D9E9" w14:textId="43119CA5" w:rsidR="001A6FE4" w:rsidRDefault="001A6FE4" w:rsidP="001A6FE4">
      <w:pPr>
        <w:spacing w:after="60"/>
        <w:ind w:left="1985" w:hanging="1985"/>
        <w:rPr>
          <w:rFonts w:ascii="Arial" w:hAnsi="Arial" w:cs="Arial"/>
          <w:bCs/>
          <w:lang w:eastAsia="en-US"/>
        </w:rPr>
      </w:pPr>
      <w:r>
        <w:rPr>
          <w:rFonts w:ascii="Arial" w:hAnsi="Arial" w:cs="Arial"/>
          <w:b/>
        </w:rPr>
        <w:t>Title:</w:t>
      </w:r>
      <w:r>
        <w:rPr>
          <w:rFonts w:ascii="Arial" w:hAnsi="Arial" w:cs="Arial"/>
          <w:b/>
        </w:rPr>
        <w:tab/>
      </w:r>
      <w:r w:rsidR="00316231" w:rsidRPr="00316231">
        <w:rPr>
          <w:rFonts w:ascii="Arial" w:hAnsi="Arial" w:cs="Arial"/>
          <w:b/>
          <w:highlight w:val="yellow"/>
        </w:rPr>
        <w:t>[</w:t>
      </w:r>
      <w:r w:rsidRPr="00316231">
        <w:rPr>
          <w:rFonts w:ascii="Arial" w:hAnsi="Arial" w:cs="Arial"/>
          <w:b/>
          <w:highlight w:val="yellow"/>
        </w:rPr>
        <w:t>DRAFT</w:t>
      </w:r>
      <w:r w:rsidR="00316231" w:rsidRPr="00316231">
        <w:rPr>
          <w:rFonts w:ascii="Arial" w:hAnsi="Arial" w:cs="Arial"/>
          <w:b/>
          <w:highlight w:val="yellow"/>
        </w:rPr>
        <w:t>]</w:t>
      </w:r>
      <w:r>
        <w:rPr>
          <w:rFonts w:ascii="Arial" w:hAnsi="Arial" w:cs="Arial"/>
          <w:b/>
        </w:rPr>
        <w:t xml:space="preserve"> </w:t>
      </w:r>
      <w:r w:rsidR="00316231">
        <w:rPr>
          <w:rFonts w:ascii="Arial" w:hAnsi="Arial" w:cs="Arial"/>
          <w:bCs/>
        </w:rPr>
        <w:t>LS on Beam correspondence with Small Data Transmission in Inactive State</w:t>
      </w:r>
    </w:p>
    <w:p w14:paraId="41AE804F" w14:textId="51DA6E28" w:rsidR="001A6FE4" w:rsidRDefault="001A6FE4" w:rsidP="001A6FE4">
      <w:pPr>
        <w:spacing w:after="60"/>
        <w:ind w:left="1985" w:hanging="1985"/>
        <w:rPr>
          <w:rFonts w:ascii="Arial" w:hAnsi="Arial" w:cs="Arial"/>
          <w:bCs/>
        </w:rPr>
      </w:pPr>
      <w:r>
        <w:rPr>
          <w:rFonts w:ascii="Arial" w:hAnsi="Arial" w:cs="Arial"/>
          <w:b/>
        </w:rPr>
        <w:t>Response to:</w:t>
      </w:r>
      <w:r>
        <w:rPr>
          <w:rFonts w:ascii="Arial" w:hAnsi="Arial" w:cs="Arial"/>
          <w:bCs/>
        </w:rPr>
        <w:tab/>
      </w:r>
      <w:r w:rsidR="00316231">
        <w:rPr>
          <w:rFonts w:ascii="Arial" w:hAnsi="Arial" w:cs="Arial"/>
          <w:bCs/>
        </w:rPr>
        <w:t>N/A</w:t>
      </w:r>
    </w:p>
    <w:p w14:paraId="5E7D272C" w14:textId="6D28C935" w:rsidR="001A6FE4" w:rsidRDefault="001A6FE4" w:rsidP="001A6FE4">
      <w:pPr>
        <w:spacing w:after="60"/>
        <w:ind w:left="1985" w:hanging="1985"/>
        <w:rPr>
          <w:rFonts w:ascii="Arial" w:hAnsi="Arial" w:cs="Arial"/>
          <w:bCs/>
        </w:rPr>
      </w:pPr>
      <w:r>
        <w:rPr>
          <w:rFonts w:ascii="Arial" w:hAnsi="Arial" w:cs="Arial"/>
          <w:b/>
        </w:rPr>
        <w:t>Release:</w:t>
      </w:r>
      <w:r>
        <w:rPr>
          <w:rFonts w:ascii="Arial" w:hAnsi="Arial" w:cs="Arial"/>
          <w:bCs/>
        </w:rPr>
        <w:tab/>
        <w:t>Release 1</w:t>
      </w:r>
      <w:r w:rsidR="00316231">
        <w:rPr>
          <w:rFonts w:ascii="Arial" w:hAnsi="Arial" w:cs="Arial"/>
          <w:bCs/>
        </w:rPr>
        <w:t>7</w:t>
      </w:r>
    </w:p>
    <w:p w14:paraId="02549FF9" w14:textId="170E4870" w:rsidR="001A6FE4" w:rsidRDefault="001A6FE4" w:rsidP="001A6FE4">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316231" w:rsidRPr="00316231">
        <w:rPr>
          <w:rFonts w:ascii="Arial" w:hAnsi="Arial" w:cs="Arial"/>
          <w:bCs/>
        </w:rPr>
        <w:t>NR_SmallData_INACTIVE</w:t>
      </w:r>
      <w:proofErr w:type="spellEnd"/>
      <w:r w:rsidR="00316231" w:rsidRPr="00316231">
        <w:rPr>
          <w:rFonts w:ascii="Arial" w:hAnsi="Arial" w:cs="Arial"/>
          <w:bCs/>
        </w:rPr>
        <w:t>-Core</w:t>
      </w:r>
    </w:p>
    <w:p w14:paraId="0389D6E6" w14:textId="77777777" w:rsidR="001A6FE4" w:rsidRDefault="001A6FE4" w:rsidP="001A6FE4">
      <w:pPr>
        <w:spacing w:after="60"/>
        <w:ind w:left="1985" w:hanging="1985"/>
        <w:rPr>
          <w:rFonts w:ascii="Arial" w:hAnsi="Arial" w:cs="Arial"/>
          <w:b/>
        </w:rPr>
      </w:pPr>
    </w:p>
    <w:p w14:paraId="5A05D4F3" w14:textId="679B8977" w:rsidR="001A6FE4" w:rsidRDefault="001A6FE4" w:rsidP="001A6FE4">
      <w:pPr>
        <w:spacing w:after="60"/>
        <w:ind w:left="1985" w:hanging="1985"/>
        <w:rPr>
          <w:rFonts w:ascii="Arial" w:hAnsi="Arial" w:cs="Arial"/>
          <w:bCs/>
        </w:rPr>
      </w:pPr>
      <w:r>
        <w:rPr>
          <w:rFonts w:ascii="Arial" w:hAnsi="Arial" w:cs="Arial"/>
          <w:b/>
        </w:rPr>
        <w:t>Source:</w:t>
      </w:r>
      <w:r>
        <w:rPr>
          <w:rFonts w:ascii="Arial" w:hAnsi="Arial" w:cs="Arial"/>
          <w:bCs/>
        </w:rPr>
        <w:tab/>
      </w:r>
      <w:r w:rsidRPr="001A6FE4">
        <w:rPr>
          <w:rFonts w:ascii="Arial" w:hAnsi="Arial" w:cs="Arial"/>
          <w:bCs/>
          <w:highlight w:val="yellow"/>
        </w:rPr>
        <w:t>Nokia [</w:t>
      </w:r>
      <w:r w:rsidR="00316231">
        <w:rPr>
          <w:rFonts w:ascii="Arial" w:hAnsi="Arial" w:cs="Arial"/>
          <w:bCs/>
          <w:highlight w:val="yellow"/>
        </w:rPr>
        <w:t xml:space="preserve">to be </w:t>
      </w:r>
      <w:r w:rsidRPr="001A6FE4">
        <w:rPr>
          <w:rFonts w:ascii="Arial" w:hAnsi="Arial" w:cs="Arial"/>
          <w:bCs/>
          <w:highlight w:val="yellow"/>
        </w:rPr>
        <w:t>RAN1]</w:t>
      </w:r>
    </w:p>
    <w:p w14:paraId="2CC7633C" w14:textId="0FD72313" w:rsidR="001A6FE4" w:rsidRDefault="001A6FE4" w:rsidP="001A6FE4">
      <w:pPr>
        <w:spacing w:after="60"/>
        <w:ind w:left="1985" w:hanging="1985"/>
        <w:rPr>
          <w:rFonts w:ascii="Arial" w:hAnsi="Arial" w:cs="Arial"/>
          <w:bCs/>
        </w:rPr>
      </w:pPr>
      <w:r>
        <w:rPr>
          <w:rFonts w:ascii="Arial" w:hAnsi="Arial" w:cs="Arial"/>
          <w:b/>
        </w:rPr>
        <w:t>To:</w:t>
      </w:r>
      <w:r>
        <w:rPr>
          <w:rFonts w:ascii="Arial" w:hAnsi="Arial" w:cs="Arial"/>
          <w:bCs/>
        </w:rPr>
        <w:tab/>
        <w:t>RAN</w:t>
      </w:r>
      <w:r w:rsidR="00316231">
        <w:rPr>
          <w:rFonts w:ascii="Arial" w:hAnsi="Arial" w:cs="Arial"/>
          <w:bCs/>
        </w:rPr>
        <w:t>4</w:t>
      </w:r>
    </w:p>
    <w:p w14:paraId="7836ADBD" w14:textId="7545987F" w:rsidR="001A6FE4" w:rsidRPr="00316231" w:rsidRDefault="001A6FE4" w:rsidP="001A6FE4">
      <w:pPr>
        <w:spacing w:after="60"/>
        <w:ind w:left="1985" w:hanging="1985"/>
        <w:rPr>
          <w:rFonts w:ascii="Arial" w:hAnsi="Arial" w:cs="Arial"/>
          <w:bCs/>
          <w:color w:val="FF0000"/>
        </w:rPr>
      </w:pPr>
      <w:r>
        <w:rPr>
          <w:rFonts w:ascii="Arial" w:hAnsi="Arial" w:cs="Arial"/>
          <w:b/>
        </w:rPr>
        <w:t>Cc:</w:t>
      </w:r>
      <w:r>
        <w:rPr>
          <w:rFonts w:ascii="Arial" w:hAnsi="Arial" w:cs="Arial"/>
          <w:bCs/>
        </w:rPr>
        <w:tab/>
      </w:r>
      <w:r w:rsidR="00316231">
        <w:rPr>
          <w:rFonts w:ascii="Arial" w:hAnsi="Arial" w:cs="Arial"/>
          <w:bCs/>
          <w:color w:val="FF0000"/>
        </w:rPr>
        <w:t>Should we CC RAN2?</w:t>
      </w:r>
    </w:p>
    <w:p w14:paraId="64B42DA9" w14:textId="77777777" w:rsidR="001A6FE4" w:rsidRDefault="001A6FE4" w:rsidP="001A6FE4">
      <w:pPr>
        <w:spacing w:after="60"/>
        <w:ind w:left="1985" w:hanging="1985"/>
        <w:rPr>
          <w:rFonts w:ascii="Arial" w:hAnsi="Arial" w:cs="Arial"/>
          <w:bCs/>
        </w:rPr>
      </w:pPr>
    </w:p>
    <w:p w14:paraId="6F488BED" w14:textId="77777777" w:rsidR="001A6FE4" w:rsidRDefault="001A6FE4" w:rsidP="001A6FE4">
      <w:pPr>
        <w:tabs>
          <w:tab w:val="left" w:pos="2268"/>
        </w:tabs>
        <w:rPr>
          <w:rFonts w:ascii="Arial" w:hAnsi="Arial" w:cs="Arial"/>
          <w:bCs/>
        </w:rPr>
      </w:pPr>
      <w:r>
        <w:rPr>
          <w:rFonts w:ascii="Arial" w:hAnsi="Arial" w:cs="Arial"/>
          <w:b/>
        </w:rPr>
        <w:t>Contact Person:</w:t>
      </w:r>
      <w:r>
        <w:rPr>
          <w:rFonts w:ascii="Arial" w:hAnsi="Arial" w:cs="Arial"/>
          <w:bCs/>
        </w:rPr>
        <w:tab/>
      </w:r>
    </w:p>
    <w:p w14:paraId="4D2CF3A4" w14:textId="55CE9C4D" w:rsidR="001A6FE4" w:rsidRDefault="001A6FE4" w:rsidP="001A6FE4">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Karri Ranta-aho</w:t>
      </w:r>
    </w:p>
    <w:p w14:paraId="508BADD3" w14:textId="2CB7F90A" w:rsidR="001A6FE4" w:rsidRDefault="001A6FE4" w:rsidP="001A6FE4">
      <w:pPr>
        <w:keepNext/>
        <w:tabs>
          <w:tab w:val="left" w:pos="2268"/>
          <w:tab w:val="left" w:pos="2694"/>
        </w:tabs>
        <w:ind w:left="567"/>
        <w:outlineLvl w:val="6"/>
        <w:rPr>
          <w:rFonts w:ascii="Arial" w:hAnsi="Arial" w:cs="Arial"/>
          <w:bCs/>
          <w:color w:val="0000FF"/>
        </w:rPr>
      </w:pPr>
      <w:r>
        <w:rPr>
          <w:rFonts w:ascii="Arial" w:hAnsi="Arial" w:cs="Arial"/>
          <w:b/>
          <w:color w:val="0000FF"/>
        </w:rPr>
        <w:t>E-mail Address:</w:t>
      </w:r>
      <w:r>
        <w:rPr>
          <w:rFonts w:ascii="Arial" w:hAnsi="Arial" w:cs="Arial"/>
          <w:bCs/>
          <w:color w:val="0000FF"/>
        </w:rPr>
        <w:tab/>
      </w:r>
      <w:hyperlink r:id="rId11" w:history="1">
        <w:r w:rsidRPr="00AF0CFE">
          <w:rPr>
            <w:rStyle w:val="Hyperlink"/>
            <w:rFonts w:ascii="Arial" w:hAnsi="Arial" w:cs="Arial"/>
            <w:bCs/>
          </w:rPr>
          <w:t>karri.ranta-aho@nokia.com</w:t>
        </w:r>
      </w:hyperlink>
    </w:p>
    <w:p w14:paraId="199849ED" w14:textId="77777777" w:rsidR="001A6FE4" w:rsidRDefault="001A6FE4" w:rsidP="001A6FE4">
      <w:pPr>
        <w:spacing w:after="60"/>
        <w:ind w:left="1985" w:hanging="1985"/>
        <w:rPr>
          <w:rFonts w:ascii="Arial" w:hAnsi="Arial" w:cs="Arial"/>
          <w:b/>
        </w:rPr>
      </w:pPr>
    </w:p>
    <w:p w14:paraId="0258CD83" w14:textId="77777777" w:rsidR="001A6FE4" w:rsidRDefault="001A6FE4" w:rsidP="001A6FE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3D0C7D9" w14:textId="77777777" w:rsidR="001A6FE4" w:rsidRDefault="001A6FE4" w:rsidP="001A6FE4">
      <w:pPr>
        <w:spacing w:after="60"/>
        <w:ind w:left="1985" w:hanging="1985"/>
        <w:rPr>
          <w:rFonts w:ascii="Arial" w:hAnsi="Arial" w:cs="Arial"/>
          <w:b/>
        </w:rPr>
      </w:pPr>
    </w:p>
    <w:p w14:paraId="1B8F9E96" w14:textId="77777777" w:rsidR="001A6FE4" w:rsidRDefault="001A6FE4" w:rsidP="001A6FE4">
      <w:pPr>
        <w:spacing w:after="60"/>
        <w:ind w:left="1985" w:hanging="1985"/>
        <w:rPr>
          <w:rFonts w:ascii="Arial" w:hAnsi="Arial" w:cs="Arial"/>
          <w:bCs/>
        </w:rPr>
      </w:pPr>
      <w:r>
        <w:rPr>
          <w:rFonts w:ascii="Arial" w:hAnsi="Arial" w:cs="Arial"/>
          <w:b/>
        </w:rPr>
        <w:t>Attachments:</w:t>
      </w:r>
      <w:r>
        <w:rPr>
          <w:rFonts w:ascii="Arial" w:hAnsi="Arial" w:cs="Arial"/>
          <w:bCs/>
        </w:rPr>
        <w:tab/>
        <w:t>-</w:t>
      </w:r>
    </w:p>
    <w:p w14:paraId="6FC3A74C" w14:textId="77777777" w:rsidR="001A6FE4" w:rsidRDefault="001A6FE4" w:rsidP="001A6FE4">
      <w:pPr>
        <w:pBdr>
          <w:bottom w:val="single" w:sz="4" w:space="1" w:color="auto"/>
        </w:pBdr>
        <w:rPr>
          <w:rFonts w:ascii="Arial" w:hAnsi="Arial" w:cs="Arial"/>
        </w:rPr>
      </w:pPr>
    </w:p>
    <w:p w14:paraId="1F20D864" w14:textId="77777777" w:rsidR="00A259A8" w:rsidRPr="00C00CB2" w:rsidRDefault="00A259A8" w:rsidP="00A259A8">
      <w:pPr>
        <w:spacing w:after="120"/>
        <w:rPr>
          <w:rFonts w:ascii="Arial" w:hAnsi="Arial" w:cs="Arial"/>
          <w:b/>
        </w:rPr>
      </w:pPr>
      <w:r w:rsidRPr="00C00CB2">
        <w:rPr>
          <w:rFonts w:ascii="Arial" w:hAnsi="Arial" w:cs="Arial"/>
          <w:b/>
        </w:rPr>
        <w:t>1. Overall Description:</w:t>
      </w:r>
    </w:p>
    <w:p w14:paraId="6C94CC0B" w14:textId="4A0CCC09" w:rsidR="00A259A8" w:rsidRDefault="00316231" w:rsidP="00A259A8">
      <w:pPr>
        <w:tabs>
          <w:tab w:val="center" w:pos="4153"/>
          <w:tab w:val="right" w:pos="8306"/>
        </w:tabs>
        <w:spacing w:after="120"/>
        <w:rPr>
          <w:rFonts w:ascii="Arial" w:hAnsi="Arial" w:cs="Arial"/>
          <w:lang w:val="en-US"/>
        </w:rPr>
      </w:pPr>
      <w:r>
        <w:rPr>
          <w:rFonts w:ascii="Arial" w:hAnsi="Arial" w:cs="Arial"/>
          <w:lang w:val="en-US"/>
        </w:rPr>
        <w:t xml:space="preserve">After receiving RAN2 LS on small data </w:t>
      </w:r>
      <w:r w:rsidRPr="00316231">
        <w:rPr>
          <w:rFonts w:ascii="Arial" w:hAnsi="Arial" w:cs="Arial"/>
          <w:lang w:val="en-US"/>
        </w:rPr>
        <w:t xml:space="preserve">transmission in inactive state </w:t>
      </w:r>
      <w:hyperlink r:id="rId13" w:history="1">
        <w:r w:rsidRPr="00316231">
          <w:rPr>
            <w:rStyle w:val="Hyperlink"/>
            <w:rFonts w:ascii="Arial" w:hAnsi="Arial" w:cs="Arial"/>
          </w:rPr>
          <w:t>R1-2100025/R2-2010841</w:t>
        </w:r>
      </w:hyperlink>
      <w:r w:rsidRPr="00316231">
        <w:rPr>
          <w:rFonts w:ascii="Arial" w:hAnsi="Arial" w:cs="Arial"/>
          <w:lang w:val="en-US"/>
        </w:rPr>
        <w:t xml:space="preserve"> </w:t>
      </w:r>
      <w:r w:rsidR="00EE5DD1">
        <w:rPr>
          <w:rFonts w:ascii="Arial" w:hAnsi="Arial" w:cs="Arial"/>
          <w:lang w:val="en-US"/>
        </w:rPr>
        <w:t>in RAN1#104 in January 2021 RAN1 has worked on the L1 aspects on small data transmission in inactive state.</w:t>
      </w:r>
    </w:p>
    <w:p w14:paraId="67FC5001" w14:textId="366F57A2" w:rsidR="00EE5DD1" w:rsidRDefault="00EE5DD1" w:rsidP="00A259A8">
      <w:pPr>
        <w:tabs>
          <w:tab w:val="center" w:pos="4153"/>
          <w:tab w:val="right" w:pos="8306"/>
        </w:tabs>
        <w:spacing w:after="120"/>
        <w:rPr>
          <w:rFonts w:ascii="Arial" w:hAnsi="Arial" w:cs="Arial"/>
          <w:lang w:val="en-US"/>
        </w:rPr>
      </w:pPr>
      <w:r>
        <w:rPr>
          <w:rFonts w:ascii="Arial" w:hAnsi="Arial" w:cs="Arial"/>
          <w:lang w:val="en-US"/>
        </w:rPr>
        <w:t>In RAN1 discussions it appeared evident that the Small Data Transmissions in RRC_INACTIVE would call for beam correspondence requirements to apply to these transmissions as well. RAN1</w:t>
      </w:r>
      <w:r w:rsidRPr="00EE5DD1">
        <w:rPr>
          <w:rFonts w:ascii="Arial" w:hAnsi="Arial" w:cs="Arial"/>
          <w:lang w:val="en-US"/>
        </w:rPr>
        <w:t xml:space="preserve"> understanding is that RAN4 </w:t>
      </w:r>
      <w:r>
        <w:rPr>
          <w:rFonts w:ascii="Arial" w:hAnsi="Arial" w:cs="Arial"/>
          <w:lang w:val="en-US"/>
        </w:rPr>
        <w:t>beam correspondence requirements currently a</w:t>
      </w:r>
      <w:r w:rsidRPr="00EE5DD1">
        <w:rPr>
          <w:rFonts w:ascii="Arial" w:hAnsi="Arial" w:cs="Arial"/>
          <w:lang w:val="en-US"/>
        </w:rPr>
        <w:t>pply to RRC_CONNECTED</w:t>
      </w:r>
      <w:r>
        <w:rPr>
          <w:rFonts w:ascii="Arial" w:hAnsi="Arial" w:cs="Arial"/>
          <w:lang w:val="en-US"/>
        </w:rPr>
        <w:t xml:space="preserve"> state only</w:t>
      </w:r>
      <w:r w:rsidRPr="00EE5DD1">
        <w:rPr>
          <w:rFonts w:ascii="Arial" w:hAnsi="Arial" w:cs="Arial"/>
          <w:lang w:val="en-US"/>
        </w:rPr>
        <w:t xml:space="preserve">, and if not extended to RRC_INACTIVE the UE Tx beam could point to a different direction than where the SSB is received from, and the whole </w:t>
      </w:r>
      <w:r>
        <w:rPr>
          <w:rFonts w:ascii="Arial" w:hAnsi="Arial" w:cs="Arial"/>
          <w:lang w:val="en-US"/>
        </w:rPr>
        <w:t>small data</w:t>
      </w:r>
      <w:r w:rsidRPr="00EE5DD1">
        <w:rPr>
          <w:rFonts w:ascii="Arial" w:hAnsi="Arial" w:cs="Arial"/>
          <w:lang w:val="en-US"/>
        </w:rPr>
        <w:t xml:space="preserve"> transmission is lost.</w:t>
      </w:r>
    </w:p>
    <w:p w14:paraId="3619CB55" w14:textId="419F5BA6" w:rsidR="00A259A8" w:rsidRDefault="00EE5DD1" w:rsidP="00A259A8">
      <w:pPr>
        <w:tabs>
          <w:tab w:val="center" w:pos="4153"/>
          <w:tab w:val="right" w:pos="8306"/>
        </w:tabs>
        <w:spacing w:after="120"/>
        <w:rPr>
          <w:rFonts w:ascii="Arial" w:hAnsi="Arial" w:cs="Arial"/>
        </w:rPr>
      </w:pPr>
      <w:r>
        <w:rPr>
          <w:rFonts w:ascii="Arial" w:hAnsi="Arial" w:cs="Arial"/>
        </w:rPr>
        <w:t>Given the above, RAN1 would like to ask RAN4 to consider extending the beam correspondence requirements to apply to RRC_INACTIVE state transmissions.</w:t>
      </w:r>
    </w:p>
    <w:p w14:paraId="78B2F65F" w14:textId="04A2A369" w:rsidR="00316231" w:rsidRDefault="00316231" w:rsidP="00A259A8">
      <w:pPr>
        <w:tabs>
          <w:tab w:val="center" w:pos="4153"/>
          <w:tab w:val="right" w:pos="8306"/>
        </w:tabs>
        <w:spacing w:after="120"/>
        <w:rPr>
          <w:rFonts w:ascii="Arial" w:hAnsi="Arial" w:cs="Arial"/>
        </w:rPr>
      </w:pPr>
    </w:p>
    <w:p w14:paraId="2364B17E" w14:textId="77777777" w:rsidR="00A259A8" w:rsidRPr="00C00CB2" w:rsidRDefault="00A259A8" w:rsidP="00A259A8">
      <w:pPr>
        <w:spacing w:after="120"/>
        <w:rPr>
          <w:rFonts w:ascii="Arial" w:hAnsi="Arial" w:cs="Arial"/>
          <w:b/>
        </w:rPr>
      </w:pPr>
      <w:r w:rsidRPr="00C00CB2">
        <w:rPr>
          <w:rFonts w:ascii="Arial" w:hAnsi="Arial" w:cs="Arial"/>
          <w:b/>
        </w:rPr>
        <w:t>2. Actions:</w:t>
      </w:r>
    </w:p>
    <w:p w14:paraId="68F9ED09" w14:textId="77777777" w:rsidR="00A259A8" w:rsidRPr="00C00CB2" w:rsidRDefault="00A259A8" w:rsidP="00A259A8">
      <w:pPr>
        <w:spacing w:after="120"/>
        <w:ind w:left="1985" w:hanging="1985"/>
        <w:rPr>
          <w:rFonts w:ascii="Arial" w:hAnsi="Arial" w:cs="Arial"/>
          <w:b/>
        </w:rPr>
      </w:pPr>
      <w:r w:rsidRPr="00C00CB2">
        <w:rPr>
          <w:rFonts w:ascii="Arial" w:hAnsi="Arial" w:cs="Arial"/>
          <w:b/>
        </w:rPr>
        <w:t>To RAN2 group.</w:t>
      </w:r>
    </w:p>
    <w:p w14:paraId="452CD0FD" w14:textId="624D2118" w:rsidR="00A259A8" w:rsidRDefault="00A259A8" w:rsidP="00A259A8">
      <w:pPr>
        <w:rPr>
          <w:highlight w:val="yellow"/>
        </w:rPr>
      </w:pPr>
      <w:r w:rsidRPr="00C00CB2">
        <w:rPr>
          <w:rFonts w:ascii="Arial" w:hAnsi="Arial" w:cs="Arial"/>
          <w:b/>
        </w:rPr>
        <w:t xml:space="preserve">ACTION: </w:t>
      </w:r>
      <w:r w:rsidRPr="00C00CB2">
        <w:rPr>
          <w:rFonts w:ascii="Arial" w:hAnsi="Arial" w:cs="Arial"/>
          <w:b/>
        </w:rPr>
        <w:tab/>
      </w:r>
      <w:r w:rsidRPr="00C00CB2">
        <w:rPr>
          <w:rFonts w:ascii="Arial" w:hAnsi="Arial" w:cs="Arial"/>
        </w:rPr>
        <w:t>RAN1 respectfully asks RAN</w:t>
      </w:r>
      <w:r w:rsidR="00316231">
        <w:rPr>
          <w:rFonts w:ascii="Arial" w:hAnsi="Arial" w:cs="Arial"/>
        </w:rPr>
        <w:t>4</w:t>
      </w:r>
      <w:r w:rsidRPr="00C00CB2">
        <w:rPr>
          <w:rFonts w:ascii="Arial" w:hAnsi="Arial" w:cs="Arial"/>
        </w:rPr>
        <w:t xml:space="preserve"> to </w:t>
      </w:r>
      <w:r w:rsidR="00316231">
        <w:rPr>
          <w:rFonts w:ascii="Arial" w:hAnsi="Arial" w:cs="Arial"/>
        </w:rPr>
        <w:t>consider extending the beam correspondence requirements</w:t>
      </w:r>
      <w:r w:rsidR="00EE5DD1">
        <w:rPr>
          <w:rFonts w:ascii="Arial" w:hAnsi="Arial" w:cs="Arial"/>
        </w:rPr>
        <w:t xml:space="preserve"> to apply to apply RRC_INACTIVE state transmissions.</w:t>
      </w:r>
    </w:p>
    <w:p w14:paraId="102B7366" w14:textId="77777777" w:rsidR="001A6FE4" w:rsidRDefault="001A6FE4" w:rsidP="001A6FE4">
      <w:pPr>
        <w:spacing w:after="120"/>
        <w:rPr>
          <w:rFonts w:ascii="Arial" w:hAnsi="Arial" w:cs="Arial"/>
          <w:b/>
        </w:rPr>
      </w:pPr>
    </w:p>
    <w:p w14:paraId="5A3C76AB" w14:textId="135BCC3A" w:rsidR="001A6FE4" w:rsidRDefault="001A6FE4" w:rsidP="001A6FE4">
      <w:pPr>
        <w:spacing w:after="120"/>
        <w:rPr>
          <w:rFonts w:ascii="Arial" w:hAnsi="Arial" w:cs="Arial"/>
          <w:b/>
          <w:lang w:eastAsia="en-US"/>
        </w:rPr>
      </w:pPr>
      <w:r>
        <w:rPr>
          <w:rFonts w:ascii="Arial" w:hAnsi="Arial" w:cs="Arial"/>
          <w:b/>
        </w:rPr>
        <w:t>3. Dates of Next TSG-RAN WG1 Meetings:</w:t>
      </w:r>
    </w:p>
    <w:p w14:paraId="5CA17136" w14:textId="77777777" w:rsidR="001A6FE4" w:rsidRDefault="001A6FE4" w:rsidP="001A6FE4">
      <w:pPr>
        <w:tabs>
          <w:tab w:val="left" w:pos="3119"/>
        </w:tabs>
        <w:spacing w:after="120"/>
        <w:ind w:left="2268" w:hanging="2268"/>
        <w:rPr>
          <w:rFonts w:ascii="Arial" w:hAnsi="Arial" w:cs="Arial"/>
          <w:bCs/>
        </w:rPr>
      </w:pPr>
    </w:p>
    <w:p w14:paraId="47AEA02D" w14:textId="1649B38C" w:rsidR="001A6FE4" w:rsidRDefault="001A6FE4" w:rsidP="001A6FE4">
      <w:pPr>
        <w:spacing w:after="120"/>
        <w:rPr>
          <w:rFonts w:ascii="Arial" w:hAnsi="Arial" w:cs="Arial"/>
          <w:bCs/>
        </w:rPr>
      </w:pPr>
      <w:r>
        <w:rPr>
          <w:rFonts w:ascii="Arial" w:hAnsi="Arial" w:cs="Arial"/>
          <w:bCs/>
        </w:rPr>
        <w:t>RAN1#106-e</w:t>
      </w:r>
      <w:r>
        <w:rPr>
          <w:rFonts w:ascii="Arial" w:hAnsi="Arial" w:cs="Arial"/>
          <w:bCs/>
        </w:rPr>
        <w:tab/>
      </w:r>
      <w:r>
        <w:rPr>
          <w:rFonts w:ascii="Arial" w:hAnsi="Arial" w:cs="Arial"/>
          <w:bCs/>
        </w:rPr>
        <w:tab/>
        <w:t>16 – 27 August 2021</w:t>
      </w:r>
      <w:r>
        <w:rPr>
          <w:rFonts w:ascii="Arial" w:hAnsi="Arial" w:cs="Arial"/>
          <w:bCs/>
        </w:rPr>
        <w:tab/>
        <w:t>e-Meeting</w:t>
      </w:r>
    </w:p>
    <w:p w14:paraId="6ED4D764" w14:textId="2544528E" w:rsidR="001A6FE4" w:rsidRDefault="001A6FE4" w:rsidP="001A6FE4">
      <w:pPr>
        <w:spacing w:after="120"/>
        <w:rPr>
          <w:rFonts w:ascii="Arial" w:hAnsi="Arial" w:cs="Arial"/>
          <w:bCs/>
        </w:rPr>
      </w:pPr>
      <w:r>
        <w:rPr>
          <w:rFonts w:ascii="Arial" w:hAnsi="Arial" w:cs="Arial"/>
          <w:bCs/>
        </w:rPr>
        <w:t>RAN1#106bis-e</w:t>
      </w:r>
      <w:r>
        <w:rPr>
          <w:rFonts w:ascii="Arial" w:hAnsi="Arial" w:cs="Arial"/>
          <w:bCs/>
        </w:rPr>
        <w:tab/>
      </w:r>
      <w:r>
        <w:rPr>
          <w:rFonts w:ascii="Arial" w:hAnsi="Arial" w:cs="Arial"/>
          <w:bCs/>
        </w:rPr>
        <w:tab/>
        <w:t>11 – 19 October 2021</w:t>
      </w:r>
      <w:r>
        <w:rPr>
          <w:rFonts w:ascii="Arial" w:hAnsi="Arial" w:cs="Arial"/>
          <w:bCs/>
        </w:rPr>
        <w:tab/>
        <w:t>e-Meeting</w:t>
      </w:r>
    </w:p>
    <w:p w14:paraId="4636F54E" w14:textId="0369F800" w:rsidR="001A6FE4" w:rsidRDefault="001A6FE4" w:rsidP="001A6FE4">
      <w:pPr>
        <w:spacing w:after="120"/>
        <w:rPr>
          <w:rFonts w:ascii="Arial" w:hAnsi="Arial" w:cs="Arial"/>
          <w:bCs/>
        </w:rPr>
      </w:pPr>
      <w:r>
        <w:rPr>
          <w:rFonts w:ascii="Arial" w:hAnsi="Arial" w:cs="Arial"/>
          <w:bCs/>
        </w:rPr>
        <w:t>RAN1#107-e</w:t>
      </w:r>
      <w:r>
        <w:rPr>
          <w:rFonts w:ascii="Arial" w:hAnsi="Arial" w:cs="Arial"/>
          <w:bCs/>
        </w:rPr>
        <w:tab/>
      </w:r>
      <w:r>
        <w:rPr>
          <w:rFonts w:ascii="Arial" w:hAnsi="Arial" w:cs="Arial"/>
          <w:bCs/>
        </w:rPr>
        <w:tab/>
        <w:t>11 – 19 November 2021</w:t>
      </w:r>
      <w:r>
        <w:rPr>
          <w:rFonts w:ascii="Arial" w:hAnsi="Arial" w:cs="Arial"/>
          <w:bCs/>
        </w:rPr>
        <w:tab/>
        <w:t>e-Meeting</w:t>
      </w:r>
    </w:p>
    <w:p w14:paraId="6885E5DF" w14:textId="73D08A87" w:rsidR="00A259A8" w:rsidRDefault="00A259A8" w:rsidP="009705F9">
      <w:pPr>
        <w:rPr>
          <w:highlight w:val="yellow"/>
        </w:rPr>
      </w:pPr>
    </w:p>
    <w:sectPr w:rsidR="00A259A8"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B0C9F" w14:textId="77777777" w:rsidR="00624468" w:rsidRDefault="00624468">
      <w:r>
        <w:separator/>
      </w:r>
    </w:p>
  </w:endnote>
  <w:endnote w:type="continuationSeparator" w:id="0">
    <w:p w14:paraId="638035FF" w14:textId="77777777" w:rsidR="00624468" w:rsidRDefault="0062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29647" w14:textId="77777777" w:rsidR="00624468" w:rsidRDefault="00624468">
      <w:r>
        <w:separator/>
      </w:r>
    </w:p>
  </w:footnote>
  <w:footnote w:type="continuationSeparator" w:id="0">
    <w:p w14:paraId="4303604C" w14:textId="77777777" w:rsidR="00624468" w:rsidRDefault="00624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2414"/>
    <w:multiLevelType w:val="hybridMultilevel"/>
    <w:tmpl w:val="ABAC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0"/>
  </w:num>
  <w:num w:numId="4">
    <w:abstractNumId w:val="17"/>
  </w:num>
  <w:num w:numId="5">
    <w:abstractNumId w:val="18"/>
  </w:num>
  <w:num w:numId="6">
    <w:abstractNumId w:val="20"/>
  </w:num>
  <w:num w:numId="7">
    <w:abstractNumId w:val="5"/>
  </w:num>
  <w:num w:numId="8">
    <w:abstractNumId w:val="8"/>
  </w:num>
  <w:num w:numId="9">
    <w:abstractNumId w:val="1"/>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2"/>
  </w:num>
  <w:num w:numId="17">
    <w:abstractNumId w:val="31"/>
  </w:num>
  <w:num w:numId="18">
    <w:abstractNumId w:val="10"/>
  </w:num>
  <w:num w:numId="19">
    <w:abstractNumId w:val="15"/>
  </w:num>
  <w:num w:numId="20">
    <w:abstractNumId w:val="3"/>
  </w:num>
  <w:num w:numId="21">
    <w:abstractNumId w:val="23"/>
  </w:num>
  <w:num w:numId="22">
    <w:abstractNumId w:val="25"/>
  </w:num>
  <w:num w:numId="23">
    <w:abstractNumId w:val="22"/>
  </w:num>
  <w:num w:numId="24">
    <w:abstractNumId w:val="32"/>
  </w:num>
  <w:num w:numId="25">
    <w:abstractNumId w:val="9"/>
  </w:num>
  <w:num w:numId="26">
    <w:abstractNumId w:val="19"/>
  </w:num>
  <w:num w:numId="27">
    <w:abstractNumId w:val="14"/>
  </w:num>
  <w:num w:numId="28">
    <w:abstractNumId w:val="6"/>
  </w:num>
  <w:num w:numId="29">
    <w:abstractNumId w:val="7"/>
  </w:num>
  <w:num w:numId="30">
    <w:abstractNumId w:val="30"/>
  </w:num>
  <w:num w:numId="31">
    <w:abstractNumId w:val="24"/>
  </w:num>
  <w:num w:numId="32">
    <w:abstractNumId w:val="21"/>
  </w:num>
  <w:num w:numId="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1C9B"/>
    <w:rsid w:val="000924C1"/>
    <w:rsid w:val="000924F0"/>
    <w:rsid w:val="00093474"/>
    <w:rsid w:val="0009510F"/>
    <w:rsid w:val="00095F8E"/>
    <w:rsid w:val="000A1B7B"/>
    <w:rsid w:val="000A56F2"/>
    <w:rsid w:val="000A61E8"/>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6FE4"/>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16231"/>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07BF8"/>
    <w:rsid w:val="00611B83"/>
    <w:rsid w:val="00613257"/>
    <w:rsid w:val="00620A71"/>
    <w:rsid w:val="00620D80"/>
    <w:rsid w:val="006234A6"/>
    <w:rsid w:val="00624468"/>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38C1"/>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9A8"/>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41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952"/>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B32"/>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2B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2E89"/>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57693"/>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5DD1"/>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88738">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20899043">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668896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1084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ri.ranta-aho@nok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0FEA6-47CC-457E-8901-F1E5DE1FF633}">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1</Pages>
  <Words>241</Words>
  <Characters>1593</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1831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2</cp:revision>
  <cp:lastPrinted>2008-01-31T07:09:00Z</cp:lastPrinted>
  <dcterms:created xsi:type="dcterms:W3CDTF">2021-05-23T15:55:00Z</dcterms:created>
  <dcterms:modified xsi:type="dcterms:W3CDTF">2021-05-23T15:55:00Z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