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39E59" w14:textId="6D49D28C" w:rsidR="00E87880" w:rsidRPr="00E106B1" w:rsidRDefault="00E87880" w:rsidP="00CB777F">
      <w:pPr>
        <w:tabs>
          <w:tab w:val="left" w:pos="1985"/>
        </w:tabs>
        <w:spacing w:line="276" w:lineRule="auto"/>
        <w:jc w:val="both"/>
        <w:rPr>
          <w:rFonts w:ascii="Arial" w:eastAsia="Malgun Gothic" w:hAnsi="Arial" w:cs="Arial"/>
          <w:b/>
          <w:lang w:val="de-DE" w:eastAsia="ko-KR"/>
        </w:rPr>
      </w:pPr>
      <w:r w:rsidRPr="00CB777F">
        <w:rPr>
          <w:rFonts w:ascii="Arial" w:hAnsi="Arial" w:cs="Arial"/>
          <w:b/>
          <w:lang w:val="de-DE"/>
        </w:rPr>
        <w:t>3GPP TSG</w:t>
      </w:r>
      <w:r w:rsidR="00CB777F" w:rsidRPr="00CB777F">
        <w:rPr>
          <w:rFonts w:ascii="Arial" w:hAnsi="Arial" w:cs="Arial"/>
          <w:b/>
          <w:lang w:val="de-DE"/>
        </w:rPr>
        <w:t xml:space="preserve"> </w:t>
      </w:r>
      <w:r w:rsidRPr="00CB777F">
        <w:rPr>
          <w:rFonts w:ascii="Arial" w:hAnsi="Arial" w:cs="Arial"/>
          <w:b/>
          <w:lang w:val="de-DE"/>
        </w:rPr>
        <w:t>RAN</w:t>
      </w:r>
      <w:r w:rsidR="00CB777F" w:rsidRPr="00CB777F">
        <w:rPr>
          <w:rFonts w:ascii="Arial" w:hAnsi="Arial" w:cs="Arial"/>
          <w:b/>
          <w:lang w:val="de-DE"/>
        </w:rPr>
        <w:t xml:space="preserve"> WG1 #</w:t>
      </w:r>
      <w:r w:rsidRPr="00CB777F">
        <w:rPr>
          <w:rFonts w:ascii="Arial" w:hAnsi="Arial" w:cs="Arial"/>
          <w:b/>
          <w:lang w:val="de-DE"/>
        </w:rPr>
        <w:t>1</w:t>
      </w:r>
      <w:r w:rsidR="00CB777F" w:rsidRPr="00CB777F">
        <w:rPr>
          <w:rFonts w:ascii="Arial" w:hAnsi="Arial" w:cs="Arial"/>
          <w:b/>
          <w:lang w:val="de-DE"/>
        </w:rPr>
        <w:t>0</w:t>
      </w:r>
      <w:r w:rsidR="00E106B1">
        <w:rPr>
          <w:rFonts w:ascii="Arial" w:hAnsi="Arial" w:cs="Arial"/>
          <w:b/>
          <w:lang w:val="de-DE"/>
        </w:rPr>
        <w:t>4</w:t>
      </w:r>
      <w:r w:rsidR="00CB777F" w:rsidRPr="00CB777F">
        <w:rPr>
          <w:rFonts w:ascii="Arial" w:hAnsi="Arial" w:cs="Arial"/>
          <w:b/>
          <w:lang w:val="de-DE"/>
        </w:rPr>
        <w:t>-e</w:t>
      </w:r>
      <w:r w:rsidRPr="00CB777F">
        <w:rPr>
          <w:rFonts w:ascii="Arial" w:hAnsi="Arial" w:cs="Arial"/>
          <w:b/>
          <w:lang w:val="de-DE"/>
        </w:rPr>
        <w:tab/>
      </w:r>
      <w:r w:rsidRPr="00CB777F">
        <w:rPr>
          <w:rFonts w:ascii="Arial" w:hAnsi="Arial" w:cs="Arial"/>
          <w:b/>
          <w:lang w:val="de-DE"/>
        </w:rPr>
        <w:tab/>
        <w:t xml:space="preserve">                  </w:t>
      </w:r>
      <w:r w:rsidRPr="00CB777F">
        <w:rPr>
          <w:rFonts w:ascii="Arial" w:hAnsi="Arial" w:cs="Arial"/>
          <w:b/>
          <w:lang w:val="de-DE"/>
        </w:rPr>
        <w:tab/>
      </w:r>
      <w:r w:rsidRPr="00CB777F">
        <w:rPr>
          <w:rFonts w:ascii="Arial" w:hAnsi="Arial" w:cs="Arial"/>
          <w:b/>
          <w:lang w:val="de-DE"/>
        </w:rPr>
        <w:tab/>
        <w:t xml:space="preserve">      </w:t>
      </w:r>
      <w:r w:rsidR="00CB777F">
        <w:rPr>
          <w:rFonts w:ascii="Arial" w:hAnsi="Arial" w:cs="Arial"/>
          <w:b/>
          <w:lang w:val="de-DE"/>
        </w:rPr>
        <w:t xml:space="preserve"> </w:t>
      </w:r>
      <w:r w:rsidRPr="00CB777F">
        <w:rPr>
          <w:rFonts w:ascii="Arial" w:hAnsi="Arial" w:cs="Arial"/>
          <w:b/>
          <w:lang w:val="de-DE"/>
        </w:rPr>
        <w:t xml:space="preserve">              </w:t>
      </w:r>
      <w:r w:rsidR="00FF7183" w:rsidRPr="0036542C">
        <w:rPr>
          <w:rFonts w:ascii="Arial" w:eastAsia="Malgun Gothic" w:hAnsi="Arial" w:cs="Arial"/>
          <w:b/>
          <w:lang w:val="de-DE" w:eastAsia="ko-KR"/>
        </w:rPr>
        <w:t>R1-2101761</w:t>
      </w:r>
    </w:p>
    <w:p w14:paraId="395E7DF8" w14:textId="0493B106" w:rsidR="00E87880" w:rsidRPr="00F541DF" w:rsidRDefault="00CB777F" w:rsidP="00CB777F">
      <w:pPr>
        <w:tabs>
          <w:tab w:val="left" w:pos="1985"/>
        </w:tabs>
        <w:spacing w:line="276" w:lineRule="auto"/>
        <w:jc w:val="both"/>
        <w:rPr>
          <w:rFonts w:ascii="Arial" w:hAnsi="Arial" w:cs="Arial"/>
          <w:b/>
        </w:rPr>
      </w:pPr>
      <w:proofErr w:type="gramStart"/>
      <w:r>
        <w:rPr>
          <w:rFonts w:ascii="Arial" w:hAnsi="Arial" w:cs="Arial"/>
          <w:b/>
        </w:rPr>
        <w:t>e-Meeting</w:t>
      </w:r>
      <w:proofErr w:type="gramEnd"/>
      <w:r w:rsidR="0086689E">
        <w:rPr>
          <w:rFonts w:ascii="Arial" w:hAnsi="Arial" w:cs="Arial"/>
          <w:b/>
        </w:rPr>
        <w:t xml:space="preserve">, </w:t>
      </w:r>
      <w:r w:rsidR="00E106B1">
        <w:rPr>
          <w:rFonts w:ascii="Arial" w:hAnsi="Arial" w:cs="Arial"/>
          <w:b/>
        </w:rPr>
        <w:t>January 25</w:t>
      </w:r>
      <w:r w:rsidR="00E106B1" w:rsidRPr="00D5725A">
        <w:rPr>
          <w:rFonts w:ascii="Arial" w:hAnsi="Arial" w:cs="Arial"/>
          <w:b/>
          <w:vertAlign w:val="superscript"/>
        </w:rPr>
        <w:t>th</w:t>
      </w:r>
      <w:r w:rsidR="00E106B1" w:rsidRPr="00D5725A">
        <w:rPr>
          <w:rFonts w:ascii="Arial" w:hAnsi="Arial" w:cs="Arial"/>
          <w:b/>
        </w:rPr>
        <w:t xml:space="preserve"> – </w:t>
      </w:r>
      <w:r w:rsidR="00E106B1">
        <w:rPr>
          <w:rFonts w:ascii="Arial" w:hAnsi="Arial" w:cs="Arial"/>
          <w:b/>
        </w:rPr>
        <w:t>February 05</w:t>
      </w:r>
      <w:r w:rsidR="00E106B1" w:rsidRPr="00894919">
        <w:rPr>
          <w:rFonts w:ascii="Arial" w:hAnsi="Arial" w:cs="Arial"/>
          <w:b/>
          <w:vertAlign w:val="superscript"/>
        </w:rPr>
        <w:t>th</w:t>
      </w:r>
      <w:r w:rsidR="00E106B1">
        <w:rPr>
          <w:rFonts w:ascii="Arial" w:hAnsi="Arial" w:cs="Arial"/>
          <w:b/>
        </w:rPr>
        <w:t xml:space="preserve">, </w:t>
      </w:r>
      <w:r w:rsidR="00E106B1" w:rsidRPr="00D5725A">
        <w:rPr>
          <w:rFonts w:ascii="Arial" w:hAnsi="Arial" w:cs="Arial"/>
          <w:b/>
        </w:rPr>
        <w:t>20</w:t>
      </w:r>
      <w:r w:rsidR="00E106B1">
        <w:rPr>
          <w:rFonts w:ascii="Arial" w:hAnsi="Arial" w:cs="Arial"/>
          <w:b/>
        </w:rPr>
        <w:t>21</w:t>
      </w:r>
      <w:r w:rsidR="00E87880" w:rsidRPr="00D5725A">
        <w:rPr>
          <w:rFonts w:ascii="Arial" w:hAnsi="Arial" w:cs="Arial"/>
          <w:b/>
        </w:rPr>
        <w:t xml:space="preserve">   </w:t>
      </w:r>
      <w:r w:rsidR="00E87880" w:rsidRPr="00D5725A">
        <w:rPr>
          <w:rFonts w:ascii="Arial" w:hAnsi="Arial" w:cs="Arial"/>
          <w:b/>
        </w:rPr>
        <w:tab/>
      </w:r>
      <w:r w:rsidR="00E87880" w:rsidRPr="00D5725A">
        <w:rPr>
          <w:rFonts w:ascii="Arial" w:hAnsi="Arial" w:cs="Arial"/>
          <w:b/>
        </w:rPr>
        <w:tab/>
      </w:r>
      <w:r w:rsidR="00E87880" w:rsidRPr="00D5725A">
        <w:rPr>
          <w:rFonts w:ascii="Arial" w:hAnsi="Arial" w:cs="Arial"/>
          <w:b/>
        </w:rPr>
        <w:tab/>
        <w:t xml:space="preserve">       </w:t>
      </w:r>
      <w:r w:rsidR="00E87880" w:rsidRPr="00D5725A">
        <w:rPr>
          <w:rFonts w:ascii="Arial" w:hAnsi="Arial" w:cs="Arial"/>
          <w:b/>
        </w:rPr>
        <w:tab/>
      </w:r>
      <w:r w:rsidR="00E87880">
        <w:rPr>
          <w:rFonts w:ascii="Arial" w:hAnsi="Arial" w:cs="Arial"/>
          <w:b/>
        </w:rPr>
        <w:t xml:space="preserve">          </w:t>
      </w:r>
    </w:p>
    <w:p w14:paraId="7913716D" w14:textId="77777777" w:rsidR="00E87880" w:rsidRPr="00183B20" w:rsidRDefault="00E87880" w:rsidP="00E87880">
      <w:pPr>
        <w:tabs>
          <w:tab w:val="left" w:pos="1985"/>
        </w:tabs>
        <w:jc w:val="both"/>
        <w:rPr>
          <w:rFonts w:ascii="Arial" w:hAnsi="Arial" w:cs="Arial"/>
          <w:b/>
        </w:rPr>
      </w:pPr>
    </w:p>
    <w:p w14:paraId="2F085680" w14:textId="625AE7E5" w:rsidR="0086689E" w:rsidRPr="00E95DAE" w:rsidRDefault="0086689E" w:rsidP="00CB777F">
      <w:pPr>
        <w:tabs>
          <w:tab w:val="left" w:pos="1985"/>
        </w:tabs>
        <w:spacing w:line="276" w:lineRule="auto"/>
        <w:jc w:val="both"/>
        <w:rPr>
          <w:rFonts w:ascii="Arial" w:hAnsi="Arial" w:cs="Arial"/>
        </w:rPr>
      </w:pPr>
      <w:r w:rsidRPr="00E95DAE">
        <w:rPr>
          <w:rFonts w:ascii="Arial" w:hAnsi="Arial" w:cs="Arial"/>
          <w:b/>
        </w:rPr>
        <w:t xml:space="preserve">Source: </w:t>
      </w:r>
      <w:r>
        <w:rPr>
          <w:rFonts w:ascii="Arial" w:hAnsi="Arial" w:cs="Arial"/>
          <w:b/>
        </w:rPr>
        <w:tab/>
      </w:r>
      <w:r w:rsidR="00CB777F">
        <w:rPr>
          <w:rFonts w:ascii="Arial" w:hAnsi="Arial" w:cs="Arial"/>
          <w:b/>
        </w:rPr>
        <w:t>Fraunhofer IIS, Fraunhofer HHI</w:t>
      </w:r>
      <w:bookmarkStart w:id="0" w:name="_GoBack"/>
      <w:bookmarkEnd w:id="0"/>
    </w:p>
    <w:p w14:paraId="6DEB29B7" w14:textId="779BC99D" w:rsidR="0086689E" w:rsidRPr="00A61344" w:rsidRDefault="0086689E" w:rsidP="00CB777F">
      <w:pPr>
        <w:spacing w:line="276" w:lineRule="auto"/>
        <w:ind w:left="1975" w:hangingChars="823" w:hanging="1975"/>
        <w:jc w:val="both"/>
        <w:rPr>
          <w:rFonts w:ascii="Arial" w:hAnsi="Arial" w:cs="Arial"/>
          <w:b/>
          <w:sz w:val="32"/>
          <w:lang w:eastAsia="zh-CN"/>
        </w:rPr>
      </w:pPr>
      <w:r w:rsidRPr="00FF2B83">
        <w:rPr>
          <w:rFonts w:ascii="Arial" w:hAnsi="Arial" w:cs="Arial"/>
          <w:b/>
        </w:rPr>
        <w:t>Title:</w:t>
      </w:r>
      <w:r>
        <w:rPr>
          <w:rFonts w:ascii="Arial" w:hAnsi="Arial" w:cs="Arial"/>
          <w:b/>
        </w:rPr>
        <w:tab/>
      </w:r>
      <w:r w:rsidR="00363E0C">
        <w:rPr>
          <w:rFonts w:ascii="Arial" w:hAnsi="Arial" w:cs="Arial"/>
          <w:b/>
        </w:rPr>
        <w:t xml:space="preserve">On </w:t>
      </w:r>
      <w:r w:rsidR="00CB777F">
        <w:rPr>
          <w:rFonts w:ascii="Arial" w:eastAsia="Malgun Gothic" w:hAnsi="Arial" w:cs="Arial"/>
          <w:b/>
          <w:lang w:eastAsia="ko-KR"/>
        </w:rPr>
        <w:t>FDD channel reci</w:t>
      </w:r>
      <w:r w:rsidR="00A12BCC">
        <w:rPr>
          <w:rFonts w:ascii="Arial" w:eastAsia="Malgun Gothic" w:hAnsi="Arial" w:cs="Arial"/>
          <w:b/>
          <w:lang w:eastAsia="ko-KR"/>
        </w:rPr>
        <w:t>procity in real-world scenarios</w:t>
      </w:r>
    </w:p>
    <w:p w14:paraId="71AC3AAD" w14:textId="6AD4104F" w:rsidR="0086689E" w:rsidRPr="00E95DAE" w:rsidRDefault="0086689E" w:rsidP="00CB777F">
      <w:pPr>
        <w:tabs>
          <w:tab w:val="left" w:pos="3900"/>
        </w:tabs>
        <w:spacing w:line="276" w:lineRule="auto"/>
        <w:jc w:val="both"/>
        <w:rPr>
          <w:rFonts w:ascii="Arial" w:hAnsi="Arial" w:cs="Arial"/>
          <w:lang w:eastAsia="zh-CN"/>
        </w:rPr>
      </w:pPr>
      <w:r>
        <w:rPr>
          <w:rFonts w:ascii="Arial" w:hAnsi="Arial" w:cs="Arial"/>
          <w:b/>
        </w:rPr>
        <w:t xml:space="preserve">Agenda item:       </w:t>
      </w:r>
      <w:r w:rsidR="00CB777F">
        <w:rPr>
          <w:rFonts w:ascii="Arial" w:hAnsi="Arial" w:cs="Arial"/>
          <w:b/>
        </w:rPr>
        <w:t>8.1.</w:t>
      </w:r>
      <w:r w:rsidR="00651C62">
        <w:rPr>
          <w:rFonts w:ascii="Arial" w:hAnsi="Arial" w:cs="Arial"/>
          <w:b/>
        </w:rPr>
        <w:t>5</w:t>
      </w:r>
    </w:p>
    <w:p w14:paraId="7D14DD7B" w14:textId="098ED71D" w:rsidR="00BB709F" w:rsidRPr="007743A2" w:rsidRDefault="0086689E" w:rsidP="00CB777F">
      <w:pPr>
        <w:spacing w:line="276" w:lineRule="auto"/>
        <w:ind w:left="1988" w:hanging="1988"/>
        <w:jc w:val="both"/>
        <w:rPr>
          <w:b/>
        </w:rPr>
      </w:pPr>
      <w:r w:rsidRPr="00E95DAE">
        <w:rPr>
          <w:rFonts w:ascii="Arial" w:hAnsi="Arial" w:cs="Arial"/>
          <w:b/>
        </w:rPr>
        <w:t>Document for:</w:t>
      </w:r>
      <w:r w:rsidRPr="00E95DAE">
        <w:rPr>
          <w:rFonts w:ascii="Arial" w:hAnsi="Arial" w:cs="Arial"/>
        </w:rPr>
        <w:tab/>
      </w:r>
      <w:r>
        <w:rPr>
          <w:rFonts w:ascii="Arial" w:hAnsi="Arial" w:cs="Arial"/>
          <w:b/>
        </w:rPr>
        <w:t>Decision</w:t>
      </w:r>
    </w:p>
    <w:p w14:paraId="4F1DD600" w14:textId="77777777" w:rsidR="00BB709F" w:rsidRPr="007743A2" w:rsidRDefault="00BB709F" w:rsidP="00BB709F">
      <w:pPr>
        <w:ind w:left="1988" w:hanging="1988"/>
        <w:jc w:val="both"/>
      </w:pPr>
    </w:p>
    <w:p w14:paraId="60BA5DB9" w14:textId="6976D19F" w:rsidR="00EC1D18" w:rsidRDefault="00EC1D18" w:rsidP="00BB709F">
      <w:pPr>
        <w:pStyle w:val="Heading1"/>
        <w:spacing w:before="120" w:after="60" w:line="276" w:lineRule="auto"/>
        <w:ind w:right="14"/>
        <w:jc w:val="both"/>
        <w:rPr>
          <w:rFonts w:cs="Arial"/>
        </w:rPr>
      </w:pPr>
      <w:r>
        <w:rPr>
          <w:rFonts w:cs="Arial"/>
        </w:rPr>
        <w:t xml:space="preserve">Introduction </w:t>
      </w:r>
    </w:p>
    <w:p w14:paraId="17A615FB" w14:textId="0969831C" w:rsidR="007A4DD2" w:rsidRDefault="007A4DD2" w:rsidP="007A4DD2">
      <w:pPr>
        <w:pStyle w:val="BodyText"/>
        <w:rPr>
          <w:rFonts w:eastAsia="SimSun"/>
          <w:lang w:eastAsia="zh-CN"/>
        </w:rPr>
      </w:pPr>
      <w:r w:rsidRPr="00AE7B9C">
        <w:rPr>
          <w:rFonts w:eastAsia="SimSun" w:hint="eastAsia"/>
          <w:lang w:eastAsia="zh-CN"/>
        </w:rPr>
        <w:t>The WID [</w:t>
      </w:r>
      <w:r w:rsidR="003218F6">
        <w:rPr>
          <w:rFonts w:eastAsia="SimSun"/>
          <w:lang w:eastAsia="zh-CN"/>
        </w:rPr>
        <w:t>1</w:t>
      </w:r>
      <w:r w:rsidRPr="00AE7B9C">
        <w:rPr>
          <w:rFonts w:eastAsia="SimSun" w:hint="eastAsia"/>
          <w:lang w:eastAsia="zh-CN"/>
        </w:rPr>
        <w:t xml:space="preserve">] for </w:t>
      </w:r>
      <w:r>
        <w:rPr>
          <w:rFonts w:eastAsia="SimSun"/>
          <w:lang w:eastAsia="zh-CN"/>
        </w:rPr>
        <w:t xml:space="preserve">Release 17 </w:t>
      </w:r>
      <w:r w:rsidRPr="00AE7B9C">
        <w:rPr>
          <w:rFonts w:eastAsia="SimSun" w:hint="eastAsia"/>
          <w:lang w:eastAsia="zh-CN"/>
        </w:rPr>
        <w:t>NR MIMO was agreed in RAN #</w:t>
      </w:r>
      <w:r w:rsidR="003218F6">
        <w:rPr>
          <w:rFonts w:eastAsia="SimSun"/>
          <w:lang w:eastAsia="zh-CN"/>
        </w:rPr>
        <w:t>86</w:t>
      </w:r>
      <w:r w:rsidRPr="00AE7B9C">
        <w:rPr>
          <w:rFonts w:eastAsia="SimSun" w:hint="eastAsia"/>
          <w:lang w:eastAsia="zh-CN"/>
        </w:rPr>
        <w:t xml:space="preserve"> meeting</w:t>
      </w:r>
      <w:r>
        <w:rPr>
          <w:rFonts w:eastAsia="SimSun" w:hint="eastAsia"/>
          <w:lang w:eastAsia="zh-CN"/>
        </w:rPr>
        <w:t xml:space="preserve">. </w:t>
      </w:r>
      <w:r>
        <w:rPr>
          <w:rFonts w:eastAsia="SimSun"/>
          <w:lang w:eastAsia="zh-CN"/>
        </w:rPr>
        <w:t xml:space="preserve">One issue is the </w:t>
      </w:r>
      <w:r>
        <w:rPr>
          <w:rFonts w:eastAsia="SimSun" w:hint="eastAsia"/>
          <w:lang w:eastAsia="zh-CN"/>
        </w:rPr>
        <w:t xml:space="preserve">enhancement of </w:t>
      </w:r>
      <w:r>
        <w:rPr>
          <w:rFonts w:eastAsia="SimSun"/>
          <w:lang w:eastAsia="zh-CN"/>
        </w:rPr>
        <w:t xml:space="preserve">the Release 16 </w:t>
      </w:r>
      <w:r>
        <w:rPr>
          <w:rFonts w:eastAsia="SimSun" w:hint="eastAsia"/>
          <w:lang w:eastAsia="zh-CN"/>
        </w:rPr>
        <w:t xml:space="preserve">type II </w:t>
      </w:r>
      <w:r>
        <w:rPr>
          <w:rFonts w:eastAsia="SimSun"/>
          <w:lang w:eastAsia="zh-CN"/>
        </w:rPr>
        <w:t xml:space="preserve">port selection </w:t>
      </w:r>
      <w:r>
        <w:rPr>
          <w:rFonts w:eastAsia="SimSun" w:hint="eastAsia"/>
          <w:lang w:eastAsia="zh-CN"/>
        </w:rPr>
        <w:t xml:space="preserve">codebook </w:t>
      </w:r>
      <w:r>
        <w:rPr>
          <w:rFonts w:eastAsia="SimSun"/>
          <w:lang w:eastAsia="zh-CN"/>
        </w:rPr>
        <w:t xml:space="preserve">based on </w:t>
      </w:r>
      <w:r>
        <w:rPr>
          <w:rFonts w:eastAsia="SimSun" w:hint="eastAsia"/>
          <w:lang w:eastAsia="zh-CN"/>
        </w:rPr>
        <w:t>the following aspects:</w:t>
      </w:r>
    </w:p>
    <w:p w14:paraId="76CE0582" w14:textId="7DFC58C2" w:rsidR="007A4DD2" w:rsidRPr="007A4DD2" w:rsidRDefault="007A4DD2" w:rsidP="007A4DD2">
      <w:pPr>
        <w:pStyle w:val="ListParagraph"/>
        <w:overflowPunct/>
        <w:autoSpaceDE/>
        <w:autoSpaceDN/>
        <w:adjustRightInd/>
        <w:spacing w:after="0"/>
        <w:contextualSpacing w:val="0"/>
        <w:jc w:val="both"/>
        <w:textAlignment w:val="auto"/>
        <w:rPr>
          <w:i/>
        </w:rPr>
      </w:pPr>
      <w:r>
        <w:t xml:space="preserve">4. </w:t>
      </w:r>
      <w:r w:rsidRPr="007A4DD2">
        <w:rPr>
          <w:i/>
        </w:rPr>
        <w:t>Enhancement on CSI measurement and reporting:</w:t>
      </w:r>
    </w:p>
    <w:p w14:paraId="65CF9BFF" w14:textId="7E502E31" w:rsidR="007A4DD2" w:rsidRPr="007A4DD2" w:rsidRDefault="007A4DD2" w:rsidP="007A4DD2">
      <w:pPr>
        <w:pStyle w:val="ListParagraph"/>
        <w:numPr>
          <w:ilvl w:val="0"/>
          <w:numId w:val="23"/>
        </w:numPr>
        <w:overflowPunct/>
        <w:autoSpaceDE/>
        <w:autoSpaceDN/>
        <w:adjustRightInd/>
        <w:spacing w:after="0"/>
        <w:contextualSpacing w:val="0"/>
        <w:jc w:val="both"/>
        <w:textAlignment w:val="auto"/>
        <w:rPr>
          <w:i/>
        </w:rPr>
      </w:pPr>
      <w:r w:rsidRPr="007A4DD2">
        <w:rPr>
          <w:i/>
        </w:rPr>
        <w:t>Evaluate and, if needed, specify</w:t>
      </w:r>
      <w:r w:rsidRPr="007A4DD2" w:rsidDel="00224466">
        <w:rPr>
          <w:i/>
        </w:rPr>
        <w:t xml:space="preserve"> </w:t>
      </w:r>
      <w:r w:rsidRPr="007A4DD2">
        <w:rPr>
          <w:i/>
        </w:rPr>
        <w:t>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6DF2D36E" w14:textId="77777777" w:rsidR="007A4DD2" w:rsidRPr="007A4DD2" w:rsidRDefault="007A4DD2" w:rsidP="00B06E9D">
      <w:pPr>
        <w:jc w:val="both"/>
      </w:pPr>
    </w:p>
    <w:p w14:paraId="18A94C36" w14:textId="22FD40A7" w:rsidR="007A4DD2" w:rsidRPr="00E106B1" w:rsidRDefault="007A4DD2" w:rsidP="00B06E9D">
      <w:pPr>
        <w:jc w:val="both"/>
        <w:rPr>
          <w:sz w:val="20"/>
          <w:szCs w:val="20"/>
        </w:rPr>
      </w:pPr>
      <w:r w:rsidRPr="0006284A">
        <w:rPr>
          <w:sz w:val="20"/>
          <w:szCs w:val="20"/>
        </w:rPr>
        <w:t xml:space="preserve">The </w:t>
      </w:r>
      <w:r w:rsidR="00984236" w:rsidRPr="0006284A">
        <w:rPr>
          <w:sz w:val="20"/>
          <w:szCs w:val="20"/>
        </w:rPr>
        <w:t xml:space="preserve">new </w:t>
      </w:r>
      <w:r w:rsidRPr="0006284A">
        <w:rPr>
          <w:sz w:val="20"/>
          <w:szCs w:val="20"/>
        </w:rPr>
        <w:t xml:space="preserve">port selection codebook is targeting enhancements for FDD FR1 </w:t>
      </w:r>
      <w:r w:rsidR="00984236" w:rsidRPr="0006284A">
        <w:rPr>
          <w:sz w:val="20"/>
          <w:szCs w:val="20"/>
        </w:rPr>
        <w:t xml:space="preserve">systems utilizing the </w:t>
      </w:r>
      <w:r w:rsidRPr="0006284A">
        <w:rPr>
          <w:sz w:val="20"/>
          <w:szCs w:val="20"/>
        </w:rPr>
        <w:t xml:space="preserve">assumption of reciprocity of angle and delay of the downlink </w:t>
      </w:r>
      <w:r w:rsidR="00984236" w:rsidRPr="0006284A">
        <w:rPr>
          <w:sz w:val="20"/>
          <w:szCs w:val="20"/>
        </w:rPr>
        <w:t xml:space="preserve">and uplink channels. </w:t>
      </w:r>
      <w:r w:rsidR="006C331A" w:rsidRPr="0006284A">
        <w:rPr>
          <w:sz w:val="20"/>
          <w:szCs w:val="20"/>
        </w:rPr>
        <w:t xml:space="preserve">This contribution presents </w:t>
      </w:r>
      <w:r w:rsidR="00984236" w:rsidRPr="0006284A">
        <w:rPr>
          <w:sz w:val="20"/>
          <w:szCs w:val="20"/>
        </w:rPr>
        <w:t xml:space="preserve">some real-world </w:t>
      </w:r>
      <w:r w:rsidRPr="0006284A">
        <w:rPr>
          <w:sz w:val="20"/>
          <w:szCs w:val="20"/>
        </w:rPr>
        <w:t xml:space="preserve">measurement results </w:t>
      </w:r>
      <w:r w:rsidR="006C331A" w:rsidRPr="0006284A">
        <w:rPr>
          <w:sz w:val="20"/>
          <w:szCs w:val="20"/>
        </w:rPr>
        <w:t>o</w:t>
      </w:r>
      <w:r w:rsidR="00F859AC" w:rsidRPr="0006284A">
        <w:rPr>
          <w:sz w:val="20"/>
          <w:szCs w:val="20"/>
        </w:rPr>
        <w:t>n</w:t>
      </w:r>
      <w:r w:rsidR="006C331A" w:rsidRPr="0006284A">
        <w:rPr>
          <w:sz w:val="20"/>
          <w:szCs w:val="20"/>
        </w:rPr>
        <w:t xml:space="preserve"> the </w:t>
      </w:r>
      <w:r w:rsidR="00F859AC" w:rsidRPr="0006284A">
        <w:rPr>
          <w:sz w:val="20"/>
          <w:szCs w:val="20"/>
        </w:rPr>
        <w:t xml:space="preserve">reciprocity of the </w:t>
      </w:r>
      <w:r w:rsidR="006C331A" w:rsidRPr="0006284A">
        <w:rPr>
          <w:sz w:val="20"/>
          <w:szCs w:val="20"/>
        </w:rPr>
        <w:t>angle</w:t>
      </w:r>
      <w:r w:rsidR="00F859AC" w:rsidRPr="0006284A">
        <w:rPr>
          <w:sz w:val="20"/>
          <w:szCs w:val="20"/>
        </w:rPr>
        <w:t>s</w:t>
      </w:r>
      <w:r w:rsidR="006C331A" w:rsidRPr="0006284A">
        <w:rPr>
          <w:sz w:val="20"/>
          <w:szCs w:val="20"/>
        </w:rPr>
        <w:t xml:space="preserve"> and delay</w:t>
      </w:r>
      <w:r w:rsidR="00F859AC" w:rsidRPr="0006284A">
        <w:rPr>
          <w:sz w:val="20"/>
          <w:szCs w:val="20"/>
        </w:rPr>
        <w:t>s</w:t>
      </w:r>
      <w:r w:rsidR="006C331A" w:rsidRPr="0006284A">
        <w:rPr>
          <w:sz w:val="20"/>
          <w:szCs w:val="20"/>
        </w:rPr>
        <w:t xml:space="preserve"> </w:t>
      </w:r>
      <w:r w:rsidR="00984236" w:rsidRPr="0006284A">
        <w:rPr>
          <w:sz w:val="20"/>
          <w:szCs w:val="20"/>
        </w:rPr>
        <w:t xml:space="preserve">of the </w:t>
      </w:r>
      <w:r w:rsidR="006C331A" w:rsidRPr="0006284A">
        <w:rPr>
          <w:sz w:val="20"/>
          <w:szCs w:val="20"/>
        </w:rPr>
        <w:t>uplink and downlink channels</w:t>
      </w:r>
      <w:r w:rsidR="00984236" w:rsidRPr="0006284A">
        <w:rPr>
          <w:sz w:val="20"/>
          <w:szCs w:val="20"/>
        </w:rPr>
        <w:t xml:space="preserve"> for FDD systems</w:t>
      </w:r>
      <w:r w:rsidR="00F859AC" w:rsidRPr="0006284A">
        <w:rPr>
          <w:sz w:val="20"/>
          <w:szCs w:val="20"/>
        </w:rPr>
        <w:t xml:space="preserve">. </w:t>
      </w:r>
      <w:r w:rsidR="00D0424F" w:rsidRPr="00E106B1">
        <w:rPr>
          <w:sz w:val="20"/>
          <w:szCs w:val="20"/>
        </w:rPr>
        <w:t xml:space="preserve">This contribution is a </w:t>
      </w:r>
      <w:r w:rsidR="00E106B1" w:rsidRPr="00E106B1">
        <w:rPr>
          <w:sz w:val="20"/>
          <w:szCs w:val="20"/>
        </w:rPr>
        <w:t>re</w:t>
      </w:r>
      <w:r w:rsidR="00E106B1">
        <w:rPr>
          <w:sz w:val="20"/>
          <w:szCs w:val="20"/>
        </w:rPr>
        <w:t xml:space="preserve">submission </w:t>
      </w:r>
      <w:r w:rsidR="00E106B1" w:rsidRPr="00E106B1">
        <w:rPr>
          <w:sz w:val="20"/>
          <w:szCs w:val="20"/>
        </w:rPr>
        <w:t>o</w:t>
      </w:r>
      <w:r w:rsidR="00D0424F" w:rsidRPr="00E106B1">
        <w:rPr>
          <w:sz w:val="20"/>
          <w:szCs w:val="20"/>
        </w:rPr>
        <w:t xml:space="preserve">f </w:t>
      </w:r>
      <w:r w:rsidR="00E106B1" w:rsidRPr="00E106B1">
        <w:rPr>
          <w:sz w:val="20"/>
          <w:szCs w:val="20"/>
        </w:rPr>
        <w:t>R1-2008902</w:t>
      </w:r>
      <w:r w:rsidR="00D0424F" w:rsidRPr="00E106B1">
        <w:rPr>
          <w:sz w:val="20"/>
          <w:szCs w:val="20"/>
        </w:rPr>
        <w:t>.</w:t>
      </w:r>
    </w:p>
    <w:p w14:paraId="4FCC225E" w14:textId="27E70D3D" w:rsidR="005E66A8" w:rsidRDefault="008668B7" w:rsidP="008668B7">
      <w:pPr>
        <w:pStyle w:val="Heading1"/>
      </w:pPr>
      <w:r>
        <w:t xml:space="preserve">Measurement setup </w:t>
      </w:r>
    </w:p>
    <w:p w14:paraId="69C7A6AA" w14:textId="000E7FB1" w:rsidR="00F859AC" w:rsidRPr="0006284A" w:rsidRDefault="007A4DD2" w:rsidP="00B06E9D">
      <w:pPr>
        <w:jc w:val="both"/>
        <w:rPr>
          <w:sz w:val="20"/>
          <w:szCs w:val="20"/>
        </w:rPr>
      </w:pPr>
      <w:r w:rsidRPr="0006284A">
        <w:rPr>
          <w:sz w:val="20"/>
          <w:szCs w:val="20"/>
        </w:rPr>
        <w:t xml:space="preserve">A channel sounding measurement campaign was conducted </w:t>
      </w:r>
      <w:r w:rsidR="00984236" w:rsidRPr="0006284A">
        <w:rPr>
          <w:sz w:val="20"/>
          <w:szCs w:val="20"/>
        </w:rPr>
        <w:t xml:space="preserve">jointly </w:t>
      </w:r>
      <w:r w:rsidRPr="0006284A">
        <w:rPr>
          <w:sz w:val="20"/>
          <w:szCs w:val="20"/>
        </w:rPr>
        <w:t xml:space="preserve">with Ilmenau University of Technology, Germany, and Deutsche Telekom in the city of Bonn, Germany. </w:t>
      </w:r>
      <w:r w:rsidR="002C3880" w:rsidRPr="0006284A">
        <w:rPr>
          <w:sz w:val="20"/>
          <w:szCs w:val="20"/>
        </w:rPr>
        <w:t xml:space="preserve">The </w:t>
      </w:r>
      <w:r w:rsidRPr="0006284A">
        <w:rPr>
          <w:sz w:val="20"/>
          <w:szCs w:val="20"/>
        </w:rPr>
        <w:t xml:space="preserve">channel </w:t>
      </w:r>
      <w:r w:rsidR="002C3880" w:rsidRPr="0006284A">
        <w:rPr>
          <w:sz w:val="20"/>
          <w:szCs w:val="20"/>
        </w:rPr>
        <w:t>measurements were performed at</w:t>
      </w:r>
      <w:r w:rsidR="00984236" w:rsidRPr="0006284A">
        <w:rPr>
          <w:sz w:val="20"/>
          <w:szCs w:val="20"/>
        </w:rPr>
        <w:t xml:space="preserve"> a carrier frequency of</w:t>
      </w:r>
      <w:r w:rsidR="002C3880" w:rsidRPr="0006284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=3.75</m:t>
        </m:r>
      </m:oMath>
      <w:r w:rsidR="002C3880" w:rsidRPr="0006284A">
        <w:rPr>
          <w:sz w:val="20"/>
          <w:szCs w:val="20"/>
        </w:rPr>
        <w:t xml:space="preserve"> GHz </w:t>
      </w:r>
      <w:r w:rsidR="00B06E9D" w:rsidRPr="0006284A">
        <w:rPr>
          <w:sz w:val="20"/>
          <w:szCs w:val="20"/>
        </w:rPr>
        <w:t xml:space="preserve">with a </w:t>
      </w:r>
      <w:r w:rsidR="00984236" w:rsidRPr="0006284A">
        <w:rPr>
          <w:sz w:val="20"/>
          <w:szCs w:val="20"/>
        </w:rPr>
        <w:t xml:space="preserve">measurement </w:t>
      </w:r>
      <w:r w:rsidR="00B06E9D" w:rsidRPr="0006284A">
        <w:rPr>
          <w:sz w:val="20"/>
          <w:szCs w:val="20"/>
        </w:rPr>
        <w:t xml:space="preserve">bandwidth of 100 </w:t>
      </w:r>
      <w:r w:rsidR="00F859AC" w:rsidRPr="0006284A">
        <w:rPr>
          <w:sz w:val="20"/>
          <w:szCs w:val="20"/>
        </w:rPr>
        <w:t xml:space="preserve">MHz. A vertical polarized omni directional disc-cone antenna </w:t>
      </w:r>
      <w:r w:rsidRPr="0006284A">
        <w:rPr>
          <w:sz w:val="20"/>
          <w:szCs w:val="20"/>
        </w:rPr>
        <w:t>was</w:t>
      </w:r>
      <w:r w:rsidR="00F859AC" w:rsidRPr="0006284A">
        <w:rPr>
          <w:sz w:val="20"/>
          <w:szCs w:val="20"/>
        </w:rPr>
        <w:t xml:space="preserve"> used at the </w:t>
      </w:r>
      <w:r w:rsidR="00491B6E" w:rsidRPr="0006284A">
        <w:rPr>
          <w:sz w:val="20"/>
          <w:szCs w:val="20"/>
        </w:rPr>
        <w:t>receiver</w:t>
      </w:r>
      <w:r w:rsidR="00A66C25" w:rsidRPr="0006284A">
        <w:rPr>
          <w:sz w:val="20"/>
          <w:szCs w:val="20"/>
        </w:rPr>
        <w:t xml:space="preserve"> (</w:t>
      </w:r>
      <w:r w:rsidR="00491B6E" w:rsidRPr="0006284A">
        <w:rPr>
          <w:sz w:val="20"/>
          <w:szCs w:val="20"/>
        </w:rPr>
        <w:t>R</w:t>
      </w:r>
      <w:r w:rsidR="00A66C25" w:rsidRPr="0006284A">
        <w:rPr>
          <w:sz w:val="20"/>
          <w:szCs w:val="20"/>
        </w:rPr>
        <w:t>x)</w:t>
      </w:r>
      <w:r w:rsidR="005E66A8" w:rsidRPr="0006284A">
        <w:rPr>
          <w:sz w:val="20"/>
          <w:szCs w:val="20"/>
        </w:rPr>
        <w:t xml:space="preserve"> and </w:t>
      </w:r>
      <w:r w:rsidR="00540FE4" w:rsidRPr="0006284A">
        <w:rPr>
          <w:sz w:val="20"/>
          <w:szCs w:val="20"/>
        </w:rPr>
        <w:t>a</w:t>
      </w:r>
      <w:r w:rsidR="005E66A8" w:rsidRPr="0006284A">
        <w:rPr>
          <w:sz w:val="20"/>
          <w:szCs w:val="20"/>
        </w:rPr>
        <w:t xml:space="preserve"> </w:t>
      </w:r>
      <m:oMath>
        <m:r>
          <w:rPr>
            <w:rFonts w:ascii="Cambria Math" w:hAnsi="Cambria Math"/>
            <w:sz w:val="20"/>
            <w:szCs w:val="20"/>
          </w:rPr>
          <m:t>4×8</m:t>
        </m:r>
      </m:oMath>
      <w:r w:rsidR="005E66A8" w:rsidRPr="0006284A">
        <w:rPr>
          <w:sz w:val="20"/>
          <w:szCs w:val="20"/>
        </w:rPr>
        <w:t xml:space="preserve"> uniform rectangular array </w:t>
      </w:r>
      <w:r w:rsidRPr="0006284A">
        <w:rPr>
          <w:sz w:val="20"/>
          <w:szCs w:val="20"/>
        </w:rPr>
        <w:t>having</w:t>
      </w:r>
      <w:r w:rsidR="005E66A8" w:rsidRPr="0006284A">
        <w:rPr>
          <w:sz w:val="20"/>
          <w:szCs w:val="20"/>
        </w:rPr>
        <w:t xml:space="preserve"> 64</w:t>
      </w:r>
      <w:r w:rsidR="00540FE4" w:rsidRPr="0006284A">
        <w:rPr>
          <w:sz w:val="20"/>
          <w:szCs w:val="20"/>
        </w:rPr>
        <w:t xml:space="preserve"> dual-polarized antennas was</w:t>
      </w:r>
      <w:r w:rsidR="005E66A8" w:rsidRPr="0006284A">
        <w:rPr>
          <w:sz w:val="20"/>
          <w:szCs w:val="20"/>
        </w:rPr>
        <w:t xml:space="preserve"> used at the </w:t>
      </w:r>
      <w:r w:rsidR="00491B6E" w:rsidRPr="0006284A">
        <w:rPr>
          <w:sz w:val="20"/>
          <w:szCs w:val="20"/>
        </w:rPr>
        <w:t>transmitter</w:t>
      </w:r>
      <w:r w:rsidR="00A66C25" w:rsidRPr="0006284A">
        <w:rPr>
          <w:sz w:val="20"/>
          <w:szCs w:val="20"/>
        </w:rPr>
        <w:t xml:space="preserve"> (</w:t>
      </w:r>
      <w:r w:rsidR="00491B6E" w:rsidRPr="0006284A">
        <w:rPr>
          <w:sz w:val="20"/>
          <w:szCs w:val="20"/>
        </w:rPr>
        <w:t>T</w:t>
      </w:r>
      <w:r w:rsidR="00A66C25" w:rsidRPr="0006284A">
        <w:rPr>
          <w:sz w:val="20"/>
          <w:szCs w:val="20"/>
        </w:rPr>
        <w:t>x)</w:t>
      </w:r>
      <w:r w:rsidR="005E66A8" w:rsidRPr="0006284A">
        <w:rPr>
          <w:sz w:val="20"/>
          <w:szCs w:val="20"/>
        </w:rPr>
        <w:t xml:space="preserve">. The </w:t>
      </w:r>
      <w:r w:rsidR="00491B6E" w:rsidRPr="0006284A">
        <w:rPr>
          <w:sz w:val="20"/>
          <w:szCs w:val="20"/>
        </w:rPr>
        <w:t>transmitter</w:t>
      </w:r>
      <w:r w:rsidR="005E66A8" w:rsidRPr="0006284A">
        <w:rPr>
          <w:sz w:val="20"/>
          <w:szCs w:val="20"/>
        </w:rPr>
        <w:t xml:space="preserve"> </w:t>
      </w:r>
      <w:r w:rsidR="00F45488" w:rsidRPr="0006284A">
        <w:rPr>
          <w:sz w:val="20"/>
          <w:szCs w:val="20"/>
        </w:rPr>
        <w:t xml:space="preserve">antenna </w:t>
      </w:r>
      <w:r w:rsidRPr="0006284A">
        <w:rPr>
          <w:sz w:val="20"/>
          <w:szCs w:val="20"/>
        </w:rPr>
        <w:t xml:space="preserve">array </w:t>
      </w:r>
      <w:r w:rsidR="005E66A8" w:rsidRPr="0006284A">
        <w:rPr>
          <w:sz w:val="20"/>
          <w:szCs w:val="20"/>
        </w:rPr>
        <w:t xml:space="preserve">was mounted on </w:t>
      </w:r>
      <w:r w:rsidRPr="0006284A">
        <w:rPr>
          <w:sz w:val="20"/>
          <w:szCs w:val="20"/>
        </w:rPr>
        <w:t>a</w:t>
      </w:r>
      <w:r w:rsidR="005E66A8" w:rsidRPr="0006284A">
        <w:rPr>
          <w:sz w:val="20"/>
          <w:szCs w:val="20"/>
        </w:rPr>
        <w:t xml:space="preserve"> lifting ramp (see Figure 1a) and kept fixed</w:t>
      </w:r>
      <w:r w:rsidR="00F45488" w:rsidRPr="0006284A">
        <w:rPr>
          <w:sz w:val="20"/>
          <w:szCs w:val="20"/>
        </w:rPr>
        <w:t xml:space="preserve"> at a certain position</w:t>
      </w:r>
      <w:r w:rsidR="005E66A8" w:rsidRPr="0006284A">
        <w:rPr>
          <w:sz w:val="20"/>
          <w:szCs w:val="20"/>
        </w:rPr>
        <w:t xml:space="preserve"> (base station) </w:t>
      </w:r>
      <w:r w:rsidR="00F45488" w:rsidRPr="0006284A">
        <w:rPr>
          <w:sz w:val="20"/>
          <w:szCs w:val="20"/>
        </w:rPr>
        <w:t xml:space="preserve">at a height of 20m, </w:t>
      </w:r>
      <w:r w:rsidR="005E66A8" w:rsidRPr="0006284A">
        <w:rPr>
          <w:sz w:val="20"/>
          <w:szCs w:val="20"/>
        </w:rPr>
        <w:t xml:space="preserve">whereas the </w:t>
      </w:r>
      <w:r w:rsidR="00491B6E" w:rsidRPr="0006284A">
        <w:rPr>
          <w:sz w:val="20"/>
          <w:szCs w:val="20"/>
        </w:rPr>
        <w:t>receiver</w:t>
      </w:r>
      <w:r w:rsidR="005E66A8" w:rsidRPr="0006284A">
        <w:rPr>
          <w:sz w:val="20"/>
          <w:szCs w:val="20"/>
        </w:rPr>
        <w:t xml:space="preserve"> antenna was mounted on the roof of </w:t>
      </w:r>
      <w:r w:rsidR="00540FE4" w:rsidRPr="0006284A">
        <w:rPr>
          <w:sz w:val="20"/>
          <w:szCs w:val="20"/>
        </w:rPr>
        <w:t>a</w:t>
      </w:r>
      <w:r w:rsidR="005E66A8" w:rsidRPr="0006284A">
        <w:rPr>
          <w:sz w:val="20"/>
          <w:szCs w:val="20"/>
        </w:rPr>
        <w:t xml:space="preserve"> </w:t>
      </w:r>
      <w:r w:rsidR="00A66C25" w:rsidRPr="0006284A">
        <w:rPr>
          <w:sz w:val="20"/>
          <w:szCs w:val="20"/>
        </w:rPr>
        <w:t xml:space="preserve">mobile </w:t>
      </w:r>
      <w:r w:rsidR="005E66A8" w:rsidRPr="0006284A">
        <w:rPr>
          <w:sz w:val="20"/>
          <w:szCs w:val="20"/>
        </w:rPr>
        <w:t>van (see Figure 1b) and moved with an appro</w:t>
      </w:r>
      <w:r w:rsidR="00540FE4" w:rsidRPr="0006284A">
        <w:rPr>
          <w:sz w:val="20"/>
          <w:szCs w:val="20"/>
        </w:rPr>
        <w:t xml:space="preserve">ximate average speed of 16 km/h along </w:t>
      </w:r>
      <w:r w:rsidR="00984236" w:rsidRPr="0006284A">
        <w:rPr>
          <w:sz w:val="20"/>
          <w:szCs w:val="20"/>
        </w:rPr>
        <w:t>the</w:t>
      </w:r>
      <w:r w:rsidR="00540FE4" w:rsidRPr="0006284A">
        <w:rPr>
          <w:sz w:val="20"/>
          <w:szCs w:val="20"/>
        </w:rPr>
        <w:t xml:space="preserve"> measurement track. </w:t>
      </w:r>
      <w:r w:rsidR="00F45488" w:rsidRPr="0006284A">
        <w:rPr>
          <w:sz w:val="20"/>
          <w:szCs w:val="20"/>
        </w:rPr>
        <w:t xml:space="preserve">Figure 2 shows the fixed position of the base station </w:t>
      </w:r>
      <w:r w:rsidR="00A66C25" w:rsidRPr="0006284A">
        <w:rPr>
          <w:sz w:val="20"/>
          <w:szCs w:val="20"/>
        </w:rPr>
        <w:t>(</w:t>
      </w:r>
      <w:r w:rsidR="00491B6E" w:rsidRPr="0006284A">
        <w:rPr>
          <w:sz w:val="20"/>
          <w:szCs w:val="20"/>
        </w:rPr>
        <w:t>T</w:t>
      </w:r>
      <w:r w:rsidR="00A66C25" w:rsidRPr="0006284A">
        <w:rPr>
          <w:sz w:val="20"/>
          <w:szCs w:val="20"/>
        </w:rPr>
        <w:t xml:space="preserve">x) </w:t>
      </w:r>
      <w:r w:rsidR="00F45488" w:rsidRPr="0006284A">
        <w:rPr>
          <w:sz w:val="20"/>
          <w:szCs w:val="20"/>
        </w:rPr>
        <w:t xml:space="preserve">and the tangential movement of the </w:t>
      </w:r>
      <w:r w:rsidR="00A66C25" w:rsidRPr="0006284A">
        <w:rPr>
          <w:sz w:val="20"/>
          <w:szCs w:val="20"/>
        </w:rPr>
        <w:t>mobile van (</w:t>
      </w:r>
      <w:r w:rsidR="00491B6E" w:rsidRPr="0006284A">
        <w:rPr>
          <w:sz w:val="20"/>
          <w:szCs w:val="20"/>
        </w:rPr>
        <w:t>R</w:t>
      </w:r>
      <w:r w:rsidR="00A66C25" w:rsidRPr="0006284A">
        <w:rPr>
          <w:sz w:val="20"/>
          <w:szCs w:val="20"/>
        </w:rPr>
        <w:t xml:space="preserve">x) </w:t>
      </w:r>
      <w:r w:rsidR="00F45488" w:rsidRPr="0006284A">
        <w:rPr>
          <w:sz w:val="20"/>
          <w:szCs w:val="20"/>
        </w:rPr>
        <w:t xml:space="preserve">along the </w:t>
      </w:r>
      <w:r w:rsidR="00540FE4" w:rsidRPr="0006284A">
        <w:rPr>
          <w:sz w:val="20"/>
          <w:szCs w:val="20"/>
        </w:rPr>
        <w:t xml:space="preserve">measurement </w:t>
      </w:r>
      <w:r w:rsidR="00F45488" w:rsidRPr="0006284A">
        <w:rPr>
          <w:sz w:val="20"/>
          <w:szCs w:val="20"/>
        </w:rPr>
        <w:t xml:space="preserve">track marked </w:t>
      </w:r>
      <w:r w:rsidR="00540FE4" w:rsidRPr="0006284A">
        <w:rPr>
          <w:sz w:val="20"/>
          <w:szCs w:val="20"/>
        </w:rPr>
        <w:t>by the</w:t>
      </w:r>
      <w:r w:rsidR="00F45488" w:rsidRPr="0006284A">
        <w:rPr>
          <w:sz w:val="20"/>
          <w:szCs w:val="20"/>
        </w:rPr>
        <w:t xml:space="preserve"> </w:t>
      </w:r>
      <w:r w:rsidR="00840D1E" w:rsidRPr="0006284A">
        <w:rPr>
          <w:sz w:val="20"/>
          <w:szCs w:val="20"/>
        </w:rPr>
        <w:t>blue solid</w:t>
      </w:r>
      <w:r w:rsidR="00F45488" w:rsidRPr="0006284A">
        <w:rPr>
          <w:sz w:val="20"/>
          <w:szCs w:val="20"/>
        </w:rPr>
        <w:t xml:space="preserve"> line</w:t>
      </w:r>
      <w:r w:rsidRPr="0006284A">
        <w:rPr>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1"/>
        <w:gridCol w:w="4885"/>
      </w:tblGrid>
      <w:tr w:rsidR="00AD097A" w14:paraId="65822ABA" w14:textId="77777777" w:rsidTr="00EB74AD">
        <w:tc>
          <w:tcPr>
            <w:tcW w:w="4511" w:type="dxa"/>
          </w:tcPr>
          <w:p w14:paraId="150543BD" w14:textId="77777777" w:rsidR="00AD097A" w:rsidRDefault="00AD097A" w:rsidP="00AD097A">
            <w:pPr>
              <w:jc w:val="center"/>
            </w:pPr>
            <w:r>
              <w:rPr>
                <w:noProof/>
                <w:lang w:val="de-DE" w:eastAsia="de-DE"/>
              </w:rPr>
              <w:lastRenderedPageBreak/>
              <w:drawing>
                <wp:inline distT="0" distB="0" distL="0" distR="0" wp14:anchorId="094B7FB8" wp14:editId="1BDDF2A7">
                  <wp:extent cx="2190788" cy="26416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21 at 11.30.3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99102" cy="2651625"/>
                          </a:xfrm>
                          <a:prstGeom prst="rect">
                            <a:avLst/>
                          </a:prstGeom>
                        </pic:spPr>
                      </pic:pic>
                    </a:graphicData>
                  </a:graphic>
                </wp:inline>
              </w:drawing>
            </w:r>
          </w:p>
          <w:p w14:paraId="3A297585" w14:textId="444E905E" w:rsidR="00AD097A" w:rsidRDefault="00AD097A" w:rsidP="00AD097A">
            <w:pPr>
              <w:jc w:val="center"/>
            </w:pPr>
          </w:p>
        </w:tc>
        <w:tc>
          <w:tcPr>
            <w:tcW w:w="4885" w:type="dxa"/>
          </w:tcPr>
          <w:p w14:paraId="5B547113" w14:textId="77777777" w:rsidR="00AD097A" w:rsidRDefault="00AD097A" w:rsidP="00B06E9D">
            <w:pPr>
              <w:jc w:val="both"/>
            </w:pPr>
          </w:p>
          <w:p w14:paraId="232A695B" w14:textId="77777777" w:rsidR="00AD097A" w:rsidRDefault="00AD097A" w:rsidP="00B06E9D">
            <w:pPr>
              <w:jc w:val="both"/>
            </w:pPr>
          </w:p>
          <w:p w14:paraId="23E5734A" w14:textId="77777777" w:rsidR="00AD097A" w:rsidRDefault="00AD097A" w:rsidP="00B06E9D">
            <w:pPr>
              <w:jc w:val="both"/>
            </w:pPr>
          </w:p>
          <w:p w14:paraId="619A709C" w14:textId="77777777" w:rsidR="00AD097A" w:rsidRDefault="00AD097A" w:rsidP="00B06E9D">
            <w:pPr>
              <w:jc w:val="both"/>
            </w:pPr>
          </w:p>
          <w:p w14:paraId="483C962B" w14:textId="02239F67" w:rsidR="00AD097A" w:rsidRDefault="00AD097A" w:rsidP="00B06E9D">
            <w:pPr>
              <w:jc w:val="both"/>
            </w:pPr>
          </w:p>
          <w:p w14:paraId="2BA6D0C4" w14:textId="77777777" w:rsidR="00AD097A" w:rsidRDefault="00AD097A" w:rsidP="00B06E9D">
            <w:pPr>
              <w:jc w:val="both"/>
            </w:pPr>
          </w:p>
          <w:p w14:paraId="28D7D975" w14:textId="77777777" w:rsidR="00AD097A" w:rsidRDefault="00AD097A" w:rsidP="00B06E9D">
            <w:pPr>
              <w:jc w:val="both"/>
            </w:pPr>
          </w:p>
          <w:p w14:paraId="638E4F39" w14:textId="15825A69" w:rsidR="00AD097A" w:rsidRDefault="00AD097A" w:rsidP="00B06E9D">
            <w:pPr>
              <w:jc w:val="both"/>
            </w:pPr>
            <w:r>
              <w:rPr>
                <w:noProof/>
                <w:lang w:val="de-DE" w:eastAsia="de-DE"/>
              </w:rPr>
              <w:drawing>
                <wp:inline distT="0" distB="0" distL="0" distR="0" wp14:anchorId="44D3328E" wp14:editId="71954767">
                  <wp:extent cx="2965174" cy="162007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21 at 11.36.3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2771" cy="1629684"/>
                          </a:xfrm>
                          <a:prstGeom prst="rect">
                            <a:avLst/>
                          </a:prstGeom>
                        </pic:spPr>
                      </pic:pic>
                    </a:graphicData>
                  </a:graphic>
                </wp:inline>
              </w:drawing>
            </w:r>
          </w:p>
        </w:tc>
      </w:tr>
      <w:tr w:rsidR="00AD097A" w14:paraId="38D1453E" w14:textId="77777777" w:rsidTr="00EB74AD">
        <w:tc>
          <w:tcPr>
            <w:tcW w:w="4511" w:type="dxa"/>
          </w:tcPr>
          <w:p w14:paraId="4DAE066C" w14:textId="789BB023" w:rsidR="00AD097A" w:rsidRPr="00AD097A" w:rsidRDefault="00AD097A" w:rsidP="00491B6E">
            <w:pPr>
              <w:jc w:val="both"/>
              <w:rPr>
                <w:sz w:val="18"/>
                <w:szCs w:val="18"/>
              </w:rPr>
            </w:pPr>
            <w:r w:rsidRPr="00AD097A">
              <w:rPr>
                <w:sz w:val="18"/>
                <w:szCs w:val="18"/>
              </w:rPr>
              <w:t xml:space="preserve">Figure 1a: </w:t>
            </w:r>
            <w:r w:rsidR="00491B6E">
              <w:rPr>
                <w:sz w:val="18"/>
                <w:szCs w:val="18"/>
              </w:rPr>
              <w:t>Transmitter</w:t>
            </w:r>
            <w:r w:rsidR="00540FE4">
              <w:rPr>
                <w:sz w:val="18"/>
                <w:szCs w:val="18"/>
              </w:rPr>
              <w:t xml:space="preserve"> mounted on a lifting ramp.</w:t>
            </w:r>
          </w:p>
        </w:tc>
        <w:tc>
          <w:tcPr>
            <w:tcW w:w="4885" w:type="dxa"/>
          </w:tcPr>
          <w:p w14:paraId="283949CF" w14:textId="7C254625" w:rsidR="00AD097A" w:rsidRPr="00AD097A" w:rsidRDefault="00AD097A" w:rsidP="00491B6E">
            <w:pPr>
              <w:jc w:val="both"/>
              <w:rPr>
                <w:sz w:val="18"/>
                <w:szCs w:val="18"/>
              </w:rPr>
            </w:pPr>
            <w:r w:rsidRPr="00AD097A">
              <w:rPr>
                <w:sz w:val="18"/>
                <w:szCs w:val="18"/>
              </w:rPr>
              <w:t xml:space="preserve">Figure 1b: </w:t>
            </w:r>
            <w:r w:rsidR="00491B6E">
              <w:rPr>
                <w:sz w:val="18"/>
                <w:szCs w:val="18"/>
              </w:rPr>
              <w:t>Receiver</w:t>
            </w:r>
            <w:r>
              <w:rPr>
                <w:sz w:val="18"/>
                <w:szCs w:val="18"/>
              </w:rPr>
              <w:t xml:space="preserve"> antenna mounted on a van</w:t>
            </w:r>
            <w:r w:rsidR="00540FE4">
              <w:rPr>
                <w:sz w:val="18"/>
                <w:szCs w:val="18"/>
              </w:rPr>
              <w:t>.</w:t>
            </w:r>
          </w:p>
        </w:tc>
      </w:tr>
    </w:tbl>
    <w:p w14:paraId="08796FF3" w14:textId="3306B6BC" w:rsidR="00AD097A" w:rsidRDefault="00AD097A" w:rsidP="00B06E9D">
      <w:pPr>
        <w:jc w:val="both"/>
      </w:pPr>
    </w:p>
    <w:p w14:paraId="239D0797" w14:textId="5A38F5A9" w:rsidR="00AD097A" w:rsidRDefault="00AD097A" w:rsidP="00B06E9D">
      <w:pPr>
        <w:jc w:val="both"/>
      </w:pPr>
    </w:p>
    <w:p w14:paraId="56352B03" w14:textId="1D3CBCED" w:rsidR="00AD097A" w:rsidRDefault="00AD097A" w:rsidP="00B06E9D">
      <w:pPr>
        <w:jc w:val="both"/>
      </w:pPr>
    </w:p>
    <w:p w14:paraId="3E288A8B" w14:textId="5E981FF7" w:rsidR="00AD097A" w:rsidRDefault="00AD097A" w:rsidP="00B06E9D">
      <w:pPr>
        <w:jc w:val="both"/>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tblGrid>
      <w:tr w:rsidR="00AD097A" w14:paraId="421520B3" w14:textId="77777777" w:rsidTr="000B5906">
        <w:tc>
          <w:tcPr>
            <w:tcW w:w="9493" w:type="dxa"/>
          </w:tcPr>
          <w:p w14:paraId="2D7023AB" w14:textId="4D035FC8" w:rsidR="00AD097A" w:rsidRDefault="00FA1373" w:rsidP="00AD097A">
            <w:pPr>
              <w:jc w:val="center"/>
            </w:pPr>
            <w:r>
              <w:rPr>
                <w:noProof/>
                <w:lang w:val="de-DE" w:eastAsia="de-DE"/>
              </w:rPr>
              <w:drawing>
                <wp:inline distT="0" distB="0" distL="0" distR="0" wp14:anchorId="157E57BF" wp14:editId="5C3AAE98">
                  <wp:extent cx="2959101" cy="330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a:extLst>
                              <a:ext uri="{28A0092B-C50C-407E-A947-70E740481C1C}">
                                <a14:useLocalDpi xmlns:a14="http://schemas.microsoft.com/office/drawing/2010/main" val="0"/>
                              </a:ext>
                            </a:extLst>
                          </a:blip>
                          <a:stretch>
                            <a:fillRect/>
                          </a:stretch>
                        </pic:blipFill>
                        <pic:spPr>
                          <a:xfrm>
                            <a:off x="0" y="0"/>
                            <a:ext cx="2979082" cy="3324296"/>
                          </a:xfrm>
                          <a:prstGeom prst="rect">
                            <a:avLst/>
                          </a:prstGeom>
                        </pic:spPr>
                      </pic:pic>
                    </a:graphicData>
                  </a:graphic>
                </wp:inline>
              </w:drawing>
            </w:r>
          </w:p>
        </w:tc>
      </w:tr>
      <w:tr w:rsidR="00AD097A" w14:paraId="3977D9C0" w14:textId="77777777" w:rsidTr="000B5906">
        <w:tc>
          <w:tcPr>
            <w:tcW w:w="9493" w:type="dxa"/>
          </w:tcPr>
          <w:p w14:paraId="3F945B1A" w14:textId="78BF412C" w:rsidR="00AD097A" w:rsidRPr="00A0531E" w:rsidRDefault="00AD097A" w:rsidP="007A4DD2">
            <w:pPr>
              <w:jc w:val="both"/>
              <w:rPr>
                <w:sz w:val="18"/>
                <w:szCs w:val="18"/>
              </w:rPr>
            </w:pPr>
            <w:r w:rsidRPr="00A0531E">
              <w:rPr>
                <w:sz w:val="18"/>
                <w:szCs w:val="18"/>
              </w:rPr>
              <w:t>Figure 2:</w:t>
            </w:r>
            <w:r w:rsidR="00840D1E" w:rsidRPr="00A0531E">
              <w:rPr>
                <w:sz w:val="18"/>
                <w:szCs w:val="18"/>
              </w:rPr>
              <w:t xml:space="preserve"> </w:t>
            </w:r>
            <w:r w:rsidR="007A4DD2">
              <w:rPr>
                <w:sz w:val="18"/>
                <w:szCs w:val="18"/>
              </w:rPr>
              <w:t>Measurement t</w:t>
            </w:r>
            <w:r w:rsidR="00A66C25" w:rsidRPr="00A0531E">
              <w:rPr>
                <w:sz w:val="18"/>
                <w:szCs w:val="18"/>
              </w:rPr>
              <w:t>rack (blue solid line)</w:t>
            </w:r>
            <w:r w:rsidR="00840D1E" w:rsidRPr="00A0531E">
              <w:rPr>
                <w:sz w:val="18"/>
                <w:szCs w:val="18"/>
              </w:rPr>
              <w:t xml:space="preserve"> </w:t>
            </w:r>
            <w:r w:rsidR="00A66C25" w:rsidRPr="00A0531E">
              <w:rPr>
                <w:sz w:val="18"/>
                <w:szCs w:val="18"/>
              </w:rPr>
              <w:t xml:space="preserve">for the </w:t>
            </w:r>
            <w:r w:rsidR="00CB4059" w:rsidRPr="00A0531E">
              <w:rPr>
                <w:sz w:val="18"/>
                <w:szCs w:val="18"/>
              </w:rPr>
              <w:t xml:space="preserve">tangential </w:t>
            </w:r>
            <w:r w:rsidR="00A66C25" w:rsidRPr="00A0531E">
              <w:rPr>
                <w:sz w:val="18"/>
                <w:szCs w:val="18"/>
              </w:rPr>
              <w:t>movement of the</w:t>
            </w:r>
            <w:r w:rsidR="00FA1373">
              <w:rPr>
                <w:sz w:val="18"/>
                <w:szCs w:val="18"/>
              </w:rPr>
              <w:t xml:space="preserve"> receiver</w:t>
            </w:r>
            <w:r w:rsidR="00A66C25" w:rsidRPr="00A0531E">
              <w:rPr>
                <w:sz w:val="18"/>
                <w:szCs w:val="18"/>
              </w:rPr>
              <w:t xml:space="preserve"> </w:t>
            </w:r>
            <w:r w:rsidR="007A4DD2">
              <w:rPr>
                <w:sz w:val="18"/>
                <w:szCs w:val="18"/>
              </w:rPr>
              <w:t>(</w:t>
            </w:r>
            <w:r w:rsidR="00FA1373">
              <w:rPr>
                <w:sz w:val="18"/>
                <w:szCs w:val="18"/>
              </w:rPr>
              <w:t>R</w:t>
            </w:r>
            <w:r w:rsidR="007A4DD2">
              <w:rPr>
                <w:sz w:val="18"/>
                <w:szCs w:val="18"/>
              </w:rPr>
              <w:t xml:space="preserve">x) </w:t>
            </w:r>
            <w:r w:rsidR="00CB4059" w:rsidRPr="00A0531E">
              <w:rPr>
                <w:sz w:val="18"/>
                <w:szCs w:val="18"/>
              </w:rPr>
              <w:t xml:space="preserve">with respect to </w:t>
            </w:r>
            <w:r w:rsidR="00A66C25" w:rsidRPr="00A0531E">
              <w:rPr>
                <w:sz w:val="18"/>
                <w:szCs w:val="18"/>
              </w:rPr>
              <w:t xml:space="preserve">the </w:t>
            </w:r>
            <w:r w:rsidR="00FA1373">
              <w:rPr>
                <w:sz w:val="18"/>
                <w:szCs w:val="18"/>
              </w:rPr>
              <w:t>transmitter</w:t>
            </w:r>
            <w:r w:rsidR="007A4DD2">
              <w:rPr>
                <w:sz w:val="18"/>
                <w:szCs w:val="18"/>
              </w:rPr>
              <w:t xml:space="preserve"> (</w:t>
            </w:r>
            <w:r w:rsidR="00FA1373">
              <w:rPr>
                <w:sz w:val="18"/>
                <w:szCs w:val="18"/>
              </w:rPr>
              <w:t>T</w:t>
            </w:r>
            <w:r w:rsidR="007A4DD2">
              <w:rPr>
                <w:sz w:val="18"/>
                <w:szCs w:val="18"/>
              </w:rPr>
              <w:t>x)</w:t>
            </w:r>
            <w:r w:rsidR="00CB4059" w:rsidRPr="00A0531E">
              <w:rPr>
                <w:sz w:val="18"/>
                <w:szCs w:val="18"/>
              </w:rPr>
              <w:t>.</w:t>
            </w:r>
            <w:r w:rsidR="00A66C25" w:rsidRPr="00A0531E">
              <w:rPr>
                <w:sz w:val="18"/>
                <w:szCs w:val="18"/>
              </w:rPr>
              <w:t xml:space="preserve"> </w:t>
            </w:r>
          </w:p>
        </w:tc>
      </w:tr>
    </w:tbl>
    <w:p w14:paraId="0D0F2751" w14:textId="77777777" w:rsidR="00AD097A" w:rsidRDefault="00AD097A" w:rsidP="00B06E9D">
      <w:pPr>
        <w:jc w:val="both"/>
      </w:pPr>
    </w:p>
    <w:p w14:paraId="763FC128" w14:textId="0719BE2D" w:rsidR="003630B9" w:rsidRDefault="008668B7" w:rsidP="00EA02BD">
      <w:pPr>
        <w:pStyle w:val="Heading1"/>
        <w:pBdr>
          <w:top w:val="single" w:sz="12" w:space="4" w:color="auto"/>
        </w:pBdr>
        <w:spacing w:line="276" w:lineRule="auto"/>
        <w:rPr>
          <w:rFonts w:cs="Arial"/>
          <w:lang w:val="en-US"/>
        </w:rPr>
      </w:pPr>
      <w:r>
        <w:rPr>
          <w:rFonts w:cs="Arial"/>
          <w:lang w:val="en-US"/>
        </w:rPr>
        <w:t xml:space="preserve">Reciprocity analysis </w:t>
      </w:r>
    </w:p>
    <w:p w14:paraId="14D16003" w14:textId="4152D122" w:rsidR="006E5063" w:rsidRPr="0006284A" w:rsidRDefault="00CF78DB" w:rsidP="00DF639A">
      <w:pPr>
        <w:jc w:val="both"/>
        <w:rPr>
          <w:sz w:val="20"/>
          <w:szCs w:val="20"/>
        </w:rPr>
      </w:pPr>
      <w:r w:rsidRPr="0006284A">
        <w:rPr>
          <w:sz w:val="20"/>
          <w:szCs w:val="20"/>
        </w:rPr>
        <w:t>T</w:t>
      </w:r>
      <w:r w:rsidR="00EA02BD" w:rsidRPr="0006284A">
        <w:rPr>
          <w:sz w:val="20"/>
          <w:szCs w:val="20"/>
        </w:rPr>
        <w:t xml:space="preserve">he channel measurement campaign was performed only </w:t>
      </w:r>
      <w:r w:rsidRPr="0006284A">
        <w:rPr>
          <w:sz w:val="20"/>
          <w:szCs w:val="20"/>
        </w:rPr>
        <w:t xml:space="preserve">for </w:t>
      </w:r>
      <w:r w:rsidR="007744B8" w:rsidRPr="0006284A">
        <w:rPr>
          <w:sz w:val="20"/>
          <w:szCs w:val="20"/>
        </w:rPr>
        <w:t>the downlink</w:t>
      </w:r>
      <w:r w:rsidR="00EA02BD" w:rsidRPr="0006284A">
        <w:rPr>
          <w:sz w:val="20"/>
          <w:szCs w:val="20"/>
        </w:rPr>
        <w:t xml:space="preserve"> i.e., </w:t>
      </w:r>
      <w:r w:rsidR="007744B8" w:rsidRPr="0006284A">
        <w:rPr>
          <w:sz w:val="20"/>
          <w:szCs w:val="20"/>
        </w:rPr>
        <w:t>from the BS to the mobile receiver</w:t>
      </w:r>
      <w:r w:rsidR="00EA02BD" w:rsidRPr="0006284A">
        <w:rPr>
          <w:sz w:val="20"/>
          <w:szCs w:val="20"/>
        </w:rPr>
        <w:t xml:space="preserve">. Therefore, within the 100 MHz bandwidth, the lower 10 MHz bandwidth and the upper 10 MHz bandwidth </w:t>
      </w:r>
      <w:r w:rsidRPr="0006284A">
        <w:rPr>
          <w:sz w:val="20"/>
          <w:szCs w:val="20"/>
        </w:rPr>
        <w:t xml:space="preserve">are </w:t>
      </w:r>
      <w:r w:rsidR="00EA02BD" w:rsidRPr="0006284A">
        <w:rPr>
          <w:sz w:val="20"/>
          <w:szCs w:val="20"/>
        </w:rPr>
        <w:t xml:space="preserve">considered </w:t>
      </w:r>
      <w:r w:rsidRPr="0006284A">
        <w:rPr>
          <w:sz w:val="20"/>
          <w:szCs w:val="20"/>
        </w:rPr>
        <w:t xml:space="preserve">in the following </w:t>
      </w:r>
      <w:r w:rsidR="00EA02BD" w:rsidRPr="0006284A">
        <w:rPr>
          <w:sz w:val="20"/>
          <w:szCs w:val="20"/>
        </w:rPr>
        <w:t xml:space="preserve">to be associated with </w:t>
      </w:r>
      <w:r w:rsidR="003C5F91" w:rsidRPr="0006284A">
        <w:rPr>
          <w:sz w:val="20"/>
          <w:szCs w:val="20"/>
        </w:rPr>
        <w:t xml:space="preserve">the </w:t>
      </w:r>
      <w:r w:rsidR="00EA02BD" w:rsidRPr="0006284A">
        <w:rPr>
          <w:sz w:val="20"/>
          <w:szCs w:val="20"/>
        </w:rPr>
        <w:t>uplink</w:t>
      </w:r>
      <w:r w:rsidRPr="0006284A">
        <w:rPr>
          <w:sz w:val="20"/>
          <w:szCs w:val="20"/>
        </w:rPr>
        <w:t xml:space="preserve"> and</w:t>
      </w:r>
      <w:r w:rsidR="00EA02BD" w:rsidRPr="0006284A">
        <w:rPr>
          <w:sz w:val="20"/>
          <w:szCs w:val="20"/>
        </w:rPr>
        <w:t xml:space="preserve"> downlink channel, respectively</w:t>
      </w:r>
      <w:r w:rsidR="00382322" w:rsidRPr="0006284A">
        <w:rPr>
          <w:sz w:val="20"/>
          <w:szCs w:val="20"/>
        </w:rPr>
        <w:t xml:space="preserve">, corresponding to a </w:t>
      </w:r>
      <w:r w:rsidR="00382322" w:rsidRPr="0006284A">
        <w:rPr>
          <w:sz w:val="20"/>
          <w:szCs w:val="20"/>
        </w:rPr>
        <w:lastRenderedPageBreak/>
        <w:t xml:space="preserve">duplexing </w:t>
      </w:r>
      <w:r w:rsidR="00A439B5" w:rsidRPr="0006284A">
        <w:rPr>
          <w:sz w:val="20"/>
          <w:szCs w:val="20"/>
        </w:rPr>
        <w:t>distance</w:t>
      </w:r>
      <w:r w:rsidR="00382322" w:rsidRPr="0006284A">
        <w:rPr>
          <w:sz w:val="20"/>
          <w:szCs w:val="20"/>
        </w:rPr>
        <w:t xml:space="preserve"> of 90 </w:t>
      </w:r>
      <w:proofErr w:type="spellStart"/>
      <w:r w:rsidR="00EB74AD" w:rsidRPr="0006284A">
        <w:rPr>
          <w:sz w:val="20"/>
          <w:szCs w:val="20"/>
        </w:rPr>
        <w:t>MHz.</w:t>
      </w:r>
      <w:proofErr w:type="spellEnd"/>
      <w:r w:rsidR="00382322" w:rsidRPr="0006284A">
        <w:rPr>
          <w:sz w:val="20"/>
          <w:szCs w:val="20"/>
        </w:rPr>
        <w:t xml:space="preserve"> </w:t>
      </w:r>
      <w:r w:rsidRPr="0006284A">
        <w:rPr>
          <w:sz w:val="20"/>
          <w:szCs w:val="20"/>
        </w:rPr>
        <w:t xml:space="preserve">To </w:t>
      </w:r>
      <w:r w:rsidR="00382322" w:rsidRPr="0006284A">
        <w:rPr>
          <w:sz w:val="20"/>
          <w:szCs w:val="20"/>
        </w:rPr>
        <w:t>analyze the</w:t>
      </w:r>
      <w:r w:rsidRPr="0006284A">
        <w:rPr>
          <w:sz w:val="20"/>
          <w:szCs w:val="20"/>
        </w:rPr>
        <w:t xml:space="preserve"> </w:t>
      </w:r>
      <w:r w:rsidR="00DF639A" w:rsidRPr="0006284A">
        <w:rPr>
          <w:sz w:val="20"/>
          <w:szCs w:val="20"/>
        </w:rPr>
        <w:t xml:space="preserve">existence of </w:t>
      </w:r>
      <w:r w:rsidR="007F670F" w:rsidRPr="0006284A">
        <w:rPr>
          <w:sz w:val="20"/>
          <w:szCs w:val="20"/>
        </w:rPr>
        <w:t xml:space="preserve">FDD </w:t>
      </w:r>
      <w:r w:rsidRPr="0006284A">
        <w:rPr>
          <w:sz w:val="20"/>
          <w:szCs w:val="20"/>
        </w:rPr>
        <w:t>reciprocity, the channel impulse responses (CIR) were</w:t>
      </w:r>
      <w:r w:rsidR="00382322" w:rsidRPr="0006284A">
        <w:rPr>
          <w:sz w:val="20"/>
          <w:szCs w:val="20"/>
        </w:rPr>
        <w:t xml:space="preserve"> evaluated</w:t>
      </w:r>
      <w:r w:rsidRPr="0006284A">
        <w:rPr>
          <w:sz w:val="20"/>
          <w:szCs w:val="20"/>
        </w:rPr>
        <w:t xml:space="preserve"> for the lower 10 MHz bandwidth (UL) and the upper 10 MHz bandwidth (DL) </w:t>
      </w:r>
      <w:r w:rsidR="00382322" w:rsidRPr="0006284A">
        <w:rPr>
          <w:sz w:val="20"/>
          <w:szCs w:val="20"/>
        </w:rPr>
        <w:t xml:space="preserve">of the measured channel data. </w:t>
      </w:r>
      <w:r w:rsidR="00DF639A" w:rsidRPr="0006284A">
        <w:rPr>
          <w:sz w:val="20"/>
          <w:szCs w:val="20"/>
        </w:rPr>
        <w:t>Furthermore, the channel</w:t>
      </w:r>
      <w:r w:rsidR="007F670F" w:rsidRPr="0006284A">
        <w:rPr>
          <w:sz w:val="20"/>
          <w:szCs w:val="20"/>
        </w:rPr>
        <w:t>s</w:t>
      </w:r>
      <w:r w:rsidR="00DF639A" w:rsidRPr="0006284A">
        <w:rPr>
          <w:sz w:val="20"/>
          <w:szCs w:val="20"/>
        </w:rPr>
        <w:t xml:space="preserve"> </w:t>
      </w:r>
      <w:r w:rsidR="007F670F" w:rsidRPr="0006284A">
        <w:rPr>
          <w:sz w:val="20"/>
          <w:szCs w:val="20"/>
        </w:rPr>
        <w:t>were</w:t>
      </w:r>
      <w:r w:rsidR="006B585C" w:rsidRPr="0006284A">
        <w:rPr>
          <w:sz w:val="20"/>
          <w:szCs w:val="20"/>
        </w:rPr>
        <w:t xml:space="preserve"> </w:t>
      </w:r>
      <w:r w:rsidR="006939F4" w:rsidRPr="0006284A">
        <w:rPr>
          <w:sz w:val="20"/>
          <w:szCs w:val="20"/>
        </w:rPr>
        <w:t>2D</w:t>
      </w:r>
      <w:r w:rsidR="006E5063" w:rsidRPr="0006284A">
        <w:rPr>
          <w:sz w:val="20"/>
          <w:szCs w:val="20"/>
        </w:rPr>
        <w:t xml:space="preserve"> beamformed with </w:t>
      </w:r>
      <w:r w:rsidR="006B585C" w:rsidRPr="0006284A">
        <w:rPr>
          <w:sz w:val="20"/>
          <w:szCs w:val="20"/>
        </w:rPr>
        <w:t xml:space="preserve">the array steering vectors of the antenna </w:t>
      </w:r>
      <w:r w:rsidR="003C5F91" w:rsidRPr="0006284A">
        <w:rPr>
          <w:sz w:val="20"/>
          <w:szCs w:val="20"/>
        </w:rPr>
        <w:t xml:space="preserve">array </w:t>
      </w:r>
      <w:r w:rsidR="006B585C" w:rsidRPr="0006284A">
        <w:rPr>
          <w:sz w:val="20"/>
          <w:szCs w:val="20"/>
        </w:rPr>
        <w:t>used for the measurement</w:t>
      </w:r>
      <w:r w:rsidR="00E161BD" w:rsidRPr="0006284A">
        <w:rPr>
          <w:sz w:val="20"/>
          <w:szCs w:val="20"/>
        </w:rPr>
        <w:t xml:space="preserve"> </w:t>
      </w:r>
      <w:r w:rsidR="007F670F" w:rsidRPr="0006284A">
        <w:rPr>
          <w:sz w:val="20"/>
          <w:szCs w:val="20"/>
        </w:rPr>
        <w:t xml:space="preserve">using </w:t>
      </w:r>
      <m:oMath>
        <m:r>
          <w:rPr>
            <w:rFonts w:ascii="Cambria Math" w:hAnsi="Cambria Math"/>
            <w:sz w:val="20"/>
            <w:szCs w:val="20"/>
          </w:rPr>
          <m:t>17</m:t>
        </m:r>
      </m:oMath>
      <w:r w:rsidR="006939F4" w:rsidRPr="0006284A">
        <w:rPr>
          <w:sz w:val="20"/>
          <w:szCs w:val="20"/>
        </w:rPr>
        <w:t xml:space="preserve"> and 5 </w:t>
      </w:r>
      <w:r w:rsidR="00D6401F" w:rsidRPr="0006284A">
        <w:rPr>
          <w:sz w:val="20"/>
          <w:szCs w:val="20"/>
        </w:rPr>
        <w:t xml:space="preserve">different </w:t>
      </w:r>
      <w:r w:rsidR="006939F4" w:rsidRPr="0006284A">
        <w:rPr>
          <w:sz w:val="20"/>
          <w:szCs w:val="20"/>
        </w:rPr>
        <w:t>angles in azimuth and elevation, respectively</w:t>
      </w:r>
      <w:r w:rsidR="00D6401F" w:rsidRPr="0006284A">
        <w:rPr>
          <w:sz w:val="20"/>
          <w:szCs w:val="20"/>
        </w:rPr>
        <w:t>,</w:t>
      </w:r>
      <w:r w:rsidR="006939F4" w:rsidRPr="0006284A">
        <w:rPr>
          <w:sz w:val="20"/>
          <w:szCs w:val="20"/>
        </w:rPr>
        <w:t xml:space="preserve"> resulting in a total of 85 beams. </w:t>
      </w:r>
      <w:r w:rsidR="00C4211E" w:rsidRPr="0006284A">
        <w:rPr>
          <w:sz w:val="20"/>
          <w:szCs w:val="20"/>
        </w:rPr>
        <w:t>T</w:t>
      </w:r>
      <w:r w:rsidR="003C5F91" w:rsidRPr="0006284A">
        <w:rPr>
          <w:sz w:val="20"/>
          <w:szCs w:val="20"/>
        </w:rPr>
        <w:t xml:space="preserve">he </w:t>
      </w:r>
      <w:r w:rsidR="00C4211E" w:rsidRPr="0006284A">
        <w:rPr>
          <w:sz w:val="20"/>
          <w:szCs w:val="20"/>
        </w:rPr>
        <w:t>array steering vectors</w:t>
      </w:r>
      <w:r w:rsidR="003C5F91" w:rsidRPr="0006284A">
        <w:rPr>
          <w:sz w:val="20"/>
          <w:szCs w:val="20"/>
        </w:rPr>
        <w:t xml:space="preserve"> of the antenna array </w:t>
      </w:r>
      <w:r w:rsidR="00C4211E" w:rsidRPr="0006284A">
        <w:rPr>
          <w:sz w:val="20"/>
          <w:szCs w:val="20"/>
        </w:rPr>
        <w:t xml:space="preserve">were </w:t>
      </w:r>
      <w:r w:rsidR="003C5F91" w:rsidRPr="0006284A">
        <w:rPr>
          <w:sz w:val="20"/>
          <w:szCs w:val="20"/>
        </w:rPr>
        <w:t xml:space="preserve">measured in an anechoic chamber. </w:t>
      </w:r>
    </w:p>
    <w:p w14:paraId="44BF9F4A" w14:textId="064EBD17" w:rsidR="001242C1" w:rsidRDefault="001242C1" w:rsidP="008668B7">
      <w:pPr>
        <w:jc w:val="both"/>
      </w:pPr>
    </w:p>
    <w:p w14:paraId="15B8E1B7" w14:textId="70B7F275" w:rsidR="001242C1" w:rsidRDefault="001242C1" w:rsidP="008668B7">
      <w:pPr>
        <w:jc w:val="both"/>
      </w:pPr>
    </w:p>
    <w:tbl>
      <w:tblPr>
        <w:tblStyle w:val="TableGrid"/>
        <w:tblW w:w="953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5"/>
      </w:tblGrid>
      <w:tr w:rsidR="001242C1" w14:paraId="0E0E2283" w14:textId="77777777" w:rsidTr="000B5906">
        <w:trPr>
          <w:trHeight w:val="2267"/>
        </w:trPr>
        <w:tc>
          <w:tcPr>
            <w:tcW w:w="9535" w:type="dxa"/>
          </w:tcPr>
          <w:p w14:paraId="7AE3BE72" w14:textId="33E892ED" w:rsidR="001242C1" w:rsidRDefault="00AA621A" w:rsidP="001242C1">
            <w:pPr>
              <w:jc w:val="center"/>
            </w:pPr>
            <w:r>
              <w:rPr>
                <w:noProof/>
                <w:lang w:val="de-DE" w:eastAsia="de-DE"/>
              </w:rPr>
              <w:drawing>
                <wp:inline distT="0" distB="0" distL="0" distR="0" wp14:anchorId="1F4E3FEC" wp14:editId="012A6378">
                  <wp:extent cx="5020681" cy="13734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66076" cy="1385819"/>
                          </a:xfrm>
                          <a:prstGeom prst="rect">
                            <a:avLst/>
                          </a:prstGeom>
                        </pic:spPr>
                      </pic:pic>
                    </a:graphicData>
                  </a:graphic>
                </wp:inline>
              </w:drawing>
            </w:r>
          </w:p>
        </w:tc>
      </w:tr>
      <w:tr w:rsidR="001242C1" w14:paraId="1B7ECFBE" w14:textId="77777777" w:rsidTr="000B5906">
        <w:trPr>
          <w:trHeight w:val="477"/>
        </w:trPr>
        <w:tc>
          <w:tcPr>
            <w:tcW w:w="9535" w:type="dxa"/>
          </w:tcPr>
          <w:p w14:paraId="4F4EC23F" w14:textId="4E697888" w:rsidR="001242C1" w:rsidRPr="000B5906" w:rsidRDefault="000B5906" w:rsidP="008668B7">
            <w:pPr>
              <w:jc w:val="both"/>
              <w:rPr>
                <w:sz w:val="18"/>
                <w:szCs w:val="18"/>
              </w:rPr>
            </w:pPr>
            <w:r>
              <w:rPr>
                <w:sz w:val="18"/>
                <w:szCs w:val="18"/>
              </w:rPr>
              <w:t xml:space="preserve">  </w:t>
            </w:r>
            <w:r w:rsidR="001242C1" w:rsidRPr="000B5906">
              <w:rPr>
                <w:sz w:val="18"/>
                <w:szCs w:val="18"/>
              </w:rPr>
              <w:t>Figure 3:</w:t>
            </w:r>
            <w:r w:rsidR="00F77314" w:rsidRPr="000B5906">
              <w:rPr>
                <w:sz w:val="18"/>
                <w:szCs w:val="18"/>
              </w:rPr>
              <w:t xml:space="preserve"> Consideration of lower 10 MHz and upper 10 MHz channels as uplink and downlink channels, respectively. </w:t>
            </w:r>
          </w:p>
        </w:tc>
      </w:tr>
    </w:tbl>
    <w:p w14:paraId="2E4CDD75" w14:textId="77777777" w:rsidR="001242C1" w:rsidRDefault="001242C1" w:rsidP="008668B7">
      <w:pPr>
        <w:jc w:val="both"/>
      </w:pPr>
    </w:p>
    <w:p w14:paraId="5E3D8A45" w14:textId="7081F253" w:rsidR="006E5063" w:rsidRPr="0006284A" w:rsidRDefault="00070DB5" w:rsidP="008668B7">
      <w:pPr>
        <w:jc w:val="both"/>
        <w:rPr>
          <w:sz w:val="20"/>
          <w:szCs w:val="20"/>
        </w:rPr>
      </w:pPr>
      <w:r w:rsidRPr="0006284A">
        <w:rPr>
          <w:sz w:val="20"/>
          <w:szCs w:val="20"/>
        </w:rPr>
        <w:t xml:space="preserve">The reciprocity is at first evaluated by considering the commonality </w:t>
      </w:r>
      <w:r w:rsidR="007D1C73" w:rsidRPr="0006284A">
        <w:rPr>
          <w:sz w:val="20"/>
          <w:szCs w:val="20"/>
        </w:rPr>
        <w:t>of</w:t>
      </w:r>
      <w:r w:rsidRPr="0006284A">
        <w:rPr>
          <w:sz w:val="20"/>
          <w:szCs w:val="20"/>
        </w:rPr>
        <w:t xml:space="preserve"> the beamforming directions </w:t>
      </w:r>
      <w:r w:rsidR="00C4211E" w:rsidRPr="0006284A">
        <w:rPr>
          <w:sz w:val="20"/>
          <w:szCs w:val="20"/>
        </w:rPr>
        <w:t xml:space="preserve">for </w:t>
      </w:r>
      <w:r w:rsidRPr="0006284A">
        <w:rPr>
          <w:sz w:val="20"/>
          <w:szCs w:val="20"/>
        </w:rPr>
        <w:t xml:space="preserve">the </w:t>
      </w:r>
      <w:r w:rsidR="00A973EB" w:rsidRPr="0006284A">
        <w:rPr>
          <w:sz w:val="20"/>
          <w:szCs w:val="20"/>
        </w:rPr>
        <w:t>lower 10 MHz (</w:t>
      </w:r>
      <w:r w:rsidRPr="0006284A">
        <w:rPr>
          <w:sz w:val="20"/>
          <w:szCs w:val="20"/>
        </w:rPr>
        <w:t>UL</w:t>
      </w:r>
      <w:r w:rsidR="00A973EB" w:rsidRPr="0006284A">
        <w:rPr>
          <w:sz w:val="20"/>
          <w:szCs w:val="20"/>
        </w:rPr>
        <w:t>)</w:t>
      </w:r>
      <w:r w:rsidRPr="0006284A">
        <w:rPr>
          <w:sz w:val="20"/>
          <w:szCs w:val="20"/>
        </w:rPr>
        <w:t xml:space="preserve"> and </w:t>
      </w:r>
      <w:r w:rsidR="00A973EB" w:rsidRPr="0006284A">
        <w:rPr>
          <w:sz w:val="20"/>
          <w:szCs w:val="20"/>
        </w:rPr>
        <w:t>upper 10 MHz (</w:t>
      </w:r>
      <w:r w:rsidRPr="0006284A">
        <w:rPr>
          <w:sz w:val="20"/>
          <w:szCs w:val="20"/>
        </w:rPr>
        <w:t>DL</w:t>
      </w:r>
      <w:r w:rsidR="00A973EB" w:rsidRPr="0006284A">
        <w:rPr>
          <w:sz w:val="20"/>
          <w:szCs w:val="20"/>
        </w:rPr>
        <w:t>)</w:t>
      </w:r>
      <w:r w:rsidRPr="0006284A">
        <w:rPr>
          <w:sz w:val="20"/>
          <w:szCs w:val="20"/>
        </w:rPr>
        <w:t xml:space="preserve"> channels.</w:t>
      </w:r>
      <w:r w:rsidR="006939F4" w:rsidRPr="0006284A">
        <w:rPr>
          <w:sz w:val="20"/>
          <w:szCs w:val="20"/>
        </w:rPr>
        <w:t xml:space="preserve"> Figure</w:t>
      </w:r>
      <w:r w:rsidR="006356BC" w:rsidRPr="0006284A">
        <w:rPr>
          <w:sz w:val="20"/>
          <w:szCs w:val="20"/>
        </w:rPr>
        <w:t>s</w:t>
      </w:r>
      <w:r w:rsidR="006939F4" w:rsidRPr="0006284A">
        <w:rPr>
          <w:sz w:val="20"/>
          <w:szCs w:val="20"/>
        </w:rPr>
        <w:t xml:space="preserve"> </w:t>
      </w:r>
      <w:r w:rsidR="00BD2475" w:rsidRPr="0006284A">
        <w:rPr>
          <w:sz w:val="20"/>
          <w:szCs w:val="20"/>
        </w:rPr>
        <w:t>4</w:t>
      </w:r>
      <w:r w:rsidR="006356BC" w:rsidRPr="0006284A">
        <w:rPr>
          <w:sz w:val="20"/>
          <w:szCs w:val="20"/>
        </w:rPr>
        <w:t>a-4c</w:t>
      </w:r>
      <w:r w:rsidR="00A0531E" w:rsidRPr="0006284A">
        <w:rPr>
          <w:sz w:val="20"/>
          <w:szCs w:val="20"/>
        </w:rPr>
        <w:t xml:space="preserve"> </w:t>
      </w:r>
      <w:r w:rsidR="006939F4" w:rsidRPr="0006284A">
        <w:rPr>
          <w:sz w:val="20"/>
          <w:szCs w:val="20"/>
        </w:rPr>
        <w:t xml:space="preserve">show </w:t>
      </w:r>
      <w:r w:rsidR="00C4211E" w:rsidRPr="0006284A">
        <w:rPr>
          <w:sz w:val="20"/>
          <w:szCs w:val="20"/>
        </w:rPr>
        <w:t xml:space="preserve">exemplary </w:t>
      </w:r>
      <w:r w:rsidR="006939F4" w:rsidRPr="0006284A">
        <w:rPr>
          <w:sz w:val="20"/>
          <w:szCs w:val="20"/>
        </w:rPr>
        <w:t xml:space="preserve">the normalized magnitude of the </w:t>
      </w:r>
      <w:r w:rsidR="00A02C78" w:rsidRPr="0006284A">
        <w:rPr>
          <w:sz w:val="20"/>
          <w:szCs w:val="20"/>
        </w:rPr>
        <w:t xml:space="preserve">beamformed </w:t>
      </w:r>
      <w:r w:rsidR="006939F4" w:rsidRPr="0006284A">
        <w:rPr>
          <w:sz w:val="20"/>
          <w:szCs w:val="20"/>
        </w:rPr>
        <w:t>UL and DL channels</w:t>
      </w:r>
      <w:r w:rsidR="003D744E" w:rsidRPr="0006284A">
        <w:rPr>
          <w:sz w:val="20"/>
          <w:szCs w:val="20"/>
        </w:rPr>
        <w:t xml:space="preserve"> with respect to all beamforming directions (beams)</w:t>
      </w:r>
      <w:r w:rsidR="00A0531E" w:rsidRPr="0006284A">
        <w:rPr>
          <w:sz w:val="20"/>
          <w:szCs w:val="20"/>
        </w:rPr>
        <w:t xml:space="preserve"> for </w:t>
      </w:r>
      <w:r w:rsidR="00AA621A" w:rsidRPr="0006284A">
        <w:rPr>
          <w:sz w:val="20"/>
          <w:szCs w:val="20"/>
        </w:rPr>
        <w:t xml:space="preserve">three </w:t>
      </w:r>
      <w:r w:rsidR="00BD2475" w:rsidRPr="0006284A">
        <w:rPr>
          <w:sz w:val="20"/>
          <w:szCs w:val="20"/>
        </w:rPr>
        <w:t>different</w:t>
      </w:r>
      <w:r w:rsidR="00A0531E" w:rsidRPr="0006284A">
        <w:rPr>
          <w:sz w:val="20"/>
          <w:szCs w:val="20"/>
        </w:rPr>
        <w:t xml:space="preserve"> </w:t>
      </w:r>
      <w:r w:rsidR="0096642A" w:rsidRPr="0006284A">
        <w:rPr>
          <w:sz w:val="20"/>
          <w:szCs w:val="20"/>
        </w:rPr>
        <w:t xml:space="preserve">channel </w:t>
      </w:r>
      <w:r w:rsidR="00A0531E" w:rsidRPr="0006284A">
        <w:rPr>
          <w:sz w:val="20"/>
          <w:szCs w:val="20"/>
        </w:rPr>
        <w:t>snapshots</w:t>
      </w:r>
      <w:r w:rsidR="0096642A" w:rsidRPr="0006284A">
        <w:rPr>
          <w:sz w:val="20"/>
          <w:szCs w:val="20"/>
        </w:rPr>
        <w:t xml:space="preserve"> measured at different positions of the measurement track. </w:t>
      </w:r>
      <w:r w:rsidR="003D744E" w:rsidRPr="0006284A">
        <w:rPr>
          <w:sz w:val="20"/>
          <w:szCs w:val="20"/>
        </w:rPr>
        <w:t>From the</w:t>
      </w:r>
      <w:r w:rsidR="00B163CB" w:rsidRPr="0006284A">
        <w:rPr>
          <w:sz w:val="20"/>
          <w:szCs w:val="20"/>
        </w:rPr>
        <w:t xml:space="preserve"> </w:t>
      </w:r>
      <w:r w:rsidR="008314AD" w:rsidRPr="0006284A">
        <w:rPr>
          <w:sz w:val="20"/>
          <w:szCs w:val="20"/>
        </w:rPr>
        <w:t>figures</w:t>
      </w:r>
      <w:r w:rsidR="003D744E" w:rsidRPr="0006284A">
        <w:rPr>
          <w:sz w:val="20"/>
          <w:szCs w:val="20"/>
        </w:rPr>
        <w:t xml:space="preserve">, </w:t>
      </w:r>
      <w:r w:rsidR="007D1C73" w:rsidRPr="0006284A">
        <w:rPr>
          <w:sz w:val="20"/>
          <w:szCs w:val="20"/>
        </w:rPr>
        <w:t xml:space="preserve">it can be seen that the dominant beamforming directions (beam indices) in the UL and DL channels </w:t>
      </w:r>
      <w:r w:rsidR="00AA621A" w:rsidRPr="0006284A">
        <w:rPr>
          <w:sz w:val="20"/>
          <w:szCs w:val="20"/>
        </w:rPr>
        <w:t>matches</w:t>
      </w:r>
      <w:r w:rsidR="002A5CA8" w:rsidRPr="0006284A">
        <w:rPr>
          <w:sz w:val="20"/>
          <w:szCs w:val="20"/>
        </w:rPr>
        <w:t xml:space="preserve"> </w:t>
      </w:r>
      <w:r w:rsidR="00D6401F" w:rsidRPr="0006284A">
        <w:rPr>
          <w:sz w:val="20"/>
          <w:szCs w:val="20"/>
        </w:rPr>
        <w:t>reasonably</w:t>
      </w:r>
      <w:r w:rsidR="0096642A" w:rsidRPr="0006284A">
        <w:rPr>
          <w:sz w:val="20"/>
          <w:szCs w:val="20"/>
        </w:rPr>
        <w:t xml:space="preserve"> well</w:t>
      </w:r>
      <w:r w:rsidR="002A5CA8" w:rsidRPr="0006284A">
        <w:rPr>
          <w:sz w:val="20"/>
          <w:szCs w:val="20"/>
        </w:rPr>
        <w:t xml:space="preserve">. </w:t>
      </w:r>
      <w:r w:rsidR="00C4211E" w:rsidRPr="0006284A">
        <w:rPr>
          <w:sz w:val="20"/>
          <w:szCs w:val="20"/>
        </w:rPr>
        <w:t xml:space="preserve">Similar results were obtained at other positions of the measurement track. </w:t>
      </w:r>
      <w:r w:rsidR="007D1C73" w:rsidRPr="0006284A">
        <w:rPr>
          <w:sz w:val="20"/>
          <w:szCs w:val="20"/>
        </w:rPr>
        <w:t xml:space="preserve">Therefore, </w:t>
      </w:r>
      <w:r w:rsidR="002A2136" w:rsidRPr="0006284A">
        <w:rPr>
          <w:sz w:val="20"/>
          <w:szCs w:val="20"/>
        </w:rPr>
        <w:t>it can be</w:t>
      </w:r>
      <w:r w:rsidR="00C4211E" w:rsidRPr="0006284A">
        <w:rPr>
          <w:sz w:val="20"/>
          <w:szCs w:val="20"/>
        </w:rPr>
        <w:t xml:space="preserve"> conclude</w:t>
      </w:r>
      <w:r w:rsidR="002A2136" w:rsidRPr="0006284A">
        <w:rPr>
          <w:sz w:val="20"/>
          <w:szCs w:val="20"/>
        </w:rPr>
        <w:t>d</w:t>
      </w:r>
      <w:r w:rsidR="00C4211E" w:rsidRPr="0006284A">
        <w:rPr>
          <w:sz w:val="20"/>
          <w:szCs w:val="20"/>
        </w:rPr>
        <w:t xml:space="preserve"> that </w:t>
      </w:r>
      <w:r w:rsidR="002A2136" w:rsidRPr="0006284A">
        <w:rPr>
          <w:sz w:val="20"/>
          <w:szCs w:val="20"/>
        </w:rPr>
        <w:t xml:space="preserve">for the considered scenario </w:t>
      </w:r>
      <w:r w:rsidR="007D1C73" w:rsidRPr="0006284A">
        <w:rPr>
          <w:sz w:val="20"/>
          <w:szCs w:val="20"/>
        </w:rPr>
        <w:t xml:space="preserve">FDD reciprocity </w:t>
      </w:r>
      <w:r w:rsidR="002A2136" w:rsidRPr="0006284A">
        <w:rPr>
          <w:sz w:val="20"/>
          <w:szCs w:val="20"/>
        </w:rPr>
        <w:t xml:space="preserve">is provided </w:t>
      </w:r>
      <w:r w:rsidR="007D1C73" w:rsidRPr="0006284A">
        <w:rPr>
          <w:sz w:val="20"/>
          <w:szCs w:val="20"/>
        </w:rPr>
        <w:t xml:space="preserve">with respect to angles </w:t>
      </w:r>
      <w:r w:rsidR="002A2136" w:rsidRPr="0006284A">
        <w:rPr>
          <w:sz w:val="20"/>
          <w:szCs w:val="20"/>
        </w:rPr>
        <w:t xml:space="preserve">for </w:t>
      </w:r>
      <w:r w:rsidR="007D1C73" w:rsidRPr="0006284A">
        <w:rPr>
          <w:sz w:val="20"/>
          <w:szCs w:val="20"/>
        </w:rPr>
        <w:t>the UL and DL channels</w:t>
      </w:r>
      <w:r w:rsidR="00D6401F" w:rsidRPr="0006284A">
        <w:rPr>
          <w:sz w:val="20"/>
          <w:szCs w:val="20"/>
        </w:rPr>
        <w:t xml:space="preserve">. </w:t>
      </w:r>
    </w:p>
    <w:p w14:paraId="79514DB3" w14:textId="3F1ED047" w:rsidR="00EB74AD" w:rsidRDefault="00EB74AD" w:rsidP="008668B7">
      <w:pPr>
        <w:jc w:val="both"/>
      </w:pPr>
    </w:p>
    <w:p w14:paraId="490EF958" w14:textId="52FE41DD" w:rsidR="006E5063" w:rsidRDefault="006E5063" w:rsidP="008668B7">
      <w:pPr>
        <w:jc w:val="both"/>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77"/>
      </w:tblGrid>
      <w:tr w:rsidR="000826CA" w14:paraId="108E264B" w14:textId="77777777" w:rsidTr="006356BC">
        <w:trPr>
          <w:trHeight w:val="3464"/>
        </w:trPr>
        <w:tc>
          <w:tcPr>
            <w:tcW w:w="4845" w:type="dxa"/>
          </w:tcPr>
          <w:p w14:paraId="6C96C2AE" w14:textId="3D75A676" w:rsidR="000826CA" w:rsidRDefault="00285B67" w:rsidP="00ED0565">
            <w:pPr>
              <w:jc w:val="both"/>
            </w:pPr>
            <w:r>
              <w:rPr>
                <w:noProof/>
                <w:lang w:val="de-DE" w:eastAsia="de-DE"/>
              </w:rPr>
              <w:drawing>
                <wp:inline distT="0" distB="0" distL="0" distR="0" wp14:anchorId="657FD176" wp14:editId="55B3C0F1">
                  <wp:extent cx="2984400" cy="22392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EB77EF3" w14:textId="721DA503" w:rsidR="000826CA" w:rsidRPr="00A0531E" w:rsidRDefault="00285B67" w:rsidP="00ED0565">
            <w:r>
              <w:rPr>
                <w:noProof/>
                <w:lang w:val="de-DE" w:eastAsia="de-DE"/>
              </w:rPr>
              <w:drawing>
                <wp:inline distT="0" distB="0" distL="0" distR="0" wp14:anchorId="76506A82" wp14:editId="4710E592">
                  <wp:extent cx="2984400" cy="2239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D3922" w14:paraId="44589CCC" w14:textId="77777777" w:rsidTr="006356BC">
        <w:trPr>
          <w:trHeight w:val="46"/>
        </w:trPr>
        <w:tc>
          <w:tcPr>
            <w:tcW w:w="9543" w:type="dxa"/>
            <w:gridSpan w:val="2"/>
          </w:tcPr>
          <w:p w14:paraId="7424D6FD" w14:textId="1969E4E3" w:rsidR="002D3922" w:rsidRPr="000B5906" w:rsidRDefault="002D3922">
            <w:pPr>
              <w:rPr>
                <w:noProof/>
                <w:sz w:val="18"/>
                <w:szCs w:val="18"/>
                <w:lang w:eastAsia="de-DE"/>
              </w:rPr>
            </w:pPr>
            <w:r w:rsidRPr="000B5906">
              <w:rPr>
                <w:sz w:val="18"/>
                <w:szCs w:val="18"/>
              </w:rPr>
              <w:t>Figure 4a: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1</w:t>
            </w:r>
            <w:r w:rsidRPr="000B5906">
              <w:rPr>
                <w:sz w:val="18"/>
                <w:szCs w:val="18"/>
              </w:rPr>
              <w:t>.</w:t>
            </w:r>
          </w:p>
        </w:tc>
      </w:tr>
      <w:tr w:rsidR="000826CA" w14:paraId="6A60E228" w14:textId="77777777" w:rsidTr="006356BC">
        <w:trPr>
          <w:trHeight w:val="3322"/>
        </w:trPr>
        <w:tc>
          <w:tcPr>
            <w:tcW w:w="4845" w:type="dxa"/>
          </w:tcPr>
          <w:p w14:paraId="2CA54623" w14:textId="77777777" w:rsidR="000826CA" w:rsidRDefault="000826CA" w:rsidP="00ED0565">
            <w:pPr>
              <w:jc w:val="both"/>
            </w:pPr>
            <w:r>
              <w:rPr>
                <w:noProof/>
                <w:lang w:val="de-DE" w:eastAsia="de-DE"/>
              </w:rPr>
              <w:lastRenderedPageBreak/>
              <w:drawing>
                <wp:inline distT="0" distB="0" distL="0" distR="0" wp14:anchorId="02329405" wp14:editId="6F77F86E">
                  <wp:extent cx="2991600" cy="22428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c>
          <w:tcPr>
            <w:tcW w:w="4698" w:type="dxa"/>
          </w:tcPr>
          <w:p w14:paraId="5B8076F8" w14:textId="77777777" w:rsidR="000826CA" w:rsidRPr="00A0531E" w:rsidRDefault="000826CA" w:rsidP="00ED0565">
            <w:r>
              <w:rPr>
                <w:noProof/>
                <w:lang w:val="de-DE" w:eastAsia="de-DE"/>
              </w:rPr>
              <w:drawing>
                <wp:inline distT="0" distB="0" distL="0" distR="0" wp14:anchorId="6B042A0C" wp14:editId="5EE417F5">
                  <wp:extent cx="2991600" cy="22428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A973EB" w14:paraId="45C67E8E" w14:textId="77777777" w:rsidTr="006356BC">
        <w:trPr>
          <w:trHeight w:val="56"/>
        </w:trPr>
        <w:tc>
          <w:tcPr>
            <w:tcW w:w="9543" w:type="dxa"/>
            <w:gridSpan w:val="2"/>
          </w:tcPr>
          <w:p w14:paraId="016CCB78" w14:textId="6C85C51A" w:rsidR="00A973EB" w:rsidRPr="000B5906" w:rsidRDefault="00A973EB">
            <w:pPr>
              <w:rPr>
                <w:sz w:val="18"/>
                <w:szCs w:val="18"/>
              </w:rPr>
            </w:pPr>
            <w:r w:rsidRPr="000B5906">
              <w:rPr>
                <w:sz w:val="18"/>
                <w:szCs w:val="18"/>
              </w:rPr>
              <w:t>Figure 4b: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2</w:t>
            </w:r>
            <w:r w:rsidRPr="000B5906">
              <w:rPr>
                <w:sz w:val="18"/>
                <w:szCs w:val="18"/>
              </w:rPr>
              <w:t>.</w:t>
            </w:r>
          </w:p>
        </w:tc>
      </w:tr>
      <w:tr w:rsidR="000826CA" w14:paraId="10764DE1" w14:textId="77777777" w:rsidTr="006356BC">
        <w:trPr>
          <w:trHeight w:val="400"/>
        </w:trPr>
        <w:tc>
          <w:tcPr>
            <w:tcW w:w="4845" w:type="dxa"/>
          </w:tcPr>
          <w:p w14:paraId="21D0FF1C" w14:textId="0FA5D060" w:rsidR="000826CA" w:rsidRPr="002310CD" w:rsidRDefault="00285B67" w:rsidP="00ED0565">
            <w:pPr>
              <w:jc w:val="both"/>
              <w:rPr>
                <w:noProof/>
              </w:rPr>
            </w:pPr>
            <w:r>
              <w:rPr>
                <w:noProof/>
                <w:lang w:val="de-DE" w:eastAsia="de-DE"/>
              </w:rPr>
              <w:drawing>
                <wp:inline distT="0" distB="0" distL="0" distR="0" wp14:anchorId="6737A959" wp14:editId="2CC5F1A4">
                  <wp:extent cx="2984400" cy="2239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9D7A232" w14:textId="633E7E67" w:rsidR="000826CA" w:rsidRPr="00A0531E" w:rsidRDefault="00285B67" w:rsidP="00ED0565">
            <w:pPr>
              <w:rPr>
                <w:noProof/>
              </w:rPr>
            </w:pPr>
            <w:r>
              <w:rPr>
                <w:noProof/>
                <w:lang w:val="de-DE" w:eastAsia="de-DE"/>
              </w:rPr>
              <w:drawing>
                <wp:inline distT="0" distB="0" distL="0" distR="0" wp14:anchorId="6F8417CC" wp14:editId="3C266FFE">
                  <wp:extent cx="2984400" cy="22392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0D44890D" w14:textId="77777777" w:rsidTr="006356BC">
        <w:tc>
          <w:tcPr>
            <w:tcW w:w="9543" w:type="dxa"/>
            <w:gridSpan w:val="2"/>
          </w:tcPr>
          <w:p w14:paraId="179D6BFD" w14:textId="7D6E0CD0" w:rsidR="004D50A1" w:rsidRPr="000B5906" w:rsidRDefault="004D50A1">
            <w:pPr>
              <w:jc w:val="both"/>
              <w:rPr>
                <w:sz w:val="18"/>
                <w:szCs w:val="18"/>
              </w:rPr>
            </w:pPr>
            <w:r w:rsidRPr="000B5906">
              <w:rPr>
                <w:sz w:val="18"/>
                <w:szCs w:val="18"/>
              </w:rPr>
              <w:t>Figure 4</w:t>
            </w:r>
            <w:r w:rsidR="002D3922" w:rsidRPr="000B5906">
              <w:rPr>
                <w:sz w:val="18"/>
                <w:szCs w:val="18"/>
              </w:rPr>
              <w:t>c</w:t>
            </w:r>
            <w:r w:rsidRPr="000B5906">
              <w:rPr>
                <w:sz w:val="18"/>
                <w:szCs w:val="18"/>
              </w:rPr>
              <w:t xml:space="preserve">: Normalized magnitude </w:t>
            </w:r>
            <w:r w:rsidR="002D3922" w:rsidRPr="000B5906">
              <w:rPr>
                <w:sz w:val="18"/>
                <w:szCs w:val="18"/>
              </w:rPr>
              <w:t>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3</w:t>
            </w:r>
            <w:r w:rsidR="002D3922" w:rsidRPr="000B5906">
              <w:rPr>
                <w:sz w:val="18"/>
                <w:szCs w:val="18"/>
              </w:rPr>
              <w:t xml:space="preserve">. </w:t>
            </w:r>
          </w:p>
        </w:tc>
      </w:tr>
    </w:tbl>
    <w:p w14:paraId="2CDB6EFA" w14:textId="77777777" w:rsidR="00A0531E" w:rsidRDefault="00A0531E" w:rsidP="008668B7">
      <w:pPr>
        <w:jc w:val="both"/>
      </w:pPr>
    </w:p>
    <w:p w14:paraId="7E75D6E0" w14:textId="1F6DBBE3" w:rsidR="00070DB5" w:rsidRPr="001F545D" w:rsidRDefault="00A0531E" w:rsidP="008668B7">
      <w:pPr>
        <w:jc w:val="both"/>
        <w:rPr>
          <w:b/>
          <w:bCs/>
          <w:i/>
          <w:iCs/>
          <w:sz w:val="20"/>
          <w:szCs w:val="20"/>
        </w:rPr>
      </w:pPr>
      <w:r w:rsidRPr="001F545D">
        <w:rPr>
          <w:b/>
          <w:bCs/>
          <w:i/>
          <w:iCs/>
          <w:sz w:val="20"/>
          <w:szCs w:val="20"/>
        </w:rPr>
        <w:t>Observation 1:</w:t>
      </w:r>
      <w:r w:rsidR="00F77314" w:rsidRPr="001F545D">
        <w:rPr>
          <w:b/>
          <w:bCs/>
          <w:i/>
          <w:iCs/>
          <w:sz w:val="20"/>
          <w:szCs w:val="20"/>
        </w:rPr>
        <w:t xml:space="preserve"> </w:t>
      </w:r>
      <w:r w:rsidR="0096642A" w:rsidRPr="001F545D">
        <w:rPr>
          <w:b/>
          <w:bCs/>
          <w:i/>
          <w:iCs/>
          <w:sz w:val="20"/>
          <w:szCs w:val="20"/>
        </w:rPr>
        <w:t xml:space="preserve">Measurement </w:t>
      </w:r>
      <w:r w:rsidR="002A2136" w:rsidRPr="001F545D">
        <w:rPr>
          <w:b/>
          <w:bCs/>
          <w:i/>
          <w:iCs/>
          <w:sz w:val="20"/>
          <w:szCs w:val="20"/>
        </w:rPr>
        <w:t xml:space="preserve">data </w:t>
      </w:r>
      <w:r w:rsidR="0096642A" w:rsidRPr="001F545D">
        <w:rPr>
          <w:b/>
          <w:bCs/>
          <w:i/>
          <w:iCs/>
          <w:sz w:val="20"/>
          <w:szCs w:val="20"/>
        </w:rPr>
        <w:t xml:space="preserve">results </w:t>
      </w:r>
      <w:r w:rsidR="002A2136" w:rsidRPr="001F545D">
        <w:rPr>
          <w:b/>
          <w:bCs/>
          <w:i/>
          <w:iCs/>
          <w:sz w:val="20"/>
          <w:szCs w:val="20"/>
        </w:rPr>
        <w:t xml:space="preserve">for an urban scenario </w:t>
      </w:r>
      <w:r w:rsidR="00551BBF" w:rsidRPr="001F545D">
        <w:rPr>
          <w:b/>
          <w:bCs/>
          <w:i/>
          <w:iCs/>
          <w:sz w:val="20"/>
          <w:szCs w:val="20"/>
        </w:rPr>
        <w:t xml:space="preserve">and 90 MHz duplexing spacing </w:t>
      </w:r>
      <w:r w:rsidR="0096642A" w:rsidRPr="001F545D">
        <w:rPr>
          <w:b/>
          <w:bCs/>
          <w:i/>
          <w:iCs/>
          <w:sz w:val="20"/>
          <w:szCs w:val="20"/>
        </w:rPr>
        <w:t xml:space="preserve">show that </w:t>
      </w:r>
      <w:r w:rsidR="004E18EE" w:rsidRPr="001F545D">
        <w:rPr>
          <w:b/>
          <w:bCs/>
          <w:i/>
          <w:iCs/>
          <w:sz w:val="20"/>
          <w:szCs w:val="20"/>
        </w:rPr>
        <w:t xml:space="preserve">channel </w:t>
      </w:r>
      <w:r w:rsidR="00F77314" w:rsidRPr="001F545D">
        <w:rPr>
          <w:b/>
          <w:bCs/>
          <w:i/>
          <w:iCs/>
          <w:sz w:val="20"/>
          <w:szCs w:val="20"/>
        </w:rPr>
        <w:t xml:space="preserve">reciprocity </w:t>
      </w:r>
      <w:r w:rsidR="00EB74AD" w:rsidRPr="001F545D">
        <w:rPr>
          <w:b/>
          <w:bCs/>
          <w:i/>
          <w:iCs/>
          <w:sz w:val="20"/>
          <w:szCs w:val="20"/>
        </w:rPr>
        <w:t>holds for</w:t>
      </w:r>
      <w:r w:rsidR="004E18EE" w:rsidRPr="001F545D">
        <w:rPr>
          <w:b/>
          <w:bCs/>
          <w:i/>
          <w:iCs/>
          <w:sz w:val="20"/>
          <w:szCs w:val="20"/>
        </w:rPr>
        <w:t xml:space="preserve"> UL/DL channels </w:t>
      </w:r>
      <w:r w:rsidR="005932F1">
        <w:rPr>
          <w:b/>
          <w:bCs/>
          <w:i/>
          <w:iCs/>
          <w:sz w:val="20"/>
          <w:szCs w:val="20"/>
        </w:rPr>
        <w:t xml:space="preserve">in most of the cases </w:t>
      </w:r>
      <w:r w:rsidR="00F77314" w:rsidRPr="001F545D">
        <w:rPr>
          <w:b/>
          <w:bCs/>
          <w:i/>
          <w:iCs/>
          <w:sz w:val="20"/>
          <w:szCs w:val="20"/>
        </w:rPr>
        <w:t xml:space="preserve">with respect to </w:t>
      </w:r>
      <w:r w:rsidR="002A2136" w:rsidRPr="001F545D">
        <w:rPr>
          <w:b/>
          <w:bCs/>
          <w:i/>
          <w:iCs/>
          <w:sz w:val="20"/>
          <w:szCs w:val="20"/>
        </w:rPr>
        <w:t xml:space="preserve">the </w:t>
      </w:r>
      <w:r w:rsidR="00F77314" w:rsidRPr="001F545D">
        <w:rPr>
          <w:b/>
          <w:bCs/>
          <w:i/>
          <w:iCs/>
          <w:sz w:val="20"/>
          <w:szCs w:val="20"/>
        </w:rPr>
        <w:t>angular domain</w:t>
      </w:r>
      <w:r w:rsidR="00FB08FF" w:rsidRPr="001F545D">
        <w:rPr>
          <w:b/>
          <w:bCs/>
          <w:i/>
          <w:iCs/>
          <w:sz w:val="20"/>
          <w:szCs w:val="20"/>
        </w:rPr>
        <w:t xml:space="preserve">. </w:t>
      </w:r>
    </w:p>
    <w:p w14:paraId="21E62A1F" w14:textId="532B9329" w:rsidR="00DC219B" w:rsidRPr="0006284A" w:rsidRDefault="00DC219B" w:rsidP="008668B7">
      <w:pPr>
        <w:jc w:val="both"/>
        <w:rPr>
          <w:sz w:val="20"/>
          <w:szCs w:val="20"/>
        </w:rPr>
      </w:pPr>
    </w:p>
    <w:p w14:paraId="05305FB3" w14:textId="0B3B11BA" w:rsidR="0049187D" w:rsidRPr="0006284A" w:rsidRDefault="009C72E7">
      <w:pPr>
        <w:jc w:val="both"/>
        <w:rPr>
          <w:sz w:val="20"/>
          <w:szCs w:val="20"/>
        </w:rPr>
      </w:pPr>
      <w:r w:rsidRPr="0006284A">
        <w:rPr>
          <w:sz w:val="20"/>
          <w:szCs w:val="20"/>
        </w:rPr>
        <w:t>From Figure</w:t>
      </w:r>
      <w:r w:rsidR="006356BC" w:rsidRPr="0006284A">
        <w:rPr>
          <w:sz w:val="20"/>
          <w:szCs w:val="20"/>
        </w:rPr>
        <w:t>s</w:t>
      </w:r>
      <w:r w:rsidRPr="0006284A">
        <w:rPr>
          <w:sz w:val="20"/>
          <w:szCs w:val="20"/>
        </w:rPr>
        <w:t xml:space="preserve"> 4</w:t>
      </w:r>
      <w:r w:rsidR="006356BC" w:rsidRPr="0006284A">
        <w:rPr>
          <w:sz w:val="20"/>
          <w:szCs w:val="20"/>
        </w:rPr>
        <w:t>a-4c</w:t>
      </w:r>
      <w:r w:rsidRPr="0006284A">
        <w:rPr>
          <w:sz w:val="20"/>
          <w:szCs w:val="20"/>
        </w:rPr>
        <w:t xml:space="preserve">, it can be seen that the energy is concentrated in </w:t>
      </w:r>
      <w:r w:rsidR="006A69C5" w:rsidRPr="0006284A">
        <w:rPr>
          <w:sz w:val="20"/>
          <w:szCs w:val="20"/>
        </w:rPr>
        <w:t xml:space="preserve">few </w:t>
      </w:r>
      <w:r w:rsidR="00BD085E" w:rsidRPr="0006284A">
        <w:rPr>
          <w:sz w:val="20"/>
          <w:szCs w:val="20"/>
        </w:rPr>
        <w:t xml:space="preserve">specific </w:t>
      </w:r>
      <w:r w:rsidRPr="0006284A">
        <w:rPr>
          <w:sz w:val="20"/>
          <w:szCs w:val="20"/>
        </w:rPr>
        <w:t xml:space="preserve">directions. </w:t>
      </w:r>
      <w:r w:rsidR="00013D4C" w:rsidRPr="0006284A">
        <w:rPr>
          <w:sz w:val="20"/>
          <w:szCs w:val="20"/>
        </w:rPr>
        <w:t>T</w:t>
      </w:r>
      <w:r w:rsidRPr="0006284A">
        <w:rPr>
          <w:sz w:val="20"/>
          <w:szCs w:val="20"/>
        </w:rPr>
        <w:t xml:space="preserve">he </w:t>
      </w:r>
      <w:r w:rsidR="006A69C5" w:rsidRPr="0006284A">
        <w:rPr>
          <w:sz w:val="20"/>
          <w:szCs w:val="20"/>
        </w:rPr>
        <w:t xml:space="preserve">beamformed CIRs associated with these </w:t>
      </w:r>
      <w:r w:rsidRPr="0006284A">
        <w:rPr>
          <w:sz w:val="20"/>
          <w:szCs w:val="20"/>
        </w:rPr>
        <w:t xml:space="preserve">beam indices </w:t>
      </w:r>
      <w:r w:rsidR="00013D4C" w:rsidRPr="0006284A">
        <w:rPr>
          <w:sz w:val="20"/>
          <w:szCs w:val="20"/>
        </w:rPr>
        <w:t xml:space="preserve">are </w:t>
      </w:r>
      <w:r w:rsidR="00834C81" w:rsidRPr="0006284A">
        <w:rPr>
          <w:sz w:val="20"/>
          <w:szCs w:val="20"/>
        </w:rPr>
        <w:t>considered</w:t>
      </w:r>
      <w:r w:rsidR="006A69C5" w:rsidRPr="0006284A">
        <w:rPr>
          <w:sz w:val="20"/>
          <w:szCs w:val="20"/>
        </w:rPr>
        <w:t xml:space="preserve"> in the following to evaluate the delay reciprocity of the uplink and downlink channels.</w:t>
      </w:r>
      <w:r w:rsidR="00013D4C" w:rsidRPr="0006284A">
        <w:rPr>
          <w:sz w:val="20"/>
          <w:szCs w:val="20"/>
        </w:rPr>
        <w:t xml:space="preserve"> </w:t>
      </w:r>
      <w:r w:rsidR="00BD2475" w:rsidRPr="0006284A">
        <w:rPr>
          <w:sz w:val="20"/>
          <w:szCs w:val="20"/>
        </w:rPr>
        <w:t>Figures 5-</w:t>
      </w:r>
      <w:r w:rsidR="00C239F1">
        <w:rPr>
          <w:sz w:val="20"/>
          <w:szCs w:val="20"/>
        </w:rPr>
        <w:t>8</w:t>
      </w:r>
      <w:r w:rsidR="00BD2475" w:rsidRPr="0006284A">
        <w:rPr>
          <w:sz w:val="20"/>
          <w:szCs w:val="20"/>
        </w:rPr>
        <w:t xml:space="preserve"> show </w:t>
      </w:r>
      <w:r w:rsidR="00013D4C" w:rsidRPr="0006284A">
        <w:rPr>
          <w:sz w:val="20"/>
          <w:szCs w:val="20"/>
        </w:rPr>
        <w:t xml:space="preserve">exemplary </w:t>
      </w:r>
      <w:r w:rsidR="00BD2475" w:rsidRPr="0006284A">
        <w:rPr>
          <w:sz w:val="20"/>
          <w:szCs w:val="20"/>
        </w:rPr>
        <w:t xml:space="preserve">the </w:t>
      </w:r>
      <w:r w:rsidR="00DC219B" w:rsidRPr="0006284A">
        <w:rPr>
          <w:sz w:val="20"/>
          <w:szCs w:val="20"/>
        </w:rPr>
        <w:t>beamformed CIRs</w:t>
      </w:r>
      <w:r w:rsidR="00F03C1E" w:rsidRPr="0006284A">
        <w:rPr>
          <w:sz w:val="20"/>
          <w:szCs w:val="20"/>
        </w:rPr>
        <w:t xml:space="preserve"> </w:t>
      </w:r>
      <w:r w:rsidR="0096642A" w:rsidRPr="0006284A">
        <w:rPr>
          <w:sz w:val="20"/>
          <w:szCs w:val="20"/>
        </w:rPr>
        <w:t xml:space="preserve">for </w:t>
      </w:r>
      <w:r w:rsidR="002D3922" w:rsidRPr="0006284A">
        <w:rPr>
          <w:sz w:val="20"/>
          <w:szCs w:val="20"/>
        </w:rPr>
        <w:t>six</w:t>
      </w:r>
      <w:r w:rsidR="0096642A" w:rsidRPr="0006284A">
        <w:rPr>
          <w:sz w:val="20"/>
          <w:szCs w:val="20"/>
        </w:rPr>
        <w:t xml:space="preserve"> </w:t>
      </w:r>
      <w:r w:rsidR="00BD2475" w:rsidRPr="0006284A">
        <w:rPr>
          <w:sz w:val="20"/>
          <w:szCs w:val="20"/>
        </w:rPr>
        <w:t xml:space="preserve">different </w:t>
      </w:r>
      <w:r w:rsidR="0096642A" w:rsidRPr="0006284A">
        <w:rPr>
          <w:sz w:val="20"/>
          <w:szCs w:val="20"/>
        </w:rPr>
        <w:t xml:space="preserve">channel </w:t>
      </w:r>
      <w:r w:rsidR="00BD2475" w:rsidRPr="0006284A">
        <w:rPr>
          <w:sz w:val="20"/>
          <w:szCs w:val="20"/>
        </w:rPr>
        <w:t>snapshots</w:t>
      </w:r>
      <w:r w:rsidR="002D3922" w:rsidRPr="0006284A">
        <w:rPr>
          <w:sz w:val="20"/>
          <w:szCs w:val="20"/>
        </w:rPr>
        <w:t xml:space="preserve"> measured at different positions of the measurement track.</w:t>
      </w:r>
      <w:r w:rsidR="00BD2475" w:rsidRPr="0006284A">
        <w:rPr>
          <w:sz w:val="20"/>
          <w:szCs w:val="20"/>
        </w:rPr>
        <w:t xml:space="preserve"> </w:t>
      </w:r>
      <w:r w:rsidR="00834C81" w:rsidRPr="0006284A">
        <w:rPr>
          <w:sz w:val="20"/>
          <w:szCs w:val="20"/>
        </w:rPr>
        <w:t xml:space="preserve">For each snapshot, the </w:t>
      </w:r>
      <w:r w:rsidR="00C41C27" w:rsidRPr="0006284A">
        <w:rPr>
          <w:sz w:val="20"/>
          <w:szCs w:val="20"/>
        </w:rPr>
        <w:t xml:space="preserve">lower and upper 10 MHz </w:t>
      </w:r>
      <w:r w:rsidR="00834C81" w:rsidRPr="0006284A">
        <w:rPr>
          <w:sz w:val="20"/>
          <w:szCs w:val="20"/>
        </w:rPr>
        <w:t>beamformed CIRs are shown for</w:t>
      </w:r>
      <w:r w:rsidR="004D50A1" w:rsidRPr="0006284A">
        <w:rPr>
          <w:sz w:val="20"/>
          <w:szCs w:val="20"/>
        </w:rPr>
        <w:t xml:space="preserve"> </w:t>
      </w:r>
      <w:r w:rsidR="001C2E4D" w:rsidRPr="0006284A">
        <w:rPr>
          <w:sz w:val="20"/>
          <w:szCs w:val="20"/>
        </w:rPr>
        <w:t xml:space="preserve">the </w:t>
      </w:r>
      <w:r w:rsidR="004D50A1" w:rsidRPr="0006284A">
        <w:rPr>
          <w:sz w:val="20"/>
          <w:szCs w:val="20"/>
        </w:rPr>
        <w:t xml:space="preserve">four </w:t>
      </w:r>
      <w:r w:rsidR="00834C81" w:rsidRPr="0006284A">
        <w:rPr>
          <w:sz w:val="20"/>
          <w:szCs w:val="20"/>
        </w:rPr>
        <w:t xml:space="preserve">dominant </w:t>
      </w:r>
      <w:r w:rsidR="001C2E4D" w:rsidRPr="0006284A">
        <w:rPr>
          <w:sz w:val="20"/>
          <w:szCs w:val="20"/>
        </w:rPr>
        <w:t>beam</w:t>
      </w:r>
      <w:r w:rsidR="000B5906" w:rsidRPr="0006284A">
        <w:rPr>
          <w:sz w:val="20"/>
          <w:szCs w:val="20"/>
        </w:rPr>
        <w:t>forming directions.</w:t>
      </w:r>
      <w:r w:rsidR="00F03C1E" w:rsidRPr="0006284A">
        <w:rPr>
          <w:sz w:val="20"/>
          <w:szCs w:val="20"/>
        </w:rPr>
        <w:t xml:space="preserve"> </w:t>
      </w:r>
      <w:r w:rsidR="006A69C5" w:rsidRPr="0006284A">
        <w:rPr>
          <w:sz w:val="20"/>
          <w:szCs w:val="20"/>
        </w:rPr>
        <w:t xml:space="preserve">The four delays associated with the strongest normalized magnitude values are marked in the beamformed CIRs of the lower and upper 10 MHz BW channels. </w:t>
      </w:r>
      <w:r w:rsidR="002D3922" w:rsidRPr="0006284A">
        <w:rPr>
          <w:sz w:val="20"/>
          <w:szCs w:val="20"/>
        </w:rPr>
        <w:t>In each sub-figure</w:t>
      </w:r>
      <w:r w:rsidR="00C41C27" w:rsidRPr="0006284A">
        <w:rPr>
          <w:sz w:val="20"/>
          <w:szCs w:val="20"/>
        </w:rPr>
        <w:t xml:space="preserve">, the first dominant delay index </w:t>
      </w:r>
      <w:r w:rsidR="006A69C5" w:rsidRPr="0006284A">
        <w:rPr>
          <w:sz w:val="20"/>
          <w:szCs w:val="20"/>
        </w:rPr>
        <w:t>is</w:t>
      </w:r>
      <w:r w:rsidR="00C41C27" w:rsidRPr="0006284A">
        <w:rPr>
          <w:sz w:val="20"/>
          <w:szCs w:val="20"/>
        </w:rPr>
        <w:t xml:space="preserve"> highlighted using a magenta colored circle</w:t>
      </w:r>
      <w:r w:rsidR="008314AD" w:rsidRPr="0006284A">
        <w:rPr>
          <w:sz w:val="20"/>
          <w:szCs w:val="20"/>
        </w:rPr>
        <w:t xml:space="preserve"> (</w:t>
      </w:r>
      <w:r w:rsidR="008314AD" w:rsidRPr="0006284A">
        <w:rPr>
          <w:color w:val="FF85FF"/>
          <w:sz w:val="20"/>
          <w:szCs w:val="20"/>
        </w:rPr>
        <w:t>O</w:t>
      </w:r>
      <w:r w:rsidR="008314AD" w:rsidRPr="0006284A">
        <w:rPr>
          <w:sz w:val="20"/>
          <w:szCs w:val="20"/>
        </w:rPr>
        <w:t>)</w:t>
      </w:r>
      <w:r w:rsidR="00C41C27" w:rsidRPr="0006284A">
        <w:rPr>
          <w:sz w:val="20"/>
          <w:szCs w:val="20"/>
        </w:rPr>
        <w:t xml:space="preserve">. Similarly, </w:t>
      </w:r>
      <w:r w:rsidR="00C43FF7" w:rsidRPr="0006284A">
        <w:rPr>
          <w:sz w:val="20"/>
          <w:szCs w:val="20"/>
        </w:rPr>
        <w:t>the second, third and fourth dominant delay indices are highlighted using a black colored square</w:t>
      </w:r>
      <w:r w:rsidR="008314AD" w:rsidRPr="0006284A">
        <w:rPr>
          <w:sz w:val="20"/>
          <w:szCs w:val="20"/>
        </w:rPr>
        <w:t xml:space="preserve">, </w:t>
      </w:r>
      <w:r w:rsidR="00C43FF7" w:rsidRPr="0006284A">
        <w:rPr>
          <w:sz w:val="20"/>
          <w:szCs w:val="20"/>
        </w:rPr>
        <w:t>green colored diamond and blue colored star, respectively.</w:t>
      </w:r>
      <w:r w:rsidR="00BA4F33" w:rsidRPr="0006284A">
        <w:rPr>
          <w:sz w:val="20"/>
          <w:szCs w:val="20"/>
        </w:rPr>
        <w:t xml:space="preserve"> Unlike </w:t>
      </w:r>
      <w:r w:rsidR="00882D69" w:rsidRPr="0006284A">
        <w:rPr>
          <w:sz w:val="20"/>
          <w:szCs w:val="20"/>
        </w:rPr>
        <w:t xml:space="preserve">the </w:t>
      </w:r>
      <w:r w:rsidR="00BA4F33" w:rsidRPr="0006284A">
        <w:rPr>
          <w:sz w:val="20"/>
          <w:szCs w:val="20"/>
        </w:rPr>
        <w:t>angles, i</w:t>
      </w:r>
      <w:r w:rsidR="00C43FF7" w:rsidRPr="0006284A">
        <w:rPr>
          <w:sz w:val="20"/>
          <w:szCs w:val="20"/>
        </w:rPr>
        <w:t xml:space="preserve">t can be seen that in almost all figures, </w:t>
      </w:r>
      <w:r w:rsidR="008314AD" w:rsidRPr="0006284A">
        <w:rPr>
          <w:sz w:val="20"/>
          <w:szCs w:val="20"/>
        </w:rPr>
        <w:t xml:space="preserve">the </w:t>
      </w:r>
      <w:r w:rsidR="00C43FF7" w:rsidRPr="0006284A">
        <w:rPr>
          <w:sz w:val="20"/>
          <w:szCs w:val="20"/>
        </w:rPr>
        <w:t>dominant delay</w:t>
      </w:r>
      <w:r w:rsidR="00A917DA" w:rsidRPr="0006284A">
        <w:rPr>
          <w:sz w:val="20"/>
          <w:szCs w:val="20"/>
        </w:rPr>
        <w:t>s</w:t>
      </w:r>
      <w:r w:rsidR="00C43FF7" w:rsidRPr="0006284A">
        <w:rPr>
          <w:sz w:val="20"/>
          <w:szCs w:val="20"/>
        </w:rPr>
        <w:t xml:space="preserve"> </w:t>
      </w:r>
      <w:r w:rsidR="002A60E4" w:rsidRPr="0006284A">
        <w:rPr>
          <w:sz w:val="20"/>
          <w:szCs w:val="20"/>
        </w:rPr>
        <w:t xml:space="preserve">of </w:t>
      </w:r>
      <w:r w:rsidR="00C43FF7" w:rsidRPr="0006284A">
        <w:rPr>
          <w:sz w:val="20"/>
          <w:szCs w:val="20"/>
        </w:rPr>
        <w:t xml:space="preserve">the lower 10 MHz BW channel </w:t>
      </w:r>
      <w:r w:rsidR="008314AD" w:rsidRPr="0006284A">
        <w:rPr>
          <w:sz w:val="20"/>
          <w:szCs w:val="20"/>
        </w:rPr>
        <w:t xml:space="preserve">do not </w:t>
      </w:r>
      <w:r w:rsidR="00BA4F33" w:rsidRPr="0006284A">
        <w:rPr>
          <w:sz w:val="20"/>
          <w:szCs w:val="20"/>
        </w:rPr>
        <w:t xml:space="preserve">match with </w:t>
      </w:r>
      <w:r w:rsidR="008314AD" w:rsidRPr="0006284A">
        <w:rPr>
          <w:sz w:val="20"/>
          <w:szCs w:val="20"/>
        </w:rPr>
        <w:t>the</w:t>
      </w:r>
      <w:r w:rsidR="00BA4F33" w:rsidRPr="0006284A">
        <w:rPr>
          <w:sz w:val="20"/>
          <w:szCs w:val="20"/>
        </w:rPr>
        <w:t xml:space="preserve"> </w:t>
      </w:r>
      <w:r w:rsidR="00C43FF7" w:rsidRPr="0006284A">
        <w:rPr>
          <w:sz w:val="20"/>
          <w:szCs w:val="20"/>
        </w:rPr>
        <w:t>dominant delay</w:t>
      </w:r>
      <w:r w:rsidR="00A917DA" w:rsidRPr="0006284A">
        <w:rPr>
          <w:sz w:val="20"/>
          <w:szCs w:val="20"/>
        </w:rPr>
        <w:t>s</w:t>
      </w:r>
      <w:r w:rsidR="00C43FF7" w:rsidRPr="0006284A">
        <w:rPr>
          <w:sz w:val="20"/>
          <w:szCs w:val="20"/>
        </w:rPr>
        <w:t xml:space="preserve"> of the upper 10 MHz BW channel</w:t>
      </w:r>
      <w:r w:rsidR="008314AD" w:rsidRPr="0006284A">
        <w:rPr>
          <w:sz w:val="20"/>
          <w:szCs w:val="20"/>
        </w:rPr>
        <w:t xml:space="preserve">. </w:t>
      </w:r>
      <w:r w:rsidR="002A60E4" w:rsidRPr="0006284A">
        <w:rPr>
          <w:sz w:val="20"/>
          <w:szCs w:val="20"/>
        </w:rPr>
        <w:t>Note that d</w:t>
      </w:r>
      <w:r w:rsidR="00A175B0" w:rsidRPr="0006284A">
        <w:rPr>
          <w:sz w:val="20"/>
          <w:szCs w:val="20"/>
        </w:rPr>
        <w:t>ue to the limited channel bandwidth</w:t>
      </w:r>
      <w:r w:rsidR="002A60E4" w:rsidRPr="0006284A">
        <w:rPr>
          <w:sz w:val="20"/>
          <w:szCs w:val="20"/>
        </w:rPr>
        <w:t xml:space="preserve"> of 10 MHz</w:t>
      </w:r>
      <w:r w:rsidR="00A175B0" w:rsidRPr="0006284A">
        <w:rPr>
          <w:sz w:val="20"/>
          <w:szCs w:val="20"/>
        </w:rPr>
        <w:t xml:space="preserve">, each channel tap of the CIR is always given by a superposition of several paths/rays of the </w:t>
      </w:r>
      <w:r w:rsidR="002A60E4" w:rsidRPr="0006284A">
        <w:rPr>
          <w:sz w:val="20"/>
          <w:szCs w:val="20"/>
        </w:rPr>
        <w:t xml:space="preserve">radio </w:t>
      </w:r>
      <w:r w:rsidR="00A175B0" w:rsidRPr="0006284A">
        <w:rPr>
          <w:sz w:val="20"/>
          <w:szCs w:val="20"/>
        </w:rPr>
        <w:t xml:space="preserve">channel. </w:t>
      </w:r>
      <w:r w:rsidR="00320175" w:rsidRPr="0006284A">
        <w:rPr>
          <w:sz w:val="20"/>
          <w:szCs w:val="20"/>
        </w:rPr>
        <w:t xml:space="preserve">Each path is associated with a phase </w:t>
      </w:r>
      <w:r w:rsidR="00A917DA" w:rsidRPr="0006284A">
        <w:rPr>
          <w:sz w:val="20"/>
          <w:szCs w:val="20"/>
        </w:rPr>
        <w:t xml:space="preserve">and amplitude </w:t>
      </w:r>
      <w:r w:rsidR="00320175" w:rsidRPr="0006284A">
        <w:rPr>
          <w:sz w:val="20"/>
          <w:szCs w:val="20"/>
        </w:rPr>
        <w:t xml:space="preserve">value. </w:t>
      </w:r>
      <w:r w:rsidR="0007032A" w:rsidRPr="0006284A">
        <w:rPr>
          <w:sz w:val="20"/>
          <w:szCs w:val="20"/>
        </w:rPr>
        <w:t xml:space="preserve">Even small changes of the </w:t>
      </w:r>
      <w:r w:rsidR="002A60E4" w:rsidRPr="0006284A">
        <w:rPr>
          <w:sz w:val="20"/>
          <w:szCs w:val="20"/>
        </w:rPr>
        <w:t xml:space="preserve">phase values of the </w:t>
      </w:r>
      <w:r w:rsidR="0007032A" w:rsidRPr="0006284A">
        <w:rPr>
          <w:sz w:val="20"/>
          <w:szCs w:val="20"/>
        </w:rPr>
        <w:t xml:space="preserve">paths/rays of </w:t>
      </w:r>
      <w:r w:rsidR="003919E0" w:rsidRPr="0006284A">
        <w:rPr>
          <w:sz w:val="20"/>
          <w:szCs w:val="20"/>
        </w:rPr>
        <w:t xml:space="preserve">the </w:t>
      </w:r>
      <w:r w:rsidR="002A60E4" w:rsidRPr="0006284A">
        <w:rPr>
          <w:sz w:val="20"/>
          <w:szCs w:val="20"/>
        </w:rPr>
        <w:t xml:space="preserve">UL and DL channel </w:t>
      </w:r>
      <w:r w:rsidR="0007032A" w:rsidRPr="0006284A">
        <w:rPr>
          <w:sz w:val="20"/>
          <w:szCs w:val="20"/>
        </w:rPr>
        <w:t xml:space="preserve">may lead to </w:t>
      </w:r>
      <w:r w:rsidR="00A25EC9" w:rsidRPr="0006284A">
        <w:rPr>
          <w:sz w:val="20"/>
          <w:szCs w:val="20"/>
        </w:rPr>
        <w:t>a different superposition</w:t>
      </w:r>
      <w:r w:rsidR="0007032A" w:rsidRPr="0006284A">
        <w:rPr>
          <w:sz w:val="20"/>
          <w:szCs w:val="20"/>
        </w:rPr>
        <w:t xml:space="preserve"> of the paths/rays of each channel tap.</w:t>
      </w:r>
      <w:r w:rsidR="000325A6" w:rsidRPr="0006284A">
        <w:rPr>
          <w:sz w:val="20"/>
          <w:szCs w:val="20"/>
        </w:rPr>
        <w:t xml:space="preserve"> </w:t>
      </w:r>
    </w:p>
    <w:p w14:paraId="7F85BE9A" w14:textId="388F73B4" w:rsidR="0049187D" w:rsidRPr="00651C62" w:rsidRDefault="0049187D" w:rsidP="0049187D">
      <w:pPr>
        <w:jc w:val="both"/>
        <w:rPr>
          <w:sz w:val="20"/>
          <w:szCs w:val="20"/>
        </w:rPr>
      </w:pPr>
      <w:r w:rsidRPr="0006284A">
        <w:rPr>
          <w:sz w:val="20"/>
          <w:szCs w:val="20"/>
        </w:rPr>
        <w:t xml:space="preserve">For example, as shown in Figure </w:t>
      </w:r>
      <w:r w:rsidR="00C239F1">
        <w:rPr>
          <w:sz w:val="20"/>
          <w:szCs w:val="20"/>
        </w:rPr>
        <w:t>9</w:t>
      </w:r>
      <w:r w:rsidR="003218F6" w:rsidRPr="0006284A">
        <w:rPr>
          <w:sz w:val="20"/>
          <w:szCs w:val="20"/>
        </w:rPr>
        <w:t>,</w:t>
      </w:r>
      <w:r w:rsidRPr="0006284A">
        <w:rPr>
          <w:sz w:val="20"/>
          <w:szCs w:val="20"/>
        </w:rPr>
        <w:t xml:space="preserve"> the dominant delay of the lower 10 MHz channel does not correspond to the dominant delay of the upper 10 MHz channel. In th</w:t>
      </w:r>
      <w:r w:rsidR="00256496">
        <w:rPr>
          <w:sz w:val="20"/>
          <w:szCs w:val="20"/>
        </w:rPr>
        <w:t>e</w:t>
      </w:r>
      <w:r w:rsidRPr="0006284A">
        <w:rPr>
          <w:sz w:val="20"/>
          <w:szCs w:val="20"/>
        </w:rPr>
        <w:t xml:space="preserve"> example</w:t>
      </w:r>
      <w:r w:rsidR="002558E6">
        <w:rPr>
          <w:sz w:val="20"/>
          <w:szCs w:val="20"/>
        </w:rPr>
        <w:t>s</w:t>
      </w:r>
      <w:r w:rsidR="00256496">
        <w:rPr>
          <w:sz w:val="20"/>
          <w:szCs w:val="20"/>
        </w:rPr>
        <w:t xml:space="preserve"> shown</w:t>
      </w:r>
      <w:r w:rsidRPr="0006284A">
        <w:rPr>
          <w:sz w:val="20"/>
          <w:szCs w:val="20"/>
        </w:rPr>
        <w:t xml:space="preserve">, the delay of the upper 10 MHz channel carries significantly less energy compared to the other dominant delays </w:t>
      </w:r>
      <w:r w:rsidRPr="00D44283">
        <w:rPr>
          <w:sz w:val="20"/>
          <w:szCs w:val="20"/>
        </w:rPr>
        <w:t>of the channel. As can be observed from Figures 5-</w:t>
      </w:r>
      <w:r w:rsidR="001F545D" w:rsidRPr="00D44283">
        <w:rPr>
          <w:sz w:val="20"/>
          <w:szCs w:val="20"/>
        </w:rPr>
        <w:t>9</w:t>
      </w:r>
      <w:r w:rsidRPr="00D44283">
        <w:rPr>
          <w:sz w:val="20"/>
          <w:szCs w:val="20"/>
        </w:rPr>
        <w:t xml:space="preserve">, the </w:t>
      </w:r>
      <w:r w:rsidR="00820864" w:rsidRPr="00D44283">
        <w:rPr>
          <w:sz w:val="20"/>
          <w:szCs w:val="20"/>
        </w:rPr>
        <w:t xml:space="preserve">delay differences of the dominant taps is more than one delay tap in many cases and hence the </w:t>
      </w:r>
      <w:r w:rsidRPr="00D44283">
        <w:rPr>
          <w:sz w:val="20"/>
          <w:szCs w:val="20"/>
        </w:rPr>
        <w:t>reciprocity assumption on the delays of the UL/DL channels does not hold. Note</w:t>
      </w:r>
      <w:r w:rsidRPr="0006284A">
        <w:rPr>
          <w:sz w:val="20"/>
          <w:szCs w:val="20"/>
        </w:rPr>
        <w:t xml:space="preserve"> that the mismatch of the delays between the UL </w:t>
      </w:r>
      <w:r w:rsidRPr="0006284A">
        <w:rPr>
          <w:sz w:val="20"/>
          <w:szCs w:val="20"/>
        </w:rPr>
        <w:lastRenderedPageBreak/>
        <w:t xml:space="preserve">and DL </w:t>
      </w:r>
      <w:r w:rsidRPr="00651C62">
        <w:rPr>
          <w:sz w:val="20"/>
          <w:szCs w:val="20"/>
        </w:rPr>
        <w:t>channels influences the CSI-RS beamforming design. When the delays used for beamforming the CS</w:t>
      </w:r>
      <w:r w:rsidR="00C416F6" w:rsidRPr="00651C62">
        <w:rPr>
          <w:sz w:val="20"/>
          <w:szCs w:val="20"/>
        </w:rPr>
        <w:t>I</w:t>
      </w:r>
      <w:r w:rsidRPr="00651C62">
        <w:rPr>
          <w:sz w:val="20"/>
          <w:szCs w:val="20"/>
        </w:rPr>
        <w:t xml:space="preserve">-RS do not match with the delays of the downlink channel, the </w:t>
      </w:r>
      <w:r w:rsidR="00820864" w:rsidRPr="00651C62">
        <w:rPr>
          <w:sz w:val="20"/>
          <w:szCs w:val="20"/>
        </w:rPr>
        <w:t xml:space="preserve">gNB may use the wrong delays for precoding of the CSI-RS ports and hence the </w:t>
      </w:r>
      <w:r w:rsidRPr="00651C62">
        <w:rPr>
          <w:sz w:val="20"/>
          <w:szCs w:val="20"/>
        </w:rPr>
        <w:t xml:space="preserve">overall performance of the downlink precoder may be degraded compared to the precoder based on the R16 Type-II CSI reporting scheme. Also note that the results are shown for a duplexing gap of 90 MHz only. </w:t>
      </w:r>
      <w:r w:rsidR="00820864" w:rsidRPr="00651C62">
        <w:rPr>
          <w:sz w:val="20"/>
          <w:szCs w:val="20"/>
        </w:rPr>
        <w:t>F</w:t>
      </w:r>
      <w:r w:rsidRPr="00651C62">
        <w:rPr>
          <w:sz w:val="20"/>
          <w:szCs w:val="20"/>
        </w:rPr>
        <w:t>or even larger duplexing distances (e.g., the 200 MHz discussed in the EVM e-mail discussions)</w:t>
      </w:r>
      <w:r w:rsidR="00820864" w:rsidRPr="00651C62">
        <w:rPr>
          <w:sz w:val="20"/>
          <w:szCs w:val="20"/>
        </w:rPr>
        <w:t>,</w:t>
      </w:r>
      <w:r w:rsidRPr="00651C62">
        <w:rPr>
          <w:sz w:val="20"/>
          <w:szCs w:val="20"/>
        </w:rPr>
        <w:t xml:space="preserve"> the assumption on the delay reciprocity sh</w:t>
      </w:r>
      <w:r w:rsidR="0039750C" w:rsidRPr="00651C62">
        <w:rPr>
          <w:sz w:val="20"/>
          <w:szCs w:val="20"/>
        </w:rPr>
        <w:t>all</w:t>
      </w:r>
      <w:r w:rsidRPr="00651C62">
        <w:rPr>
          <w:sz w:val="20"/>
          <w:szCs w:val="20"/>
        </w:rPr>
        <w:t xml:space="preserve"> be revisited. </w:t>
      </w:r>
    </w:p>
    <w:p w14:paraId="52A5A83A" w14:textId="77777777" w:rsidR="0007032A" w:rsidRPr="00651C62" w:rsidRDefault="0007032A" w:rsidP="0007032A">
      <w:pPr>
        <w:keepNext/>
        <w:rPr>
          <w:sz w:val="20"/>
          <w:szCs w:val="20"/>
        </w:rPr>
      </w:pPr>
    </w:p>
    <w:p w14:paraId="56236985" w14:textId="64F62A15" w:rsidR="009460B4" w:rsidRPr="0006284A" w:rsidRDefault="0007032A" w:rsidP="0007032A">
      <w:pPr>
        <w:jc w:val="both"/>
        <w:rPr>
          <w:i/>
          <w:iCs/>
          <w:sz w:val="20"/>
          <w:szCs w:val="20"/>
        </w:rPr>
      </w:pPr>
      <w:r w:rsidRPr="00651C62">
        <w:rPr>
          <w:b/>
          <w:bCs/>
          <w:i/>
          <w:iCs/>
          <w:sz w:val="20"/>
          <w:szCs w:val="20"/>
        </w:rPr>
        <w:t xml:space="preserve">Observation 2: </w:t>
      </w:r>
      <w:r w:rsidR="000B5906" w:rsidRPr="00651C62">
        <w:rPr>
          <w:b/>
          <w:bCs/>
          <w:i/>
          <w:iCs/>
          <w:sz w:val="20"/>
          <w:szCs w:val="20"/>
        </w:rPr>
        <w:t xml:space="preserve">Results from the </w:t>
      </w:r>
      <w:r w:rsidR="00A439B5" w:rsidRPr="00651C62">
        <w:rPr>
          <w:b/>
          <w:bCs/>
          <w:i/>
          <w:iCs/>
          <w:sz w:val="20"/>
          <w:szCs w:val="20"/>
        </w:rPr>
        <w:t xml:space="preserve">measurement data </w:t>
      </w:r>
      <w:r w:rsidRPr="00651C62">
        <w:rPr>
          <w:b/>
          <w:bCs/>
          <w:i/>
          <w:iCs/>
          <w:sz w:val="20"/>
          <w:szCs w:val="20"/>
        </w:rPr>
        <w:t xml:space="preserve">show </w:t>
      </w:r>
      <w:r w:rsidR="009460B4" w:rsidRPr="00651C62">
        <w:rPr>
          <w:b/>
          <w:bCs/>
          <w:i/>
          <w:iCs/>
          <w:sz w:val="20"/>
          <w:szCs w:val="20"/>
        </w:rPr>
        <w:t xml:space="preserve">that </w:t>
      </w:r>
      <w:r w:rsidR="004B1C56" w:rsidRPr="00651C62">
        <w:rPr>
          <w:b/>
          <w:bCs/>
          <w:i/>
          <w:iCs/>
          <w:sz w:val="20"/>
          <w:szCs w:val="20"/>
        </w:rPr>
        <w:t xml:space="preserve">for a duplexing </w:t>
      </w:r>
      <w:r w:rsidR="00A439B5" w:rsidRPr="00651C62">
        <w:rPr>
          <w:b/>
          <w:bCs/>
          <w:i/>
          <w:iCs/>
          <w:sz w:val="20"/>
          <w:szCs w:val="20"/>
        </w:rPr>
        <w:t>distance</w:t>
      </w:r>
      <w:r w:rsidR="004E18EE" w:rsidRPr="00651C62">
        <w:rPr>
          <w:b/>
          <w:bCs/>
          <w:i/>
          <w:iCs/>
          <w:sz w:val="20"/>
          <w:szCs w:val="20"/>
        </w:rPr>
        <w:t xml:space="preserve"> </w:t>
      </w:r>
      <w:r w:rsidR="004B1C56" w:rsidRPr="00651C62">
        <w:rPr>
          <w:b/>
          <w:bCs/>
          <w:i/>
          <w:iCs/>
          <w:sz w:val="20"/>
          <w:szCs w:val="20"/>
        </w:rPr>
        <w:t xml:space="preserve">of 90 MHz </w:t>
      </w:r>
      <w:r w:rsidR="00820864" w:rsidRPr="00651C62">
        <w:rPr>
          <w:b/>
          <w:bCs/>
          <w:i/>
          <w:iCs/>
          <w:sz w:val="20"/>
          <w:szCs w:val="20"/>
        </w:rPr>
        <w:t xml:space="preserve">the delay differences of the dominant taps for the UL/DL channels is more than </w:t>
      </w:r>
      <w:r w:rsidR="00E97ED3" w:rsidRPr="00651C62">
        <w:rPr>
          <w:b/>
          <w:bCs/>
          <w:i/>
          <w:iCs/>
          <w:sz w:val="20"/>
          <w:szCs w:val="20"/>
        </w:rPr>
        <w:t>one</w:t>
      </w:r>
      <w:r w:rsidR="00820864" w:rsidRPr="00651C62">
        <w:rPr>
          <w:b/>
          <w:bCs/>
          <w:i/>
          <w:iCs/>
          <w:sz w:val="20"/>
          <w:szCs w:val="20"/>
        </w:rPr>
        <w:t xml:space="preserve"> delay tap in many cases and hence </w:t>
      </w:r>
      <w:r w:rsidR="004E18EE" w:rsidRPr="00651C62">
        <w:rPr>
          <w:b/>
          <w:bCs/>
          <w:i/>
          <w:iCs/>
          <w:sz w:val="20"/>
          <w:szCs w:val="20"/>
        </w:rPr>
        <w:t xml:space="preserve">channel </w:t>
      </w:r>
      <w:r w:rsidRPr="00651C62">
        <w:rPr>
          <w:b/>
          <w:bCs/>
          <w:i/>
          <w:iCs/>
          <w:sz w:val="20"/>
          <w:szCs w:val="20"/>
        </w:rPr>
        <w:t xml:space="preserve">reciprocity </w:t>
      </w:r>
      <w:r w:rsidR="00A439B5" w:rsidRPr="00651C62">
        <w:rPr>
          <w:b/>
          <w:bCs/>
          <w:i/>
          <w:iCs/>
          <w:sz w:val="20"/>
          <w:szCs w:val="20"/>
        </w:rPr>
        <w:t>does not hold</w:t>
      </w:r>
      <w:r w:rsidR="004E18EE" w:rsidRPr="00651C62">
        <w:rPr>
          <w:b/>
          <w:bCs/>
          <w:i/>
          <w:iCs/>
          <w:sz w:val="20"/>
          <w:szCs w:val="20"/>
        </w:rPr>
        <w:t xml:space="preserve"> for the UL/DL channels</w:t>
      </w:r>
      <w:r w:rsidR="006469F4" w:rsidRPr="00651C62">
        <w:rPr>
          <w:b/>
          <w:bCs/>
          <w:i/>
          <w:iCs/>
          <w:sz w:val="20"/>
          <w:szCs w:val="20"/>
        </w:rPr>
        <w:t xml:space="preserve"> </w:t>
      </w:r>
      <w:r w:rsidR="004E18EE" w:rsidRPr="00651C62">
        <w:rPr>
          <w:b/>
          <w:bCs/>
          <w:i/>
          <w:iCs/>
          <w:sz w:val="20"/>
          <w:szCs w:val="20"/>
        </w:rPr>
        <w:t xml:space="preserve">with respect </w:t>
      </w:r>
      <w:r w:rsidRPr="00651C62">
        <w:rPr>
          <w:b/>
          <w:bCs/>
          <w:i/>
          <w:iCs/>
          <w:sz w:val="20"/>
          <w:szCs w:val="20"/>
        </w:rPr>
        <w:t xml:space="preserve">to the </w:t>
      </w:r>
      <w:r w:rsidR="004E18EE" w:rsidRPr="00651C62">
        <w:rPr>
          <w:b/>
          <w:bCs/>
          <w:i/>
          <w:iCs/>
          <w:sz w:val="20"/>
          <w:szCs w:val="20"/>
        </w:rPr>
        <w:t>delay domain</w:t>
      </w:r>
      <w:r w:rsidR="004B1C56" w:rsidRPr="00651C62">
        <w:rPr>
          <w:i/>
          <w:iCs/>
          <w:sz w:val="20"/>
          <w:szCs w:val="20"/>
        </w:rPr>
        <w:t>.</w:t>
      </w:r>
    </w:p>
    <w:p w14:paraId="7CD25837" w14:textId="024C448E" w:rsidR="004E18EE" w:rsidRPr="0006284A" w:rsidRDefault="004E18EE" w:rsidP="0007032A">
      <w:pPr>
        <w:jc w:val="both"/>
        <w:rPr>
          <w:i/>
          <w:iCs/>
          <w:sz w:val="20"/>
          <w:szCs w:val="20"/>
        </w:rPr>
      </w:pPr>
    </w:p>
    <w:p w14:paraId="73AFBB7B" w14:textId="11B737D2" w:rsidR="0049187D" w:rsidRPr="001F545D" w:rsidRDefault="0049187D" w:rsidP="0049187D">
      <w:pPr>
        <w:jc w:val="both"/>
        <w:rPr>
          <w:b/>
          <w:bCs/>
          <w:i/>
          <w:iCs/>
          <w:sz w:val="20"/>
          <w:szCs w:val="20"/>
        </w:rPr>
      </w:pPr>
      <w:r w:rsidRPr="001F545D">
        <w:rPr>
          <w:b/>
          <w:bCs/>
          <w:i/>
          <w:iCs/>
          <w:sz w:val="20"/>
          <w:szCs w:val="20"/>
        </w:rPr>
        <w:t>Observation 3: When the delays used for beamforming the CS</w:t>
      </w:r>
      <w:r w:rsidR="00371B66" w:rsidRPr="001F545D">
        <w:rPr>
          <w:b/>
          <w:bCs/>
          <w:i/>
          <w:iCs/>
          <w:sz w:val="20"/>
          <w:szCs w:val="20"/>
        </w:rPr>
        <w:t>I</w:t>
      </w:r>
      <w:r w:rsidRPr="001F545D">
        <w:rPr>
          <w:b/>
          <w:bCs/>
          <w:i/>
          <w:iCs/>
          <w:sz w:val="20"/>
          <w:szCs w:val="20"/>
        </w:rPr>
        <w:t>-RS do not match with the delays of the downlink channel, the overall performance of the downlink precoder may be degraded compared to the precoder based on the R16 Type-II CSI reporting scheme.</w:t>
      </w:r>
    </w:p>
    <w:p w14:paraId="47A70CA9" w14:textId="6E9D88A2" w:rsidR="006469F4" w:rsidRPr="0006284A" w:rsidRDefault="006469F4" w:rsidP="0007032A">
      <w:pPr>
        <w:jc w:val="both"/>
        <w:rPr>
          <w:i/>
          <w:iCs/>
          <w:sz w:val="20"/>
          <w:szCs w:val="20"/>
        </w:rPr>
      </w:pPr>
    </w:p>
    <w:p w14:paraId="2C8F9581" w14:textId="77777777" w:rsidR="006469F4" w:rsidRDefault="006469F4" w:rsidP="0007032A">
      <w:pPr>
        <w:jc w:val="both"/>
        <w:rPr>
          <w:i/>
          <w:iCs/>
        </w:rPr>
      </w:pPr>
    </w:p>
    <w:p w14:paraId="3FE24B10" w14:textId="0B653FCC" w:rsidR="00E65437" w:rsidRDefault="00E65437"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0826CA" w14:paraId="0C255A5B" w14:textId="77777777" w:rsidTr="006356BC">
        <w:tc>
          <w:tcPr>
            <w:tcW w:w="4698" w:type="dxa"/>
          </w:tcPr>
          <w:p w14:paraId="22F2A80D" w14:textId="5BC36396" w:rsidR="000826CA" w:rsidRDefault="00B21C38" w:rsidP="00ED0565">
            <w:pPr>
              <w:jc w:val="both"/>
              <w:rPr>
                <w:noProof/>
              </w:rPr>
            </w:pPr>
            <w:r>
              <w:rPr>
                <w:noProof/>
                <w:lang w:val="de-DE" w:eastAsia="de-DE"/>
              </w:rPr>
              <w:drawing>
                <wp:inline distT="0" distB="0" distL="0" distR="0" wp14:anchorId="71D04D5A" wp14:editId="4A07D994">
                  <wp:extent cx="2912400" cy="218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225B88A" w14:textId="632EEB29" w:rsidR="000826CA" w:rsidRDefault="00B21C38" w:rsidP="00ED0565">
            <w:pPr>
              <w:jc w:val="both"/>
              <w:rPr>
                <w:noProof/>
              </w:rPr>
            </w:pPr>
            <w:r>
              <w:rPr>
                <w:noProof/>
                <w:sz w:val="20"/>
                <w:szCs w:val="20"/>
                <w:lang w:val="de-DE" w:eastAsia="de-DE"/>
              </w:rPr>
              <w:drawing>
                <wp:inline distT="0" distB="0" distL="0" distR="0" wp14:anchorId="1A0060CF" wp14:editId="49DCE700">
                  <wp:extent cx="2912400" cy="2185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0826CA" w14:paraId="14C22442" w14:textId="77777777" w:rsidTr="006356BC">
        <w:tc>
          <w:tcPr>
            <w:tcW w:w="4698" w:type="dxa"/>
          </w:tcPr>
          <w:p w14:paraId="10080ED5" w14:textId="186793AD" w:rsidR="000826CA" w:rsidRDefault="00B21C38" w:rsidP="00ED0565">
            <w:pPr>
              <w:jc w:val="both"/>
              <w:rPr>
                <w:noProof/>
              </w:rPr>
            </w:pPr>
            <w:r>
              <w:rPr>
                <w:noProof/>
                <w:lang w:val="de-DE" w:eastAsia="de-DE"/>
              </w:rPr>
              <w:drawing>
                <wp:inline distT="0" distB="0" distL="0" distR="0" wp14:anchorId="5899255E" wp14:editId="3A017E54">
                  <wp:extent cx="2912400" cy="218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02DB695" w14:textId="0B118059" w:rsidR="000826CA" w:rsidRDefault="00B21C38" w:rsidP="00ED0565">
            <w:pPr>
              <w:jc w:val="both"/>
              <w:rPr>
                <w:noProof/>
              </w:rPr>
            </w:pPr>
            <w:r>
              <w:rPr>
                <w:noProof/>
                <w:lang w:val="de-DE" w:eastAsia="de-DE"/>
              </w:rPr>
              <w:drawing>
                <wp:inline distT="0" distB="0" distL="0" distR="0" wp14:anchorId="39757B92" wp14:editId="4C734F4F">
                  <wp:extent cx="2912400" cy="2185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C47722" w14:paraId="524C5302" w14:textId="77777777" w:rsidTr="006356BC">
        <w:tc>
          <w:tcPr>
            <w:tcW w:w="9396" w:type="dxa"/>
            <w:gridSpan w:val="2"/>
          </w:tcPr>
          <w:p w14:paraId="76591374" w14:textId="4B99B490" w:rsidR="00C47722" w:rsidRPr="00F168BE" w:rsidRDefault="00C47722" w:rsidP="00ED0565">
            <w:pPr>
              <w:jc w:val="both"/>
              <w:rPr>
                <w:noProof/>
                <w:sz w:val="18"/>
                <w:szCs w:val="18"/>
                <w:lang w:eastAsia="de-DE"/>
              </w:rPr>
            </w:pPr>
            <w:r w:rsidRPr="00F168BE">
              <w:rPr>
                <w:noProof/>
                <w:sz w:val="18"/>
                <w:szCs w:val="18"/>
                <w:lang w:eastAsia="de-DE"/>
              </w:rPr>
              <w:t>Figure 5: The first four dominant delays of the beamformed CIRs of the lower 10 MHz and upper 10 MHz channels</w:t>
            </w:r>
            <w:r w:rsidR="004D50A1" w:rsidRPr="00F168BE">
              <w:rPr>
                <w:noProof/>
                <w:sz w:val="18"/>
                <w:szCs w:val="18"/>
                <w:lang w:eastAsia="de-DE"/>
              </w:rPr>
              <w:t xml:space="preserve">. </w:t>
            </w:r>
            <w:r w:rsidRPr="00F168BE">
              <w:rPr>
                <w:noProof/>
                <w:sz w:val="18"/>
                <w:szCs w:val="18"/>
                <w:lang w:eastAsia="de-DE"/>
              </w:rPr>
              <w:t xml:space="preserve"> </w:t>
            </w:r>
          </w:p>
        </w:tc>
      </w:tr>
    </w:tbl>
    <w:p w14:paraId="3A4B5024" w14:textId="68268A1B" w:rsidR="00C47722" w:rsidRDefault="00C47722" w:rsidP="008668B7">
      <w:pPr>
        <w:jc w:val="both"/>
      </w:pPr>
    </w:p>
    <w:p w14:paraId="298D0D45" w14:textId="2342D347" w:rsidR="00C47722" w:rsidRDefault="00C47722" w:rsidP="008668B7">
      <w:pPr>
        <w:jc w:val="both"/>
      </w:pPr>
    </w:p>
    <w:p w14:paraId="55B02202" w14:textId="6115910C" w:rsidR="00C47722" w:rsidRDefault="00C47722" w:rsidP="008668B7">
      <w:pPr>
        <w:jc w:val="both"/>
      </w:pPr>
    </w:p>
    <w:p w14:paraId="136A6FE6" w14:textId="75538BAA" w:rsidR="00C47722" w:rsidRDefault="00C47722"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63"/>
      </w:tblGrid>
      <w:tr w:rsidR="002C1E03" w14:paraId="0A51AE0E" w14:textId="77777777" w:rsidTr="006356BC">
        <w:tc>
          <w:tcPr>
            <w:tcW w:w="4698" w:type="dxa"/>
          </w:tcPr>
          <w:p w14:paraId="0F3E08F4" w14:textId="0524C2DE" w:rsidR="002C1E03" w:rsidRDefault="00B21C38" w:rsidP="008668B7">
            <w:pPr>
              <w:jc w:val="both"/>
            </w:pPr>
            <w:r>
              <w:rPr>
                <w:noProof/>
                <w:lang w:val="de-DE" w:eastAsia="de-DE"/>
              </w:rPr>
              <w:lastRenderedPageBreak/>
              <w:drawing>
                <wp:inline distT="0" distB="0" distL="0" distR="0" wp14:anchorId="6E5479B0" wp14:editId="364CF46F">
                  <wp:extent cx="2912400" cy="2185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EA3DCC" w14:textId="26360591" w:rsidR="002C1E03" w:rsidRDefault="00B21C38" w:rsidP="008668B7">
            <w:pPr>
              <w:jc w:val="both"/>
            </w:pPr>
            <w:r>
              <w:rPr>
                <w:noProof/>
                <w:lang w:val="de-DE" w:eastAsia="de-DE"/>
              </w:rPr>
              <w:drawing>
                <wp:inline distT="0" distB="0" distL="0" distR="0" wp14:anchorId="01805C61" wp14:editId="2DFB7BF4">
                  <wp:extent cx="2912400" cy="218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C1E03" w14:paraId="3F48F046" w14:textId="77777777" w:rsidTr="006356BC">
        <w:tc>
          <w:tcPr>
            <w:tcW w:w="4698" w:type="dxa"/>
          </w:tcPr>
          <w:p w14:paraId="7A8EF49F" w14:textId="7D106348" w:rsidR="002C1E03" w:rsidRDefault="00B21C38" w:rsidP="008668B7">
            <w:pPr>
              <w:jc w:val="both"/>
            </w:pPr>
            <w:r>
              <w:rPr>
                <w:noProof/>
                <w:lang w:val="de-DE" w:eastAsia="de-DE"/>
              </w:rPr>
              <w:drawing>
                <wp:inline distT="0" distB="0" distL="0" distR="0" wp14:anchorId="78BDB4EB" wp14:editId="5F2D4C47">
                  <wp:extent cx="2912400" cy="2185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4B780A" w14:textId="648EE8D3" w:rsidR="002C1E03" w:rsidRDefault="00B21C38" w:rsidP="008668B7">
            <w:pPr>
              <w:jc w:val="both"/>
            </w:pPr>
            <w:r>
              <w:rPr>
                <w:noProof/>
                <w:lang w:val="de-DE" w:eastAsia="de-DE"/>
              </w:rPr>
              <w:drawing>
                <wp:inline distT="0" distB="0" distL="0" distR="0" wp14:anchorId="5986C476" wp14:editId="4B23FCD0">
                  <wp:extent cx="2991600" cy="22428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F168BE" w14:paraId="0D3677CC" w14:textId="77777777" w:rsidTr="006356BC">
        <w:tc>
          <w:tcPr>
            <w:tcW w:w="9396" w:type="dxa"/>
            <w:gridSpan w:val="2"/>
          </w:tcPr>
          <w:p w14:paraId="0240DBA2" w14:textId="7E8F648F" w:rsidR="00F168BE" w:rsidRDefault="00F168BE" w:rsidP="00F168BE">
            <w:pPr>
              <w:jc w:val="both"/>
            </w:pPr>
            <w:r w:rsidRPr="00F168BE">
              <w:rPr>
                <w:noProof/>
                <w:sz w:val="18"/>
                <w:szCs w:val="18"/>
                <w:lang w:eastAsia="de-DE"/>
              </w:rPr>
              <w:t xml:space="preserve">Figure </w:t>
            </w:r>
            <w:r>
              <w:rPr>
                <w:noProof/>
                <w:sz w:val="18"/>
                <w:szCs w:val="18"/>
                <w:lang w:eastAsia="de-DE"/>
              </w:rPr>
              <w:t>6</w:t>
            </w:r>
            <w:r w:rsidRPr="00F168BE">
              <w:rPr>
                <w:noProof/>
                <w:sz w:val="18"/>
                <w:szCs w:val="18"/>
                <w:lang w:eastAsia="de-DE"/>
              </w:rPr>
              <w:t xml:space="preserve">: The first four dominant delays of the beamformed CIRs of the lower 10 MHz and upper 10 MHz channels.  </w:t>
            </w:r>
          </w:p>
        </w:tc>
      </w:tr>
    </w:tbl>
    <w:p w14:paraId="2121F30B" w14:textId="1C80E8B2" w:rsidR="00C47722" w:rsidRDefault="00C47722" w:rsidP="008668B7">
      <w:pPr>
        <w:jc w:val="both"/>
      </w:pPr>
    </w:p>
    <w:p w14:paraId="186BC211" w14:textId="77777777" w:rsidR="00295009" w:rsidRDefault="00295009"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919E0" w14:paraId="33CCF2A3" w14:textId="77777777" w:rsidTr="006356BC">
        <w:tc>
          <w:tcPr>
            <w:tcW w:w="4698" w:type="dxa"/>
          </w:tcPr>
          <w:p w14:paraId="3CA19018" w14:textId="12177849" w:rsidR="003919E0" w:rsidRDefault="00B21C38" w:rsidP="00492175">
            <w:pPr>
              <w:jc w:val="both"/>
            </w:pPr>
            <w:r>
              <w:rPr>
                <w:noProof/>
                <w:lang w:val="de-DE" w:eastAsia="de-DE"/>
              </w:rPr>
              <w:drawing>
                <wp:inline distT="0" distB="0" distL="0" distR="0" wp14:anchorId="296E5014" wp14:editId="3CE8197C">
                  <wp:extent cx="2912400" cy="218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1D21C69B" w14:textId="3AB58F67" w:rsidR="003919E0" w:rsidRDefault="00B21C38" w:rsidP="00492175">
            <w:pPr>
              <w:jc w:val="both"/>
            </w:pPr>
            <w:r>
              <w:rPr>
                <w:noProof/>
                <w:lang w:val="de-DE" w:eastAsia="de-DE"/>
              </w:rPr>
              <w:drawing>
                <wp:inline distT="0" distB="0" distL="0" distR="0" wp14:anchorId="624B38BC" wp14:editId="65E5C148">
                  <wp:extent cx="2912400" cy="218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919E0" w14:paraId="65791C5E" w14:textId="77777777" w:rsidTr="006356BC">
        <w:tc>
          <w:tcPr>
            <w:tcW w:w="4698" w:type="dxa"/>
          </w:tcPr>
          <w:p w14:paraId="5885383F" w14:textId="7093AA76" w:rsidR="003919E0" w:rsidRDefault="00B21C38" w:rsidP="00492175">
            <w:pPr>
              <w:jc w:val="both"/>
            </w:pPr>
            <w:r>
              <w:rPr>
                <w:noProof/>
                <w:lang w:val="de-DE" w:eastAsia="de-DE"/>
              </w:rPr>
              <w:lastRenderedPageBreak/>
              <w:drawing>
                <wp:inline distT="0" distB="0" distL="0" distR="0" wp14:anchorId="6BFF6C92" wp14:editId="6E1253DA">
                  <wp:extent cx="2912400" cy="218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09CBAB59" w14:textId="30E8E767" w:rsidR="003919E0" w:rsidRDefault="00B21C38" w:rsidP="00492175">
            <w:pPr>
              <w:jc w:val="both"/>
            </w:pPr>
            <w:r>
              <w:rPr>
                <w:noProof/>
                <w:lang w:val="de-DE" w:eastAsia="de-DE"/>
              </w:rPr>
              <w:drawing>
                <wp:inline distT="0" distB="0" distL="0" distR="0" wp14:anchorId="72022EA2" wp14:editId="1BFF4425">
                  <wp:extent cx="2912400" cy="2185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4D50A1" w14:paraId="2C8DBE0F" w14:textId="77777777" w:rsidTr="006356BC">
        <w:tc>
          <w:tcPr>
            <w:tcW w:w="9396" w:type="dxa"/>
            <w:gridSpan w:val="2"/>
          </w:tcPr>
          <w:p w14:paraId="70DEC08C" w14:textId="6B017BF3" w:rsidR="004D50A1" w:rsidRPr="00F168BE" w:rsidRDefault="004D50A1" w:rsidP="004D50A1">
            <w:pPr>
              <w:jc w:val="both"/>
              <w:rPr>
                <w:sz w:val="18"/>
                <w:szCs w:val="18"/>
              </w:rPr>
            </w:pPr>
            <w:r w:rsidRPr="00F168BE">
              <w:rPr>
                <w:noProof/>
                <w:sz w:val="18"/>
                <w:szCs w:val="18"/>
                <w:lang w:eastAsia="de-DE"/>
              </w:rPr>
              <w:t xml:space="preserve">Figure </w:t>
            </w:r>
            <w:r w:rsidR="00F168BE" w:rsidRPr="00F168BE">
              <w:rPr>
                <w:noProof/>
                <w:sz w:val="18"/>
                <w:szCs w:val="18"/>
                <w:lang w:eastAsia="de-DE"/>
              </w:rPr>
              <w:t>7</w:t>
            </w:r>
            <w:r w:rsidRPr="00F168BE">
              <w:rPr>
                <w:noProof/>
                <w:sz w:val="18"/>
                <w:szCs w:val="18"/>
                <w:lang w:eastAsia="de-DE"/>
              </w:rPr>
              <w:t xml:space="preserve">: The first four dominant delays of the beamformed CIRs of the lower 10 MHz and upper 10 MHz channels.  </w:t>
            </w:r>
          </w:p>
        </w:tc>
      </w:tr>
    </w:tbl>
    <w:p w14:paraId="3AA2BBF6" w14:textId="17F6A9DD" w:rsidR="00BD08DA" w:rsidRDefault="00BD08DA" w:rsidP="008668B7">
      <w:pPr>
        <w:jc w:val="both"/>
      </w:pPr>
    </w:p>
    <w:p w14:paraId="126E334F" w14:textId="11122D46" w:rsidR="00A27045" w:rsidRDefault="00A27045"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2211EE" w14:paraId="5F991A9E" w14:textId="77777777" w:rsidTr="00C239F1">
        <w:tc>
          <w:tcPr>
            <w:tcW w:w="4698" w:type="dxa"/>
          </w:tcPr>
          <w:p w14:paraId="7824FBFA" w14:textId="5FAA953A" w:rsidR="002211EE" w:rsidRDefault="002211EE" w:rsidP="008668B7">
            <w:pPr>
              <w:jc w:val="both"/>
            </w:pPr>
            <w:r>
              <w:rPr>
                <w:noProof/>
                <w:lang w:val="de-DE" w:eastAsia="de-DE"/>
              </w:rPr>
              <w:drawing>
                <wp:inline distT="0" distB="0" distL="0" distR="0" wp14:anchorId="2E2BC96F" wp14:editId="1CCA30DA">
                  <wp:extent cx="2912400" cy="2185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2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DE39A09" w14:textId="35128C59" w:rsidR="002211EE" w:rsidRDefault="001F545D" w:rsidP="008668B7">
            <w:pPr>
              <w:jc w:val="both"/>
            </w:pPr>
            <w:r>
              <w:rPr>
                <w:noProof/>
                <w:lang w:val="de-DE" w:eastAsia="de-DE"/>
              </w:rPr>
              <w:drawing>
                <wp:inline distT="0" distB="0" distL="0" distR="0" wp14:anchorId="239EFC4A" wp14:editId="25416113">
                  <wp:extent cx="2912400" cy="21852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211EE" w14:paraId="7180F8C2" w14:textId="77777777" w:rsidTr="00C239F1">
        <w:tc>
          <w:tcPr>
            <w:tcW w:w="4698" w:type="dxa"/>
          </w:tcPr>
          <w:p w14:paraId="0F9F06F4" w14:textId="15D64112" w:rsidR="002211EE" w:rsidRDefault="001F545D" w:rsidP="008668B7">
            <w:pPr>
              <w:jc w:val="both"/>
            </w:pPr>
            <w:r>
              <w:rPr>
                <w:noProof/>
                <w:lang w:val="de-DE" w:eastAsia="de-DE"/>
              </w:rPr>
              <w:drawing>
                <wp:inline distT="0" distB="0" distL="0" distR="0" wp14:anchorId="578AFA79" wp14:editId="09B7D0DF">
                  <wp:extent cx="2912400" cy="21852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62DA732A" w14:textId="1D96BBB0" w:rsidR="002211EE" w:rsidRDefault="001F545D" w:rsidP="008668B7">
            <w:pPr>
              <w:jc w:val="both"/>
            </w:pPr>
            <w:r>
              <w:rPr>
                <w:noProof/>
                <w:lang w:val="de-DE" w:eastAsia="de-DE"/>
              </w:rPr>
              <w:drawing>
                <wp:inline distT="0" distB="0" distL="0" distR="0" wp14:anchorId="3AAB0BDB" wp14:editId="4EF29DE2">
                  <wp:extent cx="2912400" cy="2185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F545D" w14:paraId="3189B1E3" w14:textId="77777777" w:rsidTr="00C239F1">
        <w:tc>
          <w:tcPr>
            <w:tcW w:w="9396" w:type="dxa"/>
            <w:gridSpan w:val="2"/>
          </w:tcPr>
          <w:p w14:paraId="0A09B5A2" w14:textId="72373C12" w:rsidR="001F545D" w:rsidRDefault="001F545D" w:rsidP="001F545D">
            <w:pPr>
              <w:jc w:val="both"/>
              <w:rPr>
                <w:noProof/>
              </w:rPr>
            </w:pPr>
            <w:r w:rsidRPr="00F168BE">
              <w:rPr>
                <w:noProof/>
                <w:sz w:val="18"/>
                <w:szCs w:val="18"/>
                <w:lang w:eastAsia="de-DE"/>
              </w:rPr>
              <w:t xml:space="preserve">Figure </w:t>
            </w:r>
            <w:r>
              <w:rPr>
                <w:noProof/>
                <w:sz w:val="18"/>
                <w:szCs w:val="18"/>
                <w:lang w:eastAsia="de-DE"/>
              </w:rPr>
              <w:t>8</w:t>
            </w:r>
            <w:r w:rsidRPr="00F168BE">
              <w:rPr>
                <w:noProof/>
                <w:sz w:val="18"/>
                <w:szCs w:val="18"/>
                <w:lang w:eastAsia="de-DE"/>
              </w:rPr>
              <w:t>: The first four dominant delays of the beamformed CIRs of the lower 10 MHz and upper 10 MHz channels</w:t>
            </w:r>
            <w:r>
              <w:rPr>
                <w:noProof/>
                <w:sz w:val="18"/>
                <w:szCs w:val="18"/>
                <w:lang w:eastAsia="de-DE"/>
              </w:rPr>
              <w:t xml:space="preserve"> of different snapshots.  </w:t>
            </w:r>
          </w:p>
        </w:tc>
      </w:tr>
    </w:tbl>
    <w:p w14:paraId="015F98AC" w14:textId="4B70A17A" w:rsidR="002211EE" w:rsidRDefault="002211EE" w:rsidP="008668B7">
      <w:pPr>
        <w:jc w:val="both"/>
      </w:pPr>
    </w:p>
    <w:p w14:paraId="3AEF987E" w14:textId="14B9F08B" w:rsidR="002211EE" w:rsidRDefault="002211EE" w:rsidP="008668B7">
      <w:pPr>
        <w:jc w:val="both"/>
      </w:pPr>
    </w:p>
    <w:p w14:paraId="3C4DC503" w14:textId="0E8BC6A1" w:rsidR="002211EE" w:rsidRDefault="002211EE" w:rsidP="008668B7">
      <w:pPr>
        <w:jc w:val="both"/>
      </w:pPr>
    </w:p>
    <w:p w14:paraId="234FCD5B" w14:textId="4785DEBF" w:rsidR="002211EE" w:rsidRDefault="002211EE" w:rsidP="008668B7">
      <w:pPr>
        <w:jc w:val="both"/>
      </w:pPr>
    </w:p>
    <w:p w14:paraId="75BF122F" w14:textId="3E299C3F" w:rsidR="002211EE" w:rsidRDefault="002211EE" w:rsidP="008668B7">
      <w:pPr>
        <w:jc w:val="both"/>
      </w:pPr>
    </w:p>
    <w:p w14:paraId="5D5BEA70" w14:textId="77777777" w:rsidR="002211EE" w:rsidRDefault="002211EE" w:rsidP="008668B7">
      <w:pPr>
        <w:jc w:val="both"/>
      </w:pPr>
    </w:p>
    <w:p w14:paraId="6AAE5387" w14:textId="3F482950" w:rsidR="00295009" w:rsidRPr="00D3168B" w:rsidRDefault="00B21C38" w:rsidP="00B21C38">
      <w:pPr>
        <w:jc w:val="center"/>
        <w:rPr>
          <w:b/>
          <w:bCs/>
        </w:rPr>
      </w:pPr>
      <w:r>
        <w:rPr>
          <w:noProof/>
          <w:lang w:val="de-DE" w:eastAsia="de-DE"/>
        </w:rPr>
        <w:lastRenderedPageBreak/>
        <w:drawing>
          <wp:inline distT="0" distB="0" distL="0" distR="0" wp14:anchorId="6C7DAF83" wp14:editId="7E44C757">
            <wp:extent cx="2847600" cy="2134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47600" cy="2134800"/>
                    </a:xfrm>
                    <a:prstGeom prst="rect">
                      <a:avLst/>
                    </a:prstGeom>
                  </pic:spPr>
                </pic:pic>
              </a:graphicData>
            </a:graphic>
          </wp:inline>
        </w:drawing>
      </w:r>
      <w:r w:rsidR="00CF2839">
        <w:rPr>
          <w:b/>
          <w:bCs/>
          <w:noProof/>
          <w:lang w:val="de-DE" w:eastAsia="de-DE"/>
        </w:rPr>
        <w:drawing>
          <wp:inline distT="0" distB="0" distL="0" distR="0" wp14:anchorId="4E65BDED" wp14:editId="28539C56">
            <wp:extent cx="2912400" cy="2185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6"/>
      </w:tblGrid>
      <w:tr w:rsidR="004D3EF6" w14:paraId="1BD2B084" w14:textId="77777777" w:rsidTr="006356BC">
        <w:tc>
          <w:tcPr>
            <w:tcW w:w="9396" w:type="dxa"/>
          </w:tcPr>
          <w:p w14:paraId="28493714" w14:textId="6E244A96" w:rsidR="004D3EF6" w:rsidRDefault="004D3EF6" w:rsidP="004D3EF6">
            <w:pPr>
              <w:jc w:val="center"/>
            </w:pPr>
          </w:p>
        </w:tc>
      </w:tr>
      <w:tr w:rsidR="004D3EF6" w14:paraId="0EA8A7F7" w14:textId="77777777" w:rsidTr="006356BC">
        <w:tc>
          <w:tcPr>
            <w:tcW w:w="9396" w:type="dxa"/>
          </w:tcPr>
          <w:p w14:paraId="7F738B01" w14:textId="3B57B4B8" w:rsidR="004D3EF6" w:rsidRPr="006356BC" w:rsidRDefault="004D3EF6" w:rsidP="008668B7">
            <w:pPr>
              <w:jc w:val="both"/>
              <w:rPr>
                <w:sz w:val="18"/>
                <w:szCs w:val="18"/>
              </w:rPr>
            </w:pPr>
            <w:r w:rsidRPr="006356BC">
              <w:rPr>
                <w:sz w:val="18"/>
                <w:szCs w:val="18"/>
              </w:rPr>
              <w:t xml:space="preserve">Figure </w:t>
            </w:r>
            <w:r w:rsidR="001F545D">
              <w:rPr>
                <w:sz w:val="18"/>
                <w:szCs w:val="18"/>
              </w:rPr>
              <w:t>9</w:t>
            </w:r>
            <w:r w:rsidRPr="006356BC">
              <w:rPr>
                <w:sz w:val="18"/>
                <w:szCs w:val="18"/>
              </w:rPr>
              <w:t xml:space="preserve">: Dominant delay mismatch between the lower 10 MHz channel and </w:t>
            </w:r>
            <w:r w:rsidR="006356BC" w:rsidRPr="006356BC">
              <w:rPr>
                <w:sz w:val="18"/>
                <w:szCs w:val="18"/>
              </w:rPr>
              <w:t xml:space="preserve">the </w:t>
            </w:r>
            <w:r w:rsidRPr="006356BC">
              <w:rPr>
                <w:sz w:val="18"/>
                <w:szCs w:val="18"/>
              </w:rPr>
              <w:t>upper 10 MHz channel.</w:t>
            </w:r>
            <w:r w:rsidR="00CF2839">
              <w:rPr>
                <w:sz w:val="18"/>
                <w:szCs w:val="18"/>
              </w:rPr>
              <w:t xml:space="preserve"> In the figure (left) the dominant delay of the lower 10 MHz channel results in a significantly less energy in the corresponding upper 10 MHz channel. In the figure (right), the separation between the dominant delay of the upper 10 MHz channel and the lower 10 MHz channel is 400ns.</w:t>
            </w:r>
          </w:p>
        </w:tc>
      </w:tr>
    </w:tbl>
    <w:p w14:paraId="1878A585" w14:textId="6772A380" w:rsidR="00295009" w:rsidRPr="00CF2839" w:rsidRDefault="00295009" w:rsidP="008668B7">
      <w:pPr>
        <w:jc w:val="both"/>
      </w:pPr>
    </w:p>
    <w:p w14:paraId="33F74A94" w14:textId="77777777" w:rsidR="00295009" w:rsidRPr="00CF2839" w:rsidRDefault="00295009" w:rsidP="008668B7">
      <w:pPr>
        <w:jc w:val="both"/>
        <w:rPr>
          <w:sz w:val="20"/>
          <w:szCs w:val="20"/>
        </w:rPr>
      </w:pPr>
    </w:p>
    <w:p w14:paraId="7172DA19" w14:textId="56D1B832" w:rsidR="00EC6B24" w:rsidRPr="0006284A" w:rsidRDefault="00FB387E" w:rsidP="008668B7">
      <w:pPr>
        <w:jc w:val="both"/>
        <w:rPr>
          <w:sz w:val="20"/>
          <w:szCs w:val="20"/>
        </w:rPr>
      </w:pPr>
      <w:r w:rsidRPr="0006284A">
        <w:rPr>
          <w:sz w:val="20"/>
          <w:szCs w:val="20"/>
        </w:rPr>
        <w:t>In the following, the delay reciprocity is analyzed using the channels generated according to the channel model provided in T</w:t>
      </w:r>
      <w:r w:rsidR="0039750C" w:rsidRPr="0006284A">
        <w:rPr>
          <w:sz w:val="20"/>
          <w:szCs w:val="20"/>
        </w:rPr>
        <w:t>R</w:t>
      </w:r>
      <w:r w:rsidRPr="0006284A">
        <w:rPr>
          <w:sz w:val="20"/>
          <w:szCs w:val="20"/>
        </w:rPr>
        <w:t xml:space="preserve"> 38.901, Section 7.5</w:t>
      </w:r>
      <w:r w:rsidR="003218F6" w:rsidRPr="0006284A">
        <w:rPr>
          <w:sz w:val="20"/>
          <w:szCs w:val="20"/>
        </w:rPr>
        <w:t xml:space="preserve"> [2]</w:t>
      </w:r>
      <w:r w:rsidRPr="0006284A">
        <w:rPr>
          <w:sz w:val="20"/>
          <w:szCs w:val="20"/>
        </w:rPr>
        <w:t xml:space="preserve">. </w:t>
      </w:r>
      <w:r w:rsidR="00FA5CC5" w:rsidRPr="0006284A">
        <w:rPr>
          <w:sz w:val="20"/>
          <w:szCs w:val="20"/>
        </w:rPr>
        <w:t xml:space="preserve">The simulation set up is in accordance with the </w:t>
      </w:r>
      <w:r w:rsidR="0039750C" w:rsidRPr="0006284A">
        <w:rPr>
          <w:sz w:val="20"/>
          <w:szCs w:val="20"/>
        </w:rPr>
        <w:t xml:space="preserve">SLS </w:t>
      </w:r>
      <w:r w:rsidR="00D07D1B" w:rsidRPr="0006284A">
        <w:rPr>
          <w:sz w:val="20"/>
          <w:szCs w:val="20"/>
        </w:rPr>
        <w:t xml:space="preserve">evaluation </w:t>
      </w:r>
      <w:r w:rsidR="0039750C" w:rsidRPr="0006284A">
        <w:rPr>
          <w:sz w:val="20"/>
          <w:szCs w:val="20"/>
        </w:rPr>
        <w:t>assumptions provided in</w:t>
      </w:r>
      <w:r w:rsidR="00D07D1B" w:rsidRPr="0006284A">
        <w:rPr>
          <w:sz w:val="20"/>
          <w:szCs w:val="20"/>
        </w:rPr>
        <w:t xml:space="preserve"> Table 2 [3].  </w:t>
      </w:r>
      <w:r w:rsidR="00C714A7" w:rsidRPr="0006284A">
        <w:rPr>
          <w:sz w:val="20"/>
          <w:szCs w:val="20"/>
        </w:rPr>
        <w:t>Two channels each of 10 MHz were generated</w:t>
      </w:r>
      <w:r w:rsidR="006356BC" w:rsidRPr="0006284A">
        <w:rPr>
          <w:sz w:val="20"/>
          <w:szCs w:val="20"/>
        </w:rPr>
        <w:t xml:space="preserve">. The </w:t>
      </w:r>
      <w:r w:rsidR="00C714A7" w:rsidRPr="0006284A">
        <w:rPr>
          <w:sz w:val="20"/>
          <w:szCs w:val="20"/>
        </w:rPr>
        <w:t xml:space="preserve">channel with center frequency 3.66 GHz is considered </w:t>
      </w:r>
      <w:r w:rsidR="006356BC" w:rsidRPr="0006284A">
        <w:rPr>
          <w:sz w:val="20"/>
          <w:szCs w:val="20"/>
        </w:rPr>
        <w:t>as an</w:t>
      </w:r>
      <w:r w:rsidRPr="0006284A">
        <w:rPr>
          <w:sz w:val="20"/>
          <w:szCs w:val="20"/>
        </w:rPr>
        <w:t xml:space="preserve"> </w:t>
      </w:r>
      <w:r w:rsidR="00295009" w:rsidRPr="0006284A">
        <w:rPr>
          <w:sz w:val="20"/>
          <w:szCs w:val="20"/>
        </w:rPr>
        <w:t>UL</w:t>
      </w:r>
      <w:r w:rsidR="00C714A7" w:rsidRPr="0006284A">
        <w:rPr>
          <w:sz w:val="20"/>
          <w:szCs w:val="20"/>
        </w:rPr>
        <w:t xml:space="preserve"> channel and the channel with center frequency 3.75 GHz is assumed </w:t>
      </w:r>
      <w:r w:rsidR="006356BC" w:rsidRPr="0006284A">
        <w:rPr>
          <w:sz w:val="20"/>
          <w:szCs w:val="20"/>
        </w:rPr>
        <w:t>as</w:t>
      </w:r>
      <w:r w:rsidR="00C714A7" w:rsidRPr="0006284A">
        <w:rPr>
          <w:sz w:val="20"/>
          <w:szCs w:val="20"/>
        </w:rPr>
        <w:t xml:space="preserve"> </w:t>
      </w:r>
      <w:r w:rsidRPr="0006284A">
        <w:rPr>
          <w:sz w:val="20"/>
          <w:szCs w:val="20"/>
        </w:rPr>
        <w:t xml:space="preserve">a </w:t>
      </w:r>
      <w:r w:rsidR="00295009" w:rsidRPr="0006284A">
        <w:rPr>
          <w:sz w:val="20"/>
          <w:szCs w:val="20"/>
        </w:rPr>
        <w:t>DL</w:t>
      </w:r>
      <w:r w:rsidR="00C714A7" w:rsidRPr="0006284A">
        <w:rPr>
          <w:sz w:val="20"/>
          <w:szCs w:val="20"/>
        </w:rPr>
        <w:t xml:space="preserve"> channel</w:t>
      </w:r>
      <w:r w:rsidR="00B755BC" w:rsidRPr="0006284A">
        <w:rPr>
          <w:sz w:val="20"/>
          <w:szCs w:val="20"/>
        </w:rPr>
        <w:t xml:space="preserve"> resulting in a </w:t>
      </w:r>
      <w:r w:rsidR="00A65BD2" w:rsidRPr="0006284A">
        <w:rPr>
          <w:sz w:val="20"/>
          <w:szCs w:val="20"/>
        </w:rPr>
        <w:t xml:space="preserve">duplexing distance of 90 </w:t>
      </w:r>
      <w:proofErr w:type="spellStart"/>
      <w:r w:rsidR="00B755BC" w:rsidRPr="0006284A">
        <w:rPr>
          <w:sz w:val="20"/>
          <w:szCs w:val="20"/>
        </w:rPr>
        <w:t>MHz.</w:t>
      </w:r>
      <w:proofErr w:type="spellEnd"/>
      <w:r w:rsidR="00B755BC" w:rsidRPr="0006284A">
        <w:rPr>
          <w:sz w:val="20"/>
          <w:szCs w:val="20"/>
        </w:rPr>
        <w:t xml:space="preserve"> </w:t>
      </w:r>
      <w:r w:rsidR="003C0713" w:rsidRPr="0006284A">
        <w:rPr>
          <w:sz w:val="20"/>
          <w:szCs w:val="20"/>
        </w:rPr>
        <w:t>Moreover, t</w:t>
      </w:r>
      <w:r w:rsidRPr="0006284A">
        <w:rPr>
          <w:sz w:val="20"/>
          <w:szCs w:val="20"/>
        </w:rPr>
        <w:t xml:space="preserve">he CIRs </w:t>
      </w:r>
      <w:r w:rsidR="003C0713" w:rsidRPr="0006284A">
        <w:rPr>
          <w:sz w:val="20"/>
          <w:szCs w:val="20"/>
        </w:rPr>
        <w:t xml:space="preserve">of the UL and DL </w:t>
      </w:r>
      <w:r w:rsidRPr="0006284A">
        <w:rPr>
          <w:sz w:val="20"/>
          <w:szCs w:val="20"/>
        </w:rPr>
        <w:t xml:space="preserve">are beamformed using the Rel. 15 2D-DFT codebook. </w:t>
      </w:r>
    </w:p>
    <w:p w14:paraId="622FFFC2" w14:textId="77777777" w:rsidR="00EC6B24" w:rsidRPr="0006284A" w:rsidRDefault="00EC6B24" w:rsidP="008668B7">
      <w:pPr>
        <w:jc w:val="both"/>
        <w:rPr>
          <w:sz w:val="20"/>
          <w:szCs w:val="20"/>
        </w:rPr>
      </w:pPr>
    </w:p>
    <w:p w14:paraId="37BF6D07" w14:textId="50850B9A" w:rsidR="0006284A" w:rsidRPr="0006284A" w:rsidRDefault="00EC6B24" w:rsidP="0006284A">
      <w:pPr>
        <w:jc w:val="both"/>
        <w:rPr>
          <w:sz w:val="20"/>
          <w:szCs w:val="20"/>
        </w:rPr>
      </w:pPr>
      <w:r w:rsidRPr="0006284A">
        <w:rPr>
          <w:sz w:val="20"/>
          <w:szCs w:val="20"/>
        </w:rPr>
        <w:t xml:space="preserve">The beamformed CIRs are shown in the </w:t>
      </w:r>
      <w:r w:rsidR="003C0713" w:rsidRPr="0006284A">
        <w:rPr>
          <w:sz w:val="20"/>
          <w:szCs w:val="20"/>
        </w:rPr>
        <w:t>F</w:t>
      </w:r>
      <w:r w:rsidRPr="0006284A">
        <w:rPr>
          <w:sz w:val="20"/>
          <w:szCs w:val="20"/>
        </w:rPr>
        <w:t xml:space="preserve">igures </w:t>
      </w:r>
      <w:r w:rsidR="001F545D">
        <w:rPr>
          <w:sz w:val="20"/>
          <w:szCs w:val="20"/>
        </w:rPr>
        <w:t>10</w:t>
      </w:r>
      <w:r w:rsidRPr="0006284A">
        <w:rPr>
          <w:sz w:val="20"/>
          <w:szCs w:val="20"/>
        </w:rPr>
        <w:t>-1</w:t>
      </w:r>
      <w:r w:rsidR="001F545D">
        <w:rPr>
          <w:sz w:val="20"/>
          <w:szCs w:val="20"/>
        </w:rPr>
        <w:t>4</w:t>
      </w:r>
      <w:r w:rsidR="006356BC" w:rsidRPr="0006284A">
        <w:rPr>
          <w:sz w:val="20"/>
          <w:szCs w:val="20"/>
        </w:rPr>
        <w:t xml:space="preserve"> for </w:t>
      </w:r>
      <w:r w:rsidR="0009478F">
        <w:rPr>
          <w:sz w:val="20"/>
          <w:szCs w:val="20"/>
        </w:rPr>
        <w:t>five</w:t>
      </w:r>
      <w:r w:rsidR="006356BC" w:rsidRPr="0006284A">
        <w:rPr>
          <w:sz w:val="20"/>
          <w:szCs w:val="20"/>
        </w:rPr>
        <w:t xml:space="preserve"> different snapshots. </w:t>
      </w:r>
      <w:r w:rsidR="0039750C" w:rsidRPr="0006284A">
        <w:rPr>
          <w:sz w:val="20"/>
          <w:szCs w:val="20"/>
        </w:rPr>
        <w:t>C</w:t>
      </w:r>
      <w:r w:rsidR="003C0713" w:rsidRPr="0006284A">
        <w:rPr>
          <w:sz w:val="20"/>
          <w:szCs w:val="20"/>
        </w:rPr>
        <w:t xml:space="preserve">ompared to the results obtained from channel measurements, the reciprocity with respect to the delays </w:t>
      </w:r>
      <w:r w:rsidR="003218F6" w:rsidRPr="0006284A">
        <w:rPr>
          <w:sz w:val="20"/>
          <w:szCs w:val="20"/>
        </w:rPr>
        <w:t>holds</w:t>
      </w:r>
      <w:r w:rsidR="003C0713" w:rsidRPr="0006284A">
        <w:rPr>
          <w:sz w:val="20"/>
          <w:szCs w:val="20"/>
        </w:rPr>
        <w:t xml:space="preserve"> in </w:t>
      </w:r>
      <w:r w:rsidR="0009478F">
        <w:rPr>
          <w:sz w:val="20"/>
          <w:szCs w:val="20"/>
        </w:rPr>
        <w:t>majority of the</w:t>
      </w:r>
      <w:r w:rsidR="003C0713" w:rsidRPr="0006284A">
        <w:rPr>
          <w:sz w:val="20"/>
          <w:szCs w:val="20"/>
        </w:rPr>
        <w:t xml:space="preserve"> cases for the channel model</w:t>
      </w:r>
      <w:r w:rsidR="003218F6" w:rsidRPr="0006284A">
        <w:rPr>
          <w:sz w:val="20"/>
          <w:szCs w:val="20"/>
        </w:rPr>
        <w:t xml:space="preserve"> provided in T</w:t>
      </w:r>
      <w:r w:rsidR="0039750C" w:rsidRPr="0006284A">
        <w:rPr>
          <w:sz w:val="20"/>
          <w:szCs w:val="20"/>
        </w:rPr>
        <w:t>R</w:t>
      </w:r>
      <w:r w:rsidR="003218F6" w:rsidRPr="0006284A">
        <w:rPr>
          <w:sz w:val="20"/>
          <w:szCs w:val="20"/>
        </w:rPr>
        <w:t xml:space="preserve"> 38.901, Section 7.5. </w:t>
      </w:r>
      <w:r w:rsidR="006356BC" w:rsidRPr="0006284A">
        <w:rPr>
          <w:sz w:val="20"/>
          <w:szCs w:val="20"/>
        </w:rPr>
        <w:t>This is due the simplified assumptions of the channel model where only the first two strongest clusters are modeled with non-zero delay spread and the remaining clusters are modeled with a zero-delay spread.</w:t>
      </w:r>
      <w:r w:rsidR="0006284A" w:rsidRPr="0006284A">
        <w:rPr>
          <w:sz w:val="20"/>
          <w:szCs w:val="20"/>
        </w:rPr>
        <w:t xml:space="preserve"> Moreover, even for 200 MHz duplexing distance, the results do not change which does not reflect the reality. </w:t>
      </w:r>
    </w:p>
    <w:p w14:paraId="7CE86397" w14:textId="45C68454" w:rsidR="00FB387E" w:rsidRPr="0006284A" w:rsidRDefault="00FB387E" w:rsidP="008668B7">
      <w:pPr>
        <w:jc w:val="both"/>
        <w:rPr>
          <w:sz w:val="20"/>
          <w:szCs w:val="20"/>
        </w:rPr>
      </w:pPr>
    </w:p>
    <w:p w14:paraId="208645FE" w14:textId="02DDFA3C" w:rsidR="003C0713" w:rsidRPr="001F545D" w:rsidRDefault="00FB387E" w:rsidP="008668B7">
      <w:pPr>
        <w:jc w:val="both"/>
        <w:rPr>
          <w:b/>
          <w:bCs/>
          <w:i/>
          <w:iCs/>
          <w:sz w:val="20"/>
          <w:szCs w:val="20"/>
        </w:rPr>
      </w:pPr>
      <w:r w:rsidRPr="001F545D">
        <w:rPr>
          <w:b/>
          <w:bCs/>
          <w:i/>
          <w:iCs/>
          <w:sz w:val="20"/>
          <w:szCs w:val="20"/>
        </w:rPr>
        <w:t xml:space="preserve">Observation </w:t>
      </w:r>
      <w:r w:rsidR="006356BC" w:rsidRPr="001F545D">
        <w:rPr>
          <w:b/>
          <w:bCs/>
          <w:i/>
          <w:iCs/>
          <w:sz w:val="20"/>
          <w:szCs w:val="20"/>
        </w:rPr>
        <w:t>4</w:t>
      </w:r>
      <w:r w:rsidRPr="001F545D">
        <w:rPr>
          <w:b/>
          <w:bCs/>
          <w:i/>
          <w:iCs/>
          <w:sz w:val="20"/>
          <w:szCs w:val="20"/>
        </w:rPr>
        <w:t>: For the channel model provided in T</w:t>
      </w:r>
      <w:r w:rsidR="0039750C" w:rsidRPr="001F545D">
        <w:rPr>
          <w:b/>
          <w:bCs/>
          <w:i/>
          <w:iCs/>
          <w:sz w:val="20"/>
          <w:szCs w:val="20"/>
        </w:rPr>
        <w:t>R</w:t>
      </w:r>
      <w:r w:rsidRPr="001F545D">
        <w:rPr>
          <w:b/>
          <w:bCs/>
          <w:i/>
          <w:iCs/>
          <w:sz w:val="20"/>
          <w:szCs w:val="20"/>
        </w:rPr>
        <w:t xml:space="preserve"> 38.901, Section 7.5, the reciprocity with respect to the delays holds in many cases which is not in line with the results obtained from the channel measurements.</w:t>
      </w:r>
    </w:p>
    <w:p w14:paraId="2ED1EE6B" w14:textId="46B44993" w:rsidR="003C0713" w:rsidRDefault="003C0713"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C0713" w14:paraId="1BB1F2D2" w14:textId="77777777" w:rsidTr="006356BC">
        <w:tc>
          <w:tcPr>
            <w:tcW w:w="4698" w:type="dxa"/>
          </w:tcPr>
          <w:p w14:paraId="301804BF" w14:textId="018BA39D" w:rsidR="003C0713" w:rsidRDefault="00155060" w:rsidP="008668B7">
            <w:pPr>
              <w:jc w:val="both"/>
            </w:pPr>
            <w:r>
              <w:rPr>
                <w:noProof/>
                <w:lang w:val="de-DE" w:eastAsia="de-DE"/>
              </w:rPr>
              <w:drawing>
                <wp:inline distT="0" distB="0" distL="0" distR="0" wp14:anchorId="65107C26" wp14:editId="43A1FECF">
                  <wp:extent cx="2912400" cy="2185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47AF266" w14:textId="32EA0C40" w:rsidR="003C0713" w:rsidRDefault="00155060" w:rsidP="008668B7">
            <w:pPr>
              <w:jc w:val="both"/>
            </w:pPr>
            <w:r>
              <w:rPr>
                <w:noProof/>
                <w:lang w:val="de-DE" w:eastAsia="de-DE"/>
              </w:rPr>
              <w:drawing>
                <wp:inline distT="0" distB="0" distL="0" distR="0" wp14:anchorId="57E4BCC1" wp14:editId="469E2796">
                  <wp:extent cx="2912400" cy="2185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5BBC5D82" w14:textId="77777777" w:rsidTr="006356BC">
        <w:tc>
          <w:tcPr>
            <w:tcW w:w="4698" w:type="dxa"/>
          </w:tcPr>
          <w:p w14:paraId="14BD2BDF" w14:textId="38262B52" w:rsidR="003C0713" w:rsidRDefault="00155060" w:rsidP="008668B7">
            <w:pPr>
              <w:jc w:val="both"/>
            </w:pPr>
            <w:r>
              <w:rPr>
                <w:noProof/>
                <w:lang w:val="de-DE" w:eastAsia="de-DE"/>
              </w:rPr>
              <w:lastRenderedPageBreak/>
              <w:drawing>
                <wp:inline distT="0" distB="0" distL="0" distR="0" wp14:anchorId="2B58AF86" wp14:editId="3A07BAEA">
                  <wp:extent cx="2912400" cy="2185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848CBBA" w14:textId="7F3C4961" w:rsidR="003C0713" w:rsidRDefault="00155060" w:rsidP="008668B7">
            <w:pPr>
              <w:jc w:val="both"/>
            </w:pPr>
            <w:r>
              <w:rPr>
                <w:noProof/>
                <w:lang w:val="de-DE" w:eastAsia="de-DE"/>
              </w:rPr>
              <w:drawing>
                <wp:inline distT="0" distB="0" distL="0" distR="0" wp14:anchorId="46D7F797" wp14:editId="5777B6F4">
                  <wp:extent cx="2912400" cy="2185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697424DB" w14:textId="77777777" w:rsidTr="006356BC">
        <w:tc>
          <w:tcPr>
            <w:tcW w:w="9396" w:type="dxa"/>
            <w:gridSpan w:val="2"/>
          </w:tcPr>
          <w:p w14:paraId="404D1D91" w14:textId="42EA3E00" w:rsidR="003C0713" w:rsidRDefault="003C0713" w:rsidP="003C0713">
            <w:pPr>
              <w:jc w:val="both"/>
            </w:pPr>
            <w:r w:rsidRPr="00F168BE">
              <w:rPr>
                <w:noProof/>
                <w:sz w:val="18"/>
                <w:szCs w:val="18"/>
                <w:lang w:eastAsia="de-DE"/>
              </w:rPr>
              <w:t xml:space="preserve">Figure </w:t>
            </w:r>
            <w:r w:rsidR="001F545D">
              <w:rPr>
                <w:noProof/>
                <w:sz w:val="18"/>
                <w:szCs w:val="18"/>
                <w:lang w:eastAsia="de-DE"/>
              </w:rPr>
              <w:t>10</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tc>
      </w:tr>
    </w:tbl>
    <w:p w14:paraId="0D7769EB" w14:textId="77777777" w:rsidR="003C0713" w:rsidRDefault="003C0713" w:rsidP="008668B7">
      <w:pPr>
        <w:jc w:val="both"/>
      </w:pPr>
    </w:p>
    <w:p w14:paraId="10B8A1E2" w14:textId="31D387FD" w:rsidR="00FA5CC5" w:rsidRDefault="00FA5CC5"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639"/>
      </w:tblGrid>
      <w:tr w:rsidR="00373060" w14:paraId="00D88950" w14:textId="77777777" w:rsidTr="006356BC">
        <w:tc>
          <w:tcPr>
            <w:tcW w:w="4698" w:type="dxa"/>
          </w:tcPr>
          <w:p w14:paraId="06EC9CBA" w14:textId="43A1605B" w:rsidR="00A65BD2" w:rsidRDefault="00155060" w:rsidP="008668B7">
            <w:pPr>
              <w:jc w:val="both"/>
            </w:pPr>
            <w:r>
              <w:rPr>
                <w:noProof/>
                <w:lang w:val="de-DE" w:eastAsia="de-DE"/>
              </w:rPr>
              <w:drawing>
                <wp:inline distT="0" distB="0" distL="0" distR="0" wp14:anchorId="20FA654B" wp14:editId="410CA6BE">
                  <wp:extent cx="2984400" cy="2239200"/>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E453A40" w14:textId="59CCC554" w:rsidR="00A65BD2" w:rsidRDefault="00155060" w:rsidP="008668B7">
            <w:pPr>
              <w:jc w:val="both"/>
            </w:pPr>
            <w:r>
              <w:rPr>
                <w:noProof/>
                <w:lang w:val="de-DE" w:eastAsia="de-DE"/>
              </w:rPr>
              <w:drawing>
                <wp:inline distT="0" distB="0" distL="0" distR="0" wp14:anchorId="1FBB06FB" wp14:editId="65077F08">
                  <wp:extent cx="2984400" cy="2239200"/>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73060" w14:paraId="3284CF62" w14:textId="77777777" w:rsidTr="006356BC">
        <w:tc>
          <w:tcPr>
            <w:tcW w:w="4698" w:type="dxa"/>
          </w:tcPr>
          <w:p w14:paraId="0E18704C" w14:textId="600B23E7" w:rsidR="00A65BD2" w:rsidRDefault="00155060" w:rsidP="008668B7">
            <w:pPr>
              <w:jc w:val="both"/>
            </w:pPr>
            <w:r>
              <w:rPr>
                <w:noProof/>
                <w:lang w:val="de-DE" w:eastAsia="de-DE"/>
              </w:rPr>
              <w:drawing>
                <wp:inline distT="0" distB="0" distL="0" distR="0" wp14:anchorId="266D440A" wp14:editId="48D7F56B">
                  <wp:extent cx="2984400" cy="223920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A98C9DB" w14:textId="61D2CFA8" w:rsidR="00A65BD2" w:rsidRDefault="00155060" w:rsidP="008668B7">
            <w:pPr>
              <w:jc w:val="both"/>
            </w:pPr>
            <w:r>
              <w:rPr>
                <w:noProof/>
                <w:lang w:val="de-DE" w:eastAsia="de-DE"/>
              </w:rPr>
              <w:drawing>
                <wp:inline distT="0" distB="0" distL="0" distR="0" wp14:anchorId="6F75428F" wp14:editId="008762B0">
                  <wp:extent cx="2984400" cy="2239200"/>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D1701C5" w14:textId="77777777" w:rsidTr="006356BC">
        <w:tc>
          <w:tcPr>
            <w:tcW w:w="9396" w:type="dxa"/>
            <w:gridSpan w:val="2"/>
          </w:tcPr>
          <w:p w14:paraId="2D65AEFA" w14:textId="1270F046" w:rsidR="003C0713" w:rsidRDefault="003C0713" w:rsidP="003C0713">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1</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p w14:paraId="6AB6B78E" w14:textId="77777777" w:rsidR="00155060" w:rsidRDefault="00155060" w:rsidP="003C0713">
            <w:pPr>
              <w:jc w:val="both"/>
              <w:rPr>
                <w:noProof/>
                <w:sz w:val="18"/>
                <w:szCs w:val="18"/>
                <w:lang w:eastAsia="de-DE"/>
              </w:rPr>
            </w:pPr>
          </w:p>
          <w:p w14:paraId="41249A4F" w14:textId="77777777" w:rsidR="00155060" w:rsidRDefault="00155060" w:rsidP="003C0713">
            <w:pPr>
              <w:jc w:val="both"/>
              <w:rPr>
                <w:noProof/>
                <w:sz w:val="18"/>
                <w:szCs w:val="18"/>
                <w:lang w:eastAsia="de-DE"/>
              </w:rPr>
            </w:pPr>
          </w:p>
          <w:p w14:paraId="3023C8BC" w14:textId="77777777" w:rsidR="00155060" w:rsidRDefault="00155060" w:rsidP="003C0713">
            <w:pPr>
              <w:jc w:val="both"/>
              <w:rPr>
                <w:noProof/>
                <w:sz w:val="18"/>
                <w:szCs w:val="18"/>
                <w:lang w:eastAsia="de-DE"/>
              </w:rPr>
            </w:pPr>
          </w:p>
          <w:p w14:paraId="7D83930F" w14:textId="77777777" w:rsidR="00155060" w:rsidRDefault="00155060" w:rsidP="003C0713">
            <w:pPr>
              <w:jc w:val="both"/>
              <w:rPr>
                <w:noProof/>
                <w:sz w:val="18"/>
                <w:szCs w:val="18"/>
                <w:lang w:eastAsia="de-DE"/>
              </w:rPr>
            </w:pPr>
          </w:p>
          <w:p w14:paraId="0D16467E" w14:textId="77777777" w:rsidR="00155060" w:rsidRDefault="00155060" w:rsidP="003C0713">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4553"/>
            </w:tblGrid>
            <w:tr w:rsidR="00373060" w14:paraId="6CEFCF7E" w14:textId="77777777" w:rsidTr="00040185">
              <w:tc>
                <w:tcPr>
                  <w:tcW w:w="4698" w:type="dxa"/>
                </w:tcPr>
                <w:p w14:paraId="3248E3F2" w14:textId="67B9EC8F" w:rsidR="00155060" w:rsidRDefault="00155060" w:rsidP="00155060">
                  <w:pPr>
                    <w:jc w:val="both"/>
                  </w:pPr>
                  <w:r>
                    <w:rPr>
                      <w:noProof/>
                      <w:lang w:val="de-DE" w:eastAsia="de-DE"/>
                    </w:rPr>
                    <w:lastRenderedPageBreak/>
                    <w:drawing>
                      <wp:inline distT="0" distB="0" distL="0" distR="0" wp14:anchorId="62B520B5" wp14:editId="59B4BC22">
                        <wp:extent cx="2912400" cy="21852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15D8CD0" w14:textId="19D97B4F" w:rsidR="00155060" w:rsidRDefault="00155060" w:rsidP="00155060">
                  <w:pPr>
                    <w:jc w:val="both"/>
                  </w:pPr>
                  <w:r>
                    <w:rPr>
                      <w:noProof/>
                      <w:lang w:val="de-DE" w:eastAsia="de-DE"/>
                    </w:rPr>
                    <w:drawing>
                      <wp:inline distT="0" distB="0" distL="0" distR="0" wp14:anchorId="475C3235" wp14:editId="36FEF10C">
                        <wp:extent cx="2912400" cy="2185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69E1A05" w14:textId="77777777" w:rsidTr="00040185">
              <w:tc>
                <w:tcPr>
                  <w:tcW w:w="4698" w:type="dxa"/>
                </w:tcPr>
                <w:p w14:paraId="46F7FD00" w14:textId="5B730B56" w:rsidR="00155060" w:rsidRDefault="00155060" w:rsidP="00155060">
                  <w:pPr>
                    <w:jc w:val="both"/>
                  </w:pPr>
                  <w:r>
                    <w:rPr>
                      <w:noProof/>
                      <w:lang w:val="de-DE" w:eastAsia="de-DE"/>
                    </w:rPr>
                    <w:drawing>
                      <wp:inline distT="0" distB="0" distL="0" distR="0" wp14:anchorId="6786D747" wp14:editId="3AFDB45B">
                        <wp:extent cx="2912400" cy="2185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2B1B5F4" w14:textId="0000CFEF" w:rsidR="00155060" w:rsidRDefault="00155060" w:rsidP="00155060">
                  <w:pPr>
                    <w:jc w:val="both"/>
                  </w:pPr>
                  <w:r>
                    <w:rPr>
                      <w:noProof/>
                      <w:lang w:val="de-DE" w:eastAsia="de-DE"/>
                    </w:rPr>
                    <w:drawing>
                      <wp:inline distT="0" distB="0" distL="0" distR="0" wp14:anchorId="3A35B1D5" wp14:editId="10B9C46F">
                        <wp:extent cx="2912400" cy="2185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3298DAFD" w14:textId="77777777" w:rsidTr="00040185">
              <w:tc>
                <w:tcPr>
                  <w:tcW w:w="9396" w:type="dxa"/>
                  <w:gridSpan w:val="2"/>
                </w:tcPr>
                <w:p w14:paraId="5A591D7D" w14:textId="4EF49D53" w:rsidR="00155060" w:rsidRDefault="00155060" w:rsidP="00155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2</w:t>
                  </w:r>
                  <w:r w:rsidRPr="00F168BE">
                    <w:rPr>
                      <w:noProof/>
                      <w:sz w:val="18"/>
                      <w:szCs w:val="18"/>
                      <w:lang w:eastAsia="de-DE"/>
                    </w:rPr>
                    <w:t xml:space="preserve">: The first four dominant delays of the beamformed CIRs of the </w:t>
                  </w:r>
                  <w:r>
                    <w:rPr>
                      <w:noProof/>
                      <w:sz w:val="18"/>
                      <w:szCs w:val="18"/>
                      <w:lang w:eastAsia="de-DE"/>
                    </w:rPr>
                    <w:t>UL and DL channels.</w:t>
                  </w:r>
                </w:p>
                <w:p w14:paraId="27CD1EED" w14:textId="77777777" w:rsidR="00155060" w:rsidRDefault="00155060" w:rsidP="00155060">
                  <w:pPr>
                    <w:jc w:val="both"/>
                    <w:rPr>
                      <w:noProof/>
                      <w:sz w:val="18"/>
                      <w:szCs w:val="18"/>
                      <w:lang w:eastAsia="de-DE"/>
                    </w:rPr>
                  </w:pPr>
                </w:p>
                <w:p w14:paraId="03282DC3" w14:textId="77777777" w:rsidR="00155060" w:rsidRDefault="00155060" w:rsidP="00155060">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467"/>
                  </w:tblGrid>
                  <w:tr w:rsidR="00373060" w14:paraId="5A66C92A" w14:textId="77777777" w:rsidTr="001F545D">
                    <w:tc>
                      <w:tcPr>
                        <w:tcW w:w="4507" w:type="dxa"/>
                      </w:tcPr>
                      <w:p w14:paraId="0951DA33" w14:textId="71C885D6" w:rsidR="00155060" w:rsidRDefault="00373060" w:rsidP="00155060">
                        <w:pPr>
                          <w:jc w:val="both"/>
                        </w:pPr>
                        <w:r>
                          <w:rPr>
                            <w:noProof/>
                            <w:lang w:val="de-DE" w:eastAsia="de-DE"/>
                          </w:rPr>
                          <w:drawing>
                            <wp:inline distT="0" distB="0" distL="0" distR="0" wp14:anchorId="34C35ADA" wp14:editId="60E0E484">
                              <wp:extent cx="2912400" cy="2185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4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242C813D" w14:textId="4F94D5E8" w:rsidR="00155060" w:rsidRDefault="00373060" w:rsidP="00155060">
                        <w:pPr>
                          <w:jc w:val="both"/>
                        </w:pPr>
                        <w:r>
                          <w:rPr>
                            <w:noProof/>
                            <w:lang w:val="de-DE" w:eastAsia="de-DE"/>
                          </w:rPr>
                          <w:drawing>
                            <wp:inline distT="0" distB="0" distL="0" distR="0" wp14:anchorId="1BDF0112" wp14:editId="0E9DBFC7">
                              <wp:extent cx="2912400" cy="2185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4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554F257" w14:textId="77777777" w:rsidTr="001F545D">
                    <w:tc>
                      <w:tcPr>
                        <w:tcW w:w="4507" w:type="dxa"/>
                      </w:tcPr>
                      <w:p w14:paraId="34403F74" w14:textId="48114EE7" w:rsidR="00155060" w:rsidRDefault="00373060" w:rsidP="00155060">
                        <w:pPr>
                          <w:jc w:val="both"/>
                        </w:pPr>
                        <w:r>
                          <w:rPr>
                            <w:noProof/>
                            <w:lang w:val="de-DE" w:eastAsia="de-DE"/>
                          </w:rPr>
                          <w:lastRenderedPageBreak/>
                          <w:drawing>
                            <wp:inline distT="0" distB="0" distL="0" distR="0" wp14:anchorId="5B0CE1B0" wp14:editId="656E6EB8">
                              <wp:extent cx="2912400" cy="2185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4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1FCF0DE6" w14:textId="70BD510A" w:rsidR="00155060" w:rsidRDefault="00373060" w:rsidP="00155060">
                        <w:pPr>
                          <w:jc w:val="both"/>
                        </w:pPr>
                        <w:r>
                          <w:rPr>
                            <w:noProof/>
                            <w:lang w:val="de-DE" w:eastAsia="de-DE"/>
                          </w:rPr>
                          <w:drawing>
                            <wp:inline distT="0" distB="0" distL="0" distR="0" wp14:anchorId="29DAD4C9" wp14:editId="777508C3">
                              <wp:extent cx="2912400" cy="2185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9">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14B73042" w14:textId="77777777" w:rsidTr="001F545D">
                    <w:tc>
                      <w:tcPr>
                        <w:tcW w:w="8974" w:type="dxa"/>
                        <w:gridSpan w:val="2"/>
                      </w:tcPr>
                      <w:p w14:paraId="06E1DFE1" w14:textId="6DD48492" w:rsidR="00155060" w:rsidRDefault="00155060" w:rsidP="00155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3</w:t>
                        </w:r>
                        <w:r w:rsidRPr="00F168BE">
                          <w:rPr>
                            <w:noProof/>
                            <w:sz w:val="18"/>
                            <w:szCs w:val="18"/>
                            <w:lang w:eastAsia="de-DE"/>
                          </w:rPr>
                          <w:t xml:space="preserve">: The first four dominant delays of the beamformed CIRs of the </w:t>
                        </w:r>
                        <w:r>
                          <w:rPr>
                            <w:noProof/>
                            <w:sz w:val="18"/>
                            <w:szCs w:val="18"/>
                            <w:lang w:eastAsia="de-DE"/>
                          </w:rPr>
                          <w:t>UL and DL channels.</w:t>
                        </w:r>
                      </w:p>
                      <w:p w14:paraId="396260B5" w14:textId="77777777" w:rsidR="00155060" w:rsidRDefault="00155060" w:rsidP="00155060">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379"/>
                        </w:tblGrid>
                        <w:tr w:rsidR="00373060" w14:paraId="0E039EF3" w14:textId="77777777" w:rsidTr="00040185">
                          <w:tc>
                            <w:tcPr>
                              <w:tcW w:w="4698" w:type="dxa"/>
                            </w:tcPr>
                            <w:p w14:paraId="493B32FE" w14:textId="1A493F60" w:rsidR="00373060" w:rsidRDefault="00373060" w:rsidP="00373060">
                              <w:pPr>
                                <w:jc w:val="both"/>
                              </w:pPr>
                              <w:r>
                                <w:rPr>
                                  <w:noProof/>
                                  <w:lang w:val="de-DE" w:eastAsia="de-DE"/>
                                </w:rPr>
                                <w:drawing>
                                  <wp:inline distT="0" distB="0" distL="0" distR="0" wp14:anchorId="071116E0" wp14:editId="35A7506A">
                                    <wp:extent cx="2912400" cy="2185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50">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7F201CF3" w14:textId="55FAF9D0" w:rsidR="00373060" w:rsidRDefault="00373060" w:rsidP="00373060">
                              <w:pPr>
                                <w:jc w:val="both"/>
                              </w:pPr>
                              <w:r>
                                <w:rPr>
                                  <w:noProof/>
                                  <w:lang w:val="de-DE" w:eastAsia="de-DE"/>
                                </w:rPr>
                                <w:drawing>
                                  <wp:inline distT="0" distB="0" distL="0" distR="0" wp14:anchorId="184E8319" wp14:editId="17080417">
                                    <wp:extent cx="2912400" cy="2185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1">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29DFAAEB" w14:textId="77777777" w:rsidTr="00040185">
                          <w:tc>
                            <w:tcPr>
                              <w:tcW w:w="4698" w:type="dxa"/>
                            </w:tcPr>
                            <w:p w14:paraId="3BF58FBE" w14:textId="3839BB13" w:rsidR="00373060" w:rsidRDefault="00373060" w:rsidP="00373060">
                              <w:pPr>
                                <w:jc w:val="both"/>
                              </w:pPr>
                              <w:r>
                                <w:rPr>
                                  <w:noProof/>
                                  <w:lang w:val="de-DE" w:eastAsia="de-DE"/>
                                </w:rPr>
                                <w:drawing>
                                  <wp:inline distT="0" distB="0" distL="0" distR="0" wp14:anchorId="19CA91DC" wp14:editId="452FD1BD">
                                    <wp:extent cx="2912400" cy="2185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6984018" w14:textId="2B732E55" w:rsidR="00373060" w:rsidRDefault="00373060" w:rsidP="00373060">
                              <w:pPr>
                                <w:jc w:val="both"/>
                              </w:pPr>
                              <w:r>
                                <w:rPr>
                                  <w:noProof/>
                                  <w:lang w:val="de-DE" w:eastAsia="de-DE"/>
                                </w:rPr>
                                <w:drawing>
                                  <wp:inline distT="0" distB="0" distL="0" distR="0" wp14:anchorId="7CC54CF0" wp14:editId="3825A021">
                                    <wp:extent cx="2912400" cy="2185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5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3D80AA0C" w14:textId="77777777" w:rsidTr="00040185">
                          <w:tc>
                            <w:tcPr>
                              <w:tcW w:w="9396" w:type="dxa"/>
                              <w:gridSpan w:val="2"/>
                            </w:tcPr>
                            <w:p w14:paraId="18C0F4EB" w14:textId="40B12645" w:rsidR="00373060" w:rsidRPr="001F545D" w:rsidRDefault="00373060" w:rsidP="00373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4</w:t>
                              </w:r>
                              <w:r w:rsidRPr="00F168BE">
                                <w:rPr>
                                  <w:noProof/>
                                  <w:sz w:val="18"/>
                                  <w:szCs w:val="18"/>
                                  <w:lang w:eastAsia="de-DE"/>
                                </w:rPr>
                                <w:t xml:space="preserve">: The first four dominant delays of the beamformed CIRs of the </w:t>
                              </w:r>
                              <w:r>
                                <w:rPr>
                                  <w:noProof/>
                                  <w:sz w:val="18"/>
                                  <w:szCs w:val="18"/>
                                  <w:lang w:eastAsia="de-DE"/>
                                </w:rPr>
                                <w:t>UL and DL channels.</w:t>
                              </w:r>
                            </w:p>
                          </w:tc>
                        </w:tr>
                      </w:tbl>
                      <w:p w14:paraId="2074CC91" w14:textId="77777777" w:rsidR="00155060" w:rsidRDefault="00155060" w:rsidP="00155060">
                        <w:pPr>
                          <w:jc w:val="both"/>
                          <w:rPr>
                            <w:noProof/>
                            <w:sz w:val="18"/>
                            <w:szCs w:val="18"/>
                            <w:lang w:eastAsia="de-DE"/>
                          </w:rPr>
                        </w:pPr>
                      </w:p>
                      <w:p w14:paraId="58B78D5E" w14:textId="77777777" w:rsidR="00155060" w:rsidRDefault="00155060" w:rsidP="00155060">
                        <w:pPr>
                          <w:jc w:val="both"/>
                        </w:pPr>
                      </w:p>
                    </w:tc>
                  </w:tr>
                </w:tbl>
                <w:p w14:paraId="4012F6F5" w14:textId="77777777" w:rsidR="00155060" w:rsidRDefault="00155060" w:rsidP="00155060">
                  <w:pPr>
                    <w:jc w:val="both"/>
                  </w:pPr>
                </w:p>
              </w:tc>
            </w:tr>
          </w:tbl>
          <w:p w14:paraId="29026CDC" w14:textId="40956E5C" w:rsidR="00155060" w:rsidRDefault="00155060" w:rsidP="003C0713">
            <w:pPr>
              <w:jc w:val="both"/>
            </w:pPr>
          </w:p>
        </w:tc>
      </w:tr>
    </w:tbl>
    <w:p w14:paraId="6FFD46FB" w14:textId="4BA65EF4" w:rsidR="00A175B0" w:rsidRPr="001F545D" w:rsidRDefault="00FB387E" w:rsidP="008668B7">
      <w:pPr>
        <w:jc w:val="both"/>
        <w:rPr>
          <w:b/>
          <w:bCs/>
          <w:i/>
          <w:iCs/>
          <w:sz w:val="20"/>
          <w:szCs w:val="20"/>
        </w:rPr>
      </w:pPr>
      <w:r w:rsidRPr="001F545D">
        <w:rPr>
          <w:b/>
          <w:bCs/>
          <w:i/>
          <w:iCs/>
          <w:sz w:val="20"/>
          <w:szCs w:val="20"/>
        </w:rPr>
        <w:lastRenderedPageBreak/>
        <w:t>Proposal 1: Due to the discrepancies between the results obtained from the measurement data and the channel model provided in T</w:t>
      </w:r>
      <w:r w:rsidR="00C416F6" w:rsidRPr="001F545D">
        <w:rPr>
          <w:b/>
          <w:bCs/>
          <w:i/>
          <w:iCs/>
          <w:sz w:val="20"/>
          <w:szCs w:val="20"/>
        </w:rPr>
        <w:t>R</w:t>
      </w:r>
      <w:r w:rsidRPr="001F545D">
        <w:rPr>
          <w:b/>
          <w:bCs/>
          <w:i/>
          <w:iCs/>
          <w:sz w:val="20"/>
          <w:szCs w:val="20"/>
        </w:rPr>
        <w:t xml:space="preserve"> 38.901, Section 7.5, the assumption of delay reciprocity</w:t>
      </w:r>
      <w:r w:rsidR="00295009" w:rsidRPr="001F545D">
        <w:rPr>
          <w:b/>
          <w:bCs/>
          <w:i/>
          <w:iCs/>
          <w:sz w:val="20"/>
          <w:szCs w:val="20"/>
        </w:rPr>
        <w:t xml:space="preserve"> </w:t>
      </w:r>
      <w:r w:rsidR="00D0424F">
        <w:rPr>
          <w:b/>
          <w:bCs/>
          <w:i/>
          <w:iCs/>
          <w:sz w:val="20"/>
          <w:szCs w:val="20"/>
        </w:rPr>
        <w:t xml:space="preserve">for the R17 port selection codebook </w:t>
      </w:r>
      <w:r w:rsidR="00295009" w:rsidRPr="001F545D">
        <w:rPr>
          <w:b/>
          <w:bCs/>
          <w:i/>
          <w:iCs/>
          <w:sz w:val="20"/>
          <w:szCs w:val="20"/>
        </w:rPr>
        <w:t>in the UL/DL</w:t>
      </w:r>
      <w:r w:rsidRPr="001F545D">
        <w:rPr>
          <w:b/>
          <w:bCs/>
          <w:i/>
          <w:iCs/>
          <w:sz w:val="20"/>
          <w:szCs w:val="20"/>
        </w:rPr>
        <w:t xml:space="preserve"> shall be revisited. </w:t>
      </w:r>
    </w:p>
    <w:p w14:paraId="561DD808" w14:textId="194E23F5" w:rsidR="00D27C5C" w:rsidRPr="0006284A" w:rsidRDefault="00D27C5C" w:rsidP="008668B7">
      <w:pPr>
        <w:jc w:val="both"/>
        <w:rPr>
          <w:sz w:val="20"/>
          <w:szCs w:val="20"/>
        </w:rPr>
      </w:pPr>
    </w:p>
    <w:p w14:paraId="398EAD97" w14:textId="31A64E9A" w:rsidR="006356BC" w:rsidRPr="0006284A" w:rsidRDefault="006356BC" w:rsidP="008668B7">
      <w:pPr>
        <w:jc w:val="both"/>
        <w:rPr>
          <w:sz w:val="20"/>
          <w:szCs w:val="20"/>
        </w:rPr>
      </w:pPr>
    </w:p>
    <w:p w14:paraId="30B52EDC" w14:textId="77777777" w:rsidR="00C714A7" w:rsidRDefault="00C714A7" w:rsidP="008668B7">
      <w:pPr>
        <w:jc w:val="both"/>
      </w:pPr>
    </w:p>
    <w:p w14:paraId="6C45A5CC" w14:textId="5D9E9DB0" w:rsidR="00BB709F" w:rsidRPr="00E87880" w:rsidRDefault="00BB709F" w:rsidP="00BB709F">
      <w:pPr>
        <w:pStyle w:val="Heading1"/>
        <w:pBdr>
          <w:top w:val="single" w:sz="12" w:space="4" w:color="auto"/>
        </w:pBdr>
        <w:spacing w:line="276" w:lineRule="auto"/>
        <w:rPr>
          <w:rFonts w:cs="Arial"/>
          <w:lang w:val="en-US"/>
        </w:rPr>
      </w:pPr>
      <w:r w:rsidRPr="00E87880">
        <w:rPr>
          <w:rFonts w:cs="Arial"/>
          <w:lang w:val="en-US"/>
        </w:rPr>
        <w:lastRenderedPageBreak/>
        <w:t>Conclusions</w:t>
      </w:r>
    </w:p>
    <w:p w14:paraId="0A60D1D0" w14:textId="448D2596" w:rsidR="00CA7744" w:rsidRPr="0006284A" w:rsidRDefault="00CA7744" w:rsidP="00CA7744">
      <w:pPr>
        <w:spacing w:line="276" w:lineRule="auto"/>
        <w:jc w:val="both"/>
        <w:rPr>
          <w:sz w:val="20"/>
          <w:szCs w:val="20"/>
        </w:rPr>
      </w:pPr>
      <w:r w:rsidRPr="0006284A">
        <w:rPr>
          <w:sz w:val="20"/>
          <w:szCs w:val="20"/>
        </w:rPr>
        <w:t xml:space="preserve">Based on the above discussion, we have the following observations and proposals. </w:t>
      </w:r>
    </w:p>
    <w:p w14:paraId="75E7C9C0" w14:textId="77777777" w:rsidR="008E3995" w:rsidRPr="0006284A" w:rsidRDefault="008E3995" w:rsidP="00CA7744">
      <w:pPr>
        <w:spacing w:line="276" w:lineRule="auto"/>
        <w:jc w:val="both"/>
        <w:rPr>
          <w:sz w:val="20"/>
          <w:szCs w:val="20"/>
        </w:rPr>
      </w:pPr>
    </w:p>
    <w:p w14:paraId="0C917DA0" w14:textId="610FC175" w:rsidR="008E3995" w:rsidRPr="001F545D" w:rsidRDefault="008E3995" w:rsidP="008E3995">
      <w:pPr>
        <w:jc w:val="both"/>
        <w:rPr>
          <w:b/>
          <w:bCs/>
          <w:i/>
          <w:iCs/>
          <w:sz w:val="20"/>
          <w:szCs w:val="20"/>
        </w:rPr>
      </w:pPr>
      <w:r w:rsidRPr="001F545D">
        <w:rPr>
          <w:b/>
          <w:bCs/>
          <w:i/>
          <w:iCs/>
          <w:sz w:val="20"/>
          <w:szCs w:val="20"/>
        </w:rPr>
        <w:t xml:space="preserve">Observation 1: Measurement data results for an urban scenario and 90 MHz duplexing spacing show that channel reciprocity holds for UL/DL channels </w:t>
      </w:r>
      <w:r w:rsidR="005932F1">
        <w:rPr>
          <w:b/>
          <w:bCs/>
          <w:i/>
          <w:iCs/>
          <w:sz w:val="20"/>
          <w:szCs w:val="20"/>
        </w:rPr>
        <w:t xml:space="preserve">in most of the cases </w:t>
      </w:r>
      <w:r w:rsidRPr="001F545D">
        <w:rPr>
          <w:b/>
          <w:bCs/>
          <w:i/>
          <w:iCs/>
          <w:sz w:val="20"/>
          <w:szCs w:val="20"/>
        </w:rPr>
        <w:t xml:space="preserve">with respect to the angular domain. </w:t>
      </w:r>
    </w:p>
    <w:p w14:paraId="4DC967B6" w14:textId="6569A8C0" w:rsidR="003218F6" w:rsidRPr="001F545D" w:rsidRDefault="003218F6" w:rsidP="00CA7744">
      <w:pPr>
        <w:spacing w:line="276" w:lineRule="auto"/>
        <w:jc w:val="both"/>
        <w:rPr>
          <w:b/>
          <w:bCs/>
          <w:sz w:val="20"/>
          <w:szCs w:val="20"/>
        </w:rPr>
      </w:pPr>
    </w:p>
    <w:p w14:paraId="79A9F8DD" w14:textId="4F7704A7" w:rsidR="00820864" w:rsidRPr="0006284A" w:rsidRDefault="00820864" w:rsidP="00820864">
      <w:pPr>
        <w:jc w:val="both"/>
        <w:rPr>
          <w:i/>
          <w:iCs/>
          <w:sz w:val="20"/>
          <w:szCs w:val="20"/>
        </w:rPr>
      </w:pPr>
      <w:r w:rsidRPr="00651C62">
        <w:rPr>
          <w:b/>
          <w:bCs/>
          <w:i/>
          <w:iCs/>
          <w:sz w:val="20"/>
          <w:szCs w:val="20"/>
        </w:rPr>
        <w:t xml:space="preserve">Observation 2: Results from the measurement data show that for a duplexing distance of 90 MHz the delay differences of the dominant taps for the UL/DL channels is more than </w:t>
      </w:r>
      <w:r w:rsidR="00E97ED3" w:rsidRPr="00651C62">
        <w:rPr>
          <w:b/>
          <w:bCs/>
          <w:i/>
          <w:iCs/>
          <w:sz w:val="20"/>
          <w:szCs w:val="20"/>
        </w:rPr>
        <w:t>one</w:t>
      </w:r>
      <w:r w:rsidRPr="00651C62">
        <w:rPr>
          <w:b/>
          <w:bCs/>
          <w:i/>
          <w:iCs/>
          <w:sz w:val="20"/>
          <w:szCs w:val="20"/>
        </w:rPr>
        <w:t xml:space="preserve"> delay tap in many cases and hence channel reciprocity does not hold for the UL/DL channels with respect to the delay domain</w:t>
      </w:r>
      <w:r w:rsidRPr="00651C62">
        <w:rPr>
          <w:i/>
          <w:iCs/>
          <w:sz w:val="20"/>
          <w:szCs w:val="20"/>
        </w:rPr>
        <w:t>.</w:t>
      </w:r>
    </w:p>
    <w:p w14:paraId="685BB5BF" w14:textId="77777777" w:rsidR="008E3995" w:rsidRPr="001F545D" w:rsidRDefault="008E3995" w:rsidP="008E3995">
      <w:pPr>
        <w:jc w:val="both"/>
        <w:rPr>
          <w:b/>
          <w:bCs/>
          <w:i/>
          <w:iCs/>
          <w:sz w:val="20"/>
          <w:szCs w:val="20"/>
        </w:rPr>
      </w:pPr>
    </w:p>
    <w:p w14:paraId="21584D1C" w14:textId="18E25120" w:rsidR="008E3995" w:rsidRPr="001F545D" w:rsidRDefault="008E3995" w:rsidP="008E3995">
      <w:pPr>
        <w:jc w:val="both"/>
        <w:rPr>
          <w:b/>
          <w:bCs/>
          <w:i/>
          <w:iCs/>
          <w:sz w:val="20"/>
          <w:szCs w:val="20"/>
        </w:rPr>
      </w:pPr>
      <w:r w:rsidRPr="001F545D">
        <w:rPr>
          <w:b/>
          <w:bCs/>
          <w:i/>
          <w:iCs/>
          <w:sz w:val="20"/>
          <w:szCs w:val="20"/>
        </w:rPr>
        <w:t>Observation 3: When the delays used for beamforming the CSI-RS do not match with the delays of the downlink channel, the overall performance of the downlink precoder may be degraded compared to the precoder based on the R16 Type-II CSI reporting scheme.</w:t>
      </w:r>
    </w:p>
    <w:p w14:paraId="3D4EFED5" w14:textId="77777777" w:rsidR="008E3995" w:rsidRPr="001F545D" w:rsidRDefault="008E3995" w:rsidP="008E3995">
      <w:pPr>
        <w:jc w:val="both"/>
        <w:rPr>
          <w:b/>
          <w:bCs/>
          <w:i/>
          <w:iCs/>
          <w:sz w:val="20"/>
          <w:szCs w:val="20"/>
        </w:rPr>
      </w:pPr>
    </w:p>
    <w:p w14:paraId="5F50A1D4" w14:textId="5C58F7AF" w:rsidR="008E3995" w:rsidRPr="001F545D" w:rsidRDefault="008E3995" w:rsidP="008E3995">
      <w:pPr>
        <w:jc w:val="both"/>
        <w:rPr>
          <w:b/>
          <w:bCs/>
          <w:i/>
          <w:iCs/>
          <w:sz w:val="20"/>
          <w:szCs w:val="20"/>
        </w:rPr>
      </w:pPr>
      <w:r w:rsidRPr="001F545D">
        <w:rPr>
          <w:b/>
          <w:bCs/>
          <w:i/>
          <w:iCs/>
          <w:sz w:val="20"/>
          <w:szCs w:val="20"/>
        </w:rPr>
        <w:t>Observation 4: For the channel model provided in TR 38.901, Section 7.5, the reciprocity with respect to the delays holds in many cases which is not in line with the results obtained from the channel measurements.</w:t>
      </w:r>
    </w:p>
    <w:p w14:paraId="011ABC3A" w14:textId="77777777" w:rsidR="008E3995" w:rsidRPr="001F545D" w:rsidRDefault="008E3995" w:rsidP="008E3995">
      <w:pPr>
        <w:jc w:val="both"/>
        <w:rPr>
          <w:b/>
          <w:bCs/>
          <w:sz w:val="20"/>
          <w:szCs w:val="20"/>
        </w:rPr>
      </w:pPr>
    </w:p>
    <w:p w14:paraId="2FA33006" w14:textId="77777777" w:rsidR="00D0424F" w:rsidRPr="001F545D" w:rsidRDefault="00D0424F" w:rsidP="00D0424F">
      <w:pPr>
        <w:jc w:val="both"/>
        <w:rPr>
          <w:b/>
          <w:bCs/>
          <w:i/>
          <w:iCs/>
          <w:sz w:val="20"/>
          <w:szCs w:val="20"/>
        </w:rPr>
      </w:pPr>
      <w:r w:rsidRPr="001F545D">
        <w:rPr>
          <w:b/>
          <w:bCs/>
          <w:i/>
          <w:iCs/>
          <w:sz w:val="20"/>
          <w:szCs w:val="20"/>
        </w:rPr>
        <w:t xml:space="preserve">Proposal 1: Due to the discrepancies between the results obtained from the measurement data and the channel model provided in TR 38.901, Section 7.5, the assumption of delay reciprocity </w:t>
      </w:r>
      <w:r>
        <w:rPr>
          <w:b/>
          <w:bCs/>
          <w:i/>
          <w:iCs/>
          <w:sz w:val="20"/>
          <w:szCs w:val="20"/>
        </w:rPr>
        <w:t xml:space="preserve">for the R17 port selection codebook </w:t>
      </w:r>
      <w:r w:rsidRPr="001F545D">
        <w:rPr>
          <w:b/>
          <w:bCs/>
          <w:i/>
          <w:iCs/>
          <w:sz w:val="20"/>
          <w:szCs w:val="20"/>
        </w:rPr>
        <w:t xml:space="preserve">in the UL/DL shall be revisited. </w:t>
      </w:r>
    </w:p>
    <w:p w14:paraId="0E0102D9" w14:textId="57D6EE8F" w:rsidR="003218F6" w:rsidRPr="00D0424F" w:rsidRDefault="003218F6" w:rsidP="00CA7744">
      <w:pPr>
        <w:spacing w:line="276" w:lineRule="auto"/>
        <w:jc w:val="both"/>
      </w:pPr>
    </w:p>
    <w:p w14:paraId="36DFEE71" w14:textId="4BBB1DCC" w:rsidR="006B1AD8" w:rsidRPr="006B1AD8" w:rsidRDefault="00BB709F" w:rsidP="006B1AD8">
      <w:pPr>
        <w:pStyle w:val="Heading1"/>
        <w:rPr>
          <w:lang w:val="en-US"/>
        </w:rPr>
      </w:pPr>
      <w:r w:rsidRPr="00E87880">
        <w:rPr>
          <w:lang w:val="en-US"/>
        </w:rPr>
        <w:t>References</w:t>
      </w:r>
    </w:p>
    <w:p w14:paraId="7553A069" w14:textId="2F2FFDFB" w:rsidR="003218F6" w:rsidRPr="0006284A" w:rsidRDefault="003218F6" w:rsidP="003218F6">
      <w:pPr>
        <w:spacing w:line="276" w:lineRule="auto"/>
        <w:rPr>
          <w:rFonts w:eastAsia="SimSun"/>
          <w:sz w:val="20"/>
          <w:szCs w:val="20"/>
        </w:rPr>
      </w:pPr>
      <w:r w:rsidRPr="0006284A">
        <w:rPr>
          <w:rFonts w:eastAsia="SimSun"/>
          <w:sz w:val="20"/>
          <w:szCs w:val="20"/>
        </w:rPr>
        <w:t>[1] RP-193133, Samsung, New WID: Further enhancements on MIMO for NR, 3GPP RAN#86, Sitges, Spain, 9-12 December, 2019.</w:t>
      </w:r>
    </w:p>
    <w:p w14:paraId="62824E2F" w14:textId="205AD983" w:rsidR="003218F6" w:rsidRPr="0006284A" w:rsidRDefault="003218F6" w:rsidP="003218F6">
      <w:pPr>
        <w:spacing w:line="276" w:lineRule="auto"/>
        <w:rPr>
          <w:rFonts w:eastAsia="SimSun"/>
          <w:sz w:val="20"/>
          <w:szCs w:val="20"/>
        </w:rPr>
      </w:pPr>
      <w:r w:rsidRPr="0006284A">
        <w:rPr>
          <w:rFonts w:eastAsia="SimSun"/>
          <w:sz w:val="20"/>
          <w:szCs w:val="20"/>
        </w:rPr>
        <w:t>[2] TR 38.901, “Study on channel model for frequencies from 0.5 to 100 GHz,” V16.0.0, October 2019.</w:t>
      </w:r>
    </w:p>
    <w:p w14:paraId="30B1DE60" w14:textId="6500929C" w:rsidR="0039750C" w:rsidRPr="0006284A" w:rsidRDefault="003218F6" w:rsidP="008E3995">
      <w:pPr>
        <w:rPr>
          <w:sz w:val="20"/>
          <w:szCs w:val="20"/>
        </w:rPr>
      </w:pPr>
      <w:r w:rsidRPr="0006284A">
        <w:rPr>
          <w:rFonts w:eastAsia="SimSun"/>
          <w:sz w:val="20"/>
          <w:szCs w:val="20"/>
        </w:rPr>
        <w:t xml:space="preserve">[3] </w:t>
      </w:r>
      <w:r w:rsidR="008E3995" w:rsidRPr="0006284A">
        <w:rPr>
          <w:sz w:val="20"/>
          <w:szCs w:val="20"/>
        </w:rPr>
        <w:t xml:space="preserve">R1-2006126, “Moderator summary for Rel. 17 </w:t>
      </w:r>
      <w:proofErr w:type="spellStart"/>
      <w:r w:rsidR="008E3995" w:rsidRPr="0006284A">
        <w:rPr>
          <w:sz w:val="20"/>
          <w:szCs w:val="20"/>
        </w:rPr>
        <w:t>FeMIMO</w:t>
      </w:r>
      <w:proofErr w:type="spellEnd"/>
      <w:r w:rsidR="008E3995" w:rsidRPr="0006284A">
        <w:rPr>
          <w:sz w:val="20"/>
          <w:szCs w:val="20"/>
        </w:rPr>
        <w:t xml:space="preserve"> EVM offline”, RAN1#102-e, 17-28 August, 2020.</w:t>
      </w:r>
    </w:p>
    <w:p w14:paraId="244FEB10" w14:textId="40049181" w:rsidR="00D07D1B" w:rsidRPr="0006284A" w:rsidRDefault="00D07D1B" w:rsidP="0039750C">
      <w:pPr>
        <w:snapToGrid w:val="0"/>
        <w:rPr>
          <w:rFonts w:eastAsia="SimHei"/>
          <w:sz w:val="20"/>
          <w:szCs w:val="20"/>
        </w:rPr>
      </w:pPr>
      <w:r w:rsidRPr="0006284A">
        <w:rPr>
          <w:rFonts w:eastAsia="SimHei"/>
          <w:sz w:val="20"/>
          <w:szCs w:val="20"/>
        </w:rPr>
        <w:t xml:space="preserve">[4] R1-144943, “SRS and antenna calibration error modelling”, RAN1#79, San Francisco, USA, </w:t>
      </w:r>
      <w:r w:rsidR="008E3995" w:rsidRPr="0006284A">
        <w:rPr>
          <w:rFonts w:eastAsia="SimHei"/>
          <w:sz w:val="20"/>
          <w:szCs w:val="20"/>
        </w:rPr>
        <w:t xml:space="preserve">17-21 </w:t>
      </w:r>
      <w:r w:rsidRPr="0006284A">
        <w:rPr>
          <w:rFonts w:eastAsia="SimHei"/>
          <w:sz w:val="20"/>
          <w:szCs w:val="20"/>
        </w:rPr>
        <w:t>Nov. 2014.</w:t>
      </w:r>
    </w:p>
    <w:p w14:paraId="3FD9F082" w14:textId="32ACE543" w:rsidR="003218F6" w:rsidRPr="0039750C" w:rsidRDefault="003218F6" w:rsidP="003218F6">
      <w:pPr>
        <w:spacing w:line="276" w:lineRule="auto"/>
        <w:rPr>
          <w:rFonts w:eastAsia="SimSun"/>
          <w:szCs w:val="20"/>
        </w:rPr>
      </w:pPr>
    </w:p>
    <w:p w14:paraId="5F2F4F2A" w14:textId="77777777" w:rsidR="003218F6" w:rsidRPr="001D5874" w:rsidRDefault="003218F6" w:rsidP="003218F6">
      <w:pPr>
        <w:rPr>
          <w:rFonts w:eastAsia="SimSun"/>
        </w:rPr>
      </w:pPr>
    </w:p>
    <w:p w14:paraId="7528E78B" w14:textId="77777777" w:rsidR="00BB709F" w:rsidRPr="007743A2" w:rsidRDefault="00BB709F" w:rsidP="00BB709F">
      <w:pPr>
        <w:pStyle w:val="References"/>
        <w:numPr>
          <w:ilvl w:val="0"/>
          <w:numId w:val="0"/>
        </w:numPr>
        <w:autoSpaceDE/>
        <w:autoSpaceDN/>
        <w:spacing w:after="200" w:line="276" w:lineRule="auto"/>
      </w:pPr>
    </w:p>
    <w:p w14:paraId="01FCE586" w14:textId="77777777" w:rsidR="00BB709F" w:rsidRPr="007743A2" w:rsidRDefault="00BB709F" w:rsidP="00BB709F">
      <w:pPr>
        <w:pStyle w:val="References"/>
        <w:numPr>
          <w:ilvl w:val="0"/>
          <w:numId w:val="0"/>
        </w:numPr>
        <w:autoSpaceDE/>
        <w:autoSpaceDN/>
        <w:spacing w:after="200" w:line="276" w:lineRule="auto"/>
        <w:rPr>
          <w:b/>
        </w:rPr>
      </w:pPr>
    </w:p>
    <w:p w14:paraId="10331744" w14:textId="77777777" w:rsidR="00BB709F" w:rsidRPr="007743A2" w:rsidRDefault="00BB709F" w:rsidP="00CA7744">
      <w:pPr>
        <w:pStyle w:val="References"/>
        <w:numPr>
          <w:ilvl w:val="0"/>
          <w:numId w:val="0"/>
        </w:numPr>
        <w:ind w:left="360" w:hanging="360"/>
      </w:pPr>
    </w:p>
    <w:p w14:paraId="605E78A2" w14:textId="77777777" w:rsidR="00BB709F" w:rsidRPr="007743A2" w:rsidRDefault="00BB709F" w:rsidP="00514F53">
      <w:pPr>
        <w:rPr>
          <w:highlight w:val="green"/>
        </w:rPr>
      </w:pPr>
    </w:p>
    <w:p w14:paraId="7CFA6341" w14:textId="77777777" w:rsidR="00BB709F" w:rsidRPr="007743A2" w:rsidRDefault="00BB709F" w:rsidP="00514F53">
      <w:pPr>
        <w:rPr>
          <w:highlight w:val="green"/>
        </w:rPr>
      </w:pPr>
    </w:p>
    <w:p w14:paraId="2C78F8AC" w14:textId="77777777" w:rsidR="00BB709F" w:rsidRPr="007743A2" w:rsidRDefault="00BB709F" w:rsidP="00514F53">
      <w:pPr>
        <w:rPr>
          <w:highlight w:val="green"/>
        </w:rPr>
      </w:pPr>
    </w:p>
    <w:sectPr w:rsidR="00BB709F" w:rsidRPr="007743A2">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43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AE5ACD"/>
    <w:multiLevelType w:val="hybridMultilevel"/>
    <w:tmpl w:val="59D0FF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5B79A3"/>
    <w:multiLevelType w:val="hybridMultilevel"/>
    <w:tmpl w:val="45AEA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AF6E28"/>
    <w:multiLevelType w:val="hybridMultilevel"/>
    <w:tmpl w:val="6EA2AF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17A35"/>
    <w:multiLevelType w:val="multilevel"/>
    <w:tmpl w:val="86C6C3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C07476"/>
    <w:multiLevelType w:val="hybridMultilevel"/>
    <w:tmpl w:val="6D54B0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596E75"/>
    <w:multiLevelType w:val="hybridMultilevel"/>
    <w:tmpl w:val="BD1A02B0"/>
    <w:lvl w:ilvl="0" w:tplc="E5EC1652">
      <w:start w:val="1"/>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EB4222"/>
    <w:multiLevelType w:val="hybridMultilevel"/>
    <w:tmpl w:val="C06A5180"/>
    <w:lvl w:ilvl="0" w:tplc="AC84B8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AB7D37"/>
    <w:multiLevelType w:val="hybridMultilevel"/>
    <w:tmpl w:val="143ED8A2"/>
    <w:lvl w:ilvl="0" w:tplc="A0DE133E">
      <w:start w:val="1"/>
      <w:numFmt w:val="bullet"/>
      <w:lvlText w:val="•"/>
      <w:lvlJc w:val="left"/>
      <w:pPr>
        <w:ind w:left="1440" w:hanging="360"/>
      </w:pPr>
      <w:rPr>
        <w:rFonts w:ascii="Arial" w:hAnsi="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86C7D9E"/>
    <w:multiLevelType w:val="hybridMultilevel"/>
    <w:tmpl w:val="AA60BA88"/>
    <w:lvl w:ilvl="0" w:tplc="9000F45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9684190"/>
    <w:multiLevelType w:val="hybridMultilevel"/>
    <w:tmpl w:val="501A4A64"/>
    <w:lvl w:ilvl="0" w:tplc="91C82366">
      <w:start w:val="5"/>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082665"/>
    <w:multiLevelType w:val="hybridMultilevel"/>
    <w:tmpl w:val="6E74D3DA"/>
    <w:lvl w:ilvl="0" w:tplc="7D9C2CB4">
      <w:start w:val="2"/>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1" w15:restartNumberingAfterBreak="0">
    <w:nsid w:val="6A22600B"/>
    <w:multiLevelType w:val="hybridMultilevel"/>
    <w:tmpl w:val="AF92F1E2"/>
    <w:lvl w:ilvl="0" w:tplc="A0DE133E">
      <w:start w:val="1"/>
      <w:numFmt w:val="bullet"/>
      <w:lvlText w:val="•"/>
      <w:lvlJc w:val="left"/>
      <w:pPr>
        <w:ind w:left="1446" w:hanging="360"/>
      </w:pPr>
      <w:rPr>
        <w:rFonts w:ascii="Arial" w:hAnsi="Arial"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22" w15:restartNumberingAfterBreak="0">
    <w:nsid w:val="6F2F1C87"/>
    <w:multiLevelType w:val="hybridMultilevel"/>
    <w:tmpl w:val="3022E68A"/>
    <w:lvl w:ilvl="0" w:tplc="94CCEEA0">
      <w:start w:val="2"/>
      <w:numFmt w:val="bullet"/>
      <w:lvlText w:val="-"/>
      <w:lvlJc w:val="left"/>
      <w:pPr>
        <w:ind w:left="720" w:hanging="360"/>
      </w:pPr>
      <w:rPr>
        <w:rFonts w:ascii="Times" w:eastAsia="Batang" w:hAnsi="Time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23E7D88"/>
    <w:multiLevelType w:val="hybridMultilevel"/>
    <w:tmpl w:val="CB3098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78E42D3"/>
    <w:multiLevelType w:val="hybridMultilevel"/>
    <w:tmpl w:val="26C01240"/>
    <w:lvl w:ilvl="0" w:tplc="903E18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19"/>
  </w:num>
  <w:num w:numId="5">
    <w:abstractNumId w:val="14"/>
  </w:num>
  <w:num w:numId="6">
    <w:abstractNumId w:val="5"/>
  </w:num>
  <w:num w:numId="7">
    <w:abstractNumId w:val="10"/>
    <w:lvlOverride w:ilvl="0">
      <w:startOverride w:val="1"/>
    </w:lvlOverride>
  </w:num>
  <w:num w:numId="8">
    <w:abstractNumId w:val="1"/>
  </w:num>
  <w:num w:numId="9">
    <w:abstractNumId w:val="12"/>
  </w:num>
  <w:num w:numId="10">
    <w:abstractNumId w:val="17"/>
  </w:num>
  <w:num w:numId="11">
    <w:abstractNumId w:val="25"/>
  </w:num>
  <w:num w:numId="12">
    <w:abstractNumId w:val="9"/>
  </w:num>
  <w:num w:numId="13">
    <w:abstractNumId w:val="7"/>
  </w:num>
  <w:num w:numId="14">
    <w:abstractNumId w:val="2"/>
  </w:num>
  <w:num w:numId="15">
    <w:abstractNumId w:val="24"/>
  </w:num>
  <w:num w:numId="16">
    <w:abstractNumId w:val="3"/>
  </w:num>
  <w:num w:numId="17">
    <w:abstractNumId w:val="22"/>
  </w:num>
  <w:num w:numId="18">
    <w:abstractNumId w:val="4"/>
  </w:num>
  <w:num w:numId="19">
    <w:abstractNumId w:val="23"/>
  </w:num>
  <w:num w:numId="20">
    <w:abstractNumId w:val="13"/>
  </w:num>
  <w:num w:numId="21">
    <w:abstractNumId w:val="18"/>
  </w:num>
  <w:num w:numId="22">
    <w:abstractNumId w:val="11"/>
  </w:num>
  <w:num w:numId="23">
    <w:abstractNumId w:val="20"/>
  </w:num>
  <w:num w:numId="24">
    <w:abstractNumId w:val="15"/>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de-DE" w:vendorID="64" w:dllVersion="131078" w:nlCheck="1" w:checkStyle="0"/>
  <w:activeWritingStyle w:appName="MSWord" w:lang="en-US" w:vendorID="64" w:dllVersion="131078" w:nlCheck="1" w:checkStyle="1"/>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DQzMTAxNzI3MjYwMTZQ0lEKTi0uzszPAykwqgUAbRYobiwAAAA="/>
  </w:docVars>
  <w:rsids>
    <w:rsidRoot w:val="004539F7"/>
    <w:rsid w:val="00002A57"/>
    <w:rsid w:val="00003526"/>
    <w:rsid w:val="0000770C"/>
    <w:rsid w:val="00011B62"/>
    <w:rsid w:val="000137DD"/>
    <w:rsid w:val="000139B1"/>
    <w:rsid w:val="00013D4C"/>
    <w:rsid w:val="00026A4A"/>
    <w:rsid w:val="00026AF6"/>
    <w:rsid w:val="000325A6"/>
    <w:rsid w:val="000426A8"/>
    <w:rsid w:val="00043687"/>
    <w:rsid w:val="00045EA1"/>
    <w:rsid w:val="00047BEB"/>
    <w:rsid w:val="000536A2"/>
    <w:rsid w:val="0006284A"/>
    <w:rsid w:val="0007032A"/>
    <w:rsid w:val="00070DB5"/>
    <w:rsid w:val="000729EE"/>
    <w:rsid w:val="00075ECE"/>
    <w:rsid w:val="00080FC0"/>
    <w:rsid w:val="000826CA"/>
    <w:rsid w:val="0008378D"/>
    <w:rsid w:val="00085508"/>
    <w:rsid w:val="00091D10"/>
    <w:rsid w:val="00092673"/>
    <w:rsid w:val="0009478F"/>
    <w:rsid w:val="0009681E"/>
    <w:rsid w:val="000B06B8"/>
    <w:rsid w:val="000B2D89"/>
    <w:rsid w:val="000B3F22"/>
    <w:rsid w:val="000B5906"/>
    <w:rsid w:val="000C1243"/>
    <w:rsid w:val="000C3CC8"/>
    <w:rsid w:val="000C7799"/>
    <w:rsid w:val="000E160E"/>
    <w:rsid w:val="000E3CDB"/>
    <w:rsid w:val="000E6712"/>
    <w:rsid w:val="000F2CAF"/>
    <w:rsid w:val="00107499"/>
    <w:rsid w:val="00111072"/>
    <w:rsid w:val="00112D2F"/>
    <w:rsid w:val="001134F8"/>
    <w:rsid w:val="00115B6B"/>
    <w:rsid w:val="00115D6C"/>
    <w:rsid w:val="001242C1"/>
    <w:rsid w:val="00127C18"/>
    <w:rsid w:val="00132A64"/>
    <w:rsid w:val="00141A54"/>
    <w:rsid w:val="00144599"/>
    <w:rsid w:val="00152E20"/>
    <w:rsid w:val="00155060"/>
    <w:rsid w:val="001670FB"/>
    <w:rsid w:val="00171393"/>
    <w:rsid w:val="0017475F"/>
    <w:rsid w:val="00175669"/>
    <w:rsid w:val="001831C5"/>
    <w:rsid w:val="00194050"/>
    <w:rsid w:val="00194F79"/>
    <w:rsid w:val="001B05B5"/>
    <w:rsid w:val="001C2E4D"/>
    <w:rsid w:val="001C2F25"/>
    <w:rsid w:val="001E4BEE"/>
    <w:rsid w:val="001F545D"/>
    <w:rsid w:val="00213A70"/>
    <w:rsid w:val="002155F5"/>
    <w:rsid w:val="002211EE"/>
    <w:rsid w:val="00223B80"/>
    <w:rsid w:val="002310CD"/>
    <w:rsid w:val="00235F42"/>
    <w:rsid w:val="002443F4"/>
    <w:rsid w:val="00250444"/>
    <w:rsid w:val="002558E6"/>
    <w:rsid w:val="00256496"/>
    <w:rsid w:val="00272F0D"/>
    <w:rsid w:val="00275822"/>
    <w:rsid w:val="002832B1"/>
    <w:rsid w:val="00285B67"/>
    <w:rsid w:val="00286CCB"/>
    <w:rsid w:val="00295009"/>
    <w:rsid w:val="002A2136"/>
    <w:rsid w:val="002A39F3"/>
    <w:rsid w:val="002A5CA8"/>
    <w:rsid w:val="002A60E4"/>
    <w:rsid w:val="002B45F5"/>
    <w:rsid w:val="002C1E03"/>
    <w:rsid w:val="002C3880"/>
    <w:rsid w:val="002D3922"/>
    <w:rsid w:val="002D7315"/>
    <w:rsid w:val="002D7734"/>
    <w:rsid w:val="002F1EB8"/>
    <w:rsid w:val="00317375"/>
    <w:rsid w:val="00320175"/>
    <w:rsid w:val="003218F6"/>
    <w:rsid w:val="00321C0C"/>
    <w:rsid w:val="00326779"/>
    <w:rsid w:val="003302D4"/>
    <w:rsid w:val="00342B5A"/>
    <w:rsid w:val="003630B9"/>
    <w:rsid w:val="00363E0C"/>
    <w:rsid w:val="0036542C"/>
    <w:rsid w:val="00367365"/>
    <w:rsid w:val="00371B66"/>
    <w:rsid w:val="00373060"/>
    <w:rsid w:val="00381B24"/>
    <w:rsid w:val="00382322"/>
    <w:rsid w:val="00390846"/>
    <w:rsid w:val="003919E0"/>
    <w:rsid w:val="00393C58"/>
    <w:rsid w:val="003950C1"/>
    <w:rsid w:val="0039750C"/>
    <w:rsid w:val="003A1406"/>
    <w:rsid w:val="003B075C"/>
    <w:rsid w:val="003B0E8F"/>
    <w:rsid w:val="003B561D"/>
    <w:rsid w:val="003C0713"/>
    <w:rsid w:val="003C5F91"/>
    <w:rsid w:val="003C6294"/>
    <w:rsid w:val="003D5819"/>
    <w:rsid w:val="003D744E"/>
    <w:rsid w:val="003E706E"/>
    <w:rsid w:val="003F59D3"/>
    <w:rsid w:val="0040521E"/>
    <w:rsid w:val="00411BBE"/>
    <w:rsid w:val="00413D3C"/>
    <w:rsid w:val="00423BE2"/>
    <w:rsid w:val="00436E90"/>
    <w:rsid w:val="00451029"/>
    <w:rsid w:val="004515BD"/>
    <w:rsid w:val="004539F7"/>
    <w:rsid w:val="00457350"/>
    <w:rsid w:val="00457700"/>
    <w:rsid w:val="00460D6E"/>
    <w:rsid w:val="0046277B"/>
    <w:rsid w:val="00464888"/>
    <w:rsid w:val="00471849"/>
    <w:rsid w:val="00472D6F"/>
    <w:rsid w:val="00474D1C"/>
    <w:rsid w:val="0049187D"/>
    <w:rsid w:val="00491B6E"/>
    <w:rsid w:val="00491C00"/>
    <w:rsid w:val="004975B8"/>
    <w:rsid w:val="004B1C56"/>
    <w:rsid w:val="004B1F84"/>
    <w:rsid w:val="004B2C1E"/>
    <w:rsid w:val="004B5DA8"/>
    <w:rsid w:val="004C02A9"/>
    <w:rsid w:val="004C3843"/>
    <w:rsid w:val="004D3EF6"/>
    <w:rsid w:val="004D50A1"/>
    <w:rsid w:val="004E1707"/>
    <w:rsid w:val="004E18EE"/>
    <w:rsid w:val="004E2EC9"/>
    <w:rsid w:val="004E42FA"/>
    <w:rsid w:val="004F0A1F"/>
    <w:rsid w:val="004F2CB8"/>
    <w:rsid w:val="004F3AC3"/>
    <w:rsid w:val="00514F53"/>
    <w:rsid w:val="005152E5"/>
    <w:rsid w:val="005261AC"/>
    <w:rsid w:val="00531FC8"/>
    <w:rsid w:val="00540D53"/>
    <w:rsid w:val="00540FE4"/>
    <w:rsid w:val="00543805"/>
    <w:rsid w:val="00550085"/>
    <w:rsid w:val="00551BBF"/>
    <w:rsid w:val="005540FA"/>
    <w:rsid w:val="00556121"/>
    <w:rsid w:val="00567CF6"/>
    <w:rsid w:val="00572CBA"/>
    <w:rsid w:val="00573515"/>
    <w:rsid w:val="00575F34"/>
    <w:rsid w:val="00577264"/>
    <w:rsid w:val="005778A7"/>
    <w:rsid w:val="00583F03"/>
    <w:rsid w:val="00585AE0"/>
    <w:rsid w:val="005932F1"/>
    <w:rsid w:val="005961DE"/>
    <w:rsid w:val="005A0A8C"/>
    <w:rsid w:val="005A1125"/>
    <w:rsid w:val="005A4206"/>
    <w:rsid w:val="005A537B"/>
    <w:rsid w:val="005B7213"/>
    <w:rsid w:val="005C7C59"/>
    <w:rsid w:val="005D2CC0"/>
    <w:rsid w:val="005E1F04"/>
    <w:rsid w:val="005E66A8"/>
    <w:rsid w:val="005F1F37"/>
    <w:rsid w:val="005F3F6A"/>
    <w:rsid w:val="00603DAA"/>
    <w:rsid w:val="00612A0E"/>
    <w:rsid w:val="00627017"/>
    <w:rsid w:val="006356BC"/>
    <w:rsid w:val="006361D9"/>
    <w:rsid w:val="00637CA3"/>
    <w:rsid w:val="00642416"/>
    <w:rsid w:val="006469F4"/>
    <w:rsid w:val="00651C62"/>
    <w:rsid w:val="00664CB2"/>
    <w:rsid w:val="00675108"/>
    <w:rsid w:val="00686407"/>
    <w:rsid w:val="0069085D"/>
    <w:rsid w:val="006916DD"/>
    <w:rsid w:val="006939F4"/>
    <w:rsid w:val="00694786"/>
    <w:rsid w:val="006A5738"/>
    <w:rsid w:val="006A5AE4"/>
    <w:rsid w:val="006A69C5"/>
    <w:rsid w:val="006B1AD8"/>
    <w:rsid w:val="006B24E6"/>
    <w:rsid w:val="006B585C"/>
    <w:rsid w:val="006C1550"/>
    <w:rsid w:val="006C331A"/>
    <w:rsid w:val="006C3E54"/>
    <w:rsid w:val="006C7A2F"/>
    <w:rsid w:val="006D0549"/>
    <w:rsid w:val="006E5063"/>
    <w:rsid w:val="0070639C"/>
    <w:rsid w:val="00722B45"/>
    <w:rsid w:val="00725935"/>
    <w:rsid w:val="007275FB"/>
    <w:rsid w:val="00734D01"/>
    <w:rsid w:val="00737467"/>
    <w:rsid w:val="007410AE"/>
    <w:rsid w:val="00745118"/>
    <w:rsid w:val="00751723"/>
    <w:rsid w:val="007743A2"/>
    <w:rsid w:val="007744B8"/>
    <w:rsid w:val="0078453F"/>
    <w:rsid w:val="00785703"/>
    <w:rsid w:val="00791D0E"/>
    <w:rsid w:val="007A4DD2"/>
    <w:rsid w:val="007A6A6F"/>
    <w:rsid w:val="007B687B"/>
    <w:rsid w:val="007C0221"/>
    <w:rsid w:val="007D1C73"/>
    <w:rsid w:val="007D5C45"/>
    <w:rsid w:val="007D7F25"/>
    <w:rsid w:val="007F0AD2"/>
    <w:rsid w:val="007F670F"/>
    <w:rsid w:val="008048B1"/>
    <w:rsid w:val="00810163"/>
    <w:rsid w:val="00810228"/>
    <w:rsid w:val="008125B2"/>
    <w:rsid w:val="00817120"/>
    <w:rsid w:val="00820613"/>
    <w:rsid w:val="00820864"/>
    <w:rsid w:val="00826045"/>
    <w:rsid w:val="008271B0"/>
    <w:rsid w:val="008314AD"/>
    <w:rsid w:val="00834C81"/>
    <w:rsid w:val="00836C39"/>
    <w:rsid w:val="00840D1E"/>
    <w:rsid w:val="00852D04"/>
    <w:rsid w:val="00852E39"/>
    <w:rsid w:val="008539F1"/>
    <w:rsid w:val="00861CEA"/>
    <w:rsid w:val="0086689E"/>
    <w:rsid w:val="008668B7"/>
    <w:rsid w:val="00874DB0"/>
    <w:rsid w:val="008760E9"/>
    <w:rsid w:val="008820F8"/>
    <w:rsid w:val="00882D69"/>
    <w:rsid w:val="00883009"/>
    <w:rsid w:val="00891126"/>
    <w:rsid w:val="00894F7C"/>
    <w:rsid w:val="008A74A9"/>
    <w:rsid w:val="008C2B5F"/>
    <w:rsid w:val="008E3995"/>
    <w:rsid w:val="008E7265"/>
    <w:rsid w:val="00902A6D"/>
    <w:rsid w:val="00905D52"/>
    <w:rsid w:val="00931426"/>
    <w:rsid w:val="009316B6"/>
    <w:rsid w:val="009363EE"/>
    <w:rsid w:val="00943A9C"/>
    <w:rsid w:val="009460B4"/>
    <w:rsid w:val="00960162"/>
    <w:rsid w:val="00965E21"/>
    <w:rsid w:val="0096642A"/>
    <w:rsid w:val="009755EA"/>
    <w:rsid w:val="0097694E"/>
    <w:rsid w:val="00977E2A"/>
    <w:rsid w:val="00984236"/>
    <w:rsid w:val="00987D94"/>
    <w:rsid w:val="00991B8B"/>
    <w:rsid w:val="009920DD"/>
    <w:rsid w:val="00993CE9"/>
    <w:rsid w:val="009964BC"/>
    <w:rsid w:val="009A2E7C"/>
    <w:rsid w:val="009A3898"/>
    <w:rsid w:val="009A457D"/>
    <w:rsid w:val="009B29E1"/>
    <w:rsid w:val="009B3A02"/>
    <w:rsid w:val="009C6E8F"/>
    <w:rsid w:val="009C72E7"/>
    <w:rsid w:val="009D4FBF"/>
    <w:rsid w:val="009D7817"/>
    <w:rsid w:val="009E1225"/>
    <w:rsid w:val="009E233D"/>
    <w:rsid w:val="009F58BA"/>
    <w:rsid w:val="009F5A00"/>
    <w:rsid w:val="00A02C78"/>
    <w:rsid w:val="00A0531E"/>
    <w:rsid w:val="00A06F20"/>
    <w:rsid w:val="00A12BCC"/>
    <w:rsid w:val="00A175B0"/>
    <w:rsid w:val="00A20BC8"/>
    <w:rsid w:val="00A224F1"/>
    <w:rsid w:val="00A25C44"/>
    <w:rsid w:val="00A25EC9"/>
    <w:rsid w:val="00A27045"/>
    <w:rsid w:val="00A365AC"/>
    <w:rsid w:val="00A439B5"/>
    <w:rsid w:val="00A441E9"/>
    <w:rsid w:val="00A46D66"/>
    <w:rsid w:val="00A561A4"/>
    <w:rsid w:val="00A5767C"/>
    <w:rsid w:val="00A61B73"/>
    <w:rsid w:val="00A65BD2"/>
    <w:rsid w:val="00A66C25"/>
    <w:rsid w:val="00A70DBA"/>
    <w:rsid w:val="00A8232E"/>
    <w:rsid w:val="00A83CB2"/>
    <w:rsid w:val="00A864BD"/>
    <w:rsid w:val="00A90585"/>
    <w:rsid w:val="00A917DA"/>
    <w:rsid w:val="00A973EB"/>
    <w:rsid w:val="00AA2B25"/>
    <w:rsid w:val="00AA621A"/>
    <w:rsid w:val="00AB190E"/>
    <w:rsid w:val="00AB1AF2"/>
    <w:rsid w:val="00AB3471"/>
    <w:rsid w:val="00AC418B"/>
    <w:rsid w:val="00AC7396"/>
    <w:rsid w:val="00AD097A"/>
    <w:rsid w:val="00AE1B7B"/>
    <w:rsid w:val="00B06E9D"/>
    <w:rsid w:val="00B163CB"/>
    <w:rsid w:val="00B2038B"/>
    <w:rsid w:val="00B20E73"/>
    <w:rsid w:val="00B21C38"/>
    <w:rsid w:val="00B21E74"/>
    <w:rsid w:val="00B3477A"/>
    <w:rsid w:val="00B534BD"/>
    <w:rsid w:val="00B53723"/>
    <w:rsid w:val="00B56890"/>
    <w:rsid w:val="00B57C59"/>
    <w:rsid w:val="00B65703"/>
    <w:rsid w:val="00B70484"/>
    <w:rsid w:val="00B755BC"/>
    <w:rsid w:val="00B76E5C"/>
    <w:rsid w:val="00B773E8"/>
    <w:rsid w:val="00B9677F"/>
    <w:rsid w:val="00BA4F33"/>
    <w:rsid w:val="00BA60C5"/>
    <w:rsid w:val="00BB16BF"/>
    <w:rsid w:val="00BB5B7C"/>
    <w:rsid w:val="00BB709F"/>
    <w:rsid w:val="00BD085E"/>
    <w:rsid w:val="00BD08DA"/>
    <w:rsid w:val="00BD14F7"/>
    <w:rsid w:val="00BD2475"/>
    <w:rsid w:val="00BE3FB1"/>
    <w:rsid w:val="00BE5AE7"/>
    <w:rsid w:val="00C01B9C"/>
    <w:rsid w:val="00C03A4E"/>
    <w:rsid w:val="00C10CF9"/>
    <w:rsid w:val="00C239F1"/>
    <w:rsid w:val="00C261DC"/>
    <w:rsid w:val="00C32CD6"/>
    <w:rsid w:val="00C416F6"/>
    <w:rsid w:val="00C41C27"/>
    <w:rsid w:val="00C4211E"/>
    <w:rsid w:val="00C43FF7"/>
    <w:rsid w:val="00C476D6"/>
    <w:rsid w:val="00C47722"/>
    <w:rsid w:val="00C50050"/>
    <w:rsid w:val="00C61BB6"/>
    <w:rsid w:val="00C63598"/>
    <w:rsid w:val="00C63B89"/>
    <w:rsid w:val="00C714A7"/>
    <w:rsid w:val="00C82C1C"/>
    <w:rsid w:val="00CA12D0"/>
    <w:rsid w:val="00CA5FE1"/>
    <w:rsid w:val="00CA7744"/>
    <w:rsid w:val="00CB268E"/>
    <w:rsid w:val="00CB4059"/>
    <w:rsid w:val="00CB777F"/>
    <w:rsid w:val="00CC0036"/>
    <w:rsid w:val="00CC79C5"/>
    <w:rsid w:val="00CD0108"/>
    <w:rsid w:val="00CD2B50"/>
    <w:rsid w:val="00CD4D1C"/>
    <w:rsid w:val="00CD51E9"/>
    <w:rsid w:val="00CD64C7"/>
    <w:rsid w:val="00CE4625"/>
    <w:rsid w:val="00CF21A3"/>
    <w:rsid w:val="00CF2839"/>
    <w:rsid w:val="00CF78DB"/>
    <w:rsid w:val="00D00B51"/>
    <w:rsid w:val="00D02B86"/>
    <w:rsid w:val="00D0424F"/>
    <w:rsid w:val="00D04799"/>
    <w:rsid w:val="00D07D1B"/>
    <w:rsid w:val="00D102A2"/>
    <w:rsid w:val="00D231EC"/>
    <w:rsid w:val="00D23E77"/>
    <w:rsid w:val="00D24090"/>
    <w:rsid w:val="00D26544"/>
    <w:rsid w:val="00D27C5C"/>
    <w:rsid w:val="00D3168B"/>
    <w:rsid w:val="00D35900"/>
    <w:rsid w:val="00D35D84"/>
    <w:rsid w:val="00D44283"/>
    <w:rsid w:val="00D6401F"/>
    <w:rsid w:val="00D6565F"/>
    <w:rsid w:val="00D8512F"/>
    <w:rsid w:val="00D916D3"/>
    <w:rsid w:val="00DA5C59"/>
    <w:rsid w:val="00DB301E"/>
    <w:rsid w:val="00DB395F"/>
    <w:rsid w:val="00DB461F"/>
    <w:rsid w:val="00DC219B"/>
    <w:rsid w:val="00DC4E21"/>
    <w:rsid w:val="00DD2CC5"/>
    <w:rsid w:val="00DD3FB8"/>
    <w:rsid w:val="00DE0E12"/>
    <w:rsid w:val="00DF3CFE"/>
    <w:rsid w:val="00DF639A"/>
    <w:rsid w:val="00E048C9"/>
    <w:rsid w:val="00E07309"/>
    <w:rsid w:val="00E106B1"/>
    <w:rsid w:val="00E12075"/>
    <w:rsid w:val="00E161BD"/>
    <w:rsid w:val="00E176FD"/>
    <w:rsid w:val="00E24408"/>
    <w:rsid w:val="00E26A16"/>
    <w:rsid w:val="00E2730C"/>
    <w:rsid w:val="00E349C4"/>
    <w:rsid w:val="00E3664C"/>
    <w:rsid w:val="00E421B4"/>
    <w:rsid w:val="00E43EE1"/>
    <w:rsid w:val="00E65437"/>
    <w:rsid w:val="00E87880"/>
    <w:rsid w:val="00E97ED3"/>
    <w:rsid w:val="00EA02BD"/>
    <w:rsid w:val="00EB4044"/>
    <w:rsid w:val="00EB4C22"/>
    <w:rsid w:val="00EB74AD"/>
    <w:rsid w:val="00EC1D18"/>
    <w:rsid w:val="00EC604A"/>
    <w:rsid w:val="00EC6B24"/>
    <w:rsid w:val="00EF1FB4"/>
    <w:rsid w:val="00EF3860"/>
    <w:rsid w:val="00EF5282"/>
    <w:rsid w:val="00F0111E"/>
    <w:rsid w:val="00F021ED"/>
    <w:rsid w:val="00F03C1E"/>
    <w:rsid w:val="00F03EA1"/>
    <w:rsid w:val="00F0676B"/>
    <w:rsid w:val="00F168BE"/>
    <w:rsid w:val="00F26FA6"/>
    <w:rsid w:val="00F32206"/>
    <w:rsid w:val="00F41001"/>
    <w:rsid w:val="00F432C0"/>
    <w:rsid w:val="00F45488"/>
    <w:rsid w:val="00F472F4"/>
    <w:rsid w:val="00F5500E"/>
    <w:rsid w:val="00F70C0A"/>
    <w:rsid w:val="00F72A22"/>
    <w:rsid w:val="00F77314"/>
    <w:rsid w:val="00F82C5D"/>
    <w:rsid w:val="00F859AC"/>
    <w:rsid w:val="00F916F5"/>
    <w:rsid w:val="00FA1373"/>
    <w:rsid w:val="00FA5CC5"/>
    <w:rsid w:val="00FB08FF"/>
    <w:rsid w:val="00FB387E"/>
    <w:rsid w:val="00FB66D4"/>
    <w:rsid w:val="00FC713E"/>
    <w:rsid w:val="00FE7606"/>
    <w:rsid w:val="00FF71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4D6AA"/>
  <w15:chartTrackingRefBased/>
  <w15:docId w15:val="{EE969C0E-2292-43F1-A775-30F4B4E6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3995"/>
    <w:pPr>
      <w:spacing w:after="0" w:line="240" w:lineRule="auto"/>
    </w:pPr>
    <w:rPr>
      <w:rFonts w:ascii="Times New Roman" w:eastAsia="Times New Roman" w:hAnsi="Times New Roman" w:cs="Times New Roman"/>
      <w:sz w:val="24"/>
      <w:szCs w:val="24"/>
      <w:lang w:eastAsia="en-GB"/>
    </w:rPr>
  </w:style>
  <w:style w:type="paragraph" w:styleId="Heading1">
    <w:name w:val="heading 1"/>
    <w:next w:val="Normal"/>
    <w:link w:val="Heading1Char"/>
    <w:uiPriority w:val="9"/>
    <w:qFormat/>
    <w:rsid w:val="00BB709F"/>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CA7744"/>
    <w:pPr>
      <w:keepNext/>
      <w:keepLines/>
      <w:numPr>
        <w:ilvl w:val="1"/>
        <w:numId w:val="6"/>
      </w:numPr>
      <w:spacing w:before="40"/>
      <w:outlineLvl w:val="1"/>
    </w:pPr>
    <w:rPr>
      <w:rFonts w:asciiTheme="majorHAnsi" w:eastAsiaTheme="majorEastAsia" w:hAnsiTheme="majorHAnsi" w:cstheme="majorBidi"/>
      <w:color w:val="365F91" w:themeColor="accent1" w:themeShade="BF"/>
      <w:sz w:val="26"/>
      <w:szCs w:val="26"/>
      <w:lang w:val="en-GB" w:eastAsia="en-US"/>
    </w:rPr>
  </w:style>
  <w:style w:type="paragraph" w:styleId="Heading3">
    <w:name w:val="heading 3"/>
    <w:basedOn w:val="Normal"/>
    <w:next w:val="Normal"/>
    <w:link w:val="Heading3Char"/>
    <w:uiPriority w:val="9"/>
    <w:semiHidden/>
    <w:unhideWhenUsed/>
    <w:qFormat/>
    <w:rsid w:val="00CA7744"/>
    <w:pPr>
      <w:keepNext/>
      <w:keepLines/>
      <w:numPr>
        <w:ilvl w:val="2"/>
        <w:numId w:val="6"/>
      </w:numPr>
      <w:spacing w:before="40"/>
      <w:outlineLvl w:val="2"/>
    </w:pPr>
    <w:rPr>
      <w:rFonts w:asciiTheme="majorHAnsi" w:eastAsiaTheme="majorEastAsia" w:hAnsiTheme="majorHAnsi" w:cstheme="majorBidi"/>
      <w:color w:val="243F60" w:themeColor="accent1" w:themeShade="7F"/>
      <w:lang w:val="en-GB" w:eastAsia="en-US"/>
    </w:rPr>
  </w:style>
  <w:style w:type="paragraph" w:styleId="Heading4">
    <w:name w:val="heading 4"/>
    <w:basedOn w:val="Normal"/>
    <w:next w:val="Normal"/>
    <w:link w:val="Heading4Char"/>
    <w:uiPriority w:val="9"/>
    <w:semiHidden/>
    <w:unhideWhenUsed/>
    <w:qFormat/>
    <w:rsid w:val="00CA7744"/>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A7744"/>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A7744"/>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A7744"/>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A774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774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514F53"/>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514F53"/>
    <w:rPr>
      <w:rFonts w:ascii="Times New Roman" w:eastAsia="SimSun" w:hAnsi="Times New Roman" w:cs="Times New Roman"/>
      <w:sz w:val="20"/>
      <w:szCs w:val="20"/>
      <w:lang w:val="en-GB" w:eastAsia="ja-JP"/>
    </w:rPr>
  </w:style>
  <w:style w:type="character" w:styleId="PlaceholderText">
    <w:name w:val="Placeholder Text"/>
    <w:basedOn w:val="DefaultParagraphFont"/>
    <w:uiPriority w:val="99"/>
    <w:semiHidden/>
    <w:rsid w:val="009A3898"/>
    <w:rPr>
      <w:color w:val="808080"/>
    </w:rPr>
  </w:style>
  <w:style w:type="character" w:customStyle="1" w:styleId="Heading1Char">
    <w:name w:val="Heading 1 Char"/>
    <w:basedOn w:val="DefaultParagraphFont"/>
    <w:link w:val="Heading1"/>
    <w:uiPriority w:val="9"/>
    <w:rsid w:val="00BB709F"/>
    <w:rPr>
      <w:rFonts w:ascii="Arial" w:eastAsia="SimSun" w:hAnsi="Arial" w:cs="Times New Roman"/>
      <w:sz w:val="36"/>
      <w:szCs w:val="20"/>
      <w:lang w:val="en-GB"/>
    </w:rPr>
  </w:style>
  <w:style w:type="paragraph" w:customStyle="1" w:styleId="Style1">
    <w:name w:val="Style1"/>
    <w:basedOn w:val="Normal"/>
    <w:link w:val="Style1Char"/>
    <w:qFormat/>
    <w:rsid w:val="00BB709F"/>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
    <w:rsid w:val="00BB709F"/>
    <w:rPr>
      <w:rFonts w:ascii="Times New Roman" w:eastAsia="Malgun Gothic" w:hAnsi="Times New Roman" w:cs="Batang"/>
      <w:sz w:val="20"/>
      <w:szCs w:val="20"/>
      <w:lang w:val="en-GB"/>
    </w:rPr>
  </w:style>
  <w:style w:type="paragraph" w:customStyle="1" w:styleId="References">
    <w:name w:val="References"/>
    <w:basedOn w:val="Normal"/>
    <w:rsid w:val="00BB709F"/>
    <w:pPr>
      <w:numPr>
        <w:numId w:val="7"/>
      </w:numPr>
      <w:autoSpaceDE w:val="0"/>
      <w:autoSpaceDN w:val="0"/>
      <w:snapToGrid w:val="0"/>
      <w:spacing w:after="60"/>
      <w:jc w:val="both"/>
    </w:pPr>
    <w:rPr>
      <w:rFonts w:eastAsia="SimSun"/>
      <w:sz w:val="20"/>
      <w:szCs w:val="16"/>
      <w:lang w:eastAsia="en-US"/>
    </w:rPr>
  </w:style>
  <w:style w:type="paragraph" w:styleId="NormalWeb">
    <w:name w:val="Normal (Web)"/>
    <w:basedOn w:val="Normal"/>
    <w:uiPriority w:val="99"/>
    <w:unhideWhenUsed/>
    <w:rsid w:val="00BB709F"/>
    <w:pPr>
      <w:spacing w:before="100" w:beforeAutospacing="1" w:after="100" w:afterAutospacing="1"/>
      <w:ind w:left="720" w:hanging="720"/>
    </w:pPr>
    <w:rPr>
      <w:rFonts w:ascii="Arial" w:eastAsia="SimSun" w:hAnsi="Arial" w:cs="Arial"/>
      <w:color w:val="493118"/>
      <w:sz w:val="18"/>
      <w:szCs w:val="18"/>
      <w:lang w:eastAsia="zh-CN"/>
    </w:rPr>
  </w:style>
  <w:style w:type="paragraph" w:styleId="Caption">
    <w:name w:val="caption"/>
    <w:basedOn w:val="Normal"/>
    <w:next w:val="Normal"/>
    <w:uiPriority w:val="35"/>
    <w:unhideWhenUsed/>
    <w:qFormat/>
    <w:rsid w:val="00CA7744"/>
    <w:pPr>
      <w:spacing w:after="200"/>
    </w:pPr>
    <w:rPr>
      <w:rFonts w:ascii="Times" w:eastAsia="Batang" w:hAnsi="Times"/>
      <w:i/>
      <w:iCs/>
      <w:color w:val="1F497D" w:themeColor="text2"/>
      <w:sz w:val="18"/>
      <w:szCs w:val="18"/>
      <w:lang w:val="en-GB" w:eastAsia="en-US"/>
    </w:rPr>
  </w:style>
  <w:style w:type="character" w:customStyle="1" w:styleId="Heading2Char">
    <w:name w:val="Heading 2 Char"/>
    <w:basedOn w:val="DefaultParagraphFont"/>
    <w:link w:val="Heading2"/>
    <w:uiPriority w:val="9"/>
    <w:rsid w:val="00CA7744"/>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CA7744"/>
    <w:rPr>
      <w:rFonts w:asciiTheme="majorHAnsi" w:eastAsiaTheme="majorEastAsia" w:hAnsiTheme="majorHAnsi" w:cstheme="majorBidi"/>
      <w:color w:val="243F60" w:themeColor="accent1" w:themeShade="7F"/>
      <w:sz w:val="24"/>
      <w:szCs w:val="24"/>
      <w:lang w:val="en-GB"/>
    </w:rPr>
  </w:style>
  <w:style w:type="character" w:customStyle="1" w:styleId="Heading4Char">
    <w:name w:val="Heading 4 Char"/>
    <w:basedOn w:val="DefaultParagraphFont"/>
    <w:link w:val="Heading4"/>
    <w:uiPriority w:val="9"/>
    <w:semiHidden/>
    <w:rsid w:val="00CA7744"/>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CA7744"/>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CA7744"/>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CA7744"/>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CA7744"/>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A7744"/>
    <w:rPr>
      <w:rFonts w:asciiTheme="majorHAnsi" w:eastAsiaTheme="majorEastAsia" w:hAnsiTheme="majorHAnsi" w:cstheme="majorBidi"/>
      <w:i/>
      <w:iCs/>
      <w:color w:val="272727" w:themeColor="text1" w:themeTint="D8"/>
      <w:sz w:val="21"/>
      <w:szCs w:val="21"/>
      <w:lang w:val="en-GB"/>
    </w:rPr>
  </w:style>
  <w:style w:type="table" w:styleId="TableGrid">
    <w:name w:val="Table Grid"/>
    <w:basedOn w:val="TableNormal"/>
    <w:rsid w:val="002B4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7A6A6F"/>
    <w:pPr>
      <w:tabs>
        <w:tab w:val="center" w:pos="4703"/>
        <w:tab w:val="right" w:pos="9406"/>
      </w:tabs>
    </w:pPr>
  </w:style>
  <w:style w:type="character" w:customStyle="1" w:styleId="FooterChar">
    <w:name w:val="Footer Char"/>
    <w:basedOn w:val="DefaultParagraphFont"/>
    <w:link w:val="Footer"/>
    <w:uiPriority w:val="99"/>
    <w:semiHidden/>
    <w:rsid w:val="007A6A6F"/>
    <w:rPr>
      <w:rFonts w:ascii="Times" w:eastAsia="Batang" w:hAnsi="Times" w:cs="Times New Roman"/>
      <w:sz w:val="20"/>
      <w:szCs w:val="24"/>
      <w:lang w:val="en-GB"/>
    </w:rPr>
  </w:style>
  <w:style w:type="character" w:styleId="PageNumber">
    <w:name w:val="page number"/>
    <w:basedOn w:val="DefaultParagraphFont"/>
    <w:uiPriority w:val="99"/>
    <w:semiHidden/>
    <w:unhideWhenUsed/>
    <w:rsid w:val="007A6A6F"/>
  </w:style>
  <w:style w:type="character" w:styleId="CommentReference">
    <w:name w:val="annotation reference"/>
    <w:basedOn w:val="DefaultParagraphFont"/>
    <w:uiPriority w:val="99"/>
    <w:unhideWhenUsed/>
    <w:rsid w:val="00E24408"/>
    <w:rPr>
      <w:sz w:val="16"/>
      <w:szCs w:val="16"/>
    </w:rPr>
  </w:style>
  <w:style w:type="paragraph" w:styleId="CommentText">
    <w:name w:val="annotation text"/>
    <w:basedOn w:val="Normal"/>
    <w:link w:val="CommentTextChar"/>
    <w:uiPriority w:val="99"/>
    <w:unhideWhenUsed/>
    <w:rsid w:val="00E24408"/>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E24408"/>
    <w:rPr>
      <w:rFonts w:ascii="Times" w:eastAsia="Batang" w:hAnsi="Times"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24408"/>
    <w:rPr>
      <w:b/>
      <w:bCs/>
    </w:rPr>
  </w:style>
  <w:style w:type="character" w:customStyle="1" w:styleId="CommentSubjectChar">
    <w:name w:val="Comment Subject Char"/>
    <w:basedOn w:val="CommentTextChar"/>
    <w:link w:val="CommentSubject"/>
    <w:uiPriority w:val="99"/>
    <w:semiHidden/>
    <w:rsid w:val="00E24408"/>
    <w:rPr>
      <w:rFonts w:ascii="Times" w:eastAsia="Batang" w:hAnsi="Times" w:cs="Times New Roman"/>
      <w:b/>
      <w:bCs/>
      <w:sz w:val="20"/>
      <w:szCs w:val="20"/>
      <w:lang w:val="en-GB"/>
    </w:rPr>
  </w:style>
  <w:style w:type="paragraph" w:styleId="Revision">
    <w:name w:val="Revision"/>
    <w:hidden/>
    <w:uiPriority w:val="99"/>
    <w:semiHidden/>
    <w:rsid w:val="00E24408"/>
    <w:pPr>
      <w:spacing w:after="0" w:line="240" w:lineRule="auto"/>
    </w:pPr>
    <w:rPr>
      <w:rFonts w:ascii="Times" w:eastAsia="Batang" w:hAnsi="Times" w:cs="Times New Roman"/>
      <w:sz w:val="20"/>
      <w:szCs w:val="24"/>
      <w:lang w:val="en-GB"/>
    </w:rPr>
  </w:style>
  <w:style w:type="paragraph" w:styleId="BalloonText">
    <w:name w:val="Balloon Text"/>
    <w:basedOn w:val="Normal"/>
    <w:link w:val="BalloonTextChar"/>
    <w:uiPriority w:val="99"/>
    <w:semiHidden/>
    <w:unhideWhenUsed/>
    <w:rsid w:val="00E24408"/>
    <w:rPr>
      <w:sz w:val="18"/>
      <w:szCs w:val="18"/>
    </w:rPr>
  </w:style>
  <w:style w:type="character" w:customStyle="1" w:styleId="BalloonTextChar">
    <w:name w:val="Balloon Text Char"/>
    <w:basedOn w:val="DefaultParagraphFont"/>
    <w:link w:val="BalloonText"/>
    <w:uiPriority w:val="99"/>
    <w:semiHidden/>
    <w:rsid w:val="00E24408"/>
    <w:rPr>
      <w:rFonts w:ascii="Times New Roman" w:eastAsia="Batang" w:hAnsi="Times New Roman" w:cs="Times New Roman"/>
      <w:sz w:val="18"/>
      <w:szCs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A4DD2"/>
    <w:pPr>
      <w:spacing w:after="120"/>
      <w:jc w:val="both"/>
    </w:pPr>
    <w:rPr>
      <w:rFonts w:eastAsia="MS Mincho"/>
      <w:sz w:val="20"/>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A4DD2"/>
    <w:rPr>
      <w:rFonts w:ascii="Times New Roman" w:eastAsia="MS Mincho"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8362573">
      <w:bodyDiv w:val="1"/>
      <w:marLeft w:val="0"/>
      <w:marRight w:val="0"/>
      <w:marTop w:val="0"/>
      <w:marBottom w:val="0"/>
      <w:divBdr>
        <w:top w:val="none" w:sz="0" w:space="0" w:color="auto"/>
        <w:left w:val="none" w:sz="0" w:space="0" w:color="auto"/>
        <w:bottom w:val="none" w:sz="0" w:space="0" w:color="auto"/>
        <w:right w:val="none" w:sz="0" w:space="0" w:color="auto"/>
      </w:divBdr>
    </w:div>
    <w:div w:id="202034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10471-64F7-4063-8C96-0BCFDB3CC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1839</Words>
  <Characters>11586</Characters>
  <Application>Microsoft Office Word</Application>
  <DocSecurity>0</DocSecurity>
  <Lines>96</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IIS/HHI</dc:creator>
  <cp:keywords/>
  <dc:description/>
  <cp:lastModifiedBy>Varatharaajan, Sutharshun</cp:lastModifiedBy>
  <cp:revision>11</cp:revision>
  <cp:lastPrinted>2019-08-16T13:11:00Z</cp:lastPrinted>
  <dcterms:created xsi:type="dcterms:W3CDTF">2021-01-15T14:17:00Z</dcterms:created>
  <dcterms:modified xsi:type="dcterms:W3CDTF">2021-01-20T09:19:00Z</dcterms:modified>
</cp:coreProperties>
</file>