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2A63A526"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83BD8"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C90627">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EE17C0" w:rsidRPr="00EE17C0">
        <w:rPr>
          <w:rFonts w:ascii="Arial" w:hAnsi="Arial" w:cs="Arial"/>
          <w:b/>
          <w:kern w:val="2"/>
          <w:lang w:eastAsia="zh-CN"/>
        </w:rPr>
        <w:t>R1-2</w:t>
      </w:r>
      <w:r w:rsidR="00C90627">
        <w:rPr>
          <w:rFonts w:ascii="Arial" w:hAnsi="Arial" w:cs="Arial"/>
          <w:b/>
          <w:kern w:val="2"/>
          <w:lang w:eastAsia="zh-CN"/>
        </w:rPr>
        <w:t>1</w:t>
      </w:r>
      <w:r w:rsidR="00D74F6E">
        <w:rPr>
          <w:rFonts w:ascii="Arial" w:hAnsi="Arial" w:cs="Arial"/>
          <w:b/>
          <w:kern w:val="2"/>
          <w:lang w:eastAsia="zh-CN"/>
        </w:rPr>
        <w:t>01724</w:t>
      </w:r>
    </w:p>
    <w:p w14:paraId="2A9D85E6" w14:textId="1EF2DF16"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C90627">
        <w:rPr>
          <w:rFonts w:ascii="Arial" w:hAnsi="Arial" w:cs="Arial"/>
          <w:b/>
          <w:kern w:val="2"/>
          <w:lang w:eastAsia="zh-CN"/>
        </w:rPr>
        <w:t>January</w:t>
      </w:r>
      <w:r w:rsidRPr="000F75A1">
        <w:rPr>
          <w:rFonts w:ascii="Arial" w:hAnsi="Arial" w:cs="Arial"/>
          <w:b/>
          <w:kern w:val="2"/>
          <w:lang w:eastAsia="zh-CN"/>
        </w:rPr>
        <w:t xml:space="preserve"> 2</w:t>
      </w:r>
      <w:r w:rsidR="00C90627">
        <w:rPr>
          <w:rFonts w:ascii="Arial" w:hAnsi="Arial" w:cs="Arial"/>
          <w:b/>
          <w:kern w:val="2"/>
          <w:lang w:eastAsia="zh-CN"/>
        </w:rPr>
        <w:t>5</w:t>
      </w:r>
      <w:r w:rsidRPr="000F75A1">
        <w:rPr>
          <w:rFonts w:ascii="Arial" w:hAnsi="Arial" w:cs="Arial"/>
          <w:b/>
          <w:kern w:val="2"/>
          <w:lang w:eastAsia="zh-CN"/>
        </w:rPr>
        <w:t xml:space="preserve"> – </w:t>
      </w:r>
      <w:r w:rsidR="00C90627">
        <w:rPr>
          <w:rFonts w:ascii="Arial" w:hAnsi="Arial" w:cs="Arial"/>
          <w:b/>
          <w:kern w:val="2"/>
          <w:lang w:eastAsia="zh-CN"/>
        </w:rPr>
        <w:t>February</w:t>
      </w:r>
      <w:r w:rsidR="00B64AEF">
        <w:rPr>
          <w:rFonts w:ascii="Arial" w:hAnsi="Arial" w:cs="Arial"/>
          <w:b/>
          <w:kern w:val="2"/>
          <w:lang w:eastAsia="zh-CN"/>
        </w:rPr>
        <w:t xml:space="preserve"> </w:t>
      </w:r>
      <w:r w:rsidR="00C90627">
        <w:rPr>
          <w:rFonts w:ascii="Arial" w:hAnsi="Arial" w:cs="Arial"/>
          <w:b/>
          <w:kern w:val="2"/>
          <w:lang w:eastAsia="zh-CN"/>
        </w:rPr>
        <w:t>5</w:t>
      </w:r>
      <w:r w:rsidRPr="000F75A1">
        <w:rPr>
          <w:rFonts w:ascii="Arial" w:hAnsi="Arial" w:cs="Arial"/>
          <w:b/>
          <w:kern w:val="2"/>
          <w:lang w:eastAsia="zh-CN"/>
        </w:rPr>
        <w:t>, 202</w:t>
      </w:r>
      <w:r w:rsidR="00C90627">
        <w:rPr>
          <w:rFonts w:ascii="Arial" w:hAnsi="Arial" w:cs="Arial"/>
          <w:b/>
          <w:kern w:val="2"/>
          <w:lang w:eastAsia="zh-CN"/>
        </w:rPr>
        <w:t>1</w:t>
      </w:r>
    </w:p>
    <w:p w14:paraId="7826937B" w14:textId="627FE5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w:t>
      </w:r>
      <w:r w:rsidR="00D74F6E">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1443C06" w14:textId="4BC36471" w:rsidR="004458A9"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458A9" w:rsidRPr="004458A9">
        <w:rPr>
          <w:rFonts w:ascii="Arial" w:hAnsi="Arial" w:cs="Arial"/>
          <w:b/>
          <w:lang w:eastAsia="zh-CN"/>
        </w:rPr>
        <w:t>UE type definition for RedCap UEs</w:t>
      </w:r>
    </w:p>
    <w:p w14:paraId="62BCD72B" w14:textId="5BCA0C3C"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97D2B2E" w14:textId="2A9959CC" w:rsidR="004458A9" w:rsidRDefault="00276D8B" w:rsidP="002F718C">
      <w:pPr>
        <w:rPr>
          <w:rFonts w:eastAsia="Yu Mincho"/>
          <w:bCs/>
          <w:iCs/>
          <w:lang w:eastAsia="ja-JP"/>
        </w:rPr>
      </w:pPr>
      <w:r>
        <w:t xml:space="preserve">A </w:t>
      </w:r>
      <w:r w:rsidR="007B44D9">
        <w:t xml:space="preserve">3GPP </w:t>
      </w:r>
      <w:r w:rsidR="004D6BA8">
        <w:t xml:space="preserve">Rel-17 work item for </w:t>
      </w:r>
      <w:r w:rsidRPr="00276D8B">
        <w:t xml:space="preserve">reduced capability </w:t>
      </w:r>
      <w:r>
        <w:t>(</w:t>
      </w:r>
      <w:r w:rsidR="004633EA">
        <w:t>Redcap</w:t>
      </w:r>
      <w:r>
        <w:t>) devices</w:t>
      </w:r>
      <w:r w:rsidR="004D6BA8">
        <w:t xml:space="preserve"> was approved in </w:t>
      </w:r>
      <w:r w:rsidR="00C90627">
        <w:fldChar w:fldCharType="begin"/>
      </w:r>
      <w:r w:rsidR="00C90627">
        <w:instrText xml:space="preserve"> REF _Ref60902124 \r \h </w:instrText>
      </w:r>
      <w:r w:rsidR="00C90627">
        <w:fldChar w:fldCharType="separate"/>
      </w:r>
      <w:r w:rsidR="00FB14FC">
        <w:t>[1]</w:t>
      </w:r>
      <w:r w:rsidR="00C90627">
        <w:fldChar w:fldCharType="end"/>
      </w:r>
      <w:r w:rsidR="00087F03">
        <w:rPr>
          <w:rFonts w:eastAsia="Yu Mincho"/>
          <w:bCs/>
          <w:iCs/>
          <w:lang w:eastAsia="ja-JP"/>
        </w:rPr>
        <w:t>.</w:t>
      </w:r>
      <w:r w:rsidR="004D6BA8">
        <w:rPr>
          <w:rFonts w:eastAsia="Yu Mincho"/>
          <w:bCs/>
          <w:iCs/>
          <w:lang w:eastAsia="ja-JP"/>
        </w:rPr>
        <w:t xml:space="preserve"> Among the key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Pr="00276D8B">
        <w:t xml:space="preserve"> </w:t>
      </w:r>
      <w:r w:rsidRPr="00276D8B">
        <w:rPr>
          <w:rFonts w:eastAsia="Yu Mincho"/>
          <w:bCs/>
          <w:iCs/>
          <w:lang w:eastAsia="ja-JP"/>
        </w:rPr>
        <w:t xml:space="preserve">support for </w:t>
      </w:r>
      <w:r w:rsidR="00613D5C">
        <w:rPr>
          <w:rFonts w:eastAsia="Yu Mincho"/>
          <w:bCs/>
          <w:iCs/>
          <w:lang w:eastAsia="ja-JP"/>
        </w:rPr>
        <w:t>a small handful of</w:t>
      </w:r>
      <w:r w:rsidRPr="00276D8B">
        <w:rPr>
          <w:rFonts w:eastAsia="Yu Mincho"/>
          <w:bCs/>
          <w:iCs/>
          <w:lang w:eastAsia="ja-JP"/>
        </w:rPr>
        <w:t xml:space="preserve"> UE complexity reduction features</w:t>
      </w:r>
      <w:r w:rsidR="00D37E8E">
        <w:rPr>
          <w:rFonts w:eastAsia="Yu Mincho"/>
          <w:bCs/>
          <w:iCs/>
          <w:lang w:eastAsia="ja-JP"/>
        </w:rPr>
        <w:t>, and the higher layer support of those features:</w:t>
      </w:r>
    </w:p>
    <w:p w14:paraId="27330575" w14:textId="77777777" w:rsidR="00D37E8E" w:rsidRDefault="00D37E8E" w:rsidP="00D37E8E">
      <w:pPr>
        <w:pStyle w:val="B1"/>
        <w:numPr>
          <w:ilvl w:val="0"/>
          <w:numId w:val="23"/>
        </w:numPr>
        <w:overflowPunct w:val="0"/>
        <w:autoSpaceDE w:val="0"/>
        <w:autoSpaceDN w:val="0"/>
        <w:adjustRightInd w:val="0"/>
        <w:jc w:val="both"/>
        <w:textAlignment w:val="baseline"/>
        <w:rPr>
          <w:rFonts w:eastAsia="SimSun"/>
          <w:bCs/>
          <w:lang w:val="en-US" w:eastAsia="ja-JP"/>
        </w:rPr>
      </w:pPr>
      <w:r w:rsidRPr="0003393A">
        <w:rPr>
          <w:rFonts w:eastAsia="SimSun"/>
          <w:bCs/>
          <w:lang w:val="en-US" w:eastAsia="ja-JP"/>
        </w:rPr>
        <w:t>Specify higher layer support of enhancements listed above [RAN2</w:t>
      </w:r>
      <w:r>
        <w:rPr>
          <w:rFonts w:eastAsia="SimSun"/>
          <w:bCs/>
          <w:lang w:val="en-US" w:eastAsia="ja-JP"/>
        </w:rPr>
        <w:t>, RAN1</w:t>
      </w:r>
      <w:r w:rsidRPr="0003393A">
        <w:rPr>
          <w:rFonts w:eastAsia="SimSun"/>
          <w:bCs/>
          <w:lang w:val="en-US" w:eastAsia="ja-JP"/>
        </w:rPr>
        <w:t>]</w:t>
      </w:r>
      <w:r>
        <w:rPr>
          <w:rFonts w:eastAsia="SimSun"/>
          <w:bCs/>
          <w:lang w:val="en-US" w:eastAsia="ja-JP"/>
        </w:rPr>
        <w:t xml:space="preserve">. </w:t>
      </w:r>
      <w:bookmarkStart w:id="2" w:name="_Hlk58502603"/>
      <w:r>
        <w:rPr>
          <w:rFonts w:eastAsia="SimSun"/>
          <w:bCs/>
          <w:lang w:val="en-US" w:eastAsia="ja-JP"/>
        </w:rPr>
        <w:t>Details are to be refined at RAN#91e</w:t>
      </w:r>
      <w:r w:rsidRPr="007518C4">
        <w:rPr>
          <w:rFonts w:eastAsia="SimSun"/>
          <w:bCs/>
          <w:lang w:val="en-US" w:eastAsia="ja-JP"/>
        </w:rPr>
        <w:t xml:space="preserve"> </w:t>
      </w:r>
      <w:r>
        <w:rPr>
          <w:rFonts w:eastAsia="SimSun"/>
          <w:bCs/>
          <w:lang w:val="en-US" w:eastAsia="ja-JP"/>
        </w:rPr>
        <w:t>taking the outcome of the RedCap SI into account, and work on this objective shall start after RAN#91e</w:t>
      </w:r>
      <w:bookmarkEnd w:id="2"/>
      <w:r>
        <w:rPr>
          <w:rFonts w:eastAsia="SimSun"/>
          <w:bCs/>
          <w:lang w:val="en-US" w:eastAsia="ja-JP"/>
        </w:rPr>
        <w:t>:</w:t>
      </w:r>
    </w:p>
    <w:p w14:paraId="6B651C6A" w14:textId="77777777" w:rsidR="00D37E8E" w:rsidRDefault="00D37E8E" w:rsidP="00D37E8E">
      <w:pPr>
        <w:pStyle w:val="B1"/>
        <w:numPr>
          <w:ilvl w:val="1"/>
          <w:numId w:val="23"/>
        </w:numPr>
        <w:overflowPunct w:val="0"/>
        <w:autoSpaceDE w:val="0"/>
        <w:autoSpaceDN w:val="0"/>
        <w:adjustRightInd w:val="0"/>
        <w:jc w:val="both"/>
        <w:textAlignment w:val="baseline"/>
        <w:rPr>
          <w:rFonts w:eastAsia="SimSun"/>
          <w:bCs/>
          <w:lang w:val="en-US" w:eastAsia="ja-JP"/>
        </w:rPr>
      </w:pPr>
      <w:r w:rsidRPr="007507CA">
        <w:rPr>
          <w:rFonts w:eastAsia="SimSun"/>
          <w:bCs/>
          <w:lang w:val="en-US" w:eastAsia="ja-JP"/>
        </w:rPr>
        <w:t>Specify definition of RedCap UE type(s) including set(s) of L1 capabilities for RedCap UE identification</w:t>
      </w:r>
      <w:r>
        <w:rPr>
          <w:rFonts w:eastAsia="SimSun"/>
          <w:bCs/>
          <w:lang w:val="en-US" w:eastAsia="ja-JP"/>
        </w:rPr>
        <w:t xml:space="preserve"> and for constraining the use of those RedCap L1 capabilities only for RedCap UEs, and preventing RedCap UEs from using capabilities not intended for RedCap UEs including at least carrier aggregation, dual connectivity and wider bandwidths.</w:t>
      </w:r>
    </w:p>
    <w:p w14:paraId="20FFF037" w14:textId="77777777" w:rsidR="00D37E8E" w:rsidRDefault="00D37E8E" w:rsidP="00D37E8E">
      <w:pPr>
        <w:pStyle w:val="B1"/>
        <w:numPr>
          <w:ilvl w:val="1"/>
          <w:numId w:val="23"/>
        </w:numPr>
        <w:overflowPunct w:val="0"/>
        <w:autoSpaceDE w:val="0"/>
        <w:autoSpaceDN w:val="0"/>
        <w:adjustRightInd w:val="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 and allow operators to restrict their access</w:t>
      </w:r>
      <w:r>
        <w:rPr>
          <w:rFonts w:eastAsia="SimSun"/>
          <w:bCs/>
          <w:lang w:val="en-US" w:eastAsia="ja-JP"/>
        </w:rPr>
        <w:t xml:space="preserve"> if desired.</w:t>
      </w:r>
    </w:p>
    <w:p w14:paraId="719CCB60" w14:textId="61827097" w:rsidR="00D37E8E" w:rsidRPr="00D37E8E" w:rsidRDefault="00D37E8E" w:rsidP="002F718C">
      <w:pPr>
        <w:pStyle w:val="B1"/>
        <w:numPr>
          <w:ilvl w:val="1"/>
          <w:numId w:val="23"/>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w:t>
      </w:r>
    </w:p>
    <w:p w14:paraId="438AD74D" w14:textId="3C59C55E" w:rsidR="00087F03" w:rsidRDefault="004458A9" w:rsidP="002F718C">
      <w:pPr>
        <w:rPr>
          <w:rFonts w:eastAsia="Yu Mincho"/>
          <w:bCs/>
          <w:iCs/>
          <w:lang w:eastAsia="ja-JP"/>
        </w:rPr>
      </w:pPr>
      <w:r>
        <w:rPr>
          <w:rFonts w:eastAsia="Yu Mincho"/>
          <w:bCs/>
          <w:iCs/>
          <w:lang w:eastAsia="ja-JP"/>
        </w:rPr>
        <w:t>One of the aspects to be discussed is the identification/UE feature definition for RedCap. In this contribution, we provide our views on the UE type definition for RedCap.</w:t>
      </w:r>
      <w:r w:rsidR="00A51BE1">
        <w:rPr>
          <w:rFonts w:eastAsia="Yu Mincho"/>
          <w:bCs/>
          <w:iCs/>
          <w:lang w:eastAsia="ja-JP"/>
        </w:rPr>
        <w:t xml:space="preserve"> The main “takeaways” are NOT to spend time in RAN</w:t>
      </w:r>
      <w:r w:rsidR="00613D5C">
        <w:rPr>
          <w:rFonts w:eastAsia="Yu Mincho"/>
          <w:bCs/>
          <w:iCs/>
          <w:lang w:eastAsia="ja-JP"/>
        </w:rPr>
        <w:t>1</w:t>
      </w:r>
      <w:r w:rsidR="00A51BE1">
        <w:rPr>
          <w:rFonts w:eastAsia="Yu Mincho"/>
          <w:bCs/>
          <w:iCs/>
          <w:lang w:eastAsia="ja-JP"/>
        </w:rPr>
        <w:t xml:space="preserve"> on UE types, but focus rather on UE early identification.</w:t>
      </w:r>
    </w:p>
    <w:p w14:paraId="1A4FBF87" w14:textId="77777777" w:rsidR="00055DAA" w:rsidRPr="004458A9" w:rsidRDefault="00055DAA" w:rsidP="002F718C">
      <w:pPr>
        <w:rPr>
          <w:rFonts w:eastAsia="Yu Mincho"/>
          <w:bCs/>
          <w:iCs/>
          <w:lang w:eastAsia="ja-JP"/>
        </w:rPr>
      </w:pPr>
    </w:p>
    <w:p w14:paraId="38A7F13E" w14:textId="767A89FB" w:rsidR="00D05F0A" w:rsidRDefault="00087F03" w:rsidP="00260236">
      <w:pPr>
        <w:pStyle w:val="Heading1"/>
      </w:pPr>
      <w:r>
        <w:t>Discussion</w:t>
      </w:r>
    </w:p>
    <w:p w14:paraId="7790A471" w14:textId="3E376270" w:rsidR="004458A9" w:rsidRDefault="004458A9" w:rsidP="00483293">
      <w:pPr>
        <w:pStyle w:val="Heading2"/>
      </w:pPr>
      <w:r>
        <w:t>UE category</w:t>
      </w:r>
    </w:p>
    <w:p w14:paraId="790AACE4" w14:textId="7A68D2F7" w:rsidR="00D37E8E" w:rsidRDefault="00D37E8E" w:rsidP="004458A9">
      <w:r>
        <w:t>T</w:t>
      </w:r>
      <w:r w:rsidR="00613D5C">
        <w:t xml:space="preserve">he discussion on UE types has been </w:t>
      </w:r>
      <w:r>
        <w:t>clouded by</w:t>
      </w:r>
      <w:r w:rsidR="00613D5C">
        <w:t xml:space="preserve"> proposals to </w:t>
      </w:r>
      <w:r>
        <w:t>(effectively) introduce the concept of LTE UE categories into NR. These proposals want to divide</w:t>
      </w:r>
      <w:r w:rsidR="00120FC9">
        <w:t xml:space="preserve"> (or fragment)</w:t>
      </w:r>
      <w:r>
        <w:t xml:space="preserve"> the RedCap market into </w:t>
      </w:r>
      <w:r w:rsidR="00613D5C">
        <w:t>“low end” and “high end” wearables</w:t>
      </w:r>
      <w:r>
        <w:t xml:space="preserve"> with different data rates </w:t>
      </w:r>
      <w:r w:rsidR="005078DC">
        <w:t>and</w:t>
      </w:r>
      <w:r>
        <w:t xml:space="preserve"> bandwidths associated with each type or category.</w:t>
      </w:r>
      <w:r w:rsidR="00120FC9">
        <w:t xml:space="preserve"> These proposals mark a sharp departure (and a decided step backward) from NR, which define a small set of mandatory (or basic) features and leave the remaining as optional capabilities for the market to decide.</w:t>
      </w:r>
    </w:p>
    <w:p w14:paraId="6E9253D2" w14:textId="6151615B" w:rsidR="00120FC9" w:rsidRDefault="00120FC9" w:rsidP="004458A9">
      <w:r>
        <w:t xml:space="preserve">Fortunately, the agreements in RAN2 (and </w:t>
      </w:r>
      <w:r w:rsidR="0034695F">
        <w:t>the</w:t>
      </w:r>
      <w:r>
        <w:t xml:space="preserve"> WID description) are not in the direction of UE categories or introducing multiple UE types in order to fragment the market. Specifically, RAN2 has agreed in RAN2#111e:</w:t>
      </w:r>
    </w:p>
    <w:p w14:paraId="3F1B235D" w14:textId="44A0ED6F" w:rsidR="00120FC9" w:rsidRDefault="00120FC9" w:rsidP="00120FC9">
      <w:pPr>
        <w:pStyle w:val="ListParagraph"/>
        <w:numPr>
          <w:ilvl w:val="0"/>
          <w:numId w:val="23"/>
        </w:numPr>
      </w:pPr>
      <w:r w:rsidRPr="00120FC9">
        <w:t>The existing UE capabilities framework is used as baseline to indicate the capabilities of a RedCap UE</w:t>
      </w:r>
    </w:p>
    <w:p w14:paraId="6CC18CC5" w14:textId="605822DA" w:rsidR="00120FC9" w:rsidRDefault="00120FC9" w:rsidP="00120FC9">
      <w:pPr>
        <w:pStyle w:val="ListParagraph"/>
        <w:numPr>
          <w:ilvl w:val="0"/>
          <w:numId w:val="23"/>
        </w:numPr>
      </w:pPr>
      <w:r w:rsidRPr="00120FC9">
        <w:t>The number of device types should be minimised, to reduce market fragmentation, and introduced only where essential to control UE accesses and differentiate them from legacy R15/R16 and non-Redcap R17 UEs</w:t>
      </w:r>
    </w:p>
    <w:p w14:paraId="4310F3D5" w14:textId="49DFC351" w:rsidR="00120FC9" w:rsidRDefault="005D6689" w:rsidP="004458A9">
      <w:r>
        <w:t>From a RAN1 perspective, the only agreements on device type definition are related to early identification during initial access, where from RAN1#103-e:</w:t>
      </w:r>
    </w:p>
    <w:p w14:paraId="0858B303" w14:textId="77777777" w:rsidR="005D6689" w:rsidRDefault="005D6689" w:rsidP="005D6689">
      <w:pPr>
        <w:pStyle w:val="ListParagraph"/>
        <w:numPr>
          <w:ilvl w:val="0"/>
          <w:numId w:val="23"/>
        </w:numPr>
      </w:pPr>
      <w:r>
        <w:lastRenderedPageBreak/>
        <w:t xml:space="preserve">If early identification during initial access is supported, at least maximum supported UE BW during initial access is included in the set of L1 capabilities of the device type for RedCap early identification </w:t>
      </w:r>
    </w:p>
    <w:p w14:paraId="6A2A74E1" w14:textId="41E34C25" w:rsidR="005D6689" w:rsidRDefault="005D6689" w:rsidP="005D6689">
      <w:r>
        <w:t xml:space="preserve">The RedCap WID makes it clear that the bandwidth during and after initial access for FR1 is 20MHz and FR2 is 100MHz. (Optional 40MHz support after initial access can still be discussed at RAN#91e, but this would be a capability and not a type associated with initial access.) </w:t>
      </w:r>
      <w:r w:rsidR="0064013C">
        <w:t>The WID also makes it clear that all RedCap UEs will support the reduced bandwidth feature, as RedCap UEs will be prevented from using “</w:t>
      </w:r>
      <w:r w:rsidR="0064013C" w:rsidRPr="0064013C">
        <w:t>carrier aggregation, dual connectivity and wider bandwidths</w:t>
      </w:r>
      <w:r w:rsidR="0064013C">
        <w:t>.”</w:t>
      </w:r>
    </w:p>
    <w:p w14:paraId="47ED0686" w14:textId="73D29BFF" w:rsidR="003E7F9F" w:rsidRDefault="003E7F9F" w:rsidP="005D6689">
      <w:r>
        <w:t>From the above we can make the following observation and proposal.</w:t>
      </w:r>
    </w:p>
    <w:p w14:paraId="5D705495" w14:textId="77777777" w:rsidR="003E7F9F" w:rsidRPr="003E7F9F" w:rsidRDefault="0034695F" w:rsidP="004458A9">
      <w:pPr>
        <w:rPr>
          <w:b/>
          <w:bCs/>
          <w:i/>
          <w:iCs/>
        </w:rPr>
      </w:pPr>
      <w:r w:rsidRPr="003E7F9F">
        <w:rPr>
          <w:b/>
          <w:bCs/>
          <w:i/>
          <w:iCs/>
        </w:rPr>
        <w:t>Observation 1:</w:t>
      </w:r>
    </w:p>
    <w:p w14:paraId="1328DAE9" w14:textId="30E6A892" w:rsidR="00497ADE" w:rsidRPr="002B536B" w:rsidRDefault="0034695F" w:rsidP="002B536B">
      <w:pPr>
        <w:pStyle w:val="ListParagraph"/>
        <w:numPr>
          <w:ilvl w:val="0"/>
          <w:numId w:val="23"/>
        </w:numPr>
        <w:rPr>
          <w:b/>
          <w:bCs/>
          <w:i/>
          <w:iCs/>
        </w:rPr>
      </w:pPr>
      <w:r w:rsidRPr="003E7F9F">
        <w:rPr>
          <w:b/>
          <w:bCs/>
          <w:i/>
          <w:iCs/>
        </w:rPr>
        <w:t>FR1 and FR2 RedCap UEs will have different bandwidth capability than “normal” NR UEs</w:t>
      </w:r>
      <w:r w:rsidR="00801A54">
        <w:rPr>
          <w:b/>
          <w:bCs/>
          <w:i/>
          <w:iCs/>
        </w:rPr>
        <w:t>.</w:t>
      </w:r>
    </w:p>
    <w:p w14:paraId="25A0D4AB" w14:textId="77777777" w:rsidR="003E7F9F" w:rsidRPr="003E7F9F" w:rsidRDefault="003E7F9F" w:rsidP="004458A9">
      <w:pPr>
        <w:rPr>
          <w:b/>
          <w:bCs/>
          <w:i/>
          <w:iCs/>
        </w:rPr>
      </w:pPr>
      <w:r w:rsidRPr="003E7F9F">
        <w:rPr>
          <w:b/>
          <w:bCs/>
          <w:i/>
          <w:iCs/>
        </w:rPr>
        <w:t>Proposal 1:</w:t>
      </w:r>
    </w:p>
    <w:p w14:paraId="26F86D7A" w14:textId="1BDDA788" w:rsidR="003E7F9F" w:rsidRDefault="003E7F9F" w:rsidP="003E7F9F">
      <w:pPr>
        <w:pStyle w:val="ListParagraph"/>
        <w:numPr>
          <w:ilvl w:val="0"/>
          <w:numId w:val="23"/>
        </w:numPr>
        <w:rPr>
          <w:b/>
          <w:bCs/>
          <w:i/>
          <w:iCs/>
        </w:rPr>
      </w:pPr>
      <w:r w:rsidRPr="003E7F9F">
        <w:rPr>
          <w:b/>
          <w:bCs/>
          <w:i/>
          <w:iCs/>
        </w:rPr>
        <w:t>UE categories are not discussed in RAN1</w:t>
      </w:r>
      <w:r w:rsidR="00801A54">
        <w:rPr>
          <w:b/>
          <w:bCs/>
          <w:i/>
          <w:iCs/>
        </w:rPr>
        <w:t>.</w:t>
      </w:r>
    </w:p>
    <w:p w14:paraId="4495E0F3" w14:textId="2170D29E" w:rsidR="00497ADE" w:rsidRDefault="00497ADE" w:rsidP="003E7F9F">
      <w:pPr>
        <w:pStyle w:val="ListParagraph"/>
        <w:numPr>
          <w:ilvl w:val="0"/>
          <w:numId w:val="23"/>
        </w:numPr>
        <w:rPr>
          <w:b/>
          <w:bCs/>
          <w:i/>
          <w:iCs/>
        </w:rPr>
      </w:pPr>
      <w:r>
        <w:rPr>
          <w:b/>
          <w:bCs/>
          <w:i/>
          <w:iCs/>
        </w:rPr>
        <w:t xml:space="preserve">RedCap UE types associated with bandwidths </w:t>
      </w:r>
      <w:r w:rsidR="002B536B">
        <w:rPr>
          <w:b/>
          <w:bCs/>
          <w:i/>
          <w:iCs/>
        </w:rPr>
        <w:t xml:space="preserve">other </w:t>
      </w:r>
      <w:r>
        <w:rPr>
          <w:b/>
          <w:bCs/>
          <w:i/>
          <w:iCs/>
        </w:rPr>
        <w:t>than 20MHz in FR1 and 100MHz in FR2 are not discussed in RAN1</w:t>
      </w:r>
      <w:r w:rsidR="00801A54">
        <w:rPr>
          <w:b/>
          <w:bCs/>
          <w:i/>
          <w:iCs/>
        </w:rPr>
        <w:t>.</w:t>
      </w:r>
    </w:p>
    <w:p w14:paraId="4A1318B6" w14:textId="77777777" w:rsidR="003E7F9F" w:rsidRPr="003E7F9F" w:rsidRDefault="003E7F9F" w:rsidP="003E7F9F">
      <w:pPr>
        <w:pStyle w:val="ListParagraph"/>
        <w:rPr>
          <w:b/>
          <w:bCs/>
          <w:i/>
          <w:iCs/>
        </w:rPr>
      </w:pPr>
    </w:p>
    <w:p w14:paraId="5E838634" w14:textId="7977AC7F" w:rsidR="004458A9" w:rsidRDefault="00B17CAA" w:rsidP="004458A9">
      <w:pPr>
        <w:pStyle w:val="Heading2"/>
      </w:pPr>
      <w:r>
        <w:t xml:space="preserve">RedCap </w:t>
      </w:r>
      <w:r w:rsidR="004458A9">
        <w:t>UE type</w:t>
      </w:r>
      <w:r>
        <w:t xml:space="preserve"> and RedCap UE identification</w:t>
      </w:r>
    </w:p>
    <w:p w14:paraId="1F209EAC" w14:textId="1D53F3A7" w:rsidR="00B17CAA" w:rsidRDefault="00B17CAA" w:rsidP="004458A9">
      <w:r>
        <w:t>While it is clear that RedCap UE types should not be used to introduce UE categories, there is a need to know that a UE is a RedCap UE. In the words of RAN2, “</w:t>
      </w:r>
      <w:r w:rsidRPr="005078DC">
        <w:t>the network needs to know whether the UE is RedCap UE or not</w:t>
      </w:r>
      <w:r>
        <w:t>”. From a RAN1 perspective, we have the following agreement from RAN1#103-e:</w:t>
      </w:r>
    </w:p>
    <w:p w14:paraId="0593965E" w14:textId="77777777" w:rsidR="00B17CAA" w:rsidRPr="00DB6A25" w:rsidRDefault="00B17CAA" w:rsidP="00B17CAA">
      <w:pPr>
        <w:rPr>
          <w:highlight w:val="green"/>
        </w:rPr>
      </w:pPr>
      <w:r w:rsidRPr="00DB6A25">
        <w:rPr>
          <w:highlight w:val="green"/>
        </w:rPr>
        <w:t>Agreements:</w:t>
      </w:r>
    </w:p>
    <w:p w14:paraId="09FC5A5C" w14:textId="77777777" w:rsidR="00B17CAA" w:rsidRPr="00DB6A25" w:rsidRDefault="00B17CAA" w:rsidP="00B17CAA">
      <w:pPr>
        <w:pStyle w:val="xmsonormal"/>
        <w:numPr>
          <w:ilvl w:val="0"/>
          <w:numId w:val="28"/>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At least for RedCap UE identification, explicit definition of RedCap UE type</w:t>
      </w:r>
      <w:r w:rsidRPr="00DB6A25">
        <w:rPr>
          <w:rFonts w:ascii="Times New Roman" w:hAnsi="Times New Roman" w:cs="Times New Roman"/>
          <w:sz w:val="20"/>
          <w:szCs w:val="20"/>
        </w:rPr>
        <w:t>(s)</w:t>
      </w:r>
      <w:r w:rsidRPr="00DB6A25">
        <w:rPr>
          <w:rFonts w:ascii="Times New Roman" w:eastAsia="Times New Roman" w:hAnsi="Times New Roman" w:cs="Times New Roman"/>
          <w:sz w:val="20"/>
          <w:szCs w:val="20"/>
          <w:lang w:eastAsia="ko-KR"/>
        </w:rPr>
        <w:t xml:space="preserve"> is needed. P</w:t>
      </w:r>
      <w:r w:rsidRPr="00DB6A25">
        <w:rPr>
          <w:rFonts w:ascii="Times New Roman" w:eastAsia="Times New Roman" w:hAnsi="Times New Roman" w:cs="Times New Roman"/>
          <w:strike/>
          <w:sz w:val="20"/>
          <w:szCs w:val="20"/>
          <w:lang w:eastAsia="ko-KR"/>
        </w:rPr>
        <w:t>p</w:t>
      </w:r>
      <w:r w:rsidRPr="00DB6A25">
        <w:rPr>
          <w:rFonts w:ascii="Times New Roman" w:eastAsia="Times New Roman" w:hAnsi="Times New Roman" w:cs="Times New Roman"/>
          <w:sz w:val="20"/>
          <w:szCs w:val="20"/>
          <w:lang w:eastAsia="ko-KR"/>
        </w:rPr>
        <w:t xml:space="preserve">ending conclusions on the reduced complexity features in AI8.6.1 and RedCap UE identification in AI8.6.5, the definition of the RedCap UE types can be based on one of: </w:t>
      </w:r>
    </w:p>
    <w:p w14:paraId="31233677" w14:textId="77777777" w:rsidR="00B17CAA" w:rsidRPr="00DB6A25" w:rsidRDefault="00B17CAA" w:rsidP="00B17CAA">
      <w:pPr>
        <w:pStyle w:val="xmsonormal"/>
        <w:numPr>
          <w:ilvl w:val="1"/>
          <w:numId w:val="29"/>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1: All the reduced capabilities recommended at the end of the RedCap study </w:t>
      </w:r>
    </w:p>
    <w:p w14:paraId="2EED522A" w14:textId="77777777" w:rsidR="00B17CAA" w:rsidRPr="00DB6A25" w:rsidRDefault="00B17CAA" w:rsidP="00B17CAA">
      <w:pPr>
        <w:pStyle w:val="xmsonormal"/>
        <w:numPr>
          <w:ilvl w:val="1"/>
          <w:numId w:val="29"/>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2: Only include the reduced capabilities that the network needs to know during initial access, if any </w:t>
      </w:r>
    </w:p>
    <w:p w14:paraId="6175F46A" w14:textId="77777777" w:rsidR="00B17CAA" w:rsidRPr="00DB6A25" w:rsidRDefault="00B17CAA" w:rsidP="00B17CAA">
      <w:pPr>
        <w:pStyle w:val="xmsonormal"/>
        <w:numPr>
          <w:ilvl w:val="1"/>
          <w:numId w:val="29"/>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3: All the recommended reduced capabilities as well as recommended power saving features </w:t>
      </w:r>
    </w:p>
    <w:p w14:paraId="052E7A93" w14:textId="77777777" w:rsidR="00B17CAA" w:rsidRPr="00DB6A25" w:rsidRDefault="00B17CAA" w:rsidP="00B17CAA">
      <w:pPr>
        <w:pStyle w:val="xmsonormal"/>
        <w:numPr>
          <w:ilvl w:val="1"/>
          <w:numId w:val="29"/>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4: The corresponding minimum set of the reduced capabilities that one RedCap UE type shall mandatorily support </w:t>
      </w:r>
    </w:p>
    <w:p w14:paraId="63211ABD" w14:textId="77777777" w:rsidR="00B17CAA" w:rsidRPr="00DB6A25" w:rsidRDefault="00B17CAA" w:rsidP="00B17CAA">
      <w:pPr>
        <w:pStyle w:val="xmsonormal"/>
        <w:numPr>
          <w:ilvl w:val="1"/>
          <w:numId w:val="30"/>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FFS for other usages </w:t>
      </w:r>
    </w:p>
    <w:p w14:paraId="38B70557" w14:textId="0E84CD9D" w:rsidR="00B17CAA" w:rsidRDefault="00B17CAA" w:rsidP="004458A9"/>
    <w:p w14:paraId="4ACD82F2" w14:textId="12861D46" w:rsidR="002B536B" w:rsidRDefault="002B536B" w:rsidP="004458A9">
      <w:r>
        <w:t>However, it is hard to continue discussion on these options until progress is made on UE identification (which is why the above agreement is pending conclusion on UE identification). RAN1 agreed on four options, where Opt 4 is deprioritized until progress is made on the other options.</w:t>
      </w:r>
    </w:p>
    <w:p w14:paraId="10212849" w14:textId="77777777" w:rsidR="002B536B" w:rsidRPr="00126685" w:rsidRDefault="002B536B" w:rsidP="002B536B">
      <w:pPr>
        <w:rPr>
          <w:highlight w:val="green"/>
        </w:rPr>
      </w:pPr>
      <w:r w:rsidRPr="00126685">
        <w:rPr>
          <w:highlight w:val="green"/>
        </w:rPr>
        <w:t>Agreements:</w:t>
      </w:r>
    </w:p>
    <w:p w14:paraId="63132BC5" w14:textId="77777777" w:rsidR="002B536B" w:rsidRPr="00126685" w:rsidRDefault="002B536B" w:rsidP="002B536B">
      <w:pPr>
        <w:pStyle w:val="ListParagraph"/>
        <w:numPr>
          <w:ilvl w:val="0"/>
          <w:numId w:val="31"/>
        </w:numPr>
        <w:autoSpaceDE w:val="0"/>
        <w:autoSpaceDN w:val="0"/>
        <w:adjustRightInd w:val="0"/>
        <w:snapToGrid w:val="0"/>
        <w:spacing w:after="120" w:line="240" w:lineRule="auto"/>
        <w:jc w:val="both"/>
        <w:rPr>
          <w:sz w:val="20"/>
          <w:szCs w:val="20"/>
        </w:rPr>
      </w:pPr>
      <w:r w:rsidRPr="00126685">
        <w:rPr>
          <w:sz w:val="20"/>
          <w:szCs w:val="20"/>
        </w:rPr>
        <w:t>As a next step</w:t>
      </w:r>
      <w:r w:rsidRPr="00126685">
        <w:rPr>
          <w:color w:val="000000"/>
          <w:sz w:val="20"/>
          <w:szCs w:val="20"/>
        </w:rPr>
        <w:t xml:space="preserve">, </w:t>
      </w:r>
      <w:bookmarkStart w:id="3" w:name="_Hlk54817168"/>
      <w:r w:rsidRPr="00126685">
        <w:rPr>
          <w:color w:val="000000"/>
          <w:sz w:val="20"/>
          <w:szCs w:val="20"/>
        </w:rPr>
        <w:t xml:space="preserve">for the study on the options for RedCap UE identification </w:t>
      </w:r>
      <w:bookmarkEnd w:id="3"/>
      <w:r w:rsidRPr="00126685">
        <w:rPr>
          <w:color w:val="000000"/>
          <w:sz w:val="20"/>
          <w:szCs w:val="20"/>
        </w:rPr>
        <w:t>during RAN1 #103-e meeting, RAN1 to focus on establishing feasibility, necessity, and identifying</w:t>
      </w:r>
      <w:r w:rsidRPr="00126685">
        <w:rPr>
          <w:sz w:val="20"/>
          <w:szCs w:val="20"/>
        </w:rPr>
        <w:t xml:space="preserve"> pros and cons for the following schemes:</w:t>
      </w:r>
    </w:p>
    <w:p w14:paraId="718307B2" w14:textId="77777777" w:rsidR="002B536B" w:rsidRPr="00126685" w:rsidRDefault="002B536B" w:rsidP="002B536B">
      <w:pPr>
        <w:pStyle w:val="ListParagraph"/>
        <w:numPr>
          <w:ilvl w:val="1"/>
          <w:numId w:val="31"/>
        </w:numPr>
        <w:autoSpaceDE w:val="0"/>
        <w:autoSpaceDN w:val="0"/>
        <w:adjustRightInd w:val="0"/>
        <w:snapToGrid w:val="0"/>
        <w:spacing w:after="120" w:line="240" w:lineRule="auto"/>
        <w:rPr>
          <w:sz w:val="20"/>
          <w:szCs w:val="20"/>
        </w:rPr>
      </w:pPr>
      <w:r w:rsidRPr="00126685">
        <w:rPr>
          <w:b/>
          <w:bCs/>
          <w:sz w:val="20"/>
          <w:szCs w:val="20"/>
        </w:rPr>
        <w:t>Opt. 1</w:t>
      </w:r>
      <w:r w:rsidRPr="00126685">
        <w:rPr>
          <w:sz w:val="20"/>
          <w:szCs w:val="20"/>
        </w:rPr>
        <w:t>: During Msg1 transmission, e.g., via separate initial UL BWP, separate PRACH resource, or PRACH preamble partitioning.</w:t>
      </w:r>
    </w:p>
    <w:p w14:paraId="4ACB1D6B" w14:textId="77777777" w:rsidR="002B536B" w:rsidRPr="00126685" w:rsidRDefault="002B536B" w:rsidP="002B536B">
      <w:pPr>
        <w:pStyle w:val="ListParagraph"/>
        <w:numPr>
          <w:ilvl w:val="1"/>
          <w:numId w:val="31"/>
        </w:numPr>
        <w:autoSpaceDE w:val="0"/>
        <w:autoSpaceDN w:val="0"/>
        <w:adjustRightInd w:val="0"/>
        <w:snapToGrid w:val="0"/>
        <w:spacing w:after="120" w:line="240" w:lineRule="auto"/>
        <w:rPr>
          <w:sz w:val="20"/>
          <w:szCs w:val="20"/>
        </w:rPr>
      </w:pPr>
      <w:r w:rsidRPr="00126685">
        <w:rPr>
          <w:b/>
          <w:bCs/>
          <w:sz w:val="20"/>
          <w:szCs w:val="20"/>
        </w:rPr>
        <w:t>Opt. 2</w:t>
      </w:r>
      <w:r w:rsidRPr="00126685">
        <w:rPr>
          <w:sz w:val="20"/>
          <w:szCs w:val="20"/>
        </w:rPr>
        <w:t xml:space="preserve">: During Msg3 transmission. </w:t>
      </w:r>
    </w:p>
    <w:p w14:paraId="6D345F1F" w14:textId="77777777" w:rsidR="002B536B" w:rsidRPr="00126685" w:rsidRDefault="002B536B" w:rsidP="002B536B">
      <w:pPr>
        <w:pStyle w:val="ListParagraph"/>
        <w:numPr>
          <w:ilvl w:val="1"/>
          <w:numId w:val="31"/>
        </w:numPr>
        <w:autoSpaceDE w:val="0"/>
        <w:autoSpaceDN w:val="0"/>
        <w:adjustRightInd w:val="0"/>
        <w:snapToGrid w:val="0"/>
        <w:spacing w:after="120" w:line="240" w:lineRule="auto"/>
        <w:rPr>
          <w:sz w:val="20"/>
          <w:szCs w:val="20"/>
        </w:rPr>
      </w:pPr>
      <w:r w:rsidRPr="00126685">
        <w:rPr>
          <w:b/>
          <w:bCs/>
          <w:sz w:val="20"/>
          <w:szCs w:val="20"/>
        </w:rPr>
        <w:t>Opt. 3</w:t>
      </w:r>
      <w:r w:rsidRPr="00126685">
        <w:rPr>
          <w:sz w:val="20"/>
          <w:szCs w:val="20"/>
        </w:rPr>
        <w:t xml:space="preserve">: Post Msg4 acknowledgment. </w:t>
      </w:r>
    </w:p>
    <w:p w14:paraId="0D320C85" w14:textId="77777777" w:rsidR="002B536B" w:rsidRPr="00126685" w:rsidRDefault="002B536B" w:rsidP="002B536B">
      <w:pPr>
        <w:pStyle w:val="ListParagraph"/>
        <w:numPr>
          <w:ilvl w:val="2"/>
          <w:numId w:val="31"/>
        </w:numPr>
        <w:autoSpaceDE w:val="0"/>
        <w:autoSpaceDN w:val="0"/>
        <w:adjustRightInd w:val="0"/>
        <w:snapToGrid w:val="0"/>
        <w:spacing w:after="120" w:line="240" w:lineRule="auto"/>
        <w:rPr>
          <w:sz w:val="20"/>
          <w:szCs w:val="20"/>
        </w:rPr>
      </w:pPr>
      <w:r w:rsidRPr="00126685">
        <w:rPr>
          <w:b/>
          <w:bCs/>
          <w:sz w:val="20"/>
          <w:szCs w:val="20"/>
        </w:rPr>
        <w:t>E</w:t>
      </w:r>
      <w:r w:rsidRPr="00126685">
        <w:rPr>
          <w:sz w:val="20"/>
          <w:szCs w:val="20"/>
        </w:rPr>
        <w:t>.g., during Msg5 transmission or part of UE capability reporting.</w:t>
      </w:r>
    </w:p>
    <w:p w14:paraId="5416FF4A" w14:textId="77777777" w:rsidR="002B536B" w:rsidRPr="00126685" w:rsidRDefault="002B536B" w:rsidP="002B536B">
      <w:pPr>
        <w:pStyle w:val="ListParagraph"/>
        <w:numPr>
          <w:ilvl w:val="1"/>
          <w:numId w:val="31"/>
        </w:numPr>
        <w:autoSpaceDE w:val="0"/>
        <w:autoSpaceDN w:val="0"/>
        <w:adjustRightInd w:val="0"/>
        <w:snapToGrid w:val="0"/>
        <w:spacing w:after="120" w:line="240" w:lineRule="auto"/>
        <w:rPr>
          <w:b/>
          <w:bCs/>
          <w:sz w:val="20"/>
          <w:szCs w:val="20"/>
        </w:rPr>
      </w:pPr>
      <w:r w:rsidRPr="00126685">
        <w:rPr>
          <w:b/>
          <w:bCs/>
          <w:sz w:val="20"/>
          <w:szCs w:val="20"/>
        </w:rPr>
        <w:t>Opt. 4:</w:t>
      </w:r>
      <w:r w:rsidRPr="00126685">
        <w:rPr>
          <w:sz w:val="20"/>
          <w:szCs w:val="20"/>
        </w:rPr>
        <w:t xml:space="preserve"> During MsgA transmission.</w:t>
      </w:r>
    </w:p>
    <w:p w14:paraId="37D56219" w14:textId="77777777" w:rsidR="002B536B" w:rsidRDefault="002B536B" w:rsidP="004458A9"/>
    <w:p w14:paraId="17D0ACC5" w14:textId="19F3B977" w:rsidR="002B536B" w:rsidRDefault="002B536B" w:rsidP="004458A9">
      <w:r>
        <w:lastRenderedPageBreak/>
        <w:t>The TR captures many observations on the benefits and necessity of the options, but so far there is no agreement on early identification.</w:t>
      </w:r>
    </w:p>
    <w:p w14:paraId="3BEE43DC" w14:textId="664993B0" w:rsidR="00943B05" w:rsidRDefault="00943B05" w:rsidP="00943B05">
      <w:r>
        <w:t>In our view, the following should be supported:</w:t>
      </w:r>
    </w:p>
    <w:p w14:paraId="19C5A144" w14:textId="5707E520" w:rsidR="00943B05" w:rsidRDefault="00943B05" w:rsidP="00943B05">
      <w:pPr>
        <w:pStyle w:val="ListParagraph"/>
        <w:numPr>
          <w:ilvl w:val="0"/>
          <w:numId w:val="26"/>
        </w:numPr>
      </w:pPr>
      <w:r w:rsidRPr="006E67AA">
        <w:rPr>
          <w:b/>
          <w:bCs/>
        </w:rPr>
        <w:t xml:space="preserve">Identification of RedCap UEs </w:t>
      </w:r>
      <w:r w:rsidR="00260428">
        <w:rPr>
          <w:b/>
          <w:bCs/>
        </w:rPr>
        <w:t>‘Post Msg 4’</w:t>
      </w:r>
      <w:r w:rsidRPr="006E67AA">
        <w:rPr>
          <w:b/>
          <w:bCs/>
        </w:rPr>
        <w:t>:</w:t>
      </w:r>
      <w:r>
        <w:t xml:space="preserve"> there are plenty of use cases where there is </w:t>
      </w:r>
      <w:r w:rsidR="0020064D">
        <w:t>no</w:t>
      </w:r>
      <w:r>
        <w:t xml:space="preserve"> need for early RedCap identification, such as when the UE is not in challenging coverage conditions</w:t>
      </w:r>
      <w:r w:rsidR="00064C68">
        <w:t xml:space="preserve"> and/or has 2 Rx antennas</w:t>
      </w:r>
      <w:r>
        <w:t xml:space="preserve">. In such a case, the UE can go through the regular initial access procedure and identify itself as RedCap during the </w:t>
      </w:r>
      <w:r w:rsidR="00260428">
        <w:t>normal capability</w:t>
      </w:r>
      <w:r>
        <w:t xml:space="preserve"> exchange.</w:t>
      </w:r>
    </w:p>
    <w:p w14:paraId="2810AF41" w14:textId="5F6A661C" w:rsidR="00943B05" w:rsidRDefault="00943B05" w:rsidP="00943B05">
      <w:pPr>
        <w:pStyle w:val="ListParagraph"/>
        <w:numPr>
          <w:ilvl w:val="0"/>
          <w:numId w:val="26"/>
        </w:numPr>
      </w:pPr>
      <w:r w:rsidRPr="006E67AA">
        <w:rPr>
          <w:b/>
          <w:bCs/>
        </w:rPr>
        <w:t>Early identification of RedCap UEs during M</w:t>
      </w:r>
      <w:r w:rsidR="006E67AA" w:rsidRPr="006E67AA">
        <w:rPr>
          <w:b/>
          <w:bCs/>
        </w:rPr>
        <w:t>s</w:t>
      </w:r>
      <w:r w:rsidRPr="006E67AA">
        <w:rPr>
          <w:b/>
          <w:bCs/>
        </w:rPr>
        <w:t>g1</w:t>
      </w:r>
      <w:r>
        <w:t>: this identification path should be defined for UEs that cannot perform identification at Msg5 due to e.g., coverage</w:t>
      </w:r>
      <w:r w:rsidR="00064C68">
        <w:t xml:space="preserve"> and/or </w:t>
      </w:r>
      <w:r w:rsidR="00D95EA9">
        <w:t>has</w:t>
      </w:r>
      <w:r w:rsidR="00064C68">
        <w:t xml:space="preserve"> 1Rx antenna</w:t>
      </w:r>
      <w:r>
        <w:t xml:space="preserve">. </w:t>
      </w:r>
      <w:r w:rsidR="006E67AA">
        <w:t>While early identification could also be performed during Msg3, we see benefits in using Msg1 e.g</w:t>
      </w:r>
      <w:r w:rsidR="00064C68">
        <w:t>., Msg2/Msg4 can be transmitted with the appropriate radio parameters with no performance limitation</w:t>
      </w:r>
      <w:r w:rsidR="00064C68" w:rsidDel="00064C68">
        <w:t xml:space="preserve"> </w:t>
      </w:r>
      <w:r w:rsidR="006E67AA">
        <w:t>Furthermore, several Msg1 early identification solutions were provide</w:t>
      </w:r>
      <w:r w:rsidR="00260428">
        <w:t>d</w:t>
      </w:r>
      <w:r w:rsidR="006E67AA">
        <w:t xml:space="preserve"> in the SI and appear to be simple to standardize.</w:t>
      </w:r>
    </w:p>
    <w:p w14:paraId="27FBD0AC" w14:textId="2E0FC2DC" w:rsidR="006E67AA" w:rsidRDefault="00260428" w:rsidP="006E67AA">
      <w:r>
        <w:t>In any case, the next step for RAN1 is to focus on early identification, and not get stuck in other discussions related to UE type.</w:t>
      </w:r>
    </w:p>
    <w:p w14:paraId="2DB33A88" w14:textId="5884F2D1" w:rsidR="00260428" w:rsidRPr="00260428" w:rsidRDefault="00260428" w:rsidP="006E67AA">
      <w:pPr>
        <w:rPr>
          <w:b/>
          <w:bCs/>
          <w:i/>
          <w:iCs/>
        </w:rPr>
      </w:pPr>
      <w:r w:rsidRPr="00260428">
        <w:rPr>
          <w:b/>
          <w:bCs/>
          <w:i/>
          <w:iCs/>
        </w:rPr>
        <w:t>Proposal 2:</w:t>
      </w:r>
    </w:p>
    <w:p w14:paraId="7F642CC4" w14:textId="004CB272" w:rsidR="00260428" w:rsidRPr="00260428" w:rsidRDefault="00260428" w:rsidP="00260428">
      <w:pPr>
        <w:pStyle w:val="ListParagraph"/>
        <w:numPr>
          <w:ilvl w:val="0"/>
          <w:numId w:val="26"/>
        </w:numPr>
        <w:rPr>
          <w:b/>
          <w:bCs/>
          <w:i/>
          <w:iCs/>
        </w:rPr>
      </w:pPr>
      <w:r w:rsidRPr="00260428">
        <w:rPr>
          <w:b/>
          <w:bCs/>
          <w:i/>
          <w:iCs/>
        </w:rPr>
        <w:t>RedCap UE type discussion in RAN1 should be postponed till after progress is made on RedCap UE identification</w:t>
      </w:r>
      <w:r w:rsidR="00801A54">
        <w:rPr>
          <w:b/>
          <w:bCs/>
          <w:i/>
          <w:iCs/>
        </w:rPr>
        <w:t>.</w:t>
      </w:r>
    </w:p>
    <w:p w14:paraId="64495294" w14:textId="40A9E710" w:rsidR="006E67AA" w:rsidRPr="006E67AA" w:rsidRDefault="006E67AA" w:rsidP="006E67AA">
      <w:pPr>
        <w:rPr>
          <w:b/>
          <w:bCs/>
          <w:i/>
          <w:iCs/>
        </w:rPr>
      </w:pPr>
      <w:r w:rsidRPr="006E67AA">
        <w:rPr>
          <w:b/>
          <w:bCs/>
          <w:i/>
          <w:iCs/>
        </w:rPr>
        <w:t xml:space="preserve">Proposal </w:t>
      </w:r>
      <w:r w:rsidR="00260428">
        <w:rPr>
          <w:b/>
          <w:bCs/>
          <w:i/>
          <w:iCs/>
        </w:rPr>
        <w:t>3</w:t>
      </w:r>
      <w:r w:rsidRPr="006E67AA">
        <w:rPr>
          <w:b/>
          <w:bCs/>
          <w:i/>
          <w:iCs/>
        </w:rPr>
        <w:t>:</w:t>
      </w:r>
    </w:p>
    <w:p w14:paraId="1BA36886" w14:textId="5788FA35" w:rsidR="006E67AA" w:rsidRPr="006E67AA" w:rsidRDefault="006E67AA" w:rsidP="006E67AA">
      <w:pPr>
        <w:pStyle w:val="ListParagraph"/>
        <w:numPr>
          <w:ilvl w:val="0"/>
          <w:numId w:val="27"/>
        </w:numPr>
        <w:rPr>
          <w:b/>
          <w:bCs/>
          <w:i/>
          <w:iCs/>
        </w:rPr>
      </w:pPr>
      <w:r w:rsidRPr="006E67AA">
        <w:rPr>
          <w:b/>
          <w:bCs/>
          <w:i/>
          <w:iCs/>
        </w:rPr>
        <w:t>Two RedCap UE identification paths are provided:</w:t>
      </w:r>
    </w:p>
    <w:p w14:paraId="3CF3B9CA" w14:textId="32AB0758" w:rsidR="006E67AA" w:rsidRPr="006E67AA" w:rsidRDefault="006E67AA" w:rsidP="006E67AA">
      <w:pPr>
        <w:pStyle w:val="ListParagraph"/>
        <w:numPr>
          <w:ilvl w:val="1"/>
          <w:numId w:val="27"/>
        </w:numPr>
        <w:rPr>
          <w:b/>
          <w:bCs/>
          <w:i/>
          <w:iCs/>
        </w:rPr>
      </w:pPr>
      <w:r w:rsidRPr="006E67AA">
        <w:rPr>
          <w:b/>
          <w:bCs/>
          <w:i/>
          <w:iCs/>
        </w:rPr>
        <w:t>Identification of RedCap UEs during Msg5</w:t>
      </w:r>
    </w:p>
    <w:p w14:paraId="3ABA8E60" w14:textId="4214CA8B" w:rsidR="00943B05" w:rsidRPr="00D173B5" w:rsidRDefault="006E67AA" w:rsidP="00943B05">
      <w:pPr>
        <w:pStyle w:val="ListParagraph"/>
        <w:numPr>
          <w:ilvl w:val="1"/>
          <w:numId w:val="27"/>
        </w:numPr>
        <w:rPr>
          <w:b/>
          <w:bCs/>
          <w:i/>
          <w:iCs/>
        </w:rPr>
      </w:pPr>
      <w:r w:rsidRPr="006E67AA">
        <w:rPr>
          <w:b/>
          <w:bCs/>
          <w:i/>
          <w:iCs/>
        </w:rPr>
        <w:t>Early identification of RedCap UEs during Msg1</w:t>
      </w:r>
    </w:p>
    <w:p w14:paraId="736CF52C" w14:textId="77777777" w:rsidR="00A340E3" w:rsidRPr="00373C7B" w:rsidRDefault="00A340E3" w:rsidP="00373C7B"/>
    <w:p w14:paraId="1A801C54" w14:textId="5BBF2CFF" w:rsidR="004B3422" w:rsidRPr="00E27CC0" w:rsidRDefault="004B3422" w:rsidP="004B3422">
      <w:pPr>
        <w:pStyle w:val="Heading1"/>
        <w:tabs>
          <w:tab w:val="clear" w:pos="432"/>
        </w:tabs>
      </w:pPr>
      <w:bookmarkStart w:id="4" w:name="_Ref129681832"/>
      <w:r>
        <w:t>Conclusion</w:t>
      </w:r>
    </w:p>
    <w:p w14:paraId="27C0A301" w14:textId="77777777" w:rsidR="00D173B5" w:rsidRDefault="00E93024" w:rsidP="00DB5432">
      <w:r w:rsidRPr="007F5EC6">
        <w:t>In this contribution, we</w:t>
      </w:r>
      <w:r>
        <w:t xml:space="preserve"> </w:t>
      </w:r>
      <w:r w:rsidR="00D173B5">
        <w:t>observe and propose the following.</w:t>
      </w:r>
    </w:p>
    <w:p w14:paraId="442EDB87" w14:textId="77777777" w:rsidR="00D173B5" w:rsidRPr="003E7F9F" w:rsidRDefault="009E3A88" w:rsidP="00D173B5">
      <w:pPr>
        <w:rPr>
          <w:b/>
          <w:bCs/>
          <w:i/>
          <w:iCs/>
        </w:rPr>
      </w:pPr>
      <w:r>
        <w:t xml:space="preserve"> </w:t>
      </w:r>
      <w:r w:rsidR="00D173B5" w:rsidRPr="003E7F9F">
        <w:rPr>
          <w:b/>
          <w:bCs/>
          <w:i/>
          <w:iCs/>
        </w:rPr>
        <w:t>Observation 1:</w:t>
      </w:r>
    </w:p>
    <w:p w14:paraId="54A8A65B" w14:textId="60E744D2" w:rsidR="00D173B5" w:rsidRPr="002B536B" w:rsidRDefault="00D173B5" w:rsidP="00D173B5">
      <w:pPr>
        <w:pStyle w:val="ListParagraph"/>
        <w:numPr>
          <w:ilvl w:val="0"/>
          <w:numId w:val="23"/>
        </w:numPr>
        <w:rPr>
          <w:b/>
          <w:bCs/>
          <w:i/>
          <w:iCs/>
        </w:rPr>
      </w:pPr>
      <w:r w:rsidRPr="003E7F9F">
        <w:rPr>
          <w:b/>
          <w:bCs/>
          <w:i/>
          <w:iCs/>
        </w:rPr>
        <w:t>FR1 and FR2 RedCap UEs will have different bandwidth capability than “normal” NR UEs</w:t>
      </w:r>
      <w:r w:rsidR="00801A54">
        <w:rPr>
          <w:b/>
          <w:bCs/>
          <w:i/>
          <w:iCs/>
        </w:rPr>
        <w:t>.</w:t>
      </w:r>
    </w:p>
    <w:p w14:paraId="6502C281" w14:textId="77777777" w:rsidR="00D173B5" w:rsidRPr="003E7F9F" w:rsidRDefault="00D173B5" w:rsidP="00D173B5">
      <w:pPr>
        <w:rPr>
          <w:b/>
          <w:bCs/>
          <w:i/>
          <w:iCs/>
        </w:rPr>
      </w:pPr>
      <w:r w:rsidRPr="003E7F9F">
        <w:rPr>
          <w:b/>
          <w:bCs/>
          <w:i/>
          <w:iCs/>
        </w:rPr>
        <w:t>Proposal 1:</w:t>
      </w:r>
    </w:p>
    <w:p w14:paraId="35ECB9B6" w14:textId="2348170C" w:rsidR="00D173B5" w:rsidRDefault="00D173B5" w:rsidP="00D173B5">
      <w:pPr>
        <w:pStyle w:val="ListParagraph"/>
        <w:numPr>
          <w:ilvl w:val="0"/>
          <w:numId w:val="23"/>
        </w:numPr>
        <w:rPr>
          <w:b/>
          <w:bCs/>
          <w:i/>
          <w:iCs/>
        </w:rPr>
      </w:pPr>
      <w:r w:rsidRPr="003E7F9F">
        <w:rPr>
          <w:b/>
          <w:bCs/>
          <w:i/>
          <w:iCs/>
        </w:rPr>
        <w:t>UE categories are not discussed in RAN1</w:t>
      </w:r>
      <w:r w:rsidR="00801A54">
        <w:rPr>
          <w:b/>
          <w:bCs/>
          <w:i/>
          <w:iCs/>
        </w:rPr>
        <w:t>.</w:t>
      </w:r>
    </w:p>
    <w:p w14:paraId="559D55B4" w14:textId="1FA8DC7C" w:rsidR="00D173B5" w:rsidRDefault="00D173B5" w:rsidP="00D173B5">
      <w:pPr>
        <w:pStyle w:val="ListParagraph"/>
        <w:numPr>
          <w:ilvl w:val="0"/>
          <w:numId w:val="23"/>
        </w:numPr>
        <w:rPr>
          <w:b/>
          <w:bCs/>
          <w:i/>
          <w:iCs/>
        </w:rPr>
      </w:pPr>
      <w:r>
        <w:rPr>
          <w:b/>
          <w:bCs/>
          <w:i/>
          <w:iCs/>
        </w:rPr>
        <w:t>RedCap UE types associated with bandwidths other than 20MHz in FR1 and 100MHz in FR2 are not discussed in RAN1</w:t>
      </w:r>
      <w:r w:rsidR="00801A54">
        <w:rPr>
          <w:b/>
          <w:bCs/>
          <w:i/>
          <w:iCs/>
        </w:rPr>
        <w:t>.</w:t>
      </w:r>
    </w:p>
    <w:p w14:paraId="2685AEF4" w14:textId="77777777" w:rsidR="00D173B5" w:rsidRPr="00260428" w:rsidRDefault="00D173B5" w:rsidP="00D173B5">
      <w:pPr>
        <w:rPr>
          <w:b/>
          <w:bCs/>
          <w:i/>
          <w:iCs/>
        </w:rPr>
      </w:pPr>
      <w:r w:rsidRPr="00260428">
        <w:rPr>
          <w:b/>
          <w:bCs/>
          <w:i/>
          <w:iCs/>
        </w:rPr>
        <w:t>Proposal 2:</w:t>
      </w:r>
    </w:p>
    <w:p w14:paraId="71957C96" w14:textId="2C1F5292" w:rsidR="00D173B5" w:rsidRPr="00260428" w:rsidRDefault="00D173B5" w:rsidP="00D173B5">
      <w:pPr>
        <w:pStyle w:val="ListParagraph"/>
        <w:numPr>
          <w:ilvl w:val="0"/>
          <w:numId w:val="26"/>
        </w:numPr>
        <w:rPr>
          <w:b/>
          <w:bCs/>
          <w:i/>
          <w:iCs/>
        </w:rPr>
      </w:pPr>
      <w:r w:rsidRPr="00260428">
        <w:rPr>
          <w:b/>
          <w:bCs/>
          <w:i/>
          <w:iCs/>
        </w:rPr>
        <w:t>RedCap UE type discussion in RAN1 should be postponed till after progress is made on RedCap UE identification</w:t>
      </w:r>
      <w:r w:rsidR="00801A54">
        <w:rPr>
          <w:b/>
          <w:bCs/>
          <w:i/>
          <w:iCs/>
        </w:rPr>
        <w:t>.</w:t>
      </w:r>
    </w:p>
    <w:p w14:paraId="0ED97E4E" w14:textId="77777777" w:rsidR="00D173B5" w:rsidRPr="006E67AA" w:rsidRDefault="00D173B5" w:rsidP="00D173B5">
      <w:pPr>
        <w:rPr>
          <w:b/>
          <w:bCs/>
          <w:i/>
          <w:iCs/>
        </w:rPr>
      </w:pPr>
      <w:r w:rsidRPr="006E67AA">
        <w:rPr>
          <w:b/>
          <w:bCs/>
          <w:i/>
          <w:iCs/>
        </w:rPr>
        <w:t xml:space="preserve">Proposal </w:t>
      </w:r>
      <w:r>
        <w:rPr>
          <w:b/>
          <w:bCs/>
          <w:i/>
          <w:iCs/>
        </w:rPr>
        <w:t>3</w:t>
      </w:r>
      <w:r w:rsidRPr="006E67AA">
        <w:rPr>
          <w:b/>
          <w:bCs/>
          <w:i/>
          <w:iCs/>
        </w:rPr>
        <w:t>:</w:t>
      </w:r>
    </w:p>
    <w:p w14:paraId="48CF3AE5" w14:textId="77777777" w:rsidR="00D173B5" w:rsidRPr="006E67AA" w:rsidRDefault="00D173B5" w:rsidP="00D173B5">
      <w:pPr>
        <w:pStyle w:val="ListParagraph"/>
        <w:numPr>
          <w:ilvl w:val="0"/>
          <w:numId w:val="27"/>
        </w:numPr>
        <w:rPr>
          <w:b/>
          <w:bCs/>
          <w:i/>
          <w:iCs/>
        </w:rPr>
      </w:pPr>
      <w:r w:rsidRPr="006E67AA">
        <w:rPr>
          <w:b/>
          <w:bCs/>
          <w:i/>
          <w:iCs/>
        </w:rPr>
        <w:t>Two RedCap UE identification paths are provided:</w:t>
      </w:r>
    </w:p>
    <w:p w14:paraId="511344BF" w14:textId="79A1750F" w:rsidR="00D173B5" w:rsidRPr="006E67AA" w:rsidRDefault="00D173B5" w:rsidP="00D173B5">
      <w:pPr>
        <w:pStyle w:val="ListParagraph"/>
        <w:numPr>
          <w:ilvl w:val="1"/>
          <w:numId w:val="27"/>
        </w:numPr>
        <w:rPr>
          <w:b/>
          <w:bCs/>
          <w:i/>
          <w:iCs/>
        </w:rPr>
      </w:pPr>
      <w:r w:rsidRPr="006E67AA">
        <w:rPr>
          <w:b/>
          <w:bCs/>
          <w:i/>
          <w:iCs/>
        </w:rPr>
        <w:t>Identification of RedCap UEs during Msg5</w:t>
      </w:r>
    </w:p>
    <w:p w14:paraId="6B414041" w14:textId="50CD9387" w:rsidR="00D173B5" w:rsidRPr="00D173B5" w:rsidRDefault="00D173B5" w:rsidP="00D173B5">
      <w:pPr>
        <w:pStyle w:val="ListParagraph"/>
        <w:numPr>
          <w:ilvl w:val="1"/>
          <w:numId w:val="27"/>
        </w:numPr>
        <w:rPr>
          <w:b/>
          <w:bCs/>
          <w:i/>
          <w:iCs/>
        </w:rPr>
      </w:pPr>
      <w:r w:rsidRPr="006E67AA">
        <w:rPr>
          <w:b/>
          <w:bCs/>
          <w:i/>
          <w:iCs/>
        </w:rPr>
        <w:t>Early identification of RedCap UEs during Msg1</w:t>
      </w: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t>References</w:t>
      </w:r>
    </w:p>
    <w:p w14:paraId="0C91BF73" w14:textId="73191B9D" w:rsidR="002A16D5" w:rsidRPr="00F16977" w:rsidRDefault="00276D8B" w:rsidP="002A16D5">
      <w:pPr>
        <w:pStyle w:val="References"/>
        <w:rPr>
          <w:lang w:val="en-GB" w:eastAsia="zh-CN"/>
        </w:rPr>
      </w:pPr>
      <w:bookmarkStart w:id="8" w:name="_Ref60902124"/>
      <w:bookmarkEnd w:id="4"/>
      <w:bookmarkEnd w:id="5"/>
      <w:bookmarkEnd w:id="6"/>
      <w:bookmarkEnd w:id="7"/>
      <w:r w:rsidRPr="00276D8B">
        <w:rPr>
          <w:lang w:val="en-GB"/>
        </w:rPr>
        <w:t>RP-202933</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Pr>
          <w:lang w:eastAsia="zh-CN"/>
        </w:rPr>
        <w:t>90</w:t>
      </w:r>
      <w:r w:rsidR="002A16D5">
        <w:rPr>
          <w:lang w:eastAsia="zh-CN"/>
        </w:rPr>
        <w:t xml:space="preserve">e, </w:t>
      </w:r>
      <w:r>
        <w:rPr>
          <w:lang w:eastAsia="zh-CN"/>
        </w:rPr>
        <w:t>Dec. 7-11</w:t>
      </w:r>
      <w:r w:rsidR="0021634C">
        <w:rPr>
          <w:lang w:eastAsia="zh-CN"/>
        </w:rPr>
        <w:t>,</w:t>
      </w:r>
      <w:r w:rsidR="002A16D5">
        <w:rPr>
          <w:lang w:eastAsia="zh-CN"/>
        </w:rPr>
        <w:t xml:space="preserve"> 2020.</w:t>
      </w:r>
      <w:bookmarkEnd w:id="8"/>
    </w:p>
    <w:p w14:paraId="1F2885D6" w14:textId="77777777" w:rsidR="00276D8B" w:rsidRPr="00F16977" w:rsidRDefault="00276D8B" w:rsidP="002F718C">
      <w:pPr>
        <w:rPr>
          <w:lang w:val="en-GB" w:eastAsia="zh-CN"/>
        </w:rPr>
      </w:pPr>
    </w:p>
    <w:sectPr w:rsidR="00276D8B"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F2111" w14:textId="77777777" w:rsidR="003D6EC3" w:rsidRDefault="003D6EC3">
      <w:r>
        <w:separator/>
      </w:r>
    </w:p>
  </w:endnote>
  <w:endnote w:type="continuationSeparator" w:id="0">
    <w:p w14:paraId="25F83587" w14:textId="77777777" w:rsidR="003D6EC3" w:rsidRDefault="003D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34972" w14:textId="77777777" w:rsidR="003D6EC3" w:rsidRDefault="003D6EC3">
      <w:r>
        <w:separator/>
      </w:r>
    </w:p>
  </w:footnote>
  <w:footnote w:type="continuationSeparator" w:id="0">
    <w:p w14:paraId="52756D02" w14:textId="77777777" w:rsidR="003D6EC3" w:rsidRDefault="003D6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13173E2"/>
    <w:multiLevelType w:val="hybridMultilevel"/>
    <w:tmpl w:val="4C163F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444AC3"/>
    <w:multiLevelType w:val="hybridMultilevel"/>
    <w:tmpl w:val="9B8E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92EC1"/>
    <w:multiLevelType w:val="hybridMultilevel"/>
    <w:tmpl w:val="272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EC449C"/>
    <w:multiLevelType w:val="hybridMultilevel"/>
    <w:tmpl w:val="C2908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9"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5"/>
  </w:num>
  <w:num w:numId="4">
    <w:abstractNumId w:val="28"/>
  </w:num>
  <w:num w:numId="5">
    <w:abstractNumId w:val="17"/>
  </w:num>
  <w:num w:numId="6">
    <w:abstractNumId w:val="4"/>
  </w:num>
  <w:num w:numId="7">
    <w:abstractNumId w:val="7"/>
  </w:num>
  <w:num w:numId="8">
    <w:abstractNumId w:val="22"/>
  </w:num>
  <w:num w:numId="9">
    <w:abstractNumId w:val="21"/>
  </w:num>
  <w:num w:numId="10">
    <w:abstractNumId w:val="2"/>
  </w:num>
  <w:num w:numId="11">
    <w:abstractNumId w:val="20"/>
  </w:num>
  <w:num w:numId="12">
    <w:abstractNumId w:val="3"/>
  </w:num>
  <w:num w:numId="13">
    <w:abstractNumId w:val="0"/>
  </w:num>
  <w:num w:numId="14">
    <w:abstractNumId w:val="19"/>
  </w:num>
  <w:num w:numId="15">
    <w:abstractNumId w:val="9"/>
  </w:num>
  <w:num w:numId="16">
    <w:abstractNumId w:val="23"/>
  </w:num>
  <w:num w:numId="17">
    <w:abstractNumId w:val="29"/>
  </w:num>
  <w:num w:numId="18">
    <w:abstractNumId w:val="8"/>
  </w:num>
  <w:num w:numId="19">
    <w:abstractNumId w:val="1"/>
  </w:num>
  <w:num w:numId="20">
    <w:abstractNumId w:val="26"/>
  </w:num>
  <w:num w:numId="21">
    <w:abstractNumId w:val="15"/>
  </w:num>
  <w:num w:numId="22">
    <w:abstractNumId w:val="1"/>
  </w:num>
  <w:num w:numId="23">
    <w:abstractNumId w:val="11"/>
  </w:num>
  <w:num w:numId="24">
    <w:abstractNumId w:val="14"/>
  </w:num>
  <w:num w:numId="25">
    <w:abstractNumId w:val="18"/>
  </w:num>
  <w:num w:numId="26">
    <w:abstractNumId w:val="12"/>
  </w:num>
  <w:num w:numId="27">
    <w:abstractNumId w:val="27"/>
  </w:num>
  <w:num w:numId="28">
    <w:abstractNumId w:val="24"/>
  </w:num>
  <w:num w:numId="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5DAA"/>
    <w:rsid w:val="000565C8"/>
    <w:rsid w:val="000567AD"/>
    <w:rsid w:val="0005748D"/>
    <w:rsid w:val="00057DC8"/>
    <w:rsid w:val="00060AB2"/>
    <w:rsid w:val="00060E7E"/>
    <w:rsid w:val="000612E1"/>
    <w:rsid w:val="000614FE"/>
    <w:rsid w:val="00061C0B"/>
    <w:rsid w:val="00062839"/>
    <w:rsid w:val="0006295E"/>
    <w:rsid w:val="00063C08"/>
    <w:rsid w:val="0006422F"/>
    <w:rsid w:val="00064C68"/>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0FC9"/>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FD9"/>
    <w:rsid w:val="001D780E"/>
    <w:rsid w:val="001D7A29"/>
    <w:rsid w:val="001E05C3"/>
    <w:rsid w:val="001E0AB0"/>
    <w:rsid w:val="001E0AD3"/>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64D"/>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428"/>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80AB1"/>
    <w:rsid w:val="002811A6"/>
    <w:rsid w:val="00281274"/>
    <w:rsid w:val="00281730"/>
    <w:rsid w:val="002822B5"/>
    <w:rsid w:val="0028344F"/>
    <w:rsid w:val="00283571"/>
    <w:rsid w:val="00283A3A"/>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6B"/>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95F"/>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9AC"/>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6EC3"/>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E7F9F"/>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8A9"/>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97ADE"/>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C73"/>
    <w:rsid w:val="004F7528"/>
    <w:rsid w:val="004F7BCA"/>
    <w:rsid w:val="004F7D89"/>
    <w:rsid w:val="00501981"/>
    <w:rsid w:val="00501A85"/>
    <w:rsid w:val="00501BB3"/>
    <w:rsid w:val="005021DD"/>
    <w:rsid w:val="005026CA"/>
    <w:rsid w:val="00502ACF"/>
    <w:rsid w:val="00502B72"/>
    <w:rsid w:val="00502D50"/>
    <w:rsid w:val="00502FB1"/>
    <w:rsid w:val="0050376D"/>
    <w:rsid w:val="00504009"/>
    <w:rsid w:val="00504BC1"/>
    <w:rsid w:val="00504D67"/>
    <w:rsid w:val="00505134"/>
    <w:rsid w:val="005056C9"/>
    <w:rsid w:val="00505C04"/>
    <w:rsid w:val="005062B1"/>
    <w:rsid w:val="00506853"/>
    <w:rsid w:val="00506CF3"/>
    <w:rsid w:val="005076EC"/>
    <w:rsid w:val="005078D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689"/>
    <w:rsid w:val="005D6959"/>
    <w:rsid w:val="005D706C"/>
    <w:rsid w:val="005D7E0D"/>
    <w:rsid w:val="005D7FF5"/>
    <w:rsid w:val="005E0355"/>
    <w:rsid w:val="005E0623"/>
    <w:rsid w:val="005E0B3F"/>
    <w:rsid w:val="005E1FBC"/>
    <w:rsid w:val="005E234A"/>
    <w:rsid w:val="005E2867"/>
    <w:rsid w:val="005E35CC"/>
    <w:rsid w:val="005E371E"/>
    <w:rsid w:val="005E4140"/>
    <w:rsid w:val="005E53F9"/>
    <w:rsid w:val="005E5BB6"/>
    <w:rsid w:val="005E5E9E"/>
    <w:rsid w:val="005E705C"/>
    <w:rsid w:val="005E7614"/>
    <w:rsid w:val="005E775D"/>
    <w:rsid w:val="005F0551"/>
    <w:rsid w:val="005F0A43"/>
    <w:rsid w:val="005F0E91"/>
    <w:rsid w:val="005F1498"/>
    <w:rsid w:val="005F1C11"/>
    <w:rsid w:val="005F25A0"/>
    <w:rsid w:val="005F27BF"/>
    <w:rsid w:val="005F2CBE"/>
    <w:rsid w:val="005F2CDD"/>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D72"/>
    <w:rsid w:val="006130F7"/>
    <w:rsid w:val="00613AF8"/>
    <w:rsid w:val="00613D5C"/>
    <w:rsid w:val="00613D8E"/>
    <w:rsid w:val="006142E0"/>
    <w:rsid w:val="0061444B"/>
    <w:rsid w:val="00614454"/>
    <w:rsid w:val="00616112"/>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13C"/>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104"/>
    <w:rsid w:val="006C3AD8"/>
    <w:rsid w:val="006C40F0"/>
    <w:rsid w:val="006C4516"/>
    <w:rsid w:val="006C455E"/>
    <w:rsid w:val="006C5393"/>
    <w:rsid w:val="006C5958"/>
    <w:rsid w:val="006C5B4F"/>
    <w:rsid w:val="006C5F03"/>
    <w:rsid w:val="006C643C"/>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7AA"/>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54"/>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75"/>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4132"/>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3B05"/>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1BE1"/>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CAA"/>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690B"/>
    <w:rsid w:val="00B372F2"/>
    <w:rsid w:val="00B37D97"/>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091F"/>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1E9"/>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469A"/>
    <w:rsid w:val="00CD48BB"/>
    <w:rsid w:val="00CD4DDA"/>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C34"/>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3B5"/>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6234"/>
    <w:rsid w:val="00D3634B"/>
    <w:rsid w:val="00D36371"/>
    <w:rsid w:val="00D364C2"/>
    <w:rsid w:val="00D3768F"/>
    <w:rsid w:val="00D37E8E"/>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4F6E"/>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5EA9"/>
    <w:rsid w:val="00D964C9"/>
    <w:rsid w:val="00D9683C"/>
    <w:rsid w:val="00D977A0"/>
    <w:rsid w:val="00D97884"/>
    <w:rsid w:val="00D97A30"/>
    <w:rsid w:val="00D97C79"/>
    <w:rsid w:val="00D97F43"/>
    <w:rsid w:val="00DA0101"/>
    <w:rsid w:val="00DA010D"/>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C77"/>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383C"/>
    <w:rsid w:val="00FB4338"/>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customStyle="1" w:styleId="xmsonormal">
    <w:name w:val="x_msonormal"/>
    <w:basedOn w:val="Normal"/>
    <w:uiPriority w:val="99"/>
    <w:qFormat/>
    <w:rsid w:val="00B17CAA"/>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2A4F4BBE-C1AC-4520-8689-E91F6FD23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Brian Classon</cp:lastModifiedBy>
  <cp:revision>4</cp:revision>
  <cp:lastPrinted>2007-06-18T23:08:00Z</cp:lastPrinted>
  <dcterms:created xsi:type="dcterms:W3CDTF">2021-01-19T03:39:00Z</dcterms:created>
  <dcterms:modified xsi:type="dcterms:W3CDTF">2021-01-19T03:42:00Z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(3)AuKU/qWhvsRDwqT7HH2i8EYMSV98XFOx15aZGQmijdGtKtNkWlzyLO5BpvNRvD7Ajxgbujxv
PX175fOQEa/eQK3R91Nga/OTohXa6OFsY16KCr4uuFcswOj+wQFRAC0B7ACWFUPmDNbS3DLG
toDoX2AwIRZtxHVbLIwBBL93la+AJJMAKOQbolRehnaB7rc3xVA7sxMjXKBlAkAyY24nfypc
EiyZ8usi3SM4PWDVml</vt:lpwstr>
  </property>
  <property fmtid="{D5CDD505-2E9C-101B-9397-08002B2CF9AE}" pid="13" name="_2015_ms_pID_725343_00">
    <vt:lpwstr>_2015_ms_pID_725343</vt:lpwstr>
  </property>
  <property fmtid="{D5CDD505-2E9C-101B-9397-08002B2CF9AE}" pid="14" name="_2015_ms_pID_7253431">
    <vt:lpwstr>GA0Kd1hCztwKZm8pMpslBMJRHACDvOoLczp9TSOfU91EAqE9V3JPYK
Q8BTl0TOm5ZajAj+D5TF/2xEzVK7n9HkhtT+BTcTYyj/eLwj8jXKle3x41pD4hVZuqA6E6TY
B3/yy5Cf7bg/0U0rRWw+xu9/YACOz7Ef6o1kX4p74z0FGZ44Tl5HIUF/5G6mauVUMz1NKjaF
wHSfSM0Vx0Ydtd2KxbG8yWjMKhjlxYASJG/4</vt:lpwstr>
  </property>
  <property fmtid="{D5CDD505-2E9C-101B-9397-08002B2CF9AE}" pid="15" name="_2015_ms_pID_7253431_00">
    <vt:lpwstr>_2015_ms_pID_7253431</vt:lpwstr>
  </property>
  <property fmtid="{D5CDD505-2E9C-101B-9397-08002B2CF9AE}" pid="16" name="_2015_ms_pID_7253432">
    <vt:lpwstr>QUGwASnMvr1oGL47FgMpFjMwMfYXFQFJBsDX
oN9gY5tRzs66xQ9BnGcLKw8IL+JBz+d6FaqJslFenQtjdFtgl+k=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