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3FA1E0" w14:textId="7C842750" w:rsidR="00777209" w:rsidRPr="009F584D" w:rsidRDefault="00777209" w:rsidP="009F584D">
      <w:pPr>
        <w:rPr>
          <w:color w:val="000000" w:themeColor="text1"/>
        </w:rPr>
      </w:pPr>
      <w:r w:rsidRPr="00CB777F">
        <w:rPr>
          <w:rFonts w:ascii="Arial" w:hAnsi="Arial" w:cs="Arial"/>
          <w:b/>
          <w:lang w:val="de-DE"/>
        </w:rPr>
        <w:t>3GPP TSG RAN WG1 #10</w:t>
      </w:r>
      <w:r>
        <w:rPr>
          <w:rFonts w:ascii="Arial" w:hAnsi="Arial" w:cs="Arial"/>
          <w:b/>
          <w:lang w:val="de-DE"/>
        </w:rPr>
        <w:t>4</w:t>
      </w:r>
      <w:r w:rsidRPr="00CB777F">
        <w:rPr>
          <w:rFonts w:ascii="Arial" w:hAnsi="Arial" w:cs="Arial"/>
          <w:b/>
          <w:lang w:val="de-DE"/>
        </w:rPr>
        <w:t>-e</w:t>
      </w:r>
      <w:r>
        <w:rPr>
          <w:rFonts w:ascii="Arial" w:hAnsi="Arial" w:cs="Arial"/>
          <w:b/>
          <w:lang w:val="de-DE"/>
        </w:rPr>
        <w:t xml:space="preserve"> </w:t>
      </w:r>
      <w:r w:rsidRPr="00CB777F">
        <w:rPr>
          <w:rFonts w:ascii="Arial" w:hAnsi="Arial" w:cs="Arial"/>
          <w:b/>
          <w:lang w:val="de-DE"/>
        </w:rPr>
        <w:t xml:space="preserve">                  </w:t>
      </w:r>
      <w:r w:rsidRPr="00CB777F">
        <w:rPr>
          <w:rFonts w:ascii="Arial" w:hAnsi="Arial" w:cs="Arial"/>
          <w:b/>
          <w:lang w:val="de-DE"/>
        </w:rPr>
        <w:tab/>
      </w:r>
      <w:r w:rsidRPr="00CB777F">
        <w:rPr>
          <w:rFonts w:ascii="Arial" w:hAnsi="Arial" w:cs="Arial"/>
          <w:b/>
          <w:lang w:val="de-DE"/>
        </w:rPr>
        <w:tab/>
      </w:r>
      <w:r w:rsidRPr="009F584D">
        <w:rPr>
          <w:rFonts w:ascii="Arial" w:hAnsi="Arial" w:cs="Arial"/>
          <w:b/>
          <w:color w:val="000000" w:themeColor="text1"/>
          <w:lang w:val="de-DE"/>
        </w:rPr>
        <w:t xml:space="preserve">                             </w:t>
      </w:r>
      <w:r w:rsidR="009F584D">
        <w:rPr>
          <w:rFonts w:ascii="Arial" w:hAnsi="Arial" w:cs="Arial"/>
          <w:b/>
          <w:color w:val="000000" w:themeColor="text1"/>
          <w:lang w:val="de-DE"/>
        </w:rPr>
        <w:t xml:space="preserve">     </w:t>
      </w:r>
      <w:r w:rsidR="009F584D" w:rsidRPr="009F584D">
        <w:rPr>
          <w:rFonts w:ascii="Arial" w:hAnsi="Arial" w:cs="Arial"/>
          <w:b/>
          <w:bCs/>
          <w:color w:val="000000" w:themeColor="text1"/>
        </w:rPr>
        <w:t>R1-2101684</w:t>
      </w:r>
    </w:p>
    <w:p w14:paraId="40C9020B" w14:textId="4D31E91D" w:rsidR="008A4BE2" w:rsidRPr="00F541DF" w:rsidRDefault="00777209" w:rsidP="00777209">
      <w:pPr>
        <w:tabs>
          <w:tab w:val="left" w:pos="1985"/>
        </w:tabs>
        <w:spacing w:line="276" w:lineRule="auto"/>
        <w:jc w:val="both"/>
        <w:rPr>
          <w:rFonts w:ascii="Arial" w:hAnsi="Arial" w:cs="Arial"/>
          <w:b/>
          <w:lang w:val="en-US"/>
        </w:rPr>
      </w:pPr>
      <w:r>
        <w:rPr>
          <w:rFonts w:ascii="Arial" w:hAnsi="Arial" w:cs="Arial"/>
          <w:b/>
          <w:lang w:val="en-US"/>
        </w:rPr>
        <w:t>e-Meeting, January 25</w:t>
      </w:r>
      <w:r w:rsidRPr="00D5725A">
        <w:rPr>
          <w:rFonts w:ascii="Arial" w:hAnsi="Arial" w:cs="Arial"/>
          <w:b/>
          <w:vertAlign w:val="superscript"/>
          <w:lang w:val="en-US"/>
        </w:rPr>
        <w:t>th</w:t>
      </w:r>
      <w:r w:rsidRPr="00D5725A">
        <w:rPr>
          <w:rFonts w:ascii="Arial" w:hAnsi="Arial" w:cs="Arial"/>
          <w:b/>
          <w:lang w:val="en-US"/>
        </w:rPr>
        <w:t xml:space="preserve"> – </w:t>
      </w:r>
      <w:r>
        <w:rPr>
          <w:rFonts w:ascii="Arial" w:hAnsi="Arial" w:cs="Arial"/>
          <w:b/>
          <w:lang w:val="en-US"/>
        </w:rPr>
        <w:t>February 05</w:t>
      </w:r>
      <w:r w:rsidRPr="00894919">
        <w:rPr>
          <w:rFonts w:ascii="Arial" w:hAnsi="Arial" w:cs="Arial"/>
          <w:b/>
          <w:vertAlign w:val="superscript"/>
          <w:lang w:val="en-US"/>
        </w:rPr>
        <w:t>th</w:t>
      </w:r>
      <w:r>
        <w:rPr>
          <w:rFonts w:ascii="Arial" w:hAnsi="Arial" w:cs="Arial"/>
          <w:b/>
          <w:lang w:val="en-US"/>
        </w:rPr>
        <w:t xml:space="preserve">, </w:t>
      </w:r>
      <w:r w:rsidRPr="00D5725A">
        <w:rPr>
          <w:rFonts w:ascii="Arial" w:hAnsi="Arial" w:cs="Arial"/>
          <w:b/>
          <w:lang w:val="en-US"/>
        </w:rPr>
        <w:t>20</w:t>
      </w:r>
      <w:r>
        <w:rPr>
          <w:rFonts w:ascii="Arial" w:hAnsi="Arial" w:cs="Arial"/>
          <w:b/>
          <w:lang w:val="en-US"/>
        </w:rPr>
        <w:t>21</w:t>
      </w:r>
      <w:r w:rsidRPr="00D5725A">
        <w:rPr>
          <w:rFonts w:ascii="Arial" w:hAnsi="Arial" w:cs="Arial"/>
          <w:b/>
          <w:lang w:val="en-US"/>
        </w:rPr>
        <w:t xml:space="preserve">   </w:t>
      </w:r>
      <w:r w:rsidR="008A4BE2" w:rsidRPr="00D5725A">
        <w:rPr>
          <w:rFonts w:ascii="Arial" w:hAnsi="Arial" w:cs="Arial"/>
          <w:b/>
          <w:lang w:val="en-US"/>
        </w:rPr>
        <w:tab/>
      </w:r>
      <w:r w:rsidR="008A4BE2" w:rsidRPr="00D5725A">
        <w:rPr>
          <w:rFonts w:ascii="Arial" w:hAnsi="Arial" w:cs="Arial"/>
          <w:b/>
          <w:lang w:val="en-US"/>
        </w:rPr>
        <w:tab/>
      </w:r>
      <w:r w:rsidR="008A4BE2" w:rsidRPr="00D5725A">
        <w:rPr>
          <w:rFonts w:ascii="Arial" w:hAnsi="Arial" w:cs="Arial"/>
          <w:b/>
          <w:lang w:val="en-US"/>
        </w:rPr>
        <w:tab/>
        <w:t xml:space="preserve">       </w:t>
      </w:r>
      <w:r w:rsidR="008A4BE2" w:rsidRPr="00D5725A">
        <w:rPr>
          <w:rFonts w:ascii="Arial" w:hAnsi="Arial" w:cs="Arial"/>
          <w:b/>
          <w:lang w:val="en-US"/>
        </w:rPr>
        <w:tab/>
      </w:r>
      <w:r w:rsidR="008A4BE2">
        <w:rPr>
          <w:rFonts w:ascii="Arial" w:hAnsi="Arial" w:cs="Arial"/>
          <w:b/>
          <w:lang w:val="en-US"/>
        </w:rPr>
        <w:t xml:space="preserve">          </w:t>
      </w:r>
    </w:p>
    <w:p w14:paraId="7A60303E" w14:textId="77777777" w:rsidR="008A4BE2" w:rsidRPr="00183B20" w:rsidRDefault="008A4BE2" w:rsidP="008A4BE2">
      <w:pPr>
        <w:tabs>
          <w:tab w:val="left" w:pos="1985"/>
        </w:tabs>
        <w:jc w:val="both"/>
        <w:rPr>
          <w:rFonts w:ascii="Arial" w:hAnsi="Arial" w:cs="Arial"/>
          <w:b/>
          <w:lang w:val="en-US"/>
        </w:rPr>
      </w:pPr>
    </w:p>
    <w:p w14:paraId="5727A8F7" w14:textId="77777777" w:rsidR="008A4BE2" w:rsidRPr="00E95DAE" w:rsidRDefault="008A4BE2" w:rsidP="008A4BE2">
      <w:pPr>
        <w:tabs>
          <w:tab w:val="left" w:pos="1985"/>
        </w:tabs>
        <w:spacing w:line="276" w:lineRule="auto"/>
        <w:jc w:val="both"/>
        <w:rPr>
          <w:rFonts w:ascii="Arial" w:hAnsi="Arial" w:cs="Arial"/>
          <w:lang w:val="en-US"/>
        </w:rPr>
      </w:pPr>
      <w:r w:rsidRPr="00E95DAE">
        <w:rPr>
          <w:rFonts w:ascii="Arial" w:hAnsi="Arial" w:cs="Arial"/>
          <w:b/>
          <w:lang w:val="en-US"/>
        </w:rPr>
        <w:t xml:space="preserve">Source: </w:t>
      </w:r>
      <w:r>
        <w:rPr>
          <w:rFonts w:ascii="Arial" w:hAnsi="Arial" w:cs="Arial"/>
          <w:b/>
          <w:lang w:val="en-US"/>
        </w:rPr>
        <w:tab/>
        <w:t>Fraunhofer IIS, Fraunhofer HHI</w:t>
      </w:r>
      <w:r>
        <w:rPr>
          <w:rFonts w:ascii="Arial" w:hAnsi="Arial" w:cs="Arial"/>
          <w:b/>
          <w:lang w:val="en-US"/>
        </w:rPr>
        <w:tab/>
      </w:r>
    </w:p>
    <w:p w14:paraId="278A020B" w14:textId="55BB3FDE" w:rsidR="008A4BE2" w:rsidRPr="00A61344" w:rsidRDefault="008A4BE2" w:rsidP="008A4BE2">
      <w:pPr>
        <w:spacing w:line="276" w:lineRule="auto"/>
        <w:ind w:left="1983" w:hangingChars="823" w:hanging="1983"/>
        <w:jc w:val="both"/>
        <w:rPr>
          <w:rFonts w:ascii="Arial" w:hAnsi="Arial" w:cs="Arial"/>
          <w:b/>
          <w:sz w:val="32"/>
          <w:lang w:val="en-US" w:eastAsia="zh-CN"/>
        </w:rPr>
      </w:pPr>
      <w:r w:rsidRPr="00FF2B83">
        <w:rPr>
          <w:rFonts w:ascii="Arial" w:hAnsi="Arial" w:cs="Arial"/>
          <w:b/>
          <w:lang w:val="en-US"/>
        </w:rPr>
        <w:t>Title:</w:t>
      </w:r>
      <w:r>
        <w:rPr>
          <w:rFonts w:ascii="Arial" w:hAnsi="Arial" w:cs="Arial"/>
          <w:b/>
          <w:lang w:val="en-US"/>
        </w:rPr>
        <w:tab/>
      </w:r>
      <w:r w:rsidR="000D1DD7">
        <w:rPr>
          <w:rFonts w:ascii="Arial" w:hAnsi="Arial" w:cs="Arial"/>
          <w:b/>
          <w:lang w:val="en-US"/>
        </w:rPr>
        <w:t>Enhancements on SRS for coverage and capacity</w:t>
      </w:r>
      <w:r w:rsidRPr="00FF2B83">
        <w:rPr>
          <w:rFonts w:ascii="Arial" w:eastAsia="Malgun Gothic" w:hAnsi="Arial" w:cs="Arial"/>
          <w:b/>
          <w:lang w:val="en-US" w:eastAsia="ko-KR"/>
        </w:rPr>
        <w:t xml:space="preserve"> </w:t>
      </w:r>
    </w:p>
    <w:p w14:paraId="747D3290" w14:textId="787A11A6" w:rsidR="008A4BE2" w:rsidRPr="00E95DAE" w:rsidRDefault="008A4BE2" w:rsidP="008A4BE2">
      <w:pPr>
        <w:tabs>
          <w:tab w:val="left" w:pos="3900"/>
        </w:tabs>
        <w:spacing w:line="276" w:lineRule="auto"/>
        <w:jc w:val="both"/>
        <w:rPr>
          <w:rFonts w:ascii="Arial" w:hAnsi="Arial" w:cs="Arial"/>
          <w:lang w:val="en-US" w:eastAsia="zh-CN"/>
        </w:rPr>
      </w:pPr>
      <w:r>
        <w:rPr>
          <w:rFonts w:ascii="Arial" w:hAnsi="Arial" w:cs="Arial"/>
          <w:b/>
          <w:lang w:val="en-US"/>
        </w:rPr>
        <w:t>Agenda item:       8.1.</w:t>
      </w:r>
      <w:r w:rsidR="00464A57">
        <w:rPr>
          <w:rFonts w:ascii="Arial" w:hAnsi="Arial" w:cs="Arial"/>
          <w:b/>
          <w:lang w:val="en-US"/>
        </w:rPr>
        <w:t>3</w:t>
      </w:r>
    </w:p>
    <w:p w14:paraId="0209C4F6" w14:textId="77777777" w:rsidR="008A4BE2" w:rsidRPr="007743A2" w:rsidRDefault="008A4BE2" w:rsidP="008A4BE2">
      <w:pPr>
        <w:spacing w:line="276" w:lineRule="auto"/>
        <w:ind w:left="1988" w:hanging="1988"/>
        <w:jc w:val="both"/>
        <w:rPr>
          <w:b/>
          <w:lang w:val="en-US"/>
        </w:rPr>
      </w:pPr>
      <w:r w:rsidRPr="00E95DAE">
        <w:rPr>
          <w:rFonts w:ascii="Arial" w:hAnsi="Arial" w:cs="Arial"/>
          <w:b/>
          <w:lang w:val="en-US"/>
        </w:rPr>
        <w:t>Document for:</w:t>
      </w:r>
      <w:r w:rsidRPr="00E95DAE">
        <w:rPr>
          <w:rFonts w:ascii="Arial" w:hAnsi="Arial" w:cs="Arial"/>
          <w:lang w:val="en-US"/>
        </w:rPr>
        <w:tab/>
      </w:r>
      <w:r>
        <w:rPr>
          <w:rFonts w:ascii="Arial" w:hAnsi="Arial" w:cs="Arial"/>
          <w:b/>
          <w:lang w:val="en-US"/>
        </w:rPr>
        <w:t>Decision</w:t>
      </w:r>
      <w:r w:rsidRPr="007743A2">
        <w:rPr>
          <w:b/>
          <w:lang w:val="en-US"/>
        </w:rPr>
        <w:tab/>
      </w:r>
      <w:r w:rsidRPr="007743A2">
        <w:rPr>
          <w:b/>
          <w:lang w:val="en-US"/>
        </w:rPr>
        <w:tab/>
      </w:r>
      <w:r w:rsidRPr="007743A2">
        <w:rPr>
          <w:b/>
          <w:lang w:val="en-US"/>
        </w:rPr>
        <w:tab/>
      </w:r>
    </w:p>
    <w:p w14:paraId="654908FC" w14:textId="77777777" w:rsidR="008A4BE2" w:rsidRDefault="008A4BE2" w:rsidP="008A4BE2">
      <w:pPr>
        <w:pStyle w:val="Heading1"/>
        <w:spacing w:before="120" w:after="60" w:line="276" w:lineRule="auto"/>
        <w:ind w:right="14"/>
        <w:jc w:val="both"/>
        <w:rPr>
          <w:rFonts w:cs="Arial"/>
        </w:rPr>
      </w:pPr>
      <w:r>
        <w:rPr>
          <w:rFonts w:cs="Arial"/>
        </w:rPr>
        <w:t xml:space="preserve">Introduction </w:t>
      </w:r>
    </w:p>
    <w:p w14:paraId="3DEA8683" w14:textId="54103715" w:rsidR="008A4BE2" w:rsidRDefault="000D1DD7" w:rsidP="008A4BE2">
      <w:pPr>
        <w:pStyle w:val="BodyText"/>
        <w:rPr>
          <w:rFonts w:eastAsia="SimSun"/>
          <w:lang w:eastAsia="zh-CN"/>
        </w:rPr>
      </w:pPr>
      <w:r>
        <w:rPr>
          <w:rFonts w:eastAsia="SimSun"/>
          <w:lang w:eastAsia="zh-CN"/>
        </w:rPr>
        <w:t>In RAN1#10</w:t>
      </w:r>
      <w:r w:rsidR="00F80FEF">
        <w:rPr>
          <w:rFonts w:eastAsia="SimSun"/>
          <w:lang w:eastAsia="zh-CN"/>
        </w:rPr>
        <w:t>3</w:t>
      </w:r>
      <w:r>
        <w:rPr>
          <w:rFonts w:eastAsia="SimSun"/>
          <w:lang w:eastAsia="zh-CN"/>
        </w:rPr>
        <w:t>-e</w:t>
      </w:r>
      <w:r w:rsidR="00962740">
        <w:rPr>
          <w:rFonts w:eastAsia="SimSun"/>
          <w:lang w:eastAsia="zh-CN"/>
        </w:rPr>
        <w:t xml:space="preserve"> [1]</w:t>
      </w:r>
      <w:r>
        <w:rPr>
          <w:rFonts w:eastAsia="SimSun"/>
          <w:lang w:eastAsia="zh-CN"/>
        </w:rPr>
        <w:t>, the following agreements were made for the</w:t>
      </w:r>
      <w:r w:rsidR="00271D2F">
        <w:rPr>
          <w:rFonts w:eastAsia="SimSun"/>
          <w:lang w:eastAsia="zh-CN"/>
        </w:rPr>
        <w:t xml:space="preserve"> enhancements on</w:t>
      </w:r>
      <w:r>
        <w:rPr>
          <w:rFonts w:eastAsia="SimSun"/>
          <w:lang w:eastAsia="zh-CN"/>
        </w:rPr>
        <w:t xml:space="preserve"> SRS coverage and capacity</w:t>
      </w:r>
      <w:r w:rsidR="00271D2F">
        <w:rPr>
          <w:rFonts w:eastAsia="SimSun"/>
          <w:lang w:eastAsia="zh-CN"/>
        </w:rPr>
        <w:t xml:space="preserve">. </w:t>
      </w:r>
    </w:p>
    <w:tbl>
      <w:tblPr>
        <w:tblStyle w:val="TableGrid"/>
        <w:tblW w:w="0" w:type="auto"/>
        <w:tblLook w:val="04A0" w:firstRow="1" w:lastRow="0" w:firstColumn="1" w:lastColumn="0" w:noHBand="0" w:noVBand="1"/>
      </w:tblPr>
      <w:tblGrid>
        <w:gridCol w:w="9396"/>
      </w:tblGrid>
      <w:tr w:rsidR="000D1DD7" w:rsidRPr="000D1DD7" w14:paraId="176DE95E" w14:textId="77777777" w:rsidTr="00DA606D">
        <w:trPr>
          <w:trHeight w:val="3931"/>
        </w:trPr>
        <w:tc>
          <w:tcPr>
            <w:tcW w:w="9396" w:type="dxa"/>
          </w:tcPr>
          <w:p w14:paraId="5D5F2646" w14:textId="77777777" w:rsidR="004C4444" w:rsidRPr="00B36543" w:rsidRDefault="004C4444" w:rsidP="004C4444">
            <w:pPr>
              <w:rPr>
                <w:b/>
                <w:highlight w:val="green"/>
              </w:rPr>
            </w:pPr>
            <w:r w:rsidRPr="00B36543">
              <w:rPr>
                <w:b/>
                <w:highlight w:val="green"/>
              </w:rPr>
              <w:t>Agreement</w:t>
            </w:r>
          </w:p>
          <w:p w14:paraId="264C45DD" w14:textId="77777777" w:rsidR="004C4444" w:rsidRPr="00B36543" w:rsidRDefault="004C4444" w:rsidP="004C4444">
            <w:pPr>
              <w:widowControl w:val="0"/>
              <w:snapToGrid w:val="0"/>
              <w:jc w:val="both"/>
              <w:rPr>
                <w:rFonts w:eastAsia="Malgun Gothic"/>
                <w:szCs w:val="20"/>
              </w:rPr>
            </w:pPr>
            <w:r w:rsidRPr="00B36543">
              <w:rPr>
                <w:rFonts w:eastAsia="Malgun Gothic"/>
                <w:szCs w:val="20"/>
              </w:rPr>
              <w:t>In Rel-17 SRS coverage and capacity enhancement, support at least one scheme from Class 2 and Class 3, and deprioritize Class 1.</w:t>
            </w:r>
          </w:p>
          <w:p w14:paraId="5721017B" w14:textId="77777777" w:rsidR="004C4444" w:rsidRPr="00B36543" w:rsidRDefault="004C4444" w:rsidP="004C4444">
            <w:pPr>
              <w:numPr>
                <w:ilvl w:val="0"/>
                <w:numId w:val="4"/>
              </w:numPr>
              <w:rPr>
                <w:lang w:eastAsia="x-none"/>
              </w:rPr>
            </w:pPr>
            <w:r w:rsidRPr="00B36543">
              <w:rPr>
                <w:lang w:eastAsia="x-none"/>
              </w:rPr>
              <w:t>Note: Extensions of Rel-15/16 frequency hopping are included in Classes 2 and 3, e.g. where UE hops once per symbol within a Rel-17 SRS resource.</w:t>
            </w:r>
          </w:p>
          <w:p w14:paraId="1C6A8CCC" w14:textId="77777777" w:rsidR="004C4444" w:rsidRPr="003B4414" w:rsidRDefault="004C4444" w:rsidP="004C4444">
            <w:pPr>
              <w:rPr>
                <w:b/>
                <w:bCs/>
                <w:highlight w:val="green"/>
              </w:rPr>
            </w:pPr>
            <w:r w:rsidRPr="003B4414">
              <w:rPr>
                <w:b/>
                <w:bCs/>
                <w:highlight w:val="green"/>
              </w:rPr>
              <w:t>Agreement</w:t>
            </w:r>
          </w:p>
          <w:p w14:paraId="3EA82987" w14:textId="77777777" w:rsidR="004C4444" w:rsidRPr="00662EB9" w:rsidRDefault="004C4444" w:rsidP="004C4444">
            <w:pPr>
              <w:widowControl w:val="0"/>
              <w:snapToGrid w:val="0"/>
              <w:jc w:val="both"/>
              <w:rPr>
                <w:rFonts w:eastAsia="Malgun Gothic"/>
                <w:iCs/>
                <w:szCs w:val="20"/>
              </w:rPr>
            </w:pPr>
            <w:r w:rsidRPr="00662EB9">
              <w:rPr>
                <w:rFonts w:eastAsia="Malgun Gothic"/>
                <w:iCs/>
                <w:szCs w:val="20"/>
              </w:rPr>
              <w:t>Candidate schemes for Class 2:</w:t>
            </w:r>
          </w:p>
          <w:p w14:paraId="544DFB74" w14:textId="77777777" w:rsidR="004C4444" w:rsidRPr="00662EB9" w:rsidRDefault="004C4444" w:rsidP="004C4444">
            <w:pPr>
              <w:numPr>
                <w:ilvl w:val="0"/>
                <w:numId w:val="6"/>
              </w:numPr>
              <w:rPr>
                <w:iCs/>
                <w:lang w:eastAsia="x-none"/>
              </w:rPr>
            </w:pPr>
            <w:r w:rsidRPr="00662EB9">
              <w:rPr>
                <w:iCs/>
                <w:lang w:eastAsia="x-none"/>
              </w:rPr>
              <w:t>Scheme 2-0: Increase the number of repetition symbols in one slot</w:t>
            </w:r>
          </w:p>
          <w:p w14:paraId="4EB4820F" w14:textId="77777777" w:rsidR="004C4444" w:rsidRPr="00662EB9" w:rsidRDefault="004C4444" w:rsidP="004C4444">
            <w:pPr>
              <w:numPr>
                <w:ilvl w:val="0"/>
                <w:numId w:val="6"/>
              </w:numPr>
              <w:rPr>
                <w:iCs/>
                <w:lang w:eastAsia="x-none"/>
              </w:rPr>
            </w:pPr>
            <w:r w:rsidRPr="00662EB9">
              <w:rPr>
                <w:iCs/>
                <w:lang w:eastAsia="x-none"/>
              </w:rPr>
              <w:t>Scheme 2-1: Inter-slot repetition on consecutive symbols or non-consecutive symbols across slots</w:t>
            </w:r>
          </w:p>
          <w:p w14:paraId="7DEE4905" w14:textId="77777777" w:rsidR="004C4444" w:rsidRPr="00662EB9" w:rsidRDefault="004C4444" w:rsidP="004C4444">
            <w:pPr>
              <w:numPr>
                <w:ilvl w:val="0"/>
                <w:numId w:val="6"/>
              </w:numPr>
              <w:rPr>
                <w:iCs/>
                <w:lang w:eastAsia="x-none"/>
              </w:rPr>
            </w:pPr>
            <w:r w:rsidRPr="00662EB9">
              <w:rPr>
                <w:iCs/>
                <w:lang w:eastAsia="x-none"/>
              </w:rPr>
              <w:t>Scheme 2-2: Repetition with TD-OCC</w:t>
            </w:r>
          </w:p>
          <w:p w14:paraId="39744146" w14:textId="77777777" w:rsidR="004C4444" w:rsidRPr="00662EB9" w:rsidRDefault="004C4444" w:rsidP="004C4444">
            <w:pPr>
              <w:numPr>
                <w:ilvl w:val="0"/>
                <w:numId w:val="6"/>
              </w:numPr>
              <w:rPr>
                <w:iCs/>
                <w:lang w:eastAsia="x-none"/>
              </w:rPr>
            </w:pPr>
            <w:r w:rsidRPr="00662EB9">
              <w:rPr>
                <w:iCs/>
                <w:lang w:eastAsia="x-none"/>
              </w:rPr>
              <w:t>Scheme 2-3: Repetition with CS hopping</w:t>
            </w:r>
          </w:p>
          <w:p w14:paraId="3BF8E908" w14:textId="77777777" w:rsidR="004C4444" w:rsidRPr="00662EB9" w:rsidRDefault="004C4444" w:rsidP="004C4444">
            <w:pPr>
              <w:widowControl w:val="0"/>
              <w:snapToGrid w:val="0"/>
              <w:jc w:val="both"/>
              <w:rPr>
                <w:rFonts w:eastAsia="Malgun Gothic"/>
                <w:iCs/>
                <w:szCs w:val="20"/>
              </w:rPr>
            </w:pPr>
            <w:r w:rsidRPr="00662EB9">
              <w:rPr>
                <w:rFonts w:eastAsia="Malgun Gothic"/>
                <w:iCs/>
                <w:szCs w:val="20"/>
              </w:rPr>
              <w:t>Candidate schemes for Class 3:</w:t>
            </w:r>
          </w:p>
          <w:p w14:paraId="5710A023" w14:textId="77777777" w:rsidR="004C4444" w:rsidRPr="00662EB9" w:rsidRDefault="004C4444" w:rsidP="004C4444">
            <w:pPr>
              <w:numPr>
                <w:ilvl w:val="0"/>
                <w:numId w:val="6"/>
              </w:numPr>
              <w:rPr>
                <w:iCs/>
                <w:lang w:eastAsia="x-none"/>
              </w:rPr>
            </w:pPr>
            <w:r w:rsidRPr="00662EB9">
              <w:rPr>
                <w:iCs/>
                <w:lang w:eastAsia="x-none"/>
              </w:rPr>
              <w:t>Scheme 3-1: RB-level partial frequency sounding</w:t>
            </w:r>
          </w:p>
          <w:p w14:paraId="33DC3C74" w14:textId="77777777" w:rsidR="004C4444" w:rsidRPr="00662EB9" w:rsidRDefault="004C4444" w:rsidP="004C4444">
            <w:pPr>
              <w:numPr>
                <w:ilvl w:val="0"/>
                <w:numId w:val="6"/>
              </w:numPr>
              <w:rPr>
                <w:iCs/>
                <w:lang w:eastAsia="x-none"/>
              </w:rPr>
            </w:pPr>
            <w:r w:rsidRPr="00662EB9">
              <w:rPr>
                <w:iCs/>
                <w:lang w:eastAsia="x-none"/>
              </w:rPr>
              <w:t>Scheme 3-2: Subcarrier-level partial frequency sounding</w:t>
            </w:r>
          </w:p>
          <w:p w14:paraId="2307EA89" w14:textId="77777777" w:rsidR="004C4444" w:rsidRPr="00662EB9" w:rsidRDefault="004C4444" w:rsidP="004C4444">
            <w:pPr>
              <w:numPr>
                <w:ilvl w:val="0"/>
                <w:numId w:val="6"/>
              </w:numPr>
              <w:rPr>
                <w:lang w:eastAsia="x-none"/>
              </w:rPr>
            </w:pPr>
            <w:r w:rsidRPr="00662EB9">
              <w:rPr>
                <w:lang w:eastAsia="x-none"/>
              </w:rPr>
              <w:t>Scheme 3-3: Subband-level partial frequency sounding</w:t>
            </w:r>
          </w:p>
          <w:p w14:paraId="01BD4CAF" w14:textId="77777777" w:rsidR="004C4444" w:rsidRPr="00662EB9" w:rsidRDefault="004C4444" w:rsidP="004C4444">
            <w:pPr>
              <w:numPr>
                <w:ilvl w:val="0"/>
                <w:numId w:val="6"/>
              </w:numPr>
              <w:rPr>
                <w:lang w:eastAsia="x-none"/>
              </w:rPr>
            </w:pPr>
            <w:r w:rsidRPr="00662EB9">
              <w:rPr>
                <w:lang w:eastAsia="x-none"/>
              </w:rPr>
              <w:t xml:space="preserve">Scheme 3-4: Partial-frequency sounding schemes assisted with CSI-RS, where SRS is transmitted in a subset of RBs </w:t>
            </w:r>
            <w:r w:rsidRPr="00662EB9">
              <w:rPr>
                <w:rFonts w:hint="eastAsia"/>
                <w:lang w:eastAsia="x-none"/>
              </w:rPr>
              <w:t>of</w:t>
            </w:r>
            <w:r w:rsidRPr="00662EB9">
              <w:rPr>
                <w:lang w:eastAsia="x-none"/>
              </w:rPr>
              <w:t xml:space="preserve"> the original SRS frequency resource</w:t>
            </w:r>
          </w:p>
          <w:p w14:paraId="563390EB" w14:textId="77777777" w:rsidR="004C4444" w:rsidRPr="00662EB9" w:rsidRDefault="004C4444" w:rsidP="004C4444">
            <w:pPr>
              <w:numPr>
                <w:ilvl w:val="0"/>
                <w:numId w:val="6"/>
              </w:numPr>
              <w:rPr>
                <w:lang w:eastAsia="x-none"/>
              </w:rPr>
            </w:pPr>
            <w:r w:rsidRPr="00662EB9">
              <w:rPr>
                <w:lang w:eastAsia="x-none"/>
              </w:rPr>
              <w:t>Scheme 3-5: Dynamic change of SRS bandwidth with RB-level subband size scaling</w:t>
            </w:r>
          </w:p>
          <w:p w14:paraId="134B5BD2" w14:textId="77777777" w:rsidR="004C4444" w:rsidRPr="00662EB9" w:rsidRDefault="004C4444" w:rsidP="004C4444">
            <w:pPr>
              <w:numPr>
                <w:ilvl w:val="0"/>
                <w:numId w:val="6"/>
              </w:numPr>
              <w:rPr>
                <w:lang w:eastAsia="x-none"/>
              </w:rPr>
            </w:pPr>
            <w:r w:rsidRPr="00662EB9">
              <w:rPr>
                <w:lang w:eastAsia="x-none"/>
              </w:rPr>
              <w:t>Note: Consider issues like gNB receiver complexity,</w:t>
            </w:r>
            <w:r w:rsidRPr="00662EB9" w:rsidDel="00B419B1">
              <w:rPr>
                <w:lang w:eastAsia="x-none"/>
              </w:rPr>
              <w:t xml:space="preserve"> </w:t>
            </w:r>
            <w:r w:rsidRPr="00662EB9">
              <w:rPr>
                <w:lang w:eastAsia="x-none"/>
              </w:rPr>
              <w:t xml:space="preserve"> PAPR, etc., with above schemes</w:t>
            </w:r>
          </w:p>
          <w:p w14:paraId="752E9743" w14:textId="4D0E469A" w:rsidR="000D1DD7" w:rsidRPr="004C4444" w:rsidRDefault="004C4444" w:rsidP="004C4444">
            <w:pPr>
              <w:widowControl w:val="0"/>
              <w:snapToGrid w:val="0"/>
              <w:jc w:val="both"/>
              <w:rPr>
                <w:rFonts w:cs="Times"/>
                <w:lang w:eastAsia="ko-KR"/>
              </w:rPr>
            </w:pPr>
            <w:r w:rsidRPr="00662EB9">
              <w:rPr>
                <w:lang w:eastAsia="x-none"/>
              </w:rPr>
              <w:t>Note: Joint operation between Class 2 and Class 3 schemes can be considered</w:t>
            </w:r>
          </w:p>
        </w:tc>
      </w:tr>
    </w:tbl>
    <w:p w14:paraId="11C2A810" w14:textId="74E44B68" w:rsidR="008A4BE2" w:rsidRPr="00AB4302" w:rsidRDefault="008A4BE2" w:rsidP="008A4BE2">
      <w:pPr>
        <w:jc w:val="both"/>
        <w:rPr>
          <w:sz w:val="20"/>
          <w:szCs w:val="20"/>
          <w:lang w:val="en-US"/>
        </w:rPr>
      </w:pPr>
    </w:p>
    <w:p w14:paraId="752DB80F" w14:textId="05D24FEF" w:rsidR="00271D2F" w:rsidRPr="00271D2F" w:rsidRDefault="00A30A8A" w:rsidP="008A4BE2">
      <w:pPr>
        <w:jc w:val="both"/>
        <w:rPr>
          <w:sz w:val="20"/>
          <w:szCs w:val="20"/>
          <w:lang w:val="en-US"/>
        </w:rPr>
      </w:pPr>
      <w:r>
        <w:rPr>
          <w:sz w:val="20"/>
          <w:szCs w:val="20"/>
          <w:lang w:val="en-US"/>
        </w:rPr>
        <w:t xml:space="preserve">In this contribution, </w:t>
      </w:r>
      <w:r w:rsidR="00962740">
        <w:rPr>
          <w:sz w:val="20"/>
          <w:szCs w:val="20"/>
          <w:lang w:val="en-US"/>
        </w:rPr>
        <w:t xml:space="preserve">we present our views </w:t>
      </w:r>
      <w:r w:rsidR="00B43D74">
        <w:rPr>
          <w:sz w:val="20"/>
          <w:szCs w:val="20"/>
          <w:lang w:val="en-US"/>
        </w:rPr>
        <w:t>on</w:t>
      </w:r>
      <w:r w:rsidR="00962740">
        <w:rPr>
          <w:sz w:val="20"/>
          <w:szCs w:val="20"/>
          <w:lang w:val="en-US"/>
        </w:rPr>
        <w:t xml:space="preserve"> partial frequency sounding</w:t>
      </w:r>
      <w:r w:rsidR="00B43D74">
        <w:rPr>
          <w:sz w:val="20"/>
          <w:szCs w:val="20"/>
          <w:lang w:val="en-US"/>
        </w:rPr>
        <w:t xml:space="preserve"> and on repetition. </w:t>
      </w:r>
    </w:p>
    <w:p w14:paraId="0A143F59" w14:textId="45428453" w:rsidR="00E74C85" w:rsidRPr="0016631B" w:rsidRDefault="000D1DD7" w:rsidP="00E74C85">
      <w:pPr>
        <w:pStyle w:val="Heading1"/>
        <w:rPr>
          <w:rFonts w:cs="Arial"/>
        </w:rPr>
      </w:pPr>
      <w:r w:rsidRPr="000D1DD7">
        <w:rPr>
          <w:rFonts w:cs="Arial"/>
        </w:rPr>
        <w:t>Coverage and capacity enhancements</w:t>
      </w:r>
    </w:p>
    <w:p w14:paraId="24E35A80" w14:textId="4AAAAE21" w:rsidR="00956684" w:rsidRDefault="000D1DD7" w:rsidP="000D1DD7">
      <w:pPr>
        <w:pStyle w:val="Heading2"/>
        <w:rPr>
          <w:rFonts w:ascii="Arial" w:hAnsi="Arial" w:cs="Arial"/>
          <w:color w:val="000000" w:themeColor="text1"/>
        </w:rPr>
      </w:pPr>
      <w:r w:rsidRPr="000D1DD7">
        <w:rPr>
          <w:rFonts w:ascii="Arial" w:hAnsi="Arial" w:cs="Arial"/>
          <w:color w:val="000000" w:themeColor="text1"/>
        </w:rPr>
        <w:t xml:space="preserve">Partial frequency sounding </w:t>
      </w:r>
    </w:p>
    <w:p w14:paraId="10E714B6" w14:textId="77777777" w:rsidR="0011751E" w:rsidRPr="0011751E" w:rsidRDefault="0011751E" w:rsidP="0011751E">
      <w:pPr>
        <w:rPr>
          <w:lang w:val="en-GB" w:eastAsia="en-US"/>
        </w:rPr>
      </w:pPr>
    </w:p>
    <w:p w14:paraId="67968285" w14:textId="7E3F9E60" w:rsidR="00062F00" w:rsidRDefault="00062F00" w:rsidP="008B3A14">
      <w:pPr>
        <w:jc w:val="both"/>
        <w:rPr>
          <w:sz w:val="20"/>
          <w:szCs w:val="20"/>
          <w:lang w:val="en-GB" w:eastAsia="en-US"/>
        </w:rPr>
      </w:pPr>
      <w:r>
        <w:rPr>
          <w:sz w:val="20"/>
          <w:szCs w:val="20"/>
          <w:lang w:val="en-US"/>
        </w:rPr>
        <w:t>SRS</w:t>
      </w:r>
      <w:r w:rsidRPr="00E74C85">
        <w:rPr>
          <w:sz w:val="20"/>
          <w:szCs w:val="20"/>
          <w:lang w:val="en-US"/>
        </w:rPr>
        <w:t xml:space="preserve"> sounding is performed by the UE on a specific set of frequency domain resources defined by the bandwidth </w:t>
      </w:r>
      <w:r>
        <w:rPr>
          <w:sz w:val="20"/>
          <w:szCs w:val="20"/>
          <w:lang w:val="en-US"/>
        </w:rPr>
        <w:t xml:space="preserve">configuration. </w:t>
      </w:r>
      <w:r w:rsidR="0069078D">
        <w:rPr>
          <w:sz w:val="20"/>
          <w:szCs w:val="20"/>
          <w:lang w:val="en-GB" w:eastAsia="en-US"/>
        </w:rPr>
        <w:t>Each SRS resource is configured with a set of</w:t>
      </w:r>
      <w:r w:rsidR="0069078D" w:rsidRPr="008B3A14">
        <w:rPr>
          <w:sz w:val="20"/>
          <w:szCs w:val="20"/>
          <w:lang w:val="en-GB" w:eastAsia="en-US"/>
        </w:rPr>
        <w:t xml:space="preserve"> higher layer bandwidth configuration parameters</w:t>
      </w:r>
      <w:r w:rsidR="0069078D">
        <w:rPr>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c</m:t>
            </m:r>
          </m:e>
          <m:sub>
            <m:r>
              <w:rPr>
                <w:rFonts w:ascii="Cambria Math" w:hAnsi="Cambria Math"/>
                <w:sz w:val="20"/>
                <w:szCs w:val="20"/>
                <w:lang w:val="en-GB" w:eastAsia="en-US"/>
              </w:rPr>
              <m:t>SRS</m:t>
            </m:r>
          </m:sub>
        </m:sSub>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hop</m:t>
            </m:r>
          </m:sub>
        </m:sSub>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shift</m:t>
            </m:r>
          </m:sub>
        </m:sSub>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RRC</m:t>
            </m:r>
          </m:sub>
        </m:sSub>
      </m:oMath>
      <w:r w:rsidR="0069078D">
        <w:rPr>
          <w:sz w:val="20"/>
          <w:szCs w:val="20"/>
          <w:lang w:val="en-GB" w:eastAsia="en-US"/>
        </w:rPr>
        <w:t>. These parameters are</w:t>
      </w:r>
      <w:r w:rsidR="0069078D" w:rsidRPr="008B3A14">
        <w:rPr>
          <w:sz w:val="20"/>
          <w:szCs w:val="20"/>
          <w:lang w:val="en-GB" w:eastAsia="en-US"/>
        </w:rPr>
        <w:t xml:space="preserve"> indicated </w:t>
      </w:r>
      <w:r w:rsidR="0069078D">
        <w:rPr>
          <w:sz w:val="20"/>
          <w:szCs w:val="20"/>
          <w:lang w:val="en-GB" w:eastAsia="en-US"/>
        </w:rPr>
        <w:t xml:space="preserve">to a UE </w:t>
      </w:r>
      <w:r w:rsidR="00FD3546">
        <w:rPr>
          <w:sz w:val="20"/>
          <w:szCs w:val="20"/>
          <w:lang w:val="en-GB" w:eastAsia="en-US"/>
        </w:rPr>
        <w:t>the</w:t>
      </w:r>
      <w:r w:rsidR="0069078D">
        <w:rPr>
          <w:sz w:val="20"/>
          <w:szCs w:val="20"/>
          <w:lang w:val="en-GB" w:eastAsia="en-US"/>
        </w:rPr>
        <w:t xml:space="preserve"> RRC</w:t>
      </w:r>
      <w:r w:rsidR="0069078D" w:rsidRPr="008B3A14">
        <w:rPr>
          <w:sz w:val="20"/>
          <w:szCs w:val="20"/>
          <w:lang w:val="en-GB" w:eastAsia="en-US"/>
        </w:rPr>
        <w:t xml:space="preserve"> information element ‘</w:t>
      </w:r>
      <w:r w:rsidR="0069078D" w:rsidRPr="008B3A14">
        <w:rPr>
          <w:i/>
          <w:iCs/>
          <w:sz w:val="20"/>
          <w:szCs w:val="20"/>
          <w:lang w:val="en-GB" w:eastAsia="en-US"/>
        </w:rPr>
        <w:t>SRS-Config’</w:t>
      </w:r>
      <w:r w:rsidR="0069078D">
        <w:rPr>
          <w:sz w:val="20"/>
          <w:szCs w:val="20"/>
          <w:lang w:val="en-GB" w:eastAsia="en-US"/>
        </w:rPr>
        <w:t xml:space="preserve">. </w:t>
      </w:r>
      <w:r w:rsidR="008B3A14">
        <w:rPr>
          <w:sz w:val="20"/>
          <w:szCs w:val="20"/>
          <w:lang w:val="en-GB" w:eastAsia="en-US"/>
        </w:rPr>
        <w:t xml:space="preserve">The total bandwidth assigned for the SRS resource is determined by the parameter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C</m:t>
            </m:r>
          </m:e>
          <m:sub>
            <m:r>
              <w:rPr>
                <w:rFonts w:ascii="Cambria Math" w:hAnsi="Cambria Math"/>
                <w:sz w:val="20"/>
                <w:szCs w:val="20"/>
                <w:lang w:val="en-GB" w:eastAsia="en-US"/>
              </w:rPr>
              <m:t>SRS</m:t>
            </m:r>
          </m:sub>
        </m:sSub>
      </m:oMath>
      <w:r w:rsidR="008B3A14">
        <w:rPr>
          <w:sz w:val="20"/>
          <w:szCs w:val="20"/>
          <w:lang w:val="en-GB" w:eastAsia="en-US"/>
        </w:rPr>
        <w:t>, while the actual sounding bandwidth is determined by the parameter</w:t>
      </w:r>
      <w:r w:rsidR="003E1DE7">
        <w:rPr>
          <w:sz w:val="20"/>
          <w:szCs w:val="20"/>
          <w:lang w:val="en-GB" w:eastAsia="en-US"/>
        </w:rPr>
        <w:t>s</w:t>
      </w:r>
      <w:r w:rsidR="008B3A14">
        <w:rPr>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hop</m:t>
            </m:r>
          </m:sub>
        </m:sSub>
      </m:oMath>
      <w:r w:rsidR="003E1DE7">
        <w:rPr>
          <w:sz w:val="20"/>
          <w:szCs w:val="20"/>
          <w:lang w:val="en-GB" w:eastAsia="en-US"/>
        </w:rPr>
        <w:t xml:space="preserve"> and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oMath>
      <w:r w:rsidR="003E1DE7">
        <w:rPr>
          <w:sz w:val="20"/>
          <w:szCs w:val="20"/>
          <w:lang w:val="en-GB" w:eastAsia="en-US"/>
        </w:rPr>
        <w:t xml:space="preserve">. </w:t>
      </w:r>
      <w:r w:rsidR="003B461E">
        <w:rPr>
          <w:sz w:val="20"/>
          <w:szCs w:val="20"/>
          <w:lang w:val="en-GB" w:eastAsia="en-US"/>
        </w:rPr>
        <w:t>Regardless of the propagation channel,</w:t>
      </w:r>
      <w:r w:rsidR="009425AD">
        <w:rPr>
          <w:sz w:val="20"/>
          <w:szCs w:val="20"/>
          <w:lang w:val="en-GB" w:eastAsia="en-US"/>
        </w:rPr>
        <w:t xml:space="preserve"> </w:t>
      </w:r>
      <w:r w:rsidR="003B461E">
        <w:rPr>
          <w:sz w:val="20"/>
          <w:szCs w:val="20"/>
          <w:lang w:val="en-GB" w:eastAsia="en-US"/>
        </w:rPr>
        <w:t xml:space="preserve">once </w:t>
      </w:r>
      <w:r w:rsidR="005B6FDC">
        <w:rPr>
          <w:sz w:val="20"/>
          <w:szCs w:val="20"/>
          <w:lang w:val="en-GB" w:eastAsia="en-US"/>
        </w:rPr>
        <w:t xml:space="preserve">the UE is </w:t>
      </w:r>
      <w:r w:rsidR="003B461E">
        <w:rPr>
          <w:sz w:val="20"/>
          <w:szCs w:val="20"/>
          <w:lang w:val="en-GB" w:eastAsia="en-US"/>
        </w:rPr>
        <w:t>configured</w:t>
      </w:r>
      <w:r w:rsidR="005B6FDC">
        <w:rPr>
          <w:sz w:val="20"/>
          <w:szCs w:val="20"/>
          <w:lang w:val="en-GB" w:eastAsia="en-US"/>
        </w:rPr>
        <w:t xml:space="preserve"> with the bandwidth parameters,</w:t>
      </w:r>
      <w:r w:rsidR="003B461E">
        <w:rPr>
          <w:sz w:val="20"/>
          <w:szCs w:val="20"/>
          <w:lang w:val="en-GB" w:eastAsia="en-US"/>
        </w:rPr>
        <w:t xml:space="preserve"> </w:t>
      </w:r>
      <w:r w:rsidR="009425AD">
        <w:rPr>
          <w:sz w:val="20"/>
          <w:szCs w:val="20"/>
          <w:lang w:val="en-GB" w:eastAsia="en-US"/>
        </w:rPr>
        <w:t xml:space="preserve">the SRS </w:t>
      </w:r>
      <w:r w:rsidR="003B461E">
        <w:rPr>
          <w:sz w:val="20"/>
          <w:szCs w:val="20"/>
          <w:lang w:val="en-GB" w:eastAsia="en-US"/>
        </w:rPr>
        <w:t xml:space="preserve">transmission takes place </w:t>
      </w:r>
      <w:r w:rsidR="0069078D">
        <w:rPr>
          <w:sz w:val="20"/>
          <w:szCs w:val="20"/>
          <w:lang w:val="en-GB" w:eastAsia="en-US"/>
        </w:rPr>
        <w:t>on</w:t>
      </w:r>
      <w:r w:rsidR="003B461E">
        <w:rPr>
          <w:sz w:val="20"/>
          <w:szCs w:val="20"/>
          <w:lang w:val="en-GB" w:eastAsia="en-US"/>
        </w:rPr>
        <w:t xml:space="preserve"> the entire configured sounding bandwidth.</w:t>
      </w:r>
      <w:r w:rsidR="0069078D">
        <w:rPr>
          <w:sz w:val="20"/>
          <w:szCs w:val="20"/>
          <w:lang w:val="en-GB" w:eastAsia="en-US"/>
        </w:rPr>
        <w:t xml:space="preserve"> For cell-edge UEs, due to the limited transmit power, </w:t>
      </w:r>
      <w:r w:rsidR="0069078D" w:rsidRPr="00E74C85">
        <w:rPr>
          <w:sz w:val="20"/>
          <w:szCs w:val="20"/>
          <w:lang w:val="en-US"/>
        </w:rPr>
        <w:t xml:space="preserve">the channel estimation quality obtained at the base station from the SRS </w:t>
      </w:r>
      <w:r w:rsidR="00FD3546">
        <w:rPr>
          <w:sz w:val="20"/>
          <w:szCs w:val="20"/>
          <w:lang w:val="en-US"/>
        </w:rPr>
        <w:t xml:space="preserve">is </w:t>
      </w:r>
      <w:r w:rsidR="0069078D" w:rsidRPr="00E74C85">
        <w:rPr>
          <w:sz w:val="20"/>
          <w:szCs w:val="20"/>
          <w:lang w:val="en-US"/>
        </w:rPr>
        <w:t>often not sufficient</w:t>
      </w:r>
      <w:r w:rsidR="0069078D">
        <w:rPr>
          <w:sz w:val="20"/>
          <w:szCs w:val="20"/>
          <w:lang w:val="en-US"/>
        </w:rPr>
        <w:t xml:space="preserve">. </w:t>
      </w:r>
      <w:r w:rsidR="0069078D" w:rsidRPr="00E74C85">
        <w:rPr>
          <w:sz w:val="20"/>
          <w:szCs w:val="20"/>
          <w:lang w:val="en-US"/>
        </w:rPr>
        <w:t xml:space="preserve">Moreover, the channel is typically frequency selective and varying in the </w:t>
      </w:r>
      <w:r w:rsidR="0069078D" w:rsidRPr="00E74C85">
        <w:rPr>
          <w:sz w:val="20"/>
          <w:szCs w:val="20"/>
          <w:lang w:val="en-US"/>
        </w:rPr>
        <w:lastRenderedPageBreak/>
        <w:t>frequency domain. Therefore, not all of the configured frequency domain resources may be useful for the SRS transmission.</w:t>
      </w:r>
      <w:r w:rsidR="0069078D">
        <w:rPr>
          <w:sz w:val="20"/>
          <w:szCs w:val="20"/>
          <w:lang w:val="en-US"/>
        </w:rPr>
        <w:t xml:space="preserve"> Therefore, </w:t>
      </w:r>
      <w:r w:rsidR="0069078D">
        <w:rPr>
          <w:sz w:val="20"/>
          <w:szCs w:val="20"/>
          <w:lang w:val="en-US" w:eastAsia="en-US"/>
        </w:rPr>
        <w:t xml:space="preserve">the </w:t>
      </w:r>
      <w:r w:rsidR="003B461E">
        <w:rPr>
          <w:sz w:val="20"/>
          <w:szCs w:val="20"/>
          <w:lang w:val="en-GB" w:eastAsia="en-US"/>
        </w:rPr>
        <w:t xml:space="preserve">SRS resource may be configured to be transmitted only on </w:t>
      </w:r>
      <w:r w:rsidR="00044514">
        <w:rPr>
          <w:sz w:val="20"/>
          <w:szCs w:val="20"/>
          <w:lang w:val="en-GB" w:eastAsia="en-US"/>
        </w:rPr>
        <w:t>partial frequency resources</w:t>
      </w:r>
      <w:r w:rsidR="00F60CD7">
        <w:rPr>
          <w:sz w:val="20"/>
          <w:szCs w:val="20"/>
          <w:lang w:val="en-GB" w:eastAsia="en-US"/>
        </w:rPr>
        <w:t xml:space="preserve"> </w:t>
      </w:r>
      <w:r w:rsidR="003B461E">
        <w:rPr>
          <w:sz w:val="20"/>
          <w:szCs w:val="20"/>
          <w:lang w:val="en-GB" w:eastAsia="en-US"/>
        </w:rPr>
        <w:t xml:space="preserve">of the configured bandwidth, the </w:t>
      </w:r>
      <w:r w:rsidR="00044514">
        <w:rPr>
          <w:sz w:val="20"/>
          <w:szCs w:val="20"/>
          <w:lang w:val="en-GB" w:eastAsia="en-US"/>
        </w:rPr>
        <w:t xml:space="preserve">partial frequency resources </w:t>
      </w:r>
      <w:r w:rsidR="00FD3546">
        <w:rPr>
          <w:sz w:val="20"/>
          <w:szCs w:val="20"/>
          <w:lang w:val="en-GB" w:eastAsia="en-US"/>
        </w:rPr>
        <w:t>are</w:t>
      </w:r>
      <w:r w:rsidR="003B461E">
        <w:rPr>
          <w:sz w:val="20"/>
          <w:szCs w:val="20"/>
          <w:lang w:val="en-GB" w:eastAsia="en-US"/>
        </w:rPr>
        <w:t xml:space="preserve"> either a set of contiguous subbands or </w:t>
      </w:r>
      <w:r w:rsidR="00044514">
        <w:rPr>
          <w:sz w:val="20"/>
          <w:szCs w:val="20"/>
          <w:lang w:val="en-GB" w:eastAsia="en-US"/>
        </w:rPr>
        <w:t>non-contiguous subbands. The advantage</w:t>
      </w:r>
      <w:r w:rsidR="00FD3546">
        <w:rPr>
          <w:sz w:val="20"/>
          <w:szCs w:val="20"/>
          <w:lang w:val="en-GB" w:eastAsia="en-US"/>
        </w:rPr>
        <w:t xml:space="preserve"> </w:t>
      </w:r>
      <w:r w:rsidR="00044514">
        <w:rPr>
          <w:sz w:val="20"/>
          <w:szCs w:val="20"/>
          <w:lang w:val="en-GB" w:eastAsia="en-US"/>
        </w:rPr>
        <w:t>of such partial sounding</w:t>
      </w:r>
      <w:r w:rsidR="00FD3546">
        <w:rPr>
          <w:sz w:val="20"/>
          <w:szCs w:val="20"/>
          <w:lang w:val="en-GB" w:eastAsia="en-US"/>
        </w:rPr>
        <w:t xml:space="preserve"> is</w:t>
      </w:r>
      <w:r w:rsidR="00044514">
        <w:rPr>
          <w:sz w:val="20"/>
          <w:szCs w:val="20"/>
          <w:lang w:val="en-GB" w:eastAsia="en-US"/>
        </w:rPr>
        <w:t xml:space="preserve"> two-fold</w:t>
      </w:r>
      <w:r w:rsidR="00406B69">
        <w:rPr>
          <w:sz w:val="20"/>
          <w:szCs w:val="20"/>
          <w:lang w:val="en-GB" w:eastAsia="en-US"/>
        </w:rPr>
        <w:t xml:space="preserve">, one </w:t>
      </w:r>
      <w:r w:rsidR="00FD3546">
        <w:rPr>
          <w:sz w:val="20"/>
          <w:szCs w:val="20"/>
          <w:lang w:val="en-GB" w:eastAsia="en-US"/>
        </w:rPr>
        <w:t xml:space="preserve">is </w:t>
      </w:r>
      <w:r w:rsidR="00406B69">
        <w:rPr>
          <w:sz w:val="20"/>
          <w:szCs w:val="20"/>
          <w:lang w:val="en-GB" w:eastAsia="en-US"/>
        </w:rPr>
        <w:t xml:space="preserve">the power boosting on the partial frequency resources and the other </w:t>
      </w:r>
      <w:r w:rsidR="00FD3546">
        <w:rPr>
          <w:sz w:val="20"/>
          <w:szCs w:val="20"/>
          <w:lang w:val="en-GB" w:eastAsia="en-US"/>
        </w:rPr>
        <w:t>one is</w:t>
      </w:r>
      <w:r w:rsidR="00406B69">
        <w:rPr>
          <w:sz w:val="20"/>
          <w:szCs w:val="20"/>
          <w:lang w:val="en-GB" w:eastAsia="en-US"/>
        </w:rPr>
        <w:t xml:space="preserve"> the increase in the multiplexing capacity of </w:t>
      </w:r>
      <w:r w:rsidR="00FD3546">
        <w:rPr>
          <w:sz w:val="20"/>
          <w:szCs w:val="20"/>
          <w:lang w:val="en-GB" w:eastAsia="en-US"/>
        </w:rPr>
        <w:t xml:space="preserve">the </w:t>
      </w:r>
      <w:r w:rsidR="00406B69">
        <w:rPr>
          <w:sz w:val="20"/>
          <w:szCs w:val="20"/>
          <w:lang w:val="en-GB" w:eastAsia="en-US"/>
        </w:rPr>
        <w:t xml:space="preserve">UEs as the un-used frequency resources can be configured to be used by other UEs. </w:t>
      </w:r>
    </w:p>
    <w:p w14:paraId="46FC78D7" w14:textId="77777777" w:rsidR="00E74C85" w:rsidRDefault="00E74C85" w:rsidP="008B3A14">
      <w:pPr>
        <w:jc w:val="both"/>
        <w:rPr>
          <w:sz w:val="20"/>
          <w:szCs w:val="20"/>
          <w:lang w:val="en-GB" w:eastAsia="en-US"/>
        </w:rPr>
      </w:pPr>
    </w:p>
    <w:p w14:paraId="24059A23" w14:textId="18185EEA" w:rsidR="00F6762F" w:rsidRDefault="00F60CD7" w:rsidP="008B3A14">
      <w:pPr>
        <w:jc w:val="both"/>
        <w:rPr>
          <w:sz w:val="20"/>
          <w:szCs w:val="20"/>
          <w:lang w:val="en-GB" w:eastAsia="en-US"/>
        </w:rPr>
      </w:pPr>
      <w:r>
        <w:rPr>
          <w:sz w:val="20"/>
          <w:szCs w:val="20"/>
          <w:lang w:val="en-GB" w:eastAsia="en-US"/>
        </w:rPr>
        <w:t>Partial frequency sounding may</w:t>
      </w:r>
      <w:r w:rsidR="0011751E">
        <w:rPr>
          <w:sz w:val="20"/>
          <w:szCs w:val="20"/>
          <w:lang w:val="en-GB" w:eastAsia="en-US"/>
        </w:rPr>
        <w:t xml:space="preserve"> also</w:t>
      </w:r>
      <w:r>
        <w:rPr>
          <w:sz w:val="20"/>
          <w:szCs w:val="20"/>
          <w:lang w:val="en-GB" w:eastAsia="en-US"/>
        </w:rPr>
        <w:t xml:space="preserve"> be useful in </w:t>
      </w:r>
      <w:r w:rsidR="00F6762F">
        <w:rPr>
          <w:sz w:val="20"/>
          <w:szCs w:val="20"/>
          <w:lang w:val="en-GB" w:eastAsia="en-US"/>
        </w:rPr>
        <w:t>case of strong frequency correlation</w:t>
      </w:r>
      <w:r>
        <w:rPr>
          <w:sz w:val="20"/>
          <w:szCs w:val="20"/>
          <w:lang w:val="en-GB" w:eastAsia="en-US"/>
        </w:rPr>
        <w:t xml:space="preserve"> among subbands of the configured bandwidth. In this case,</w:t>
      </w:r>
      <w:r w:rsidR="00F6762F">
        <w:rPr>
          <w:sz w:val="20"/>
          <w:szCs w:val="20"/>
          <w:lang w:val="en-GB" w:eastAsia="en-US"/>
        </w:rPr>
        <w:t xml:space="preserve"> adjacent subbands need not </w:t>
      </w:r>
      <w:r w:rsidR="00FD3546">
        <w:rPr>
          <w:sz w:val="20"/>
          <w:szCs w:val="20"/>
          <w:lang w:val="en-GB" w:eastAsia="en-US"/>
        </w:rPr>
        <w:t xml:space="preserve">to </w:t>
      </w:r>
      <w:r w:rsidR="00F6762F">
        <w:rPr>
          <w:sz w:val="20"/>
          <w:szCs w:val="20"/>
          <w:lang w:val="en-GB" w:eastAsia="en-US"/>
        </w:rPr>
        <w:t>be sounded</w:t>
      </w:r>
      <w:r w:rsidR="00FD3546">
        <w:rPr>
          <w:sz w:val="20"/>
          <w:szCs w:val="20"/>
          <w:lang w:val="en-GB" w:eastAsia="en-US"/>
        </w:rPr>
        <w:t xml:space="preserve">, </w:t>
      </w:r>
      <w:r w:rsidR="00F6762F">
        <w:rPr>
          <w:sz w:val="20"/>
          <w:szCs w:val="20"/>
          <w:lang w:val="en-GB" w:eastAsia="en-US"/>
        </w:rPr>
        <w:t xml:space="preserve">as the channel </w:t>
      </w:r>
      <w:r>
        <w:rPr>
          <w:sz w:val="20"/>
          <w:szCs w:val="20"/>
          <w:lang w:val="en-GB" w:eastAsia="en-US"/>
        </w:rPr>
        <w:t>remains</w:t>
      </w:r>
      <w:r w:rsidR="00F6762F">
        <w:rPr>
          <w:sz w:val="20"/>
          <w:szCs w:val="20"/>
          <w:lang w:val="en-GB" w:eastAsia="en-US"/>
        </w:rPr>
        <w:t xml:space="preserve"> almost identical for a number of subbands. Therefore, only a few non-contiguous subbands may be sounded and the channel on the remaining subbands can be calculated by interpolatio</w:t>
      </w:r>
      <w:r w:rsidR="0011751E">
        <w:rPr>
          <w:sz w:val="20"/>
          <w:szCs w:val="20"/>
          <w:lang w:val="en-GB" w:eastAsia="en-US"/>
        </w:rPr>
        <w:t xml:space="preserve">n.  </w:t>
      </w:r>
    </w:p>
    <w:p w14:paraId="0619A0B5" w14:textId="203702BE" w:rsidR="0069078D" w:rsidRDefault="0069078D" w:rsidP="008B3A14">
      <w:pPr>
        <w:jc w:val="both"/>
        <w:rPr>
          <w:sz w:val="20"/>
          <w:szCs w:val="20"/>
          <w:lang w:val="en-GB" w:eastAsia="en-US"/>
        </w:rPr>
      </w:pPr>
    </w:p>
    <w:p w14:paraId="5A1FFF68" w14:textId="1DD99AD3" w:rsidR="00303661" w:rsidRDefault="002F0782" w:rsidP="008B3A14">
      <w:pPr>
        <w:jc w:val="both"/>
        <w:rPr>
          <w:sz w:val="20"/>
          <w:szCs w:val="20"/>
          <w:lang w:val="en-GB" w:eastAsia="en-US"/>
        </w:rPr>
      </w:pPr>
      <w:r>
        <w:rPr>
          <w:sz w:val="20"/>
          <w:szCs w:val="20"/>
          <w:lang w:val="en-GB" w:eastAsia="en-US"/>
        </w:rPr>
        <w:t>The p</w:t>
      </w:r>
      <w:r w:rsidR="0069078D">
        <w:rPr>
          <w:sz w:val="20"/>
          <w:szCs w:val="20"/>
          <w:lang w:val="en-GB" w:eastAsia="en-US"/>
        </w:rPr>
        <w:t xml:space="preserve">artial frequency sounding may be performed at a subband level. </w:t>
      </w:r>
      <w:r w:rsidR="00555742">
        <w:rPr>
          <w:sz w:val="20"/>
          <w:szCs w:val="20"/>
          <w:lang w:val="en-GB" w:eastAsia="en-US"/>
        </w:rPr>
        <w:t xml:space="preserve">Per current specification, the size of a subband is 4 PRBs. Accordingly, the number of subbands </w:t>
      </w:r>
      <m:oMath>
        <m:r>
          <w:rPr>
            <w:rFonts w:ascii="Cambria Math" w:hAnsi="Cambria Math"/>
            <w:sz w:val="20"/>
            <w:szCs w:val="20"/>
            <w:lang w:val="en-GB" w:eastAsia="en-US"/>
          </w:rPr>
          <m:t>N</m:t>
        </m:r>
      </m:oMath>
      <w:r w:rsidR="00555742">
        <w:rPr>
          <w:sz w:val="20"/>
          <w:szCs w:val="20"/>
          <w:lang w:val="en-GB" w:eastAsia="en-US"/>
        </w:rPr>
        <w:t xml:space="preserve"> </w:t>
      </w:r>
      <w:r w:rsidR="0011751E">
        <w:rPr>
          <w:sz w:val="20"/>
          <w:szCs w:val="20"/>
          <w:lang w:val="en-GB" w:eastAsia="en-US"/>
        </w:rPr>
        <w:t>is</w:t>
      </w:r>
      <w:r w:rsidR="00555742">
        <w:rPr>
          <w:sz w:val="20"/>
          <w:szCs w:val="20"/>
          <w:lang w:val="en-GB" w:eastAsia="en-US"/>
        </w:rPr>
        <w:t xml:space="preserve"> </w:t>
      </w:r>
      <w:r w:rsidR="00B46E0A">
        <w:rPr>
          <w:sz w:val="20"/>
          <w:szCs w:val="20"/>
          <w:lang w:val="en-GB" w:eastAsia="en-US"/>
        </w:rPr>
        <w:t>given by</w:t>
      </w:r>
      <w:r w:rsidR="00555742">
        <w:rPr>
          <w:sz w:val="20"/>
          <w:szCs w:val="20"/>
          <w:lang w:val="en-GB" w:eastAsia="en-US"/>
        </w:rPr>
        <w:t xml:space="preserve"> </w:t>
      </w:r>
      <m:oMath>
        <m:r>
          <w:rPr>
            <w:rFonts w:ascii="Cambria Math" w:hAnsi="Cambria Math"/>
            <w:sz w:val="20"/>
            <w:szCs w:val="20"/>
            <w:lang w:val="en-GB" w:eastAsia="en-US"/>
          </w:rPr>
          <m:t>N=D/4</m:t>
        </m:r>
      </m:oMath>
      <w:r w:rsidR="00555742">
        <w:rPr>
          <w:sz w:val="20"/>
          <w:szCs w:val="20"/>
          <w:lang w:val="en-GB" w:eastAsia="en-US"/>
        </w:rPr>
        <w:t xml:space="preserve">, where </w:t>
      </w:r>
      <m:oMath>
        <m:r>
          <w:rPr>
            <w:rFonts w:ascii="Cambria Math" w:hAnsi="Cambria Math"/>
            <w:sz w:val="20"/>
            <w:szCs w:val="20"/>
            <w:lang w:val="en-GB" w:eastAsia="en-US"/>
          </w:rPr>
          <m:t>D</m:t>
        </m:r>
      </m:oMath>
      <w:r w:rsidR="00555742">
        <w:rPr>
          <w:sz w:val="20"/>
          <w:szCs w:val="20"/>
          <w:lang w:val="en-GB" w:eastAsia="en-US"/>
        </w:rPr>
        <w:t xml:space="preserve"> is the number of PRBs in the configured actual sounding bandwidth.</w:t>
      </w:r>
      <w:r w:rsidR="00B46E0A">
        <w:rPr>
          <w:sz w:val="20"/>
          <w:szCs w:val="20"/>
          <w:lang w:val="en-GB" w:eastAsia="en-US"/>
        </w:rPr>
        <w:t xml:space="preserve"> In order to perform SRS sounding on specific subbands, the UE m</w:t>
      </w:r>
      <w:r w:rsidR="00B43D74">
        <w:rPr>
          <w:sz w:val="20"/>
          <w:szCs w:val="20"/>
          <w:lang w:val="en-GB" w:eastAsia="en-US"/>
        </w:rPr>
        <w:t>ay</w:t>
      </w:r>
      <w:r w:rsidR="00B46E0A">
        <w:rPr>
          <w:sz w:val="20"/>
          <w:szCs w:val="20"/>
          <w:lang w:val="en-GB" w:eastAsia="en-US"/>
        </w:rPr>
        <w:t xml:space="preserve"> be indicated by a </w:t>
      </w:r>
      <m:oMath>
        <m:r>
          <w:rPr>
            <w:rFonts w:ascii="Cambria Math" w:hAnsi="Cambria Math"/>
            <w:sz w:val="20"/>
            <w:szCs w:val="20"/>
            <w:lang w:val="en-GB" w:eastAsia="en-US"/>
          </w:rPr>
          <m:t>N</m:t>
        </m:r>
      </m:oMath>
      <w:r w:rsidR="00B46E0A">
        <w:rPr>
          <w:sz w:val="20"/>
          <w:szCs w:val="20"/>
          <w:lang w:val="en-GB" w:eastAsia="en-US"/>
        </w:rPr>
        <w:t xml:space="preserve">-length bitmap, where a ‘1’ in the </w:t>
      </w:r>
      <m:oMath>
        <m:r>
          <w:rPr>
            <w:rFonts w:ascii="Cambria Math" w:hAnsi="Cambria Math"/>
            <w:sz w:val="20"/>
            <w:szCs w:val="20"/>
            <w:lang w:val="en-GB" w:eastAsia="en-US"/>
          </w:rPr>
          <m:t>n</m:t>
        </m:r>
      </m:oMath>
      <w:r w:rsidR="00B46E0A">
        <w:rPr>
          <w:sz w:val="20"/>
          <w:szCs w:val="20"/>
          <w:lang w:val="en-GB" w:eastAsia="en-US"/>
        </w:rPr>
        <w:t>-th position sounds</w:t>
      </w:r>
      <w:r w:rsidR="009D66F8">
        <w:rPr>
          <w:sz w:val="20"/>
          <w:szCs w:val="20"/>
          <w:lang w:val="en-GB" w:eastAsia="en-US"/>
        </w:rPr>
        <w:t xml:space="preserve"> the</w:t>
      </w:r>
      <w:r w:rsidR="00B46E0A">
        <w:rPr>
          <w:sz w:val="20"/>
          <w:szCs w:val="20"/>
          <w:lang w:val="en-GB" w:eastAsia="en-US"/>
        </w:rPr>
        <w:t xml:space="preserve"> </w:t>
      </w:r>
      <m:oMath>
        <m:r>
          <w:rPr>
            <w:rFonts w:ascii="Cambria Math" w:hAnsi="Cambria Math"/>
            <w:sz w:val="20"/>
            <w:szCs w:val="20"/>
            <w:lang w:val="en-GB" w:eastAsia="en-US"/>
          </w:rPr>
          <m:t>n</m:t>
        </m:r>
      </m:oMath>
      <w:r w:rsidR="00B46E0A">
        <w:rPr>
          <w:sz w:val="20"/>
          <w:szCs w:val="20"/>
          <w:lang w:val="en-GB" w:eastAsia="en-US"/>
        </w:rPr>
        <w:t>-th subband</w:t>
      </w:r>
      <w:r w:rsidR="009D66F8">
        <w:rPr>
          <w:sz w:val="20"/>
          <w:szCs w:val="20"/>
          <w:lang w:val="en-GB" w:eastAsia="en-US"/>
        </w:rPr>
        <w:t xml:space="preserve"> in the configured bandwidth</w:t>
      </w:r>
      <w:r w:rsidR="00B46E0A">
        <w:rPr>
          <w:sz w:val="20"/>
          <w:szCs w:val="20"/>
          <w:lang w:val="en-GB" w:eastAsia="en-US"/>
        </w:rPr>
        <w:t xml:space="preserve">. </w:t>
      </w:r>
    </w:p>
    <w:p w14:paraId="3FA77F70" w14:textId="44EEF27E" w:rsidR="009D66F8" w:rsidRDefault="00303661" w:rsidP="008B3A14">
      <w:pPr>
        <w:jc w:val="both"/>
        <w:rPr>
          <w:sz w:val="20"/>
          <w:szCs w:val="20"/>
          <w:lang w:val="en-GB" w:eastAsia="en-US"/>
        </w:rPr>
      </w:pPr>
      <w:r>
        <w:rPr>
          <w:sz w:val="20"/>
          <w:szCs w:val="20"/>
          <w:lang w:val="en-GB" w:eastAsia="en-US"/>
        </w:rPr>
        <w:t>A</w:t>
      </w:r>
      <w:r w:rsidR="002F0782">
        <w:rPr>
          <w:sz w:val="20"/>
          <w:szCs w:val="20"/>
          <w:lang w:val="en-GB" w:eastAsia="en-US"/>
        </w:rPr>
        <w:t>s only few subbands are sounded with power</w:t>
      </w:r>
      <w:r>
        <w:rPr>
          <w:sz w:val="20"/>
          <w:szCs w:val="20"/>
          <w:lang w:val="en-GB" w:eastAsia="en-US"/>
        </w:rPr>
        <w:t xml:space="preserve"> boosting, partial frequency sounding of subbands may enhance the coverage. </w:t>
      </w:r>
    </w:p>
    <w:p w14:paraId="5F63CA71" w14:textId="1E7710B7" w:rsidR="00F6762F" w:rsidRDefault="00F6762F" w:rsidP="008B3A14">
      <w:pPr>
        <w:jc w:val="both"/>
        <w:rPr>
          <w:sz w:val="20"/>
          <w:szCs w:val="20"/>
          <w:lang w:val="en-GB" w:eastAsia="en-US"/>
        </w:rPr>
      </w:pPr>
    </w:p>
    <w:p w14:paraId="25A40348" w14:textId="5D003440" w:rsidR="00B43D74" w:rsidRPr="00B43D74" w:rsidRDefault="00B43D74" w:rsidP="00B43D74">
      <w:pPr>
        <w:jc w:val="both"/>
        <w:rPr>
          <w:b/>
          <w:bCs/>
          <w:i/>
          <w:iCs/>
          <w:sz w:val="20"/>
          <w:szCs w:val="20"/>
          <w:lang w:val="en-GB" w:eastAsia="en-US"/>
        </w:rPr>
      </w:pPr>
      <w:r w:rsidRPr="00B43D74">
        <w:rPr>
          <w:b/>
          <w:bCs/>
          <w:i/>
          <w:iCs/>
          <w:sz w:val="20"/>
          <w:szCs w:val="20"/>
          <w:lang w:val="en-GB" w:eastAsia="en-US"/>
        </w:rPr>
        <w:t xml:space="preserve">Observation: </w:t>
      </w:r>
      <w:r w:rsidR="00303661">
        <w:rPr>
          <w:b/>
          <w:bCs/>
          <w:i/>
          <w:iCs/>
          <w:sz w:val="20"/>
          <w:szCs w:val="20"/>
          <w:lang w:val="en-GB" w:eastAsia="en-US"/>
        </w:rPr>
        <w:t xml:space="preserve">SRS </w:t>
      </w:r>
      <w:r w:rsidR="00FD3546">
        <w:rPr>
          <w:b/>
          <w:bCs/>
          <w:i/>
          <w:iCs/>
          <w:sz w:val="20"/>
          <w:szCs w:val="20"/>
          <w:lang w:val="en-GB" w:eastAsia="en-US"/>
        </w:rPr>
        <w:t>s</w:t>
      </w:r>
      <w:r w:rsidR="00303661">
        <w:rPr>
          <w:b/>
          <w:bCs/>
          <w:i/>
          <w:iCs/>
          <w:sz w:val="20"/>
          <w:szCs w:val="20"/>
          <w:lang w:val="en-GB" w:eastAsia="en-US"/>
        </w:rPr>
        <w:t xml:space="preserve">ounding on a subset of subbands within the configured SRS bandwidth </w:t>
      </w:r>
      <w:r w:rsidR="00FD3546">
        <w:rPr>
          <w:b/>
          <w:bCs/>
          <w:i/>
          <w:iCs/>
          <w:sz w:val="20"/>
          <w:szCs w:val="20"/>
          <w:lang w:val="en-GB" w:eastAsia="en-US"/>
        </w:rPr>
        <w:t>enhances</w:t>
      </w:r>
      <w:r w:rsidRPr="00B43D74">
        <w:rPr>
          <w:b/>
          <w:bCs/>
          <w:i/>
          <w:iCs/>
          <w:sz w:val="20"/>
          <w:szCs w:val="20"/>
          <w:lang w:val="en-GB" w:eastAsia="en-US"/>
        </w:rPr>
        <w:t xml:space="preserve"> the coverage</w:t>
      </w:r>
      <w:r w:rsidR="00303661">
        <w:rPr>
          <w:b/>
          <w:bCs/>
          <w:i/>
          <w:iCs/>
          <w:sz w:val="20"/>
          <w:szCs w:val="20"/>
          <w:lang w:val="en-GB" w:eastAsia="en-US"/>
        </w:rPr>
        <w:t xml:space="preserve"> due to power boosting. </w:t>
      </w:r>
    </w:p>
    <w:p w14:paraId="469C2A16" w14:textId="77777777" w:rsidR="00B43D74" w:rsidRDefault="00B43D74" w:rsidP="008B3A14">
      <w:pPr>
        <w:jc w:val="both"/>
        <w:rPr>
          <w:sz w:val="20"/>
          <w:szCs w:val="20"/>
          <w:lang w:val="en-GB" w:eastAsia="en-US"/>
        </w:rPr>
      </w:pPr>
    </w:p>
    <w:p w14:paraId="7A83EB10" w14:textId="6DAED5CC" w:rsidR="004F55C9" w:rsidRDefault="00FD3546" w:rsidP="008B3A14">
      <w:pPr>
        <w:jc w:val="both"/>
        <w:rPr>
          <w:sz w:val="20"/>
          <w:szCs w:val="20"/>
          <w:lang w:val="en-GB" w:eastAsia="en-US"/>
        </w:rPr>
      </w:pPr>
      <w:r>
        <w:rPr>
          <w:sz w:val="20"/>
          <w:szCs w:val="20"/>
          <w:lang w:val="en-GB" w:eastAsia="en-US"/>
        </w:rPr>
        <w:t>Partial</w:t>
      </w:r>
      <w:r w:rsidR="00F6762F" w:rsidRPr="009A3365">
        <w:rPr>
          <w:sz w:val="20"/>
          <w:szCs w:val="20"/>
          <w:lang w:val="en-GB" w:eastAsia="en-US"/>
        </w:rPr>
        <w:t xml:space="preserve"> frequency sounding can be realized with the current SRS framework </w:t>
      </w:r>
      <w:r w:rsidR="00957C45" w:rsidRPr="009A3365">
        <w:rPr>
          <w:sz w:val="20"/>
          <w:szCs w:val="20"/>
          <w:lang w:val="en-GB" w:eastAsia="en-US"/>
        </w:rPr>
        <w:t>for</w:t>
      </w:r>
      <w:r w:rsidR="00F71052" w:rsidRPr="009A3365">
        <w:rPr>
          <w:sz w:val="20"/>
          <w:szCs w:val="20"/>
          <w:lang w:val="en-GB" w:eastAsia="en-US"/>
        </w:rPr>
        <w:t xml:space="preserve"> some</w:t>
      </w:r>
      <w:r w:rsidR="00957C45" w:rsidRPr="009A3365">
        <w:rPr>
          <w:sz w:val="20"/>
          <w:szCs w:val="20"/>
          <w:lang w:val="en-GB" w:eastAsia="en-US"/>
        </w:rPr>
        <w:t xml:space="preserve"> </w:t>
      </w:r>
      <w:r w:rsidR="00F71052" w:rsidRPr="009A3365">
        <w:rPr>
          <w:sz w:val="20"/>
          <w:szCs w:val="20"/>
          <w:lang w:val="en-GB" w:eastAsia="en-US"/>
        </w:rPr>
        <w:t xml:space="preserve">bandwidths by </w:t>
      </w:r>
      <w:r w:rsidR="00F6762F" w:rsidRPr="009A3365">
        <w:rPr>
          <w:sz w:val="20"/>
          <w:szCs w:val="20"/>
          <w:lang w:val="en-GB" w:eastAsia="en-US"/>
        </w:rPr>
        <w:t>properly choosing the bandwidth parameters</w:t>
      </w:r>
      <w:r w:rsidR="00B43D74" w:rsidRPr="009A3365">
        <w:rPr>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RRC</m:t>
            </m:r>
          </m:sub>
        </m:sSub>
      </m:oMath>
      <w:r>
        <w:rPr>
          <w:sz w:val="20"/>
          <w:szCs w:val="20"/>
          <w:lang w:val="en-GB" w:eastAsia="en-US"/>
        </w:rPr>
        <w:t xml:space="preserve">, </w:t>
      </w:r>
      <w:r w:rsidR="00B43D74" w:rsidRPr="009A3365">
        <w:rPr>
          <w:sz w:val="20"/>
          <w:szCs w:val="20"/>
          <w:lang w:val="en-GB" w:eastAsia="en-US"/>
        </w:rPr>
        <w:t>however with limitations in selecting the subbands. I</w:t>
      </w:r>
      <w:r w:rsidR="00F71052" w:rsidRPr="009A3365">
        <w:rPr>
          <w:sz w:val="20"/>
          <w:szCs w:val="20"/>
          <w:lang w:val="en-GB" w:eastAsia="en-US"/>
        </w:rPr>
        <w:t xml:space="preserve">n order to achieve complete flexibility in </w:t>
      </w:r>
      <w:r w:rsidR="00303661" w:rsidRPr="009A3365">
        <w:rPr>
          <w:sz w:val="20"/>
          <w:szCs w:val="20"/>
          <w:lang w:val="en-GB" w:eastAsia="en-US"/>
        </w:rPr>
        <w:t>sounding</w:t>
      </w:r>
      <w:r w:rsidR="00F71052" w:rsidRPr="009A3365">
        <w:rPr>
          <w:sz w:val="20"/>
          <w:szCs w:val="20"/>
          <w:lang w:val="en-GB" w:eastAsia="en-US"/>
        </w:rPr>
        <w:t xml:space="preserve"> the subbands for all parameter combinations, an </w:t>
      </w:r>
      <w:r w:rsidR="00957C45" w:rsidRPr="009A3365">
        <w:rPr>
          <w:sz w:val="20"/>
          <w:szCs w:val="20"/>
          <w:lang w:val="en-GB" w:eastAsia="en-US"/>
        </w:rPr>
        <w:t>explicit indication</w:t>
      </w:r>
      <w:r w:rsidR="009A3365" w:rsidRPr="009A3365">
        <w:rPr>
          <w:sz w:val="20"/>
          <w:szCs w:val="20"/>
          <w:lang w:val="en-GB" w:eastAsia="en-US"/>
        </w:rPr>
        <w:t xml:space="preserve"> </w:t>
      </w:r>
      <w:r w:rsidR="00303661" w:rsidRPr="009A3365">
        <w:rPr>
          <w:sz w:val="20"/>
          <w:szCs w:val="20"/>
          <w:lang w:val="en-GB" w:eastAsia="en-US"/>
        </w:rPr>
        <w:t xml:space="preserve">of the desired subbands </w:t>
      </w:r>
      <w:r w:rsidR="009A3365" w:rsidRPr="009A3365">
        <w:rPr>
          <w:sz w:val="20"/>
          <w:szCs w:val="20"/>
          <w:lang w:val="en-GB" w:eastAsia="en-US"/>
        </w:rPr>
        <w:t xml:space="preserve">to the UE </w:t>
      </w:r>
      <w:r w:rsidR="00B46E0A" w:rsidRPr="009A3365">
        <w:rPr>
          <w:sz w:val="20"/>
          <w:szCs w:val="20"/>
          <w:lang w:val="en-GB" w:eastAsia="en-US"/>
        </w:rPr>
        <w:t>may be needed</w:t>
      </w:r>
      <w:r w:rsidR="009A3365" w:rsidRPr="009A3365">
        <w:rPr>
          <w:sz w:val="20"/>
          <w:szCs w:val="20"/>
          <w:lang w:val="en-GB" w:eastAsia="en-US"/>
        </w:rPr>
        <w:t>.</w:t>
      </w:r>
      <w:r w:rsidR="009A3365">
        <w:rPr>
          <w:sz w:val="20"/>
          <w:szCs w:val="20"/>
          <w:lang w:val="en-GB" w:eastAsia="en-US"/>
        </w:rPr>
        <w:t xml:space="preserve"> </w:t>
      </w:r>
    </w:p>
    <w:p w14:paraId="4E75F64F" w14:textId="77777777" w:rsidR="00B43D74" w:rsidRDefault="00B43D74" w:rsidP="008B3A14">
      <w:pPr>
        <w:jc w:val="both"/>
        <w:rPr>
          <w:sz w:val="20"/>
          <w:szCs w:val="20"/>
          <w:lang w:val="en-GB" w:eastAsia="en-US"/>
        </w:rPr>
      </w:pPr>
    </w:p>
    <w:p w14:paraId="7B854BB4" w14:textId="487681FB" w:rsidR="00303661" w:rsidRPr="004F55C9" w:rsidRDefault="004F55C9" w:rsidP="008B3A14">
      <w:pPr>
        <w:jc w:val="both"/>
        <w:rPr>
          <w:b/>
          <w:bCs/>
          <w:i/>
          <w:iCs/>
          <w:sz w:val="20"/>
          <w:szCs w:val="20"/>
          <w:lang w:val="en-GB" w:eastAsia="en-US"/>
        </w:rPr>
      </w:pPr>
      <w:r w:rsidRPr="004F55C9">
        <w:rPr>
          <w:b/>
          <w:bCs/>
          <w:i/>
          <w:iCs/>
          <w:sz w:val="20"/>
          <w:szCs w:val="20"/>
          <w:lang w:val="en-GB" w:eastAsia="en-US"/>
        </w:rPr>
        <w:t>Observation: For</w:t>
      </w:r>
      <w:r w:rsidR="00FD3546">
        <w:rPr>
          <w:b/>
          <w:bCs/>
          <w:i/>
          <w:iCs/>
          <w:sz w:val="20"/>
          <w:szCs w:val="20"/>
          <w:lang w:val="en-GB" w:eastAsia="en-US"/>
        </w:rPr>
        <w:t xml:space="preserve"> </w:t>
      </w:r>
      <w:r w:rsidRPr="004F55C9">
        <w:rPr>
          <w:b/>
          <w:bCs/>
          <w:i/>
          <w:iCs/>
          <w:sz w:val="20"/>
          <w:szCs w:val="20"/>
          <w:lang w:val="en-GB" w:eastAsia="en-US"/>
        </w:rPr>
        <w:t xml:space="preserve">flexibility in </w:t>
      </w:r>
      <w:r w:rsidR="00303661">
        <w:rPr>
          <w:b/>
          <w:bCs/>
          <w:i/>
          <w:iCs/>
          <w:sz w:val="20"/>
          <w:szCs w:val="20"/>
          <w:lang w:val="en-GB" w:eastAsia="en-US"/>
        </w:rPr>
        <w:t>sounding</w:t>
      </w:r>
      <w:r w:rsidRPr="004F55C9">
        <w:rPr>
          <w:b/>
          <w:bCs/>
          <w:i/>
          <w:iCs/>
          <w:sz w:val="20"/>
          <w:szCs w:val="20"/>
          <w:lang w:val="en-GB" w:eastAsia="en-US"/>
        </w:rPr>
        <w:t xml:space="preserve"> the partial frequency resources within </w:t>
      </w:r>
      <w:r w:rsidR="00303661">
        <w:rPr>
          <w:b/>
          <w:bCs/>
          <w:i/>
          <w:iCs/>
          <w:sz w:val="20"/>
          <w:szCs w:val="20"/>
          <w:lang w:val="en-GB" w:eastAsia="en-US"/>
        </w:rPr>
        <w:t>the</w:t>
      </w:r>
      <w:r w:rsidRPr="004F55C9">
        <w:rPr>
          <w:b/>
          <w:bCs/>
          <w:i/>
          <w:iCs/>
          <w:sz w:val="20"/>
          <w:szCs w:val="20"/>
          <w:lang w:val="en-GB" w:eastAsia="en-US"/>
        </w:rPr>
        <w:t xml:space="preserve"> configured bandwidth, an explicit indication</w:t>
      </w:r>
      <w:r w:rsidR="00B46E0A">
        <w:rPr>
          <w:b/>
          <w:bCs/>
          <w:i/>
          <w:iCs/>
          <w:sz w:val="20"/>
          <w:szCs w:val="20"/>
          <w:lang w:val="en-GB" w:eastAsia="en-US"/>
        </w:rPr>
        <w:t xml:space="preserve"> </w:t>
      </w:r>
      <w:r w:rsidR="00303661">
        <w:rPr>
          <w:b/>
          <w:bCs/>
          <w:i/>
          <w:iCs/>
          <w:sz w:val="20"/>
          <w:szCs w:val="20"/>
          <w:lang w:val="en-GB" w:eastAsia="en-US"/>
        </w:rPr>
        <w:t xml:space="preserve">of the subbands </w:t>
      </w:r>
      <w:r w:rsidRPr="004F55C9">
        <w:rPr>
          <w:b/>
          <w:bCs/>
          <w:i/>
          <w:iCs/>
          <w:sz w:val="20"/>
          <w:szCs w:val="20"/>
          <w:lang w:val="en-GB" w:eastAsia="en-US"/>
        </w:rPr>
        <w:t xml:space="preserve">to the UE may be needed. </w:t>
      </w:r>
    </w:p>
    <w:p w14:paraId="63179C57" w14:textId="37120985" w:rsidR="004F38AA" w:rsidRDefault="004F38AA" w:rsidP="008B3A14">
      <w:pPr>
        <w:jc w:val="both"/>
        <w:rPr>
          <w:sz w:val="20"/>
          <w:szCs w:val="20"/>
          <w:lang w:val="en-GB" w:eastAsia="en-US"/>
        </w:rPr>
      </w:pPr>
    </w:p>
    <w:p w14:paraId="4A0402E4" w14:textId="398FA8C6" w:rsidR="009A3365" w:rsidRPr="009A3365" w:rsidRDefault="009A3365" w:rsidP="008B3A14">
      <w:pPr>
        <w:jc w:val="both"/>
        <w:rPr>
          <w:b/>
          <w:bCs/>
          <w:i/>
          <w:iCs/>
          <w:sz w:val="20"/>
          <w:szCs w:val="20"/>
          <w:lang w:val="en-GB" w:eastAsia="en-US"/>
        </w:rPr>
      </w:pPr>
      <w:r w:rsidRPr="009A3365">
        <w:rPr>
          <w:b/>
          <w:bCs/>
          <w:i/>
          <w:iCs/>
          <w:sz w:val="20"/>
          <w:szCs w:val="20"/>
          <w:lang w:val="en-GB" w:eastAsia="en-US"/>
        </w:rPr>
        <w:t>Proposal: S</w:t>
      </w:r>
      <w:r w:rsidR="00103C9C">
        <w:rPr>
          <w:b/>
          <w:bCs/>
          <w:i/>
          <w:iCs/>
          <w:sz w:val="20"/>
          <w:szCs w:val="20"/>
          <w:lang w:val="en-GB" w:eastAsia="en-US"/>
        </w:rPr>
        <w:t xml:space="preserve">upport scheme 3-3 i.e., </w:t>
      </w:r>
      <w:r w:rsidRPr="009A3365">
        <w:rPr>
          <w:b/>
          <w:bCs/>
          <w:i/>
          <w:iCs/>
          <w:sz w:val="20"/>
          <w:szCs w:val="20"/>
          <w:lang w:val="en-GB" w:eastAsia="en-US"/>
        </w:rPr>
        <w:t>partial frequency sounding at subband level.</w:t>
      </w:r>
    </w:p>
    <w:p w14:paraId="1AC69F96" w14:textId="77777777" w:rsidR="009A3365" w:rsidRDefault="009A3365" w:rsidP="008B3A14">
      <w:pPr>
        <w:jc w:val="both"/>
        <w:rPr>
          <w:sz w:val="20"/>
          <w:szCs w:val="20"/>
          <w:lang w:val="en-GB" w:eastAsia="en-US"/>
        </w:rPr>
      </w:pPr>
    </w:p>
    <w:p w14:paraId="63BD78FD" w14:textId="733B62BE" w:rsidR="00AE4C6D" w:rsidRDefault="004F55C9" w:rsidP="00AE4C6D">
      <w:pPr>
        <w:jc w:val="both"/>
        <w:rPr>
          <w:sz w:val="20"/>
          <w:szCs w:val="20"/>
          <w:lang w:val="en-GB" w:eastAsia="en-US"/>
        </w:rPr>
      </w:pPr>
      <w:r>
        <w:rPr>
          <w:sz w:val="20"/>
          <w:szCs w:val="20"/>
          <w:lang w:val="en-GB" w:eastAsia="en-US"/>
        </w:rPr>
        <w:t xml:space="preserve">Apart from partial sounding at subband level, partial sounding can also be performed </w:t>
      </w:r>
      <w:r w:rsidR="004F38AA">
        <w:rPr>
          <w:sz w:val="20"/>
          <w:szCs w:val="20"/>
          <w:lang w:val="en-GB" w:eastAsia="en-US"/>
        </w:rPr>
        <w:t>on a PRB level within a subband.</w:t>
      </w:r>
      <w:r>
        <w:rPr>
          <w:sz w:val="20"/>
          <w:szCs w:val="20"/>
          <w:lang w:val="en-GB" w:eastAsia="en-US"/>
        </w:rPr>
        <w:t xml:space="preserve"> According to the current SRS framework, the granularity of a subband is 4 PRBs.</w:t>
      </w:r>
      <w:r w:rsidR="000229B0">
        <w:rPr>
          <w:sz w:val="20"/>
          <w:szCs w:val="20"/>
          <w:lang w:val="en-GB" w:eastAsia="en-US"/>
        </w:rPr>
        <w:t xml:space="preserve"> For </w:t>
      </w:r>
      <w:r w:rsidR="003B5615">
        <w:rPr>
          <w:sz w:val="20"/>
          <w:szCs w:val="20"/>
          <w:lang w:val="en-GB" w:eastAsia="en-US"/>
        </w:rPr>
        <w:t xml:space="preserve">coverage and </w:t>
      </w:r>
      <w:r w:rsidR="000229B0">
        <w:rPr>
          <w:sz w:val="20"/>
          <w:szCs w:val="20"/>
          <w:lang w:val="en-GB" w:eastAsia="en-US"/>
        </w:rPr>
        <w:t>capacity enhancements, a straightforward extension is to support large comb factors other than</w:t>
      </w:r>
      <w:r w:rsidR="00DE070D">
        <w:rPr>
          <w:sz w:val="20"/>
          <w:szCs w:val="20"/>
          <w:lang w:val="en-GB" w:eastAsia="en-US"/>
        </w:rPr>
        <w:t xml:space="preserve"> the values</w:t>
      </w:r>
      <w:r w:rsidR="000229B0">
        <w:rPr>
          <w:sz w:val="20"/>
          <w:szCs w:val="20"/>
          <w:lang w:val="en-GB" w:eastAsia="en-US"/>
        </w:rPr>
        <w:t xml:space="preserve"> </w:t>
      </w:r>
      <w:r w:rsidR="00FD3546">
        <w:rPr>
          <w:sz w:val="20"/>
          <w:szCs w:val="20"/>
          <w:lang w:val="en-GB" w:eastAsia="en-US"/>
        </w:rPr>
        <w:t xml:space="preserve">of </w:t>
      </w:r>
      <w:r w:rsidR="000229B0">
        <w:rPr>
          <w:sz w:val="20"/>
          <w:szCs w:val="20"/>
          <w:lang w:val="en-GB" w:eastAsia="en-US"/>
        </w:rPr>
        <w:t>2 and 4</w:t>
      </w:r>
      <w:r w:rsidR="00DE070D">
        <w:rPr>
          <w:sz w:val="20"/>
          <w:szCs w:val="20"/>
          <w:lang w:val="en-GB" w:eastAsia="en-US"/>
        </w:rPr>
        <w:t xml:space="preserve">. </w:t>
      </w:r>
      <w:r w:rsidR="000229B0">
        <w:rPr>
          <w:sz w:val="20"/>
          <w:szCs w:val="20"/>
          <w:lang w:val="en-GB" w:eastAsia="en-US"/>
        </w:rPr>
        <w:t xml:space="preserve"> Increasing the comb factor allows multiplexing of multiple UEs</w:t>
      </w:r>
      <w:r w:rsidR="00322ACF">
        <w:rPr>
          <w:sz w:val="20"/>
          <w:szCs w:val="20"/>
          <w:lang w:val="en-GB" w:eastAsia="en-US"/>
        </w:rPr>
        <w:t xml:space="preserve"> and</w:t>
      </w:r>
      <w:r w:rsidR="00FD3546">
        <w:rPr>
          <w:sz w:val="20"/>
          <w:szCs w:val="20"/>
          <w:lang w:val="en-GB" w:eastAsia="en-US"/>
        </w:rPr>
        <w:t xml:space="preserve"> </w:t>
      </w:r>
      <w:r w:rsidR="00322ACF">
        <w:rPr>
          <w:sz w:val="20"/>
          <w:szCs w:val="20"/>
          <w:lang w:val="en-GB" w:eastAsia="en-US"/>
        </w:rPr>
        <w:t xml:space="preserve">results in </w:t>
      </w:r>
      <w:r w:rsidR="00FD3546">
        <w:rPr>
          <w:sz w:val="20"/>
          <w:szCs w:val="20"/>
          <w:lang w:val="en-GB" w:eastAsia="en-US"/>
        </w:rPr>
        <w:t xml:space="preserve">a </w:t>
      </w:r>
      <w:r w:rsidR="00322ACF">
        <w:rPr>
          <w:sz w:val="20"/>
          <w:szCs w:val="20"/>
          <w:lang w:val="en-GB" w:eastAsia="en-US"/>
        </w:rPr>
        <w:t>power boosting.</w:t>
      </w:r>
      <w:r w:rsidR="000229B0">
        <w:rPr>
          <w:sz w:val="20"/>
          <w:szCs w:val="20"/>
          <w:lang w:val="en-GB" w:eastAsia="en-US"/>
        </w:rPr>
        <w:t xml:space="preserve"> On the other hand, a pattern-based sounding of partial PRBs</w:t>
      </w:r>
      <w:r w:rsidR="00DE070D">
        <w:rPr>
          <w:sz w:val="20"/>
          <w:szCs w:val="20"/>
          <w:lang w:val="en-GB" w:eastAsia="en-US"/>
        </w:rPr>
        <w:t xml:space="preserve"> within a subband</w:t>
      </w:r>
      <w:r w:rsidR="000229B0">
        <w:rPr>
          <w:sz w:val="20"/>
          <w:szCs w:val="20"/>
          <w:lang w:val="en-GB" w:eastAsia="en-US"/>
        </w:rPr>
        <w:t xml:space="preserve"> </w:t>
      </w:r>
      <w:r w:rsidR="003B5615">
        <w:rPr>
          <w:sz w:val="20"/>
          <w:szCs w:val="20"/>
          <w:lang w:val="en-GB" w:eastAsia="en-US"/>
        </w:rPr>
        <w:t>may</w:t>
      </w:r>
      <w:r w:rsidR="000229B0">
        <w:rPr>
          <w:sz w:val="20"/>
          <w:szCs w:val="20"/>
          <w:lang w:val="en-GB" w:eastAsia="en-US"/>
        </w:rPr>
        <w:t xml:space="preserve"> be considered to enhance the </w:t>
      </w:r>
      <w:r w:rsidR="00322ACF">
        <w:rPr>
          <w:sz w:val="20"/>
          <w:szCs w:val="20"/>
          <w:lang w:val="en-GB" w:eastAsia="en-US"/>
        </w:rPr>
        <w:t xml:space="preserve">coverage and </w:t>
      </w:r>
      <w:r w:rsidR="000229B0">
        <w:rPr>
          <w:sz w:val="20"/>
          <w:szCs w:val="20"/>
          <w:lang w:val="en-GB" w:eastAsia="en-US"/>
        </w:rPr>
        <w:t>capacity.</w:t>
      </w:r>
      <w:r w:rsidR="00DE070D">
        <w:rPr>
          <w:sz w:val="20"/>
          <w:szCs w:val="20"/>
          <w:lang w:val="en-GB" w:eastAsia="en-US"/>
        </w:rPr>
        <w:t xml:space="preserve"> </w:t>
      </w:r>
      <w:r w:rsidR="00FD3546">
        <w:rPr>
          <w:sz w:val="20"/>
          <w:szCs w:val="20"/>
          <w:lang w:val="en-GB" w:eastAsia="en-US"/>
        </w:rPr>
        <w:t>For the</w:t>
      </w:r>
      <w:r w:rsidR="00DE070D">
        <w:rPr>
          <w:sz w:val="20"/>
          <w:szCs w:val="20"/>
          <w:lang w:val="en-GB" w:eastAsia="en-US"/>
        </w:rPr>
        <w:t xml:space="preserve"> pattern</w:t>
      </w:r>
      <w:r w:rsidR="00AE4C6D">
        <w:rPr>
          <w:sz w:val="20"/>
          <w:szCs w:val="20"/>
          <w:lang w:val="en-GB" w:eastAsia="en-US"/>
        </w:rPr>
        <w:t>-</w:t>
      </w:r>
      <w:r w:rsidR="00DE070D">
        <w:rPr>
          <w:sz w:val="20"/>
          <w:szCs w:val="20"/>
          <w:lang w:val="en-GB" w:eastAsia="en-US"/>
        </w:rPr>
        <w:t xml:space="preserve">based sounding, a subset of </w:t>
      </w:r>
      <m:oMath>
        <m:r>
          <w:rPr>
            <w:rFonts w:ascii="Cambria Math" w:hAnsi="Cambria Math"/>
            <w:sz w:val="20"/>
            <w:szCs w:val="20"/>
            <w:lang w:val="en-GB" w:eastAsia="en-US"/>
          </w:rPr>
          <m:t>g&lt;4</m:t>
        </m:r>
      </m:oMath>
      <w:r w:rsidR="00DE070D">
        <w:rPr>
          <w:sz w:val="20"/>
          <w:szCs w:val="20"/>
          <w:lang w:val="en-GB" w:eastAsia="en-US"/>
        </w:rPr>
        <w:t xml:space="preserve"> PRBs </w:t>
      </w:r>
      <w:r w:rsidR="00322ACF">
        <w:rPr>
          <w:sz w:val="20"/>
          <w:szCs w:val="20"/>
          <w:lang w:val="en-GB" w:eastAsia="en-US"/>
        </w:rPr>
        <w:t>can be</w:t>
      </w:r>
      <w:r w:rsidR="00DE070D">
        <w:rPr>
          <w:sz w:val="20"/>
          <w:szCs w:val="20"/>
          <w:lang w:val="en-GB" w:eastAsia="en-US"/>
        </w:rPr>
        <w:t xml:space="preserve"> sounded</w:t>
      </w:r>
      <w:r w:rsidR="00FD3546">
        <w:rPr>
          <w:sz w:val="20"/>
          <w:szCs w:val="20"/>
          <w:lang w:val="en-GB" w:eastAsia="en-US"/>
        </w:rPr>
        <w:t>,</w:t>
      </w:r>
      <w:r w:rsidR="00DE070D">
        <w:rPr>
          <w:sz w:val="20"/>
          <w:szCs w:val="20"/>
          <w:lang w:val="en-GB" w:eastAsia="en-US"/>
        </w:rPr>
        <w:t xml:space="preserve"> instead </w:t>
      </w:r>
      <w:r w:rsidR="00322ACF">
        <w:rPr>
          <w:sz w:val="20"/>
          <w:szCs w:val="20"/>
          <w:lang w:val="en-GB" w:eastAsia="en-US"/>
        </w:rPr>
        <w:t xml:space="preserve">of </w:t>
      </w:r>
      <w:r w:rsidR="00B00EE6">
        <w:rPr>
          <w:sz w:val="20"/>
          <w:szCs w:val="20"/>
          <w:lang w:val="en-GB" w:eastAsia="en-US"/>
        </w:rPr>
        <w:t xml:space="preserve">sounding all 4 PRBs </w:t>
      </w:r>
      <w:r w:rsidR="00322ACF">
        <w:rPr>
          <w:sz w:val="20"/>
          <w:szCs w:val="20"/>
          <w:lang w:val="en-GB" w:eastAsia="en-US"/>
        </w:rPr>
        <w:t>within a</w:t>
      </w:r>
      <w:r w:rsidR="000229B0">
        <w:rPr>
          <w:sz w:val="20"/>
          <w:szCs w:val="20"/>
          <w:lang w:val="en-GB" w:eastAsia="en-US"/>
        </w:rPr>
        <w:t xml:space="preserve"> subband</w:t>
      </w:r>
      <w:r w:rsidR="00DE070D">
        <w:rPr>
          <w:sz w:val="20"/>
          <w:szCs w:val="20"/>
          <w:lang w:val="en-GB" w:eastAsia="en-US"/>
        </w:rPr>
        <w:t xml:space="preserve">. </w:t>
      </w:r>
      <w:r w:rsidR="00322ACF">
        <w:rPr>
          <w:sz w:val="20"/>
          <w:szCs w:val="20"/>
          <w:lang w:val="en-GB" w:eastAsia="en-US"/>
        </w:rPr>
        <w:t xml:space="preserve">For </w:t>
      </w:r>
      <m:oMath>
        <m:r>
          <w:rPr>
            <w:rFonts w:ascii="Cambria Math" w:hAnsi="Cambria Math"/>
            <w:sz w:val="20"/>
            <w:szCs w:val="20"/>
            <w:lang w:val="en-GB" w:eastAsia="en-US"/>
          </w:rPr>
          <m:t>g=2</m:t>
        </m:r>
      </m:oMath>
      <w:r w:rsidR="00322ACF">
        <w:rPr>
          <w:sz w:val="20"/>
          <w:szCs w:val="20"/>
          <w:lang w:val="en-GB" w:eastAsia="en-US"/>
        </w:rPr>
        <w:t>,</w:t>
      </w:r>
      <w:r w:rsidR="003B5615">
        <w:rPr>
          <w:sz w:val="20"/>
          <w:szCs w:val="20"/>
          <w:lang w:val="en-GB" w:eastAsia="en-US"/>
        </w:rPr>
        <w:t xml:space="preserve"> </w:t>
      </w:r>
      <w:r w:rsidR="00AE4C6D">
        <w:rPr>
          <w:sz w:val="20"/>
          <w:szCs w:val="20"/>
          <w:lang w:val="en-GB" w:eastAsia="en-US"/>
        </w:rPr>
        <w:t>2</w:t>
      </w:r>
      <w:r w:rsidR="003B5615">
        <w:rPr>
          <w:sz w:val="20"/>
          <w:szCs w:val="20"/>
          <w:lang w:val="en-GB" w:eastAsia="en-US"/>
        </w:rPr>
        <w:t xml:space="preserve"> different patterns {1,0,0,1}, {0,1,1,0} may be considere</w:t>
      </w:r>
      <w:r w:rsidR="00AE4C6D">
        <w:rPr>
          <w:sz w:val="20"/>
          <w:szCs w:val="20"/>
          <w:lang w:val="en-GB" w:eastAsia="en-US"/>
        </w:rPr>
        <w:t xml:space="preserve">d. Pattern {1,0,0,1} considers the SRS sounding on PRB 1 and 4, whereas {0,1,1,0} considers sounding on </w:t>
      </w:r>
      <w:r w:rsidR="00BE2F5B">
        <w:rPr>
          <w:sz w:val="20"/>
          <w:szCs w:val="20"/>
          <w:lang w:val="en-GB" w:eastAsia="en-US"/>
        </w:rPr>
        <w:t xml:space="preserve">PRB 2 and PRB 3. </w:t>
      </w:r>
      <w:r w:rsidR="00AE4C6D">
        <w:rPr>
          <w:sz w:val="20"/>
          <w:szCs w:val="20"/>
          <w:lang w:val="en-GB" w:eastAsia="en-US"/>
        </w:rPr>
        <w:t>Assuming a comb factor of 4, pattern-based sounding results in multiplexing of 8 users in total</w:t>
      </w:r>
      <w:r w:rsidR="00BE2F5B">
        <w:rPr>
          <w:sz w:val="20"/>
          <w:szCs w:val="20"/>
          <w:lang w:val="en-GB" w:eastAsia="en-US"/>
        </w:rPr>
        <w:t xml:space="preserve">, whereas only 4 users can be multiplexed when </w:t>
      </w:r>
      <w:r w:rsidR="00FD3546">
        <w:rPr>
          <w:sz w:val="20"/>
          <w:szCs w:val="20"/>
          <w:lang w:val="en-GB" w:eastAsia="en-US"/>
        </w:rPr>
        <w:t>all</w:t>
      </w:r>
      <w:r w:rsidR="00BE2F5B">
        <w:rPr>
          <w:sz w:val="20"/>
          <w:szCs w:val="20"/>
          <w:lang w:val="en-GB" w:eastAsia="en-US"/>
        </w:rPr>
        <w:t xml:space="preserve"> PRBs</w:t>
      </w:r>
      <w:r w:rsidR="00FD3546">
        <w:rPr>
          <w:sz w:val="20"/>
          <w:szCs w:val="20"/>
          <w:lang w:val="en-GB" w:eastAsia="en-US"/>
        </w:rPr>
        <w:t xml:space="preserve"> are sounded</w:t>
      </w:r>
      <w:r w:rsidR="00BE2F5B">
        <w:rPr>
          <w:sz w:val="20"/>
          <w:szCs w:val="20"/>
          <w:lang w:val="en-GB" w:eastAsia="en-US"/>
        </w:rPr>
        <w:t xml:space="preserve">. </w:t>
      </w:r>
      <w:r w:rsidR="00AE4C6D">
        <w:rPr>
          <w:sz w:val="20"/>
          <w:szCs w:val="20"/>
          <w:lang w:val="en-GB" w:eastAsia="en-US"/>
        </w:rPr>
        <w:t xml:space="preserve">In addition, as only half of the resources are sounded by each UE within a subband as opposed to </w:t>
      </w:r>
      <w:r w:rsidR="00BE2F5B">
        <w:rPr>
          <w:sz w:val="20"/>
          <w:szCs w:val="20"/>
          <w:lang w:val="en-GB" w:eastAsia="en-US"/>
        </w:rPr>
        <w:t>sounding all PRBs</w:t>
      </w:r>
      <w:r w:rsidR="00AE4C6D">
        <w:rPr>
          <w:sz w:val="20"/>
          <w:szCs w:val="20"/>
          <w:lang w:val="en-GB" w:eastAsia="en-US"/>
        </w:rPr>
        <w:t xml:space="preserve">, power boosting by a factor of 2 </w:t>
      </w:r>
      <w:r w:rsidR="00FD3546">
        <w:rPr>
          <w:sz w:val="20"/>
          <w:szCs w:val="20"/>
          <w:lang w:val="en-GB" w:eastAsia="en-US"/>
        </w:rPr>
        <w:t xml:space="preserve">is obtained, </w:t>
      </w:r>
      <w:r w:rsidR="00AE4C6D">
        <w:rPr>
          <w:sz w:val="20"/>
          <w:szCs w:val="20"/>
          <w:lang w:val="en-GB" w:eastAsia="en-US"/>
        </w:rPr>
        <w:t xml:space="preserve">which results in </w:t>
      </w:r>
      <w:r w:rsidR="00FD3546">
        <w:rPr>
          <w:sz w:val="20"/>
          <w:szCs w:val="20"/>
          <w:lang w:val="en-GB" w:eastAsia="en-US"/>
        </w:rPr>
        <w:t xml:space="preserve">a </w:t>
      </w:r>
      <w:r w:rsidR="00AE4C6D">
        <w:rPr>
          <w:sz w:val="20"/>
          <w:szCs w:val="20"/>
          <w:lang w:val="en-GB" w:eastAsia="en-US"/>
        </w:rPr>
        <w:t xml:space="preserve">coverage enhancement. </w:t>
      </w:r>
      <w:r w:rsidR="00F60CD7">
        <w:rPr>
          <w:sz w:val="20"/>
          <w:szCs w:val="20"/>
          <w:lang w:val="en-GB" w:eastAsia="en-US"/>
        </w:rPr>
        <w:t>Moreover, pattern-based sounding with increased comb factor may be also considered</w:t>
      </w:r>
      <w:r w:rsidR="002F0782">
        <w:rPr>
          <w:sz w:val="20"/>
          <w:szCs w:val="20"/>
          <w:lang w:val="en-GB" w:eastAsia="en-US"/>
        </w:rPr>
        <w:t xml:space="preserve"> to further enhance the multiplexing capacity. </w:t>
      </w:r>
    </w:p>
    <w:p w14:paraId="5131CD3F" w14:textId="282631CF" w:rsidR="00B47F02" w:rsidRDefault="00B47F02" w:rsidP="008B3A14">
      <w:pPr>
        <w:jc w:val="both"/>
        <w:rPr>
          <w:sz w:val="20"/>
          <w:szCs w:val="20"/>
          <w:lang w:val="en-GB" w:eastAsia="en-US"/>
        </w:rPr>
      </w:pPr>
    </w:p>
    <w:p w14:paraId="5C519B8D" w14:textId="41C969C2" w:rsidR="00103C9C" w:rsidRDefault="00103C9C" w:rsidP="008B3A14">
      <w:pPr>
        <w:jc w:val="both"/>
        <w:rPr>
          <w:sz w:val="20"/>
          <w:szCs w:val="20"/>
          <w:lang w:val="en-GB" w:eastAsia="en-US"/>
        </w:rPr>
      </w:pPr>
    </w:p>
    <w:p w14:paraId="60D67B2F" w14:textId="77777777" w:rsidR="00103C9C" w:rsidRDefault="00103C9C" w:rsidP="00103C9C">
      <w:pPr>
        <w:jc w:val="both"/>
        <w:rPr>
          <w:b/>
          <w:bCs/>
          <w:i/>
          <w:iCs/>
          <w:sz w:val="20"/>
          <w:szCs w:val="20"/>
          <w:lang w:val="en-GB" w:eastAsia="en-US"/>
        </w:rPr>
      </w:pPr>
      <w:r>
        <w:rPr>
          <w:b/>
          <w:bCs/>
          <w:i/>
          <w:iCs/>
          <w:sz w:val="20"/>
          <w:szCs w:val="20"/>
          <w:lang w:val="en-GB" w:eastAsia="en-US"/>
        </w:rPr>
        <w:t xml:space="preserve">Proposal: Support Scheme 3-1 i.e., partial frequency sounding at RB level. </w:t>
      </w:r>
    </w:p>
    <w:p w14:paraId="66EB02C7" w14:textId="77777777" w:rsidR="00103C9C" w:rsidRDefault="00103C9C" w:rsidP="008B3A14">
      <w:pPr>
        <w:jc w:val="both"/>
        <w:rPr>
          <w:sz w:val="20"/>
          <w:szCs w:val="20"/>
          <w:lang w:val="en-GB" w:eastAsia="en-US"/>
        </w:rPr>
      </w:pPr>
    </w:p>
    <w:p w14:paraId="7478226B" w14:textId="1F9EE268" w:rsidR="00B43D74" w:rsidRDefault="00B43D74" w:rsidP="008B3A14">
      <w:pPr>
        <w:jc w:val="both"/>
        <w:rPr>
          <w:b/>
          <w:bCs/>
          <w:i/>
          <w:iCs/>
          <w:sz w:val="20"/>
          <w:szCs w:val="20"/>
          <w:lang w:val="en-GB" w:eastAsia="en-US"/>
        </w:rPr>
      </w:pPr>
      <w:r w:rsidRPr="00B43D74">
        <w:rPr>
          <w:b/>
          <w:bCs/>
          <w:i/>
          <w:iCs/>
          <w:sz w:val="20"/>
          <w:szCs w:val="20"/>
          <w:lang w:val="en-GB" w:eastAsia="en-US"/>
        </w:rPr>
        <w:t xml:space="preserve">Observation: Pattern-based partial sounding of PRBs within a subband enhances both coverage and capacity. </w:t>
      </w:r>
    </w:p>
    <w:p w14:paraId="2D607B4F" w14:textId="77777777" w:rsidR="00B43D74" w:rsidRPr="00B43D74" w:rsidRDefault="00B43D74" w:rsidP="008B3A14">
      <w:pPr>
        <w:jc w:val="both"/>
        <w:rPr>
          <w:b/>
          <w:bCs/>
          <w:i/>
          <w:iCs/>
          <w:sz w:val="20"/>
          <w:szCs w:val="20"/>
          <w:lang w:val="en-GB" w:eastAsia="en-US"/>
        </w:rPr>
      </w:pPr>
    </w:p>
    <w:p w14:paraId="77CF5137" w14:textId="32FDDA0A" w:rsidR="00E74C85" w:rsidRDefault="00B47F02" w:rsidP="00BE2F5B">
      <w:pPr>
        <w:jc w:val="both"/>
        <w:rPr>
          <w:b/>
          <w:bCs/>
          <w:i/>
          <w:iCs/>
          <w:sz w:val="20"/>
          <w:szCs w:val="20"/>
          <w:lang w:val="en-GB" w:eastAsia="en-US"/>
        </w:rPr>
      </w:pPr>
      <w:r w:rsidRPr="00831BA1">
        <w:rPr>
          <w:b/>
          <w:bCs/>
          <w:i/>
          <w:iCs/>
          <w:sz w:val="20"/>
          <w:szCs w:val="20"/>
          <w:lang w:val="en-GB" w:eastAsia="en-US"/>
        </w:rPr>
        <w:t xml:space="preserve">Observation: </w:t>
      </w:r>
      <w:r w:rsidR="00BE2F5B">
        <w:rPr>
          <w:b/>
          <w:bCs/>
          <w:i/>
          <w:iCs/>
          <w:sz w:val="20"/>
          <w:szCs w:val="20"/>
          <w:lang w:val="en-GB" w:eastAsia="en-US"/>
        </w:rPr>
        <w:t xml:space="preserve">For </w:t>
      </w:r>
      <w:r w:rsidR="00FD3546">
        <w:rPr>
          <w:b/>
          <w:bCs/>
          <w:i/>
          <w:iCs/>
          <w:sz w:val="20"/>
          <w:szCs w:val="20"/>
          <w:lang w:val="en-GB" w:eastAsia="en-US"/>
        </w:rPr>
        <w:t>the same</w:t>
      </w:r>
      <w:r w:rsidR="00BE2F5B">
        <w:rPr>
          <w:b/>
          <w:bCs/>
          <w:i/>
          <w:iCs/>
          <w:sz w:val="20"/>
          <w:szCs w:val="20"/>
          <w:lang w:val="en-GB" w:eastAsia="en-US"/>
        </w:rPr>
        <w:t xml:space="preserve"> comb factor, in addition to enhanced coverage, pattern-based sounding with </w:t>
      </w:r>
      <m:oMath>
        <m:r>
          <m:rPr>
            <m:sty m:val="bi"/>
          </m:rPr>
          <w:rPr>
            <w:rFonts w:ascii="Cambria Math" w:hAnsi="Cambria Math"/>
            <w:sz w:val="20"/>
            <w:szCs w:val="20"/>
            <w:lang w:val="en-GB" w:eastAsia="en-US"/>
          </w:rPr>
          <m:t xml:space="preserve">g=2 </m:t>
        </m:r>
      </m:oMath>
      <w:r w:rsidR="00BE2F5B">
        <w:rPr>
          <w:b/>
          <w:bCs/>
          <w:i/>
          <w:iCs/>
          <w:sz w:val="20"/>
          <w:szCs w:val="20"/>
          <w:lang w:val="en-GB" w:eastAsia="en-US"/>
        </w:rPr>
        <w:t xml:space="preserve"> results in twice the multiplexing capacity to that </w:t>
      </w:r>
      <w:r w:rsidR="00390D79">
        <w:rPr>
          <w:b/>
          <w:bCs/>
          <w:i/>
          <w:iCs/>
          <w:sz w:val="20"/>
          <w:szCs w:val="20"/>
          <w:lang w:val="en-GB" w:eastAsia="en-US"/>
        </w:rPr>
        <w:t xml:space="preserve">of </w:t>
      </w:r>
      <w:r w:rsidR="00BE2F5B">
        <w:rPr>
          <w:b/>
          <w:bCs/>
          <w:i/>
          <w:iCs/>
          <w:sz w:val="20"/>
          <w:szCs w:val="20"/>
          <w:lang w:val="en-GB" w:eastAsia="en-US"/>
        </w:rPr>
        <w:t xml:space="preserve">sounding all PRBs within a subband. </w:t>
      </w:r>
    </w:p>
    <w:p w14:paraId="04A25DF2" w14:textId="77777777" w:rsidR="00103C9C" w:rsidRDefault="00103C9C" w:rsidP="00BE2F5B">
      <w:pPr>
        <w:jc w:val="both"/>
        <w:rPr>
          <w:b/>
          <w:bCs/>
          <w:i/>
          <w:iCs/>
          <w:sz w:val="20"/>
          <w:szCs w:val="20"/>
          <w:lang w:val="en-GB" w:eastAsia="en-US"/>
        </w:rPr>
      </w:pPr>
    </w:p>
    <w:p w14:paraId="0A8A131E" w14:textId="5750D672" w:rsidR="0016631B" w:rsidRDefault="00B43D74" w:rsidP="00BE2F5B">
      <w:pPr>
        <w:jc w:val="both"/>
        <w:rPr>
          <w:b/>
          <w:bCs/>
          <w:i/>
          <w:iCs/>
          <w:sz w:val="20"/>
          <w:szCs w:val="20"/>
          <w:lang w:val="en-GB" w:eastAsia="en-US"/>
        </w:rPr>
      </w:pPr>
      <w:r>
        <w:rPr>
          <w:b/>
          <w:bCs/>
          <w:i/>
          <w:iCs/>
          <w:sz w:val="20"/>
          <w:szCs w:val="20"/>
          <w:lang w:val="en-GB" w:eastAsia="en-US"/>
        </w:rPr>
        <w:t xml:space="preserve">Proposal: Further study pattern based partial PRB sounding. </w:t>
      </w:r>
    </w:p>
    <w:p w14:paraId="1A4E422C" w14:textId="474D453C" w:rsidR="00B43D74" w:rsidRDefault="00B43D74" w:rsidP="00BE2F5B">
      <w:pPr>
        <w:jc w:val="both"/>
        <w:rPr>
          <w:b/>
          <w:bCs/>
          <w:i/>
          <w:iCs/>
          <w:sz w:val="20"/>
          <w:szCs w:val="20"/>
          <w:lang w:val="en-GB" w:eastAsia="en-US"/>
        </w:rPr>
      </w:pPr>
    </w:p>
    <w:p w14:paraId="7A65F1EC" w14:textId="77777777" w:rsidR="00B43D74" w:rsidRDefault="00B43D74" w:rsidP="00BE2F5B">
      <w:pPr>
        <w:jc w:val="both"/>
        <w:rPr>
          <w:b/>
          <w:bCs/>
          <w:i/>
          <w:iCs/>
          <w:sz w:val="20"/>
          <w:szCs w:val="20"/>
          <w:lang w:val="en-GB" w:eastAsia="en-US"/>
        </w:rPr>
      </w:pPr>
    </w:p>
    <w:p w14:paraId="0419700E" w14:textId="327FC45F" w:rsidR="00EC2DDB" w:rsidRDefault="00E74C85" w:rsidP="00EC2DDB">
      <w:pPr>
        <w:pStyle w:val="Heading2"/>
        <w:rPr>
          <w:rFonts w:ascii="Arial" w:hAnsi="Arial" w:cs="Arial"/>
          <w:color w:val="000000" w:themeColor="text1"/>
        </w:rPr>
      </w:pPr>
      <w:r w:rsidRPr="000D1DD7">
        <w:rPr>
          <w:rFonts w:ascii="Arial" w:hAnsi="Arial" w:cs="Arial"/>
          <w:color w:val="000000" w:themeColor="text1"/>
        </w:rPr>
        <w:lastRenderedPageBreak/>
        <w:t xml:space="preserve">Repetition </w:t>
      </w:r>
    </w:p>
    <w:p w14:paraId="6A9D5104" w14:textId="77777777" w:rsidR="0016631B" w:rsidRPr="0016631B" w:rsidRDefault="0016631B" w:rsidP="0016631B">
      <w:pPr>
        <w:rPr>
          <w:lang w:val="en-GB" w:eastAsia="en-US"/>
        </w:rPr>
      </w:pPr>
    </w:p>
    <w:p w14:paraId="4F870E4A" w14:textId="6E9ADD80" w:rsidR="00390D79" w:rsidRDefault="00390D79" w:rsidP="00BE2F5B">
      <w:pPr>
        <w:jc w:val="both"/>
        <w:rPr>
          <w:sz w:val="20"/>
          <w:szCs w:val="20"/>
          <w:lang w:val="en-GB" w:eastAsia="en-US"/>
        </w:rPr>
      </w:pPr>
      <w:r w:rsidRPr="00390D79">
        <w:rPr>
          <w:sz w:val="20"/>
          <w:szCs w:val="20"/>
          <w:lang w:val="en-GB" w:eastAsia="en-US"/>
        </w:rPr>
        <w:t>S</w:t>
      </w:r>
      <w:r>
        <w:rPr>
          <w:sz w:val="20"/>
          <w:szCs w:val="20"/>
          <w:lang w:val="en-GB" w:eastAsia="en-US"/>
        </w:rPr>
        <w:t>RS coverage can be enhanced by repeating the SRS transmission on adjacent symbols</w:t>
      </w:r>
      <w:r w:rsidR="00EC2DDB">
        <w:rPr>
          <w:sz w:val="20"/>
          <w:szCs w:val="20"/>
          <w:lang w:val="en-GB" w:eastAsia="en-US"/>
        </w:rPr>
        <w:t>. Especially, for cell-edge UEs, due to limited transmit power, frequency hopping combined with repetition greatly enhances the received SNR thus increasing the coverage. In the current specification</w:t>
      </w:r>
      <w:r w:rsidR="00FD3546">
        <w:rPr>
          <w:sz w:val="20"/>
          <w:szCs w:val="20"/>
          <w:lang w:val="en-GB" w:eastAsia="en-US"/>
        </w:rPr>
        <w:t>,</w:t>
      </w:r>
      <w:r w:rsidR="00EC2DDB">
        <w:rPr>
          <w:sz w:val="20"/>
          <w:szCs w:val="20"/>
          <w:lang w:val="en-GB" w:eastAsia="en-US"/>
        </w:rPr>
        <w:t xml:space="preserve"> repetition values of 2 and 4 </w:t>
      </w:r>
      <w:r w:rsidR="00FD3546">
        <w:rPr>
          <w:sz w:val="20"/>
          <w:szCs w:val="20"/>
          <w:lang w:val="en-GB" w:eastAsia="en-US"/>
        </w:rPr>
        <w:t>are</w:t>
      </w:r>
      <w:r w:rsidR="00EC2DDB">
        <w:rPr>
          <w:sz w:val="20"/>
          <w:szCs w:val="20"/>
          <w:lang w:val="en-GB" w:eastAsia="en-US"/>
        </w:rPr>
        <w:t xml:space="preserve"> supported. Although, supporting repetition values greater than 4 increase</w:t>
      </w:r>
      <w:r w:rsidR="0016631B">
        <w:rPr>
          <w:sz w:val="20"/>
          <w:szCs w:val="20"/>
          <w:lang w:val="en-GB" w:eastAsia="en-US"/>
        </w:rPr>
        <w:t>s</w:t>
      </w:r>
      <w:r w:rsidR="00EC2DDB">
        <w:rPr>
          <w:sz w:val="20"/>
          <w:szCs w:val="20"/>
          <w:lang w:val="en-GB" w:eastAsia="en-US"/>
        </w:rPr>
        <w:t xml:space="preserve"> the coverage, it has </w:t>
      </w:r>
      <w:r w:rsidR="0016631B">
        <w:rPr>
          <w:sz w:val="20"/>
          <w:szCs w:val="20"/>
          <w:lang w:val="en-GB" w:eastAsia="en-US"/>
        </w:rPr>
        <w:t>the disadvantage that the multiplexing capacity of the UEs may be reduced as</w:t>
      </w:r>
      <w:r w:rsidR="00F80FEF">
        <w:rPr>
          <w:sz w:val="20"/>
          <w:szCs w:val="20"/>
          <w:lang w:val="en-GB" w:eastAsia="en-US"/>
        </w:rPr>
        <w:t xml:space="preserve"> </w:t>
      </w:r>
      <w:r w:rsidR="0016631B">
        <w:rPr>
          <w:sz w:val="20"/>
          <w:szCs w:val="20"/>
          <w:lang w:val="en-GB" w:eastAsia="en-US"/>
        </w:rPr>
        <w:t>repetition requires multiple symbols. Therefore, repetition combined with partial frequency sounding may help</w:t>
      </w:r>
      <w:r w:rsidR="00FD3546">
        <w:rPr>
          <w:sz w:val="20"/>
          <w:szCs w:val="20"/>
          <w:lang w:val="en-GB" w:eastAsia="en-US"/>
        </w:rPr>
        <w:t xml:space="preserve"> </w:t>
      </w:r>
      <w:r w:rsidR="0016631B">
        <w:rPr>
          <w:sz w:val="20"/>
          <w:szCs w:val="20"/>
          <w:lang w:val="en-GB" w:eastAsia="en-US"/>
        </w:rPr>
        <w:t xml:space="preserve">expand UE coverage as well as capacity primarily for cell-edge UEs. </w:t>
      </w:r>
    </w:p>
    <w:p w14:paraId="1B981953" w14:textId="35105673" w:rsidR="00390D79" w:rsidRDefault="00390D79" w:rsidP="00BE2F5B">
      <w:pPr>
        <w:jc w:val="both"/>
        <w:rPr>
          <w:sz w:val="20"/>
          <w:szCs w:val="20"/>
          <w:lang w:val="en-GB" w:eastAsia="en-US"/>
        </w:rPr>
      </w:pPr>
    </w:p>
    <w:p w14:paraId="4ED156B0" w14:textId="7C5E9058" w:rsidR="00390D79" w:rsidRDefault="0016631B" w:rsidP="00BE2F5B">
      <w:pPr>
        <w:jc w:val="both"/>
        <w:rPr>
          <w:b/>
          <w:bCs/>
          <w:i/>
          <w:iCs/>
          <w:sz w:val="20"/>
          <w:szCs w:val="20"/>
          <w:lang w:val="en-GB" w:eastAsia="en-US"/>
        </w:rPr>
      </w:pPr>
      <w:r w:rsidRPr="0016631B">
        <w:rPr>
          <w:b/>
          <w:bCs/>
          <w:i/>
          <w:iCs/>
          <w:sz w:val="20"/>
          <w:szCs w:val="20"/>
          <w:lang w:val="en-GB" w:eastAsia="en-US"/>
        </w:rPr>
        <w:t xml:space="preserve">Observation: Increasing the value of repetition factor decreases the multiplexing capacity of the UE.  </w:t>
      </w:r>
    </w:p>
    <w:p w14:paraId="52D4886A" w14:textId="77777777" w:rsidR="009A3365" w:rsidRPr="0016631B" w:rsidRDefault="009A3365" w:rsidP="00BE2F5B">
      <w:pPr>
        <w:jc w:val="both"/>
        <w:rPr>
          <w:b/>
          <w:bCs/>
          <w:i/>
          <w:iCs/>
          <w:sz w:val="20"/>
          <w:szCs w:val="20"/>
          <w:lang w:val="en-GB" w:eastAsia="en-US"/>
        </w:rPr>
      </w:pPr>
    </w:p>
    <w:p w14:paraId="2D374A66" w14:textId="6FE43A24" w:rsidR="0016631B" w:rsidRPr="0016631B" w:rsidRDefault="0016631B" w:rsidP="00BE2F5B">
      <w:pPr>
        <w:jc w:val="both"/>
        <w:rPr>
          <w:b/>
          <w:bCs/>
          <w:i/>
          <w:iCs/>
          <w:sz w:val="20"/>
          <w:szCs w:val="20"/>
          <w:lang w:val="en-GB" w:eastAsia="en-US"/>
        </w:rPr>
      </w:pPr>
      <w:r w:rsidRPr="0016631B">
        <w:rPr>
          <w:b/>
          <w:bCs/>
          <w:i/>
          <w:iCs/>
          <w:sz w:val="20"/>
          <w:szCs w:val="20"/>
          <w:lang w:val="en-GB" w:eastAsia="en-US"/>
        </w:rPr>
        <w:t xml:space="preserve">Proposal: Repetition combined with partial frequency sounding may expand both coverage and capacity especially for cell-edge UEs. </w:t>
      </w:r>
    </w:p>
    <w:p w14:paraId="466513DA" w14:textId="77777777" w:rsidR="000D1DD7" w:rsidRPr="000D1DD7" w:rsidRDefault="000D1DD7" w:rsidP="000D1DD7">
      <w:pPr>
        <w:ind w:left="432"/>
        <w:rPr>
          <w:lang w:val="en-GB" w:eastAsia="en-US"/>
        </w:rPr>
      </w:pPr>
    </w:p>
    <w:p w14:paraId="5EFA4BA0" w14:textId="64BE56E5" w:rsidR="008A4BE2" w:rsidRDefault="000D1DD7" w:rsidP="008A4BE2">
      <w:pPr>
        <w:pStyle w:val="Heading1"/>
        <w:pBdr>
          <w:top w:val="single" w:sz="12" w:space="4" w:color="auto"/>
        </w:pBdr>
        <w:spacing w:line="276" w:lineRule="auto"/>
        <w:rPr>
          <w:rFonts w:cs="Arial"/>
          <w:lang w:val="en-US"/>
        </w:rPr>
      </w:pPr>
      <w:r>
        <w:rPr>
          <w:rFonts w:cs="Arial"/>
          <w:lang w:val="en-US"/>
        </w:rPr>
        <w:t>Conclusions</w:t>
      </w:r>
    </w:p>
    <w:p w14:paraId="579AF4F4" w14:textId="6EB41A2A" w:rsidR="00FD3546" w:rsidRDefault="00FD3546" w:rsidP="00FD3546">
      <w:pPr>
        <w:spacing w:line="276" w:lineRule="auto"/>
        <w:jc w:val="both"/>
        <w:rPr>
          <w:sz w:val="20"/>
          <w:szCs w:val="20"/>
        </w:rPr>
      </w:pPr>
      <w:r w:rsidRPr="0006284A">
        <w:rPr>
          <w:sz w:val="20"/>
          <w:szCs w:val="20"/>
        </w:rPr>
        <w:t xml:space="preserve">Based on the above discussion, we have the following observations and proposals. </w:t>
      </w:r>
    </w:p>
    <w:p w14:paraId="0E5CC22F" w14:textId="1792418B" w:rsidR="00FD3546" w:rsidRDefault="00FD3546" w:rsidP="00FD3546">
      <w:pPr>
        <w:spacing w:line="276" w:lineRule="auto"/>
        <w:jc w:val="both"/>
        <w:rPr>
          <w:sz w:val="20"/>
          <w:szCs w:val="20"/>
        </w:rPr>
      </w:pPr>
    </w:p>
    <w:p w14:paraId="4C3316B0" w14:textId="77777777" w:rsidR="00FD3546" w:rsidRPr="00B43D74" w:rsidRDefault="00FD3546" w:rsidP="00FD3546">
      <w:pPr>
        <w:jc w:val="both"/>
        <w:rPr>
          <w:b/>
          <w:bCs/>
          <w:i/>
          <w:iCs/>
          <w:sz w:val="20"/>
          <w:szCs w:val="20"/>
          <w:lang w:val="en-GB" w:eastAsia="en-US"/>
        </w:rPr>
      </w:pPr>
      <w:r w:rsidRPr="00B43D74">
        <w:rPr>
          <w:b/>
          <w:bCs/>
          <w:i/>
          <w:iCs/>
          <w:sz w:val="20"/>
          <w:szCs w:val="20"/>
          <w:lang w:val="en-GB" w:eastAsia="en-US"/>
        </w:rPr>
        <w:t xml:space="preserve">Observation: </w:t>
      </w:r>
      <w:r>
        <w:rPr>
          <w:b/>
          <w:bCs/>
          <w:i/>
          <w:iCs/>
          <w:sz w:val="20"/>
          <w:szCs w:val="20"/>
          <w:lang w:val="en-GB" w:eastAsia="en-US"/>
        </w:rPr>
        <w:t>SRS sounding on a subset of subbands within the configured SRS bandwidth enhances</w:t>
      </w:r>
      <w:r w:rsidRPr="00B43D74">
        <w:rPr>
          <w:b/>
          <w:bCs/>
          <w:i/>
          <w:iCs/>
          <w:sz w:val="20"/>
          <w:szCs w:val="20"/>
          <w:lang w:val="en-GB" w:eastAsia="en-US"/>
        </w:rPr>
        <w:t xml:space="preserve"> the coverage</w:t>
      </w:r>
      <w:r>
        <w:rPr>
          <w:b/>
          <w:bCs/>
          <w:i/>
          <w:iCs/>
          <w:sz w:val="20"/>
          <w:szCs w:val="20"/>
          <w:lang w:val="en-GB" w:eastAsia="en-US"/>
        </w:rPr>
        <w:t xml:space="preserve"> due to power boosting. </w:t>
      </w:r>
    </w:p>
    <w:p w14:paraId="60E93B60" w14:textId="78742E28" w:rsidR="00FD3546" w:rsidRDefault="00FD3546" w:rsidP="00FD3546">
      <w:pPr>
        <w:spacing w:line="276" w:lineRule="auto"/>
        <w:jc w:val="both"/>
        <w:rPr>
          <w:sz w:val="20"/>
          <w:szCs w:val="20"/>
          <w:lang w:val="en-GB"/>
        </w:rPr>
      </w:pPr>
    </w:p>
    <w:p w14:paraId="6E251FB7" w14:textId="77777777" w:rsidR="00FD3546" w:rsidRPr="004F55C9" w:rsidRDefault="00FD3546" w:rsidP="00FD3546">
      <w:pPr>
        <w:jc w:val="both"/>
        <w:rPr>
          <w:b/>
          <w:bCs/>
          <w:i/>
          <w:iCs/>
          <w:sz w:val="20"/>
          <w:szCs w:val="20"/>
          <w:lang w:val="en-GB" w:eastAsia="en-US"/>
        </w:rPr>
      </w:pPr>
      <w:r w:rsidRPr="004F55C9">
        <w:rPr>
          <w:b/>
          <w:bCs/>
          <w:i/>
          <w:iCs/>
          <w:sz w:val="20"/>
          <w:szCs w:val="20"/>
          <w:lang w:val="en-GB" w:eastAsia="en-US"/>
        </w:rPr>
        <w:t>Observation: For</w:t>
      </w:r>
      <w:r>
        <w:rPr>
          <w:b/>
          <w:bCs/>
          <w:i/>
          <w:iCs/>
          <w:sz w:val="20"/>
          <w:szCs w:val="20"/>
          <w:lang w:val="en-GB" w:eastAsia="en-US"/>
        </w:rPr>
        <w:t xml:space="preserve"> </w:t>
      </w:r>
      <w:r w:rsidRPr="004F55C9">
        <w:rPr>
          <w:b/>
          <w:bCs/>
          <w:i/>
          <w:iCs/>
          <w:sz w:val="20"/>
          <w:szCs w:val="20"/>
          <w:lang w:val="en-GB" w:eastAsia="en-US"/>
        </w:rPr>
        <w:t xml:space="preserve">flexibility in </w:t>
      </w:r>
      <w:r>
        <w:rPr>
          <w:b/>
          <w:bCs/>
          <w:i/>
          <w:iCs/>
          <w:sz w:val="20"/>
          <w:szCs w:val="20"/>
          <w:lang w:val="en-GB" w:eastAsia="en-US"/>
        </w:rPr>
        <w:t>sounding</w:t>
      </w:r>
      <w:r w:rsidRPr="004F55C9">
        <w:rPr>
          <w:b/>
          <w:bCs/>
          <w:i/>
          <w:iCs/>
          <w:sz w:val="20"/>
          <w:szCs w:val="20"/>
          <w:lang w:val="en-GB" w:eastAsia="en-US"/>
        </w:rPr>
        <w:t xml:space="preserve"> the partial frequency resources within </w:t>
      </w:r>
      <w:r>
        <w:rPr>
          <w:b/>
          <w:bCs/>
          <w:i/>
          <w:iCs/>
          <w:sz w:val="20"/>
          <w:szCs w:val="20"/>
          <w:lang w:val="en-GB" w:eastAsia="en-US"/>
        </w:rPr>
        <w:t>the</w:t>
      </w:r>
      <w:r w:rsidRPr="004F55C9">
        <w:rPr>
          <w:b/>
          <w:bCs/>
          <w:i/>
          <w:iCs/>
          <w:sz w:val="20"/>
          <w:szCs w:val="20"/>
          <w:lang w:val="en-GB" w:eastAsia="en-US"/>
        </w:rPr>
        <w:t xml:space="preserve"> configured bandwidth, an explicit indication</w:t>
      </w:r>
      <w:r>
        <w:rPr>
          <w:b/>
          <w:bCs/>
          <w:i/>
          <w:iCs/>
          <w:sz w:val="20"/>
          <w:szCs w:val="20"/>
          <w:lang w:val="en-GB" w:eastAsia="en-US"/>
        </w:rPr>
        <w:t xml:space="preserve"> of the subbands </w:t>
      </w:r>
      <w:r w:rsidRPr="004F55C9">
        <w:rPr>
          <w:b/>
          <w:bCs/>
          <w:i/>
          <w:iCs/>
          <w:sz w:val="20"/>
          <w:szCs w:val="20"/>
          <w:lang w:val="en-GB" w:eastAsia="en-US"/>
        </w:rPr>
        <w:t xml:space="preserve">to the UE may be needed. </w:t>
      </w:r>
    </w:p>
    <w:p w14:paraId="1C1BB616" w14:textId="77777777" w:rsidR="00FD3546" w:rsidRDefault="00FD3546" w:rsidP="00FD3546">
      <w:pPr>
        <w:spacing w:line="276" w:lineRule="auto"/>
        <w:jc w:val="both"/>
        <w:rPr>
          <w:sz w:val="20"/>
          <w:szCs w:val="20"/>
          <w:lang w:val="en-GB"/>
        </w:rPr>
      </w:pPr>
    </w:p>
    <w:p w14:paraId="152F8CF9" w14:textId="77777777" w:rsidR="00103C9C" w:rsidRPr="009A3365" w:rsidRDefault="00103C9C" w:rsidP="00103C9C">
      <w:pPr>
        <w:jc w:val="both"/>
        <w:rPr>
          <w:b/>
          <w:bCs/>
          <w:i/>
          <w:iCs/>
          <w:sz w:val="20"/>
          <w:szCs w:val="20"/>
          <w:lang w:val="en-GB" w:eastAsia="en-US"/>
        </w:rPr>
      </w:pPr>
      <w:r w:rsidRPr="009A3365">
        <w:rPr>
          <w:b/>
          <w:bCs/>
          <w:i/>
          <w:iCs/>
          <w:sz w:val="20"/>
          <w:szCs w:val="20"/>
          <w:lang w:val="en-GB" w:eastAsia="en-US"/>
        </w:rPr>
        <w:t>Proposal: S</w:t>
      </w:r>
      <w:r>
        <w:rPr>
          <w:b/>
          <w:bCs/>
          <w:i/>
          <w:iCs/>
          <w:sz w:val="20"/>
          <w:szCs w:val="20"/>
          <w:lang w:val="en-GB" w:eastAsia="en-US"/>
        </w:rPr>
        <w:t xml:space="preserve">upport scheme 3-3 i.e., </w:t>
      </w:r>
      <w:r w:rsidRPr="009A3365">
        <w:rPr>
          <w:b/>
          <w:bCs/>
          <w:i/>
          <w:iCs/>
          <w:sz w:val="20"/>
          <w:szCs w:val="20"/>
          <w:lang w:val="en-GB" w:eastAsia="en-US"/>
        </w:rPr>
        <w:t>partial frequency sounding at subband level.</w:t>
      </w:r>
    </w:p>
    <w:p w14:paraId="14732EB2" w14:textId="103A12D9" w:rsidR="00FD3546" w:rsidRDefault="00FD3546" w:rsidP="00FD3546">
      <w:pPr>
        <w:spacing w:line="276" w:lineRule="auto"/>
        <w:jc w:val="both"/>
        <w:rPr>
          <w:sz w:val="20"/>
          <w:szCs w:val="20"/>
          <w:lang w:val="en-GB"/>
        </w:rPr>
      </w:pPr>
    </w:p>
    <w:p w14:paraId="3E41C525" w14:textId="77777777" w:rsidR="00103C9C" w:rsidRDefault="00103C9C" w:rsidP="00103C9C">
      <w:pPr>
        <w:jc w:val="both"/>
        <w:rPr>
          <w:b/>
          <w:bCs/>
          <w:i/>
          <w:iCs/>
          <w:sz w:val="20"/>
          <w:szCs w:val="20"/>
          <w:lang w:val="en-GB" w:eastAsia="en-US"/>
        </w:rPr>
      </w:pPr>
      <w:r>
        <w:rPr>
          <w:b/>
          <w:bCs/>
          <w:i/>
          <w:iCs/>
          <w:sz w:val="20"/>
          <w:szCs w:val="20"/>
          <w:lang w:val="en-GB" w:eastAsia="en-US"/>
        </w:rPr>
        <w:t xml:space="preserve">Proposal: Support Scheme 3-1 i.e., partial frequency sounding at RB level. </w:t>
      </w:r>
    </w:p>
    <w:p w14:paraId="1EF1D33E" w14:textId="77777777" w:rsidR="00103C9C" w:rsidRDefault="00103C9C" w:rsidP="00FD3546">
      <w:pPr>
        <w:spacing w:line="276" w:lineRule="auto"/>
        <w:jc w:val="both"/>
        <w:rPr>
          <w:sz w:val="20"/>
          <w:szCs w:val="20"/>
          <w:lang w:val="en-GB"/>
        </w:rPr>
      </w:pPr>
    </w:p>
    <w:p w14:paraId="0FA8FD5A" w14:textId="77777777" w:rsidR="00FD3546" w:rsidRDefault="00FD3546" w:rsidP="00FD3546">
      <w:pPr>
        <w:jc w:val="both"/>
        <w:rPr>
          <w:b/>
          <w:bCs/>
          <w:i/>
          <w:iCs/>
          <w:sz w:val="20"/>
          <w:szCs w:val="20"/>
          <w:lang w:val="en-GB" w:eastAsia="en-US"/>
        </w:rPr>
      </w:pPr>
      <w:r w:rsidRPr="00B43D74">
        <w:rPr>
          <w:b/>
          <w:bCs/>
          <w:i/>
          <w:iCs/>
          <w:sz w:val="20"/>
          <w:szCs w:val="20"/>
          <w:lang w:val="en-GB" w:eastAsia="en-US"/>
        </w:rPr>
        <w:t xml:space="preserve">Observation: Pattern-based partial sounding of PRBs within a subband enhances both coverage and capacity. </w:t>
      </w:r>
    </w:p>
    <w:p w14:paraId="610C14C0" w14:textId="77777777" w:rsidR="00FD3546" w:rsidRPr="00B43D74" w:rsidRDefault="00FD3546" w:rsidP="00FD3546">
      <w:pPr>
        <w:jc w:val="both"/>
        <w:rPr>
          <w:b/>
          <w:bCs/>
          <w:i/>
          <w:iCs/>
          <w:sz w:val="20"/>
          <w:szCs w:val="20"/>
          <w:lang w:val="en-GB" w:eastAsia="en-US"/>
        </w:rPr>
      </w:pPr>
    </w:p>
    <w:p w14:paraId="2784E64A" w14:textId="77777777" w:rsidR="00FD3546" w:rsidRDefault="00FD3546" w:rsidP="00FD3546">
      <w:pPr>
        <w:jc w:val="both"/>
        <w:rPr>
          <w:b/>
          <w:bCs/>
          <w:i/>
          <w:iCs/>
          <w:sz w:val="20"/>
          <w:szCs w:val="20"/>
          <w:lang w:val="en-GB" w:eastAsia="en-US"/>
        </w:rPr>
      </w:pPr>
      <w:r w:rsidRPr="00831BA1">
        <w:rPr>
          <w:b/>
          <w:bCs/>
          <w:i/>
          <w:iCs/>
          <w:sz w:val="20"/>
          <w:szCs w:val="20"/>
          <w:lang w:val="en-GB" w:eastAsia="en-US"/>
        </w:rPr>
        <w:t xml:space="preserve">Observation: </w:t>
      </w:r>
      <w:r>
        <w:rPr>
          <w:b/>
          <w:bCs/>
          <w:i/>
          <w:iCs/>
          <w:sz w:val="20"/>
          <w:szCs w:val="20"/>
          <w:lang w:val="en-GB" w:eastAsia="en-US"/>
        </w:rPr>
        <w:t xml:space="preserve">For the same comb factor, in addition to enhanced coverage, pattern-based sounding with </w:t>
      </w:r>
      <m:oMath>
        <m:r>
          <m:rPr>
            <m:sty m:val="bi"/>
          </m:rPr>
          <w:rPr>
            <w:rFonts w:ascii="Cambria Math" w:hAnsi="Cambria Math"/>
            <w:sz w:val="20"/>
            <w:szCs w:val="20"/>
            <w:lang w:val="en-GB" w:eastAsia="en-US"/>
          </w:rPr>
          <m:t xml:space="preserve">g=2 </m:t>
        </m:r>
      </m:oMath>
      <w:r>
        <w:rPr>
          <w:b/>
          <w:bCs/>
          <w:i/>
          <w:iCs/>
          <w:sz w:val="20"/>
          <w:szCs w:val="20"/>
          <w:lang w:val="en-GB" w:eastAsia="en-US"/>
        </w:rPr>
        <w:t xml:space="preserve"> results in twice the multiplexing capacity to that of sounding all PRBs within a subband. </w:t>
      </w:r>
    </w:p>
    <w:p w14:paraId="308364DF" w14:textId="77777777" w:rsidR="00FD3546" w:rsidRDefault="00FD3546" w:rsidP="00FD3546">
      <w:pPr>
        <w:jc w:val="both"/>
        <w:rPr>
          <w:b/>
          <w:bCs/>
          <w:i/>
          <w:iCs/>
          <w:sz w:val="20"/>
          <w:szCs w:val="20"/>
          <w:lang w:val="en-GB" w:eastAsia="en-US"/>
        </w:rPr>
      </w:pPr>
    </w:p>
    <w:p w14:paraId="3BC19D7F" w14:textId="77777777" w:rsidR="00FD3546" w:rsidRDefault="00FD3546" w:rsidP="00FD3546">
      <w:pPr>
        <w:jc w:val="both"/>
        <w:rPr>
          <w:b/>
          <w:bCs/>
          <w:i/>
          <w:iCs/>
          <w:sz w:val="20"/>
          <w:szCs w:val="20"/>
          <w:lang w:val="en-GB" w:eastAsia="en-US"/>
        </w:rPr>
      </w:pPr>
      <w:r>
        <w:rPr>
          <w:b/>
          <w:bCs/>
          <w:i/>
          <w:iCs/>
          <w:sz w:val="20"/>
          <w:szCs w:val="20"/>
          <w:lang w:val="en-GB" w:eastAsia="en-US"/>
        </w:rPr>
        <w:t xml:space="preserve">Proposal: Further study pattern based partial PRB sounding. </w:t>
      </w:r>
    </w:p>
    <w:p w14:paraId="22C6C307" w14:textId="3E349F1D" w:rsidR="00FD3546" w:rsidRDefault="00FD3546" w:rsidP="00FD3546">
      <w:pPr>
        <w:spacing w:line="276" w:lineRule="auto"/>
        <w:jc w:val="both"/>
        <w:rPr>
          <w:sz w:val="20"/>
          <w:szCs w:val="20"/>
          <w:lang w:val="en-GB"/>
        </w:rPr>
      </w:pPr>
    </w:p>
    <w:p w14:paraId="4C0D7CFE" w14:textId="77777777" w:rsidR="00FD3546" w:rsidRDefault="00FD3546" w:rsidP="00FD3546">
      <w:pPr>
        <w:jc w:val="both"/>
        <w:rPr>
          <w:b/>
          <w:bCs/>
          <w:i/>
          <w:iCs/>
          <w:sz w:val="20"/>
          <w:szCs w:val="20"/>
          <w:lang w:val="en-GB" w:eastAsia="en-US"/>
        </w:rPr>
      </w:pPr>
      <w:r w:rsidRPr="0016631B">
        <w:rPr>
          <w:b/>
          <w:bCs/>
          <w:i/>
          <w:iCs/>
          <w:sz w:val="20"/>
          <w:szCs w:val="20"/>
          <w:lang w:val="en-GB" w:eastAsia="en-US"/>
        </w:rPr>
        <w:t xml:space="preserve">Observation: Increasing the value of repetition factor decreases the multiplexing capacity of the UE.  </w:t>
      </w:r>
    </w:p>
    <w:p w14:paraId="3C80EC99" w14:textId="77777777" w:rsidR="00FD3546" w:rsidRPr="0016631B" w:rsidRDefault="00FD3546" w:rsidP="00FD3546">
      <w:pPr>
        <w:jc w:val="both"/>
        <w:rPr>
          <w:b/>
          <w:bCs/>
          <w:i/>
          <w:iCs/>
          <w:sz w:val="20"/>
          <w:szCs w:val="20"/>
          <w:lang w:val="en-GB" w:eastAsia="en-US"/>
        </w:rPr>
      </w:pPr>
    </w:p>
    <w:p w14:paraId="390178A2" w14:textId="77777777" w:rsidR="00FD3546" w:rsidRPr="0016631B" w:rsidRDefault="00FD3546" w:rsidP="00FD3546">
      <w:pPr>
        <w:jc w:val="both"/>
        <w:rPr>
          <w:b/>
          <w:bCs/>
          <w:i/>
          <w:iCs/>
          <w:sz w:val="20"/>
          <w:szCs w:val="20"/>
          <w:lang w:val="en-GB" w:eastAsia="en-US"/>
        </w:rPr>
      </w:pPr>
      <w:r w:rsidRPr="0016631B">
        <w:rPr>
          <w:b/>
          <w:bCs/>
          <w:i/>
          <w:iCs/>
          <w:sz w:val="20"/>
          <w:szCs w:val="20"/>
          <w:lang w:val="en-GB" w:eastAsia="en-US"/>
        </w:rPr>
        <w:t xml:space="preserve">Proposal: Repetition combined with partial frequency sounding may expand both coverage and capacity especially for cell-edge UEs. </w:t>
      </w:r>
    </w:p>
    <w:p w14:paraId="03C8DE86" w14:textId="77777777" w:rsidR="00FD3546" w:rsidRPr="00FD3546" w:rsidRDefault="00FD3546" w:rsidP="00FD3546">
      <w:pPr>
        <w:spacing w:line="276" w:lineRule="auto"/>
        <w:jc w:val="both"/>
        <w:rPr>
          <w:sz w:val="20"/>
          <w:szCs w:val="20"/>
          <w:lang w:val="en-GB"/>
        </w:rPr>
      </w:pPr>
    </w:p>
    <w:p w14:paraId="4D3276C6" w14:textId="087DAA88" w:rsidR="008A4BE2" w:rsidRDefault="008A4BE2" w:rsidP="008A4BE2">
      <w:pPr>
        <w:pStyle w:val="Heading1"/>
        <w:rPr>
          <w:lang w:val="en-US"/>
        </w:rPr>
      </w:pPr>
      <w:r w:rsidRPr="00E87880">
        <w:rPr>
          <w:lang w:val="en-US"/>
        </w:rPr>
        <w:t>References</w:t>
      </w:r>
    </w:p>
    <w:p w14:paraId="33F92D54" w14:textId="637D810C" w:rsidR="00FD3546" w:rsidRPr="00943EA1" w:rsidRDefault="00FD3546" w:rsidP="00FD3546">
      <w:pPr>
        <w:pStyle w:val="References"/>
        <w:numPr>
          <w:ilvl w:val="0"/>
          <w:numId w:val="5"/>
        </w:numPr>
        <w:rPr>
          <w:rFonts w:eastAsiaTheme="minorEastAsia"/>
          <w:szCs w:val="20"/>
          <w:lang w:eastAsia="zh-CN"/>
        </w:rPr>
      </w:pPr>
      <w:r w:rsidRPr="00943EA1">
        <w:rPr>
          <w:rFonts w:eastAsiaTheme="minorEastAsia"/>
          <w:szCs w:val="20"/>
          <w:lang w:eastAsia="zh-CN"/>
        </w:rPr>
        <w:t>Chairman Notes, RAN1#10</w:t>
      </w:r>
      <w:r w:rsidR="00777209">
        <w:rPr>
          <w:rFonts w:eastAsiaTheme="minorEastAsia"/>
          <w:szCs w:val="20"/>
          <w:lang w:eastAsia="zh-CN"/>
        </w:rPr>
        <w:t>3</w:t>
      </w:r>
      <w:r w:rsidRPr="00943EA1">
        <w:rPr>
          <w:rFonts w:eastAsiaTheme="minorEastAsia"/>
          <w:szCs w:val="20"/>
          <w:lang w:eastAsia="zh-CN"/>
        </w:rPr>
        <w:t xml:space="preserve">-e, E-meeting, </w:t>
      </w:r>
      <w:r w:rsidR="00777209">
        <w:rPr>
          <w:rFonts w:eastAsiaTheme="minorEastAsia"/>
          <w:szCs w:val="20"/>
          <w:lang w:eastAsia="zh-CN"/>
        </w:rPr>
        <w:t>Oct 26</w:t>
      </w:r>
      <w:r w:rsidRPr="00943EA1">
        <w:rPr>
          <w:rFonts w:eastAsiaTheme="minorEastAsia"/>
          <w:szCs w:val="20"/>
          <w:vertAlign w:val="superscript"/>
          <w:lang w:eastAsia="zh-CN"/>
        </w:rPr>
        <w:t>th</w:t>
      </w:r>
      <w:r>
        <w:rPr>
          <w:rFonts w:eastAsiaTheme="minorEastAsia"/>
          <w:szCs w:val="20"/>
          <w:lang w:eastAsia="zh-CN"/>
        </w:rPr>
        <w:t xml:space="preserve"> – </w:t>
      </w:r>
      <w:r w:rsidR="00777209">
        <w:rPr>
          <w:rFonts w:eastAsiaTheme="minorEastAsia"/>
          <w:szCs w:val="20"/>
          <w:lang w:eastAsia="zh-CN"/>
        </w:rPr>
        <w:t>Nov 13</w:t>
      </w:r>
      <w:r w:rsidRPr="00943EA1">
        <w:rPr>
          <w:rFonts w:eastAsiaTheme="minorEastAsia"/>
          <w:szCs w:val="20"/>
          <w:vertAlign w:val="superscript"/>
          <w:lang w:eastAsia="zh-CN"/>
        </w:rPr>
        <w:t>th</w:t>
      </w:r>
      <w:r w:rsidR="00A061D3">
        <w:rPr>
          <w:rFonts w:eastAsiaTheme="minorEastAsia"/>
          <w:szCs w:val="20"/>
          <w:lang w:eastAsia="zh-CN"/>
        </w:rPr>
        <w:t xml:space="preserve">, </w:t>
      </w:r>
      <w:r>
        <w:rPr>
          <w:rFonts w:eastAsiaTheme="minorEastAsia"/>
          <w:szCs w:val="20"/>
          <w:lang w:eastAsia="zh-CN"/>
        </w:rPr>
        <w:t>2020.</w:t>
      </w:r>
    </w:p>
    <w:p w14:paraId="5803E86A" w14:textId="77777777" w:rsidR="00FD3546" w:rsidRPr="00FD3546" w:rsidRDefault="00FD3546" w:rsidP="00FD3546">
      <w:pPr>
        <w:rPr>
          <w:lang w:val="en-US" w:eastAsia="en-US"/>
        </w:rPr>
      </w:pPr>
    </w:p>
    <w:p w14:paraId="24036AD0" w14:textId="77777777" w:rsidR="008A4BE2" w:rsidRPr="0039750C" w:rsidRDefault="008A4BE2" w:rsidP="008A4BE2">
      <w:pPr>
        <w:spacing w:line="276" w:lineRule="auto"/>
        <w:rPr>
          <w:rFonts w:eastAsia="SimSun"/>
          <w:szCs w:val="20"/>
        </w:rPr>
      </w:pPr>
    </w:p>
    <w:p w14:paraId="32258215" w14:textId="77777777" w:rsidR="008A4BE2" w:rsidRPr="001D5874" w:rsidRDefault="008A4BE2" w:rsidP="008A4BE2">
      <w:pPr>
        <w:rPr>
          <w:rFonts w:eastAsia="SimSun"/>
        </w:rPr>
      </w:pPr>
    </w:p>
    <w:p w14:paraId="63FC3545" w14:textId="77777777" w:rsidR="008A4BE2" w:rsidRPr="007743A2" w:rsidRDefault="008A4BE2" w:rsidP="008A4BE2">
      <w:pPr>
        <w:pStyle w:val="References"/>
        <w:numPr>
          <w:ilvl w:val="0"/>
          <w:numId w:val="0"/>
        </w:numPr>
        <w:autoSpaceDE/>
        <w:autoSpaceDN/>
        <w:spacing w:after="200" w:line="276" w:lineRule="auto"/>
      </w:pPr>
    </w:p>
    <w:p w14:paraId="5D948982" w14:textId="77777777" w:rsidR="008A4BE2" w:rsidRPr="007743A2" w:rsidRDefault="008A4BE2" w:rsidP="008A4BE2">
      <w:pPr>
        <w:pStyle w:val="References"/>
        <w:numPr>
          <w:ilvl w:val="0"/>
          <w:numId w:val="0"/>
        </w:numPr>
        <w:autoSpaceDE/>
        <w:autoSpaceDN/>
        <w:spacing w:after="200" w:line="276" w:lineRule="auto"/>
        <w:rPr>
          <w:b/>
        </w:rPr>
      </w:pPr>
    </w:p>
    <w:p w14:paraId="266C1A38" w14:textId="77777777" w:rsidR="008A4BE2" w:rsidRPr="007743A2" w:rsidRDefault="008A4BE2" w:rsidP="008A4BE2">
      <w:pPr>
        <w:pStyle w:val="References"/>
        <w:numPr>
          <w:ilvl w:val="0"/>
          <w:numId w:val="0"/>
        </w:numPr>
        <w:ind w:left="360" w:hanging="360"/>
      </w:pPr>
    </w:p>
    <w:p w14:paraId="1C368F97" w14:textId="77777777" w:rsidR="008A4BE2" w:rsidRPr="007743A2" w:rsidRDefault="008A4BE2" w:rsidP="008A4BE2">
      <w:pPr>
        <w:rPr>
          <w:highlight w:val="green"/>
          <w:lang w:val="en-US"/>
        </w:rPr>
      </w:pPr>
    </w:p>
    <w:p w14:paraId="742F6500" w14:textId="77777777" w:rsidR="008A4BE2" w:rsidRPr="007743A2" w:rsidRDefault="008A4BE2" w:rsidP="008A4BE2">
      <w:pPr>
        <w:rPr>
          <w:highlight w:val="green"/>
        </w:rPr>
      </w:pPr>
    </w:p>
    <w:p w14:paraId="5942A656" w14:textId="77777777" w:rsidR="008A4BE2" w:rsidRPr="007743A2" w:rsidRDefault="008A4BE2" w:rsidP="008A4BE2">
      <w:pPr>
        <w:rPr>
          <w:highlight w:val="green"/>
        </w:rPr>
      </w:pPr>
    </w:p>
    <w:p w14:paraId="6CF41C76" w14:textId="77777777" w:rsidR="008A4BE2" w:rsidRDefault="008A4BE2" w:rsidP="008A4BE2"/>
    <w:p w14:paraId="7404B8F3" w14:textId="77777777" w:rsidR="008A4BE2" w:rsidRDefault="008A4BE2"/>
    <w:sectPr w:rsidR="008A4BE2">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婑裪ㆰΨ怀"/>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717A35"/>
    <w:multiLevelType w:val="multilevel"/>
    <w:tmpl w:val="86C6C3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3BC36844"/>
    <w:multiLevelType w:val="hybridMultilevel"/>
    <w:tmpl w:val="AE242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082665"/>
    <w:multiLevelType w:val="hybridMultilevel"/>
    <w:tmpl w:val="6E74D3DA"/>
    <w:lvl w:ilvl="0" w:tplc="7D9C2CB4">
      <w:start w:val="2"/>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0"/>
  </w:num>
  <w:num w:numId="2">
    <w:abstractNumId w:val="1"/>
    <w:lvlOverride w:ilvl="0">
      <w:startOverride w:val="1"/>
    </w:lvlOverride>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BE2"/>
    <w:rsid w:val="000229B0"/>
    <w:rsid w:val="00044514"/>
    <w:rsid w:val="00062F00"/>
    <w:rsid w:val="000D1DD7"/>
    <w:rsid w:val="00103C9C"/>
    <w:rsid w:val="0011751E"/>
    <w:rsid w:val="0016631B"/>
    <w:rsid w:val="00173C99"/>
    <w:rsid w:val="00271D2F"/>
    <w:rsid w:val="002F0782"/>
    <w:rsid w:val="00303661"/>
    <w:rsid w:val="00322ACF"/>
    <w:rsid w:val="00390D79"/>
    <w:rsid w:val="003B461E"/>
    <w:rsid w:val="003B5615"/>
    <w:rsid w:val="003E1DE7"/>
    <w:rsid w:val="00406B69"/>
    <w:rsid w:val="00464A57"/>
    <w:rsid w:val="004B0949"/>
    <w:rsid w:val="004C4444"/>
    <w:rsid w:val="004F38AA"/>
    <w:rsid w:val="004F55C9"/>
    <w:rsid w:val="00555742"/>
    <w:rsid w:val="005B6FDC"/>
    <w:rsid w:val="005C566E"/>
    <w:rsid w:val="005D312C"/>
    <w:rsid w:val="00661341"/>
    <w:rsid w:val="0069078D"/>
    <w:rsid w:val="00720F5E"/>
    <w:rsid w:val="00777209"/>
    <w:rsid w:val="007F3B5C"/>
    <w:rsid w:val="00831BA1"/>
    <w:rsid w:val="008A4BE2"/>
    <w:rsid w:val="008B3A14"/>
    <w:rsid w:val="009425AD"/>
    <w:rsid w:val="00956684"/>
    <w:rsid w:val="00957C45"/>
    <w:rsid w:val="00962740"/>
    <w:rsid w:val="009729E9"/>
    <w:rsid w:val="009A3365"/>
    <w:rsid w:val="009D66F8"/>
    <w:rsid w:val="009F584D"/>
    <w:rsid w:val="00A061D3"/>
    <w:rsid w:val="00A30A8A"/>
    <w:rsid w:val="00AB4302"/>
    <w:rsid w:val="00AE4C6D"/>
    <w:rsid w:val="00B00EE6"/>
    <w:rsid w:val="00B43D74"/>
    <w:rsid w:val="00B46E0A"/>
    <w:rsid w:val="00B47F02"/>
    <w:rsid w:val="00BD7819"/>
    <w:rsid w:val="00BE2F5B"/>
    <w:rsid w:val="00BF2060"/>
    <w:rsid w:val="00C24350"/>
    <w:rsid w:val="00C6452D"/>
    <w:rsid w:val="00DE070D"/>
    <w:rsid w:val="00DE3F75"/>
    <w:rsid w:val="00E74C85"/>
    <w:rsid w:val="00EB4038"/>
    <w:rsid w:val="00EC2DDB"/>
    <w:rsid w:val="00F60CD7"/>
    <w:rsid w:val="00F6762F"/>
    <w:rsid w:val="00F71052"/>
    <w:rsid w:val="00F80FEF"/>
    <w:rsid w:val="00FD3546"/>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3A40E"/>
  <w15:chartTrackingRefBased/>
  <w15:docId w15:val="{AC1B0674-5D27-0543-A859-65E03E792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84D"/>
    <w:rPr>
      <w:rFonts w:ascii="Times New Roman" w:eastAsia="Times New Roman" w:hAnsi="Times New Roman" w:cs="Times New Roman"/>
      <w:lang w:eastAsia="en-GB"/>
    </w:rPr>
  </w:style>
  <w:style w:type="paragraph" w:styleId="Heading1">
    <w:name w:val="heading 1"/>
    <w:next w:val="Normal"/>
    <w:link w:val="Heading1Char"/>
    <w:uiPriority w:val="9"/>
    <w:qFormat/>
    <w:rsid w:val="008A4B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8A4BE2"/>
    <w:pPr>
      <w:keepNext/>
      <w:keepLines/>
      <w:numPr>
        <w:ilvl w:val="1"/>
        <w:numId w:val="1"/>
      </w:numPr>
      <w:spacing w:before="40"/>
      <w:outlineLvl w:val="1"/>
    </w:pPr>
    <w:rPr>
      <w:rFonts w:asciiTheme="majorHAnsi" w:eastAsiaTheme="majorEastAsia" w:hAnsiTheme="majorHAnsi" w:cstheme="majorBidi"/>
      <w:color w:val="2F5496" w:themeColor="accent1" w:themeShade="BF"/>
      <w:sz w:val="26"/>
      <w:szCs w:val="26"/>
      <w:lang w:val="en-GB" w:eastAsia="en-US"/>
    </w:rPr>
  </w:style>
  <w:style w:type="paragraph" w:styleId="Heading3">
    <w:name w:val="heading 3"/>
    <w:basedOn w:val="Normal"/>
    <w:next w:val="Normal"/>
    <w:link w:val="Heading3Char"/>
    <w:uiPriority w:val="9"/>
    <w:semiHidden/>
    <w:unhideWhenUsed/>
    <w:qFormat/>
    <w:rsid w:val="008A4BE2"/>
    <w:pPr>
      <w:keepNext/>
      <w:keepLines/>
      <w:numPr>
        <w:ilvl w:val="2"/>
        <w:numId w:val="1"/>
      </w:numPr>
      <w:spacing w:before="40"/>
      <w:outlineLvl w:val="2"/>
    </w:pPr>
    <w:rPr>
      <w:rFonts w:asciiTheme="majorHAnsi" w:eastAsiaTheme="majorEastAsia" w:hAnsiTheme="majorHAnsi" w:cstheme="majorBidi"/>
      <w:color w:val="1F3763" w:themeColor="accent1" w:themeShade="7F"/>
      <w:lang w:val="en-GB" w:eastAsia="en-US"/>
    </w:rPr>
  </w:style>
  <w:style w:type="paragraph" w:styleId="Heading4">
    <w:name w:val="heading 4"/>
    <w:basedOn w:val="Normal"/>
    <w:next w:val="Normal"/>
    <w:link w:val="Heading4Char"/>
    <w:uiPriority w:val="9"/>
    <w:semiHidden/>
    <w:unhideWhenUsed/>
    <w:qFormat/>
    <w:rsid w:val="008A4BE2"/>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A4BE2"/>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A4BE2"/>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A4BE2"/>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A4BE2"/>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A4BE2"/>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4BE2"/>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8A4BE2"/>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8A4BE2"/>
    <w:rPr>
      <w:rFonts w:asciiTheme="majorHAnsi" w:eastAsiaTheme="majorEastAsia" w:hAnsiTheme="majorHAnsi" w:cstheme="majorBidi"/>
      <w:color w:val="1F3763" w:themeColor="accent1" w:themeShade="7F"/>
      <w:lang w:val="en-GB"/>
    </w:rPr>
  </w:style>
  <w:style w:type="character" w:customStyle="1" w:styleId="Heading4Char">
    <w:name w:val="Heading 4 Char"/>
    <w:basedOn w:val="DefaultParagraphFont"/>
    <w:link w:val="Heading4"/>
    <w:uiPriority w:val="9"/>
    <w:semiHidden/>
    <w:rsid w:val="008A4BE2"/>
    <w:rPr>
      <w:rFonts w:asciiTheme="majorHAnsi" w:eastAsiaTheme="majorEastAsia" w:hAnsiTheme="majorHAnsi" w:cstheme="majorBidi"/>
      <w:i/>
      <w:iCs/>
      <w:color w:val="2F5496" w:themeColor="accent1" w:themeShade="BF"/>
      <w:lang w:eastAsia="en-GB"/>
    </w:rPr>
  </w:style>
  <w:style w:type="character" w:customStyle="1" w:styleId="Heading5Char">
    <w:name w:val="Heading 5 Char"/>
    <w:basedOn w:val="DefaultParagraphFont"/>
    <w:link w:val="Heading5"/>
    <w:uiPriority w:val="9"/>
    <w:semiHidden/>
    <w:rsid w:val="008A4BE2"/>
    <w:rPr>
      <w:rFonts w:asciiTheme="majorHAnsi" w:eastAsiaTheme="majorEastAsia" w:hAnsiTheme="majorHAnsi" w:cstheme="majorBidi"/>
      <w:color w:val="2F5496" w:themeColor="accent1" w:themeShade="BF"/>
      <w:lang w:eastAsia="en-GB"/>
    </w:rPr>
  </w:style>
  <w:style w:type="character" w:customStyle="1" w:styleId="Heading6Char">
    <w:name w:val="Heading 6 Char"/>
    <w:basedOn w:val="DefaultParagraphFont"/>
    <w:link w:val="Heading6"/>
    <w:uiPriority w:val="9"/>
    <w:semiHidden/>
    <w:rsid w:val="008A4BE2"/>
    <w:rPr>
      <w:rFonts w:asciiTheme="majorHAnsi" w:eastAsiaTheme="majorEastAsia" w:hAnsiTheme="majorHAnsi" w:cstheme="majorBidi"/>
      <w:color w:val="1F3763" w:themeColor="accent1" w:themeShade="7F"/>
      <w:lang w:eastAsia="en-GB"/>
    </w:rPr>
  </w:style>
  <w:style w:type="character" w:customStyle="1" w:styleId="Heading7Char">
    <w:name w:val="Heading 7 Char"/>
    <w:basedOn w:val="DefaultParagraphFont"/>
    <w:link w:val="Heading7"/>
    <w:uiPriority w:val="9"/>
    <w:semiHidden/>
    <w:rsid w:val="008A4BE2"/>
    <w:rPr>
      <w:rFonts w:asciiTheme="majorHAnsi" w:eastAsiaTheme="majorEastAsia" w:hAnsiTheme="majorHAnsi" w:cstheme="majorBidi"/>
      <w:i/>
      <w:iCs/>
      <w:color w:val="1F3763" w:themeColor="accent1" w:themeShade="7F"/>
      <w:lang w:eastAsia="en-GB"/>
    </w:rPr>
  </w:style>
  <w:style w:type="character" w:customStyle="1" w:styleId="Heading8Char">
    <w:name w:val="Heading 8 Char"/>
    <w:basedOn w:val="DefaultParagraphFont"/>
    <w:link w:val="Heading8"/>
    <w:uiPriority w:val="9"/>
    <w:semiHidden/>
    <w:rsid w:val="008A4B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8A4BE2"/>
    <w:rPr>
      <w:rFonts w:asciiTheme="majorHAnsi" w:eastAsiaTheme="majorEastAsia" w:hAnsiTheme="majorHAnsi" w:cstheme="majorBidi"/>
      <w:i/>
      <w:iCs/>
      <w:color w:val="272727" w:themeColor="text1" w:themeTint="D8"/>
      <w:sz w:val="21"/>
      <w:szCs w:val="21"/>
      <w:lang w:eastAsia="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A4BE2"/>
    <w:pPr>
      <w:overflowPunct w:val="0"/>
      <w:autoSpaceDE w:val="0"/>
      <w:autoSpaceDN w:val="0"/>
      <w:adjustRightInd w:val="0"/>
      <w:spacing w:after="180"/>
      <w:ind w:left="720"/>
      <w:contextualSpacing/>
      <w:textAlignment w:val="baseline"/>
    </w:pPr>
    <w:rPr>
      <w:rFonts w:eastAsia="SimSun"/>
      <w:sz w:val="20"/>
      <w:szCs w:val="20"/>
      <w:lang w:val="en-GB"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A4BE2"/>
    <w:rPr>
      <w:rFonts w:ascii="Times New Roman" w:eastAsia="SimSun" w:hAnsi="Times New Roman" w:cs="Times New Roman"/>
      <w:sz w:val="20"/>
      <w:szCs w:val="20"/>
      <w:lang w:val="en-GB" w:eastAsia="ja-JP"/>
    </w:rPr>
  </w:style>
  <w:style w:type="paragraph" w:customStyle="1" w:styleId="References">
    <w:name w:val="References"/>
    <w:basedOn w:val="Normal"/>
    <w:qFormat/>
    <w:rsid w:val="008A4BE2"/>
    <w:pPr>
      <w:numPr>
        <w:numId w:val="2"/>
      </w:numPr>
      <w:autoSpaceDE w:val="0"/>
      <w:autoSpaceDN w:val="0"/>
      <w:snapToGrid w:val="0"/>
      <w:spacing w:after="60"/>
      <w:jc w:val="both"/>
    </w:pPr>
    <w:rPr>
      <w:rFonts w:eastAsia="SimSun"/>
      <w:sz w:val="20"/>
      <w:szCs w:val="16"/>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A4BE2"/>
    <w:pPr>
      <w:spacing w:after="120"/>
      <w:jc w:val="both"/>
    </w:pPr>
    <w:rPr>
      <w:rFonts w:eastAsia="MS Mincho"/>
      <w:sz w:val="20"/>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4BE2"/>
    <w:rPr>
      <w:rFonts w:ascii="Times New Roman" w:eastAsia="MS Mincho" w:hAnsi="Times New Roman" w:cs="Times New Roman"/>
      <w:sz w:val="20"/>
      <w:lang w:val="en-US"/>
    </w:rPr>
  </w:style>
  <w:style w:type="table" w:styleId="TableGrid">
    <w:name w:val="Table Grid"/>
    <w:basedOn w:val="TableNormal"/>
    <w:uiPriority w:val="39"/>
    <w:rsid w:val="000D1D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B3A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88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1346</Words>
  <Characters>7677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Ramireddy, Venkatesh</cp:lastModifiedBy>
  <cp:revision>2</cp:revision>
  <dcterms:created xsi:type="dcterms:W3CDTF">2021-01-18T18:05:00Z</dcterms:created>
  <dcterms:modified xsi:type="dcterms:W3CDTF">2021-01-18T18:05:00Z</dcterms:modified>
</cp:coreProperties>
</file>