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802" w:rsidRPr="0052548E" w:rsidRDefault="004C3802" w:rsidP="004C3802">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Pr>
          <w:rFonts w:ascii="Arial" w:hAnsi="Arial" w:cs="Arial"/>
          <w:b/>
          <w:bCs/>
          <w:sz w:val="28"/>
        </w:rPr>
        <w:t xml:space="preserve">104-e                        </w:t>
      </w:r>
      <w:r>
        <w:rPr>
          <w:rFonts w:ascii="Arial" w:hAnsi="Arial" w:cs="Arial" w:hint="eastAsia"/>
          <w:b/>
          <w:bCs/>
          <w:sz w:val="28"/>
          <w:lang w:eastAsia="zh-TW"/>
        </w:rPr>
        <w:t xml:space="preserve">      </w:t>
      </w:r>
      <w:r w:rsidRPr="006737EA">
        <w:rPr>
          <w:rFonts w:ascii="Arial" w:hAnsi="Arial" w:cs="Arial"/>
          <w:b/>
          <w:bCs/>
          <w:sz w:val="28"/>
        </w:rPr>
        <w:t>R1-</w:t>
      </w:r>
      <w:r w:rsidR="002F3A48" w:rsidRPr="002F3A48">
        <w:t xml:space="preserve"> </w:t>
      </w:r>
      <w:r w:rsidR="002F3A48" w:rsidRPr="002F3A48">
        <w:rPr>
          <w:rFonts w:ascii="Arial" w:hAnsi="Arial" w:cs="Arial"/>
          <w:b/>
          <w:bCs/>
          <w:sz w:val="28"/>
        </w:rPr>
        <w:t>2101661</w:t>
      </w:r>
      <w:bookmarkStart w:id="0" w:name="_GoBack"/>
      <w:bookmarkEnd w:id="0"/>
    </w:p>
    <w:p w:rsidR="004C3802" w:rsidRPr="003A1BA5" w:rsidRDefault="004C3802" w:rsidP="004C38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4C3802" w:rsidRPr="00E55C67" w:rsidRDefault="004C3802" w:rsidP="004C3802">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b/>
          <w:bCs/>
          <w:sz w:val="24"/>
          <w:szCs w:val="24"/>
          <w:lang w:val="en-US" w:eastAsia="zh-TW"/>
        </w:rPr>
        <w:t>8.6.3</w:t>
      </w:r>
    </w:p>
    <w:p w:rsidR="004C3802" w:rsidRPr="00E55C67" w:rsidRDefault="004C3802" w:rsidP="004C3802">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rsidR="004C3802" w:rsidRPr="002454E4" w:rsidRDefault="004C3802" w:rsidP="004C3802">
      <w:pPr>
        <w:widowControl w:val="0"/>
        <w:spacing w:afterLines="50" w:after="120"/>
        <w:rPr>
          <w:rFonts w:ascii="Arial" w:hAnsi="Arial" w:cs="Arial"/>
          <w:b/>
          <w:sz w:val="24"/>
          <w:szCs w:val="24"/>
          <w:lang w:eastAsia="zh-TW"/>
        </w:rPr>
      </w:pPr>
      <w:r w:rsidRPr="00E55C67">
        <w:rPr>
          <w:rFonts w:ascii="Arial" w:hAnsi="Arial" w:cs="Arial"/>
          <w:b/>
          <w:sz w:val="24"/>
          <w:szCs w:val="24"/>
        </w:rPr>
        <w:t>Title:</w:t>
      </w:r>
      <w:r>
        <w:rPr>
          <w:rFonts w:ascii="Arial" w:hAnsi="Arial" w:cs="Arial" w:hint="eastAsia"/>
          <w:b/>
          <w:sz w:val="24"/>
          <w:szCs w:val="24"/>
          <w:lang w:eastAsia="zh-TW"/>
        </w:rPr>
        <w:tab/>
      </w:r>
      <w:r>
        <w:rPr>
          <w:rFonts w:ascii="Arial" w:hAnsi="Arial" w:cs="Arial"/>
          <w:b/>
          <w:sz w:val="24"/>
          <w:szCs w:val="24"/>
          <w:lang w:eastAsia="zh-TW"/>
        </w:rPr>
        <w:tab/>
      </w:r>
      <w:r>
        <w:rPr>
          <w:rFonts w:ascii="Arial" w:hAnsi="Arial" w:cs="Arial"/>
          <w:b/>
          <w:sz w:val="24"/>
          <w:szCs w:val="24"/>
          <w:lang w:eastAsia="zh-TW"/>
        </w:rPr>
        <w:tab/>
        <w:t xml:space="preserve">Discussion on other consideration for reduced capability </w:t>
      </w:r>
      <w:r>
        <w:rPr>
          <w:rFonts w:ascii="Arial" w:hAnsi="Arial" w:cs="Arial" w:hint="eastAsia"/>
          <w:b/>
          <w:sz w:val="24"/>
          <w:szCs w:val="24"/>
          <w:lang w:eastAsia="zh-TW"/>
        </w:rPr>
        <w:t>UE</w:t>
      </w:r>
    </w:p>
    <w:p w:rsidR="004C3802" w:rsidRPr="00E55C67" w:rsidRDefault="004C3802" w:rsidP="004C3802">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w:t>
      </w:r>
    </w:p>
    <w:p w:rsidR="004C3802" w:rsidRDefault="004C3802" w:rsidP="004C3802">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rsidR="004C3802" w:rsidRDefault="004C3802" w:rsidP="004C3802">
      <w:pPr>
        <w:spacing w:after="0"/>
        <w:ind w:leftChars="200" w:left="400"/>
        <w:rPr>
          <w:sz w:val="22"/>
          <w:lang w:eastAsia="zh-TW"/>
        </w:rPr>
      </w:pPr>
      <w:bookmarkStart w:id="1" w:name="_Hlk49419066"/>
      <w:r>
        <w:rPr>
          <w:sz w:val="22"/>
          <w:lang w:eastAsia="zh-TW"/>
        </w:rPr>
        <w:t>In</w:t>
      </w:r>
      <w:r w:rsidRPr="007D7BA9">
        <w:rPr>
          <w:sz w:val="22"/>
          <w:lang w:eastAsia="zh-TW"/>
        </w:rPr>
        <w:t xml:space="preserve"> TR 38.875</w:t>
      </w:r>
      <w:r>
        <w:rPr>
          <w:sz w:val="22"/>
          <w:lang w:eastAsia="zh-TW"/>
        </w:rPr>
        <w:t>,</w:t>
      </w:r>
      <w:r w:rsidR="00F45AAF">
        <w:rPr>
          <w:sz w:val="22"/>
          <w:lang w:eastAsia="zh-TW"/>
        </w:rPr>
        <w:t xml:space="preserve"> “S</w:t>
      </w:r>
      <w:r w:rsidRPr="007D7BA9">
        <w:rPr>
          <w:sz w:val="22"/>
          <w:lang w:eastAsia="zh-TW"/>
        </w:rPr>
        <w:t>tudy on support of reduced capa</w:t>
      </w:r>
      <w:r>
        <w:rPr>
          <w:sz w:val="22"/>
          <w:lang w:eastAsia="zh-TW"/>
        </w:rPr>
        <w:t>bility NR devices</w:t>
      </w:r>
      <w:r w:rsidR="00F45AAF">
        <w:rPr>
          <w:sz w:val="22"/>
          <w:lang w:eastAsia="zh-TW"/>
        </w:rPr>
        <w:t>”</w:t>
      </w:r>
      <w:r>
        <w:rPr>
          <w:sz w:val="22"/>
          <w:lang w:eastAsia="zh-TW"/>
        </w:rPr>
        <w:t xml:space="preserve">, </w:t>
      </w:r>
      <w:r w:rsidR="005D6328">
        <w:rPr>
          <w:sz w:val="22"/>
          <w:lang w:eastAsia="zh-TW"/>
        </w:rPr>
        <w:t>which has been approved in RAN#90-e</w:t>
      </w:r>
      <w:r w:rsidR="005D6328" w:rsidRPr="007D7BA9">
        <w:rPr>
          <w:sz w:val="22"/>
          <w:lang w:eastAsia="zh-TW"/>
        </w:rPr>
        <w:t xml:space="preserve">, </w:t>
      </w:r>
      <w:r>
        <w:rPr>
          <w:sz w:val="22"/>
          <w:lang w:eastAsia="zh-TW"/>
        </w:rPr>
        <w:t xml:space="preserve">describes UE </w:t>
      </w:r>
      <w:r w:rsidR="00885F8F">
        <w:rPr>
          <w:sz w:val="22"/>
          <w:lang w:eastAsia="zh-TW"/>
        </w:rPr>
        <w:t xml:space="preserve">power saving </w:t>
      </w:r>
      <w:r>
        <w:rPr>
          <w:sz w:val="22"/>
          <w:lang w:eastAsia="zh-TW"/>
        </w:rPr>
        <w:t xml:space="preserve">features </w:t>
      </w:r>
      <w:r w:rsidR="00885F8F">
        <w:rPr>
          <w:sz w:val="22"/>
          <w:lang w:eastAsia="zh-TW"/>
        </w:rPr>
        <w:t>of reduced PDCCH monitoring</w:t>
      </w:r>
      <w:r>
        <w:rPr>
          <w:sz w:val="22"/>
          <w:lang w:eastAsia="zh-TW"/>
        </w:rPr>
        <w:t xml:space="preserve"> as [1]:</w:t>
      </w:r>
    </w:p>
    <w:bookmarkEnd w:id="1"/>
    <w:p w:rsidR="00F45AAF" w:rsidRDefault="00F45AAF" w:rsidP="00F45AAF">
      <w:pPr>
        <w:rPr>
          <w:sz w:val="22"/>
          <w:lang w:eastAsia="zh-TW"/>
        </w:rPr>
      </w:pPr>
    </w:p>
    <w:p w:rsidR="002C48C1" w:rsidRDefault="002C48C1" w:rsidP="00F45AAF">
      <w:pPr>
        <w:rPr>
          <w:sz w:val="22"/>
          <w:szCs w:val="22"/>
          <w:lang w:val="it-IT" w:eastAsia="zh-TW"/>
        </w:rPr>
      </w:pPr>
      <w:r>
        <w:rPr>
          <w:noProof/>
          <w:sz w:val="22"/>
          <w:lang w:val="en-US" w:eastAsia="zh-TW"/>
        </w:rPr>
        <mc:AlternateContent>
          <mc:Choice Requires="wps">
            <w:drawing>
              <wp:anchor distT="0" distB="0" distL="114300" distR="114300" simplePos="0" relativeHeight="251659264" behindDoc="0" locked="0" layoutInCell="1" allowOverlap="1" wp14:anchorId="33DC85BF" wp14:editId="2E03B420">
                <wp:simplePos x="0" y="0"/>
                <wp:positionH relativeFrom="column">
                  <wp:posOffset>213360</wp:posOffset>
                </wp:positionH>
                <wp:positionV relativeFrom="paragraph">
                  <wp:posOffset>292735</wp:posOffset>
                </wp:positionV>
                <wp:extent cx="6120765" cy="5181600"/>
                <wp:effectExtent l="0" t="0" r="13335" b="19050"/>
                <wp:wrapTopAndBottom/>
                <wp:docPr id="1" name="文字方塊 1"/>
                <wp:cNvGraphicFramePr/>
                <a:graphic xmlns:a="http://schemas.openxmlformats.org/drawingml/2006/main">
                  <a:graphicData uri="http://schemas.microsoft.com/office/word/2010/wordprocessingShape">
                    <wps:wsp>
                      <wps:cNvSpPr txBox="1"/>
                      <wps:spPr>
                        <a:xfrm>
                          <a:off x="0" y="0"/>
                          <a:ext cx="6120765" cy="5181600"/>
                        </a:xfrm>
                        <a:prstGeom prst="rect">
                          <a:avLst/>
                        </a:prstGeom>
                        <a:solidFill>
                          <a:sysClr val="window" lastClr="FFFFFF"/>
                        </a:solidFill>
                        <a:ln w="12700">
                          <a:solidFill>
                            <a:prstClr val="black"/>
                          </a:solidFill>
                        </a:ln>
                      </wps:spPr>
                      <wps:txbx>
                        <w:txbxContent>
                          <w:p w:rsidR="00885F8F" w:rsidRPr="00885F8F" w:rsidRDefault="00885F8F" w:rsidP="00885F8F">
                            <w:pPr>
                              <w:jc w:val="both"/>
                              <w:rPr>
                                <w:b/>
                                <w:sz w:val="22"/>
                              </w:rPr>
                            </w:pPr>
                            <w:r w:rsidRPr="00885F8F">
                              <w:rPr>
                                <w:b/>
                                <w:sz w:val="22"/>
                              </w:rPr>
                              <w:t>Scheme #1: Reduced maximum number of Blind Decoding (BD) per slot in connected mode</w:t>
                            </w:r>
                            <w:r w:rsidRPr="00885F8F">
                              <w:rPr>
                                <w:b/>
                                <w:bCs/>
                                <w:sz w:val="22"/>
                              </w:rPr>
                              <w:t>:</w:t>
                            </w:r>
                          </w:p>
                          <w:p w:rsidR="00885F8F" w:rsidRPr="00885F8F" w:rsidRDefault="00885F8F" w:rsidP="00885F8F">
                            <w:pPr>
                              <w:jc w:val="both"/>
                              <w:rPr>
                                <w:sz w:val="22"/>
                              </w:rPr>
                            </w:pPr>
                            <w:r w:rsidRPr="00885F8F">
                              <w:rPr>
                                <w:sz w:val="22"/>
                              </w:rPr>
                              <w:t xml:space="preserve">In Rel-15 and Rel-16 NR, the number of BDs per slot is configurable up to the limits defined for different SCS configurations, as summarized in </w:t>
                            </w:r>
                            <w:r w:rsidRPr="00885F8F">
                              <w:rPr>
                                <w:rFonts w:cs="Arial"/>
                                <w:sz w:val="22"/>
                                <w:szCs w:val="22"/>
                              </w:rPr>
                              <w:t>8.2.1-1</w:t>
                            </w:r>
                            <w:r w:rsidRPr="00885F8F">
                              <w:rPr>
                                <w:sz w:val="22"/>
                              </w:rPr>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885F8F" w:rsidRPr="00885F8F" w:rsidRDefault="00885F8F" w:rsidP="00885F8F">
                            <w:pPr>
                              <w:keepNext/>
                              <w:keepLines/>
                              <w:spacing w:before="60"/>
                              <w:jc w:val="center"/>
                              <w:rPr>
                                <w:rFonts w:ascii="Arial" w:hAnsi="Arial"/>
                                <w:b/>
                                <w:sz w:val="22"/>
                              </w:rPr>
                            </w:pPr>
                            <w:r w:rsidRPr="00885F8F">
                              <w:rPr>
                                <w:rFonts w:ascii="Arial" w:hAnsi="Arial"/>
                                <w:b/>
                                <w:sz w:val="22"/>
                              </w:rPr>
                              <w:t>Table 8.2.1-1: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885F8F" w:rsidRPr="00885F8F" w:rsidTr="00BE316E">
                              <w:trPr>
                                <w:trHeight w:val="245"/>
                                <w:jc w:val="center"/>
                              </w:trPr>
                              <w:tc>
                                <w:tcPr>
                                  <w:tcW w:w="3429" w:type="dxa"/>
                                </w:tcPr>
                                <w:p w:rsidR="00885F8F" w:rsidRPr="00885F8F" w:rsidRDefault="00885F8F" w:rsidP="00885F8F">
                                  <w:pPr>
                                    <w:spacing w:after="0"/>
                                    <w:jc w:val="center"/>
                                    <w:rPr>
                                      <w:color w:val="000000"/>
                                      <w:sz w:val="22"/>
                                    </w:rPr>
                                  </w:pPr>
                                  <w:r w:rsidRPr="00885F8F">
                                    <w:rPr>
                                      <w:b/>
                                      <w:color w:val="000000"/>
                                      <w:kern w:val="24"/>
                                      <w:sz w:val="22"/>
                                    </w:rPr>
                                    <w:t>SCS [kHz]</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15</w:t>
                                  </w:r>
                                </w:p>
                              </w:tc>
                              <w:tc>
                                <w:tcPr>
                                  <w:tcW w:w="959" w:type="dxa"/>
                                </w:tcPr>
                                <w:p w:rsidR="00885F8F" w:rsidRPr="00885F8F" w:rsidRDefault="00885F8F" w:rsidP="00885F8F">
                                  <w:pPr>
                                    <w:spacing w:after="0"/>
                                    <w:jc w:val="center"/>
                                    <w:rPr>
                                      <w:color w:val="000000"/>
                                      <w:sz w:val="22"/>
                                    </w:rPr>
                                  </w:pPr>
                                  <w:r w:rsidRPr="00885F8F">
                                    <w:rPr>
                                      <w:b/>
                                      <w:color w:val="000000"/>
                                      <w:kern w:val="24"/>
                                      <w:sz w:val="22"/>
                                    </w:rPr>
                                    <w:t>30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60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120</w:t>
                                  </w:r>
                                </w:p>
                              </w:tc>
                            </w:tr>
                            <w:tr w:rsidR="00885F8F" w:rsidRPr="00885F8F" w:rsidTr="00BE316E">
                              <w:trPr>
                                <w:trHeight w:val="102"/>
                                <w:jc w:val="center"/>
                              </w:trPr>
                              <w:tc>
                                <w:tcPr>
                                  <w:tcW w:w="3429" w:type="dxa"/>
                                </w:tcPr>
                                <w:p w:rsidR="00885F8F" w:rsidRPr="00885F8F" w:rsidRDefault="00885F8F" w:rsidP="00885F8F">
                                  <w:pPr>
                                    <w:spacing w:after="0"/>
                                    <w:jc w:val="center"/>
                                    <w:rPr>
                                      <w:color w:val="000000"/>
                                      <w:sz w:val="22"/>
                                      <w:lang w:val="nl-NL"/>
                                    </w:rPr>
                                  </w:pPr>
                                  <w:r w:rsidRPr="00885F8F">
                                    <w:rPr>
                                      <w:b/>
                                      <w:color w:val="000000"/>
                                      <w:kern w:val="24"/>
                                      <w:sz w:val="22"/>
                                      <w:lang w:val="nl-NL"/>
                                    </w:rPr>
                                    <w:t>Max # BD per slot (in NR)</w:t>
                                  </w:r>
                                </w:p>
                              </w:tc>
                              <w:tc>
                                <w:tcPr>
                                  <w:tcW w:w="959" w:type="dxa"/>
                                </w:tcPr>
                                <w:p w:rsidR="00885F8F" w:rsidRPr="00885F8F" w:rsidRDefault="00885F8F" w:rsidP="00885F8F">
                                  <w:pPr>
                                    <w:spacing w:after="0"/>
                                    <w:jc w:val="center"/>
                                    <w:rPr>
                                      <w:color w:val="000000"/>
                                      <w:sz w:val="22"/>
                                    </w:rPr>
                                  </w:pPr>
                                  <w:r w:rsidRPr="00885F8F">
                                    <w:rPr>
                                      <w:color w:val="000000"/>
                                      <w:kern w:val="24"/>
                                      <w:sz w:val="22"/>
                                    </w:rPr>
                                    <w:t>44</w:t>
                                  </w:r>
                                </w:p>
                              </w:tc>
                              <w:tc>
                                <w:tcPr>
                                  <w:tcW w:w="959" w:type="dxa"/>
                                </w:tcPr>
                                <w:p w:rsidR="00885F8F" w:rsidRPr="00885F8F" w:rsidRDefault="00885F8F" w:rsidP="00885F8F">
                                  <w:pPr>
                                    <w:spacing w:after="0"/>
                                    <w:jc w:val="center"/>
                                    <w:rPr>
                                      <w:color w:val="000000"/>
                                      <w:sz w:val="22"/>
                                    </w:rPr>
                                  </w:pPr>
                                  <w:r w:rsidRPr="00885F8F">
                                    <w:rPr>
                                      <w:color w:val="000000"/>
                                      <w:kern w:val="24"/>
                                      <w:sz w:val="22"/>
                                    </w:rPr>
                                    <w:t>36</w:t>
                                  </w:r>
                                </w:p>
                              </w:tc>
                              <w:tc>
                                <w:tcPr>
                                  <w:tcW w:w="959" w:type="dxa"/>
                                </w:tcPr>
                                <w:p w:rsidR="00885F8F" w:rsidRPr="00885F8F" w:rsidRDefault="00885F8F" w:rsidP="00885F8F">
                                  <w:pPr>
                                    <w:spacing w:after="0"/>
                                    <w:jc w:val="center"/>
                                    <w:rPr>
                                      <w:color w:val="000000"/>
                                      <w:sz w:val="22"/>
                                    </w:rPr>
                                  </w:pPr>
                                  <w:r w:rsidRPr="00885F8F">
                                    <w:rPr>
                                      <w:color w:val="000000"/>
                                      <w:kern w:val="24"/>
                                      <w:sz w:val="22"/>
                                    </w:rPr>
                                    <w:t>22</w:t>
                                  </w:r>
                                </w:p>
                              </w:tc>
                              <w:tc>
                                <w:tcPr>
                                  <w:tcW w:w="959" w:type="dxa"/>
                                </w:tcPr>
                                <w:p w:rsidR="00885F8F" w:rsidRPr="00885F8F" w:rsidRDefault="00885F8F" w:rsidP="00885F8F">
                                  <w:pPr>
                                    <w:spacing w:after="0"/>
                                    <w:jc w:val="center"/>
                                    <w:rPr>
                                      <w:color w:val="000000"/>
                                      <w:sz w:val="22"/>
                                    </w:rPr>
                                  </w:pPr>
                                  <w:r w:rsidRPr="00885F8F">
                                    <w:rPr>
                                      <w:color w:val="000000"/>
                                      <w:kern w:val="24"/>
                                      <w:sz w:val="22"/>
                                    </w:rPr>
                                    <w:t>20</w:t>
                                  </w:r>
                                </w:p>
                              </w:tc>
                            </w:tr>
                          </w:tbl>
                          <w:p w:rsidR="00885F8F" w:rsidRPr="00885F8F" w:rsidRDefault="00885F8F" w:rsidP="00885F8F">
                            <w:pPr>
                              <w:rPr>
                                <w:b/>
                                <w:bCs/>
                                <w:sz w:val="22"/>
                              </w:rPr>
                            </w:pPr>
                            <w:r w:rsidRPr="00885F8F">
                              <w:rPr>
                                <w:b/>
                                <w:bCs/>
                                <w:sz w:val="22"/>
                              </w:rPr>
                              <w:t>Latency and scheduling flexibility</w:t>
                            </w:r>
                            <w:r w:rsidRPr="00885F8F">
                              <w:rPr>
                                <w:b/>
                                <w:bCs/>
                                <w:sz w:val="22"/>
                                <w:lang w:val="en-US"/>
                              </w:rPr>
                              <w:t>:</w:t>
                            </w:r>
                          </w:p>
                          <w:p w:rsidR="00885F8F" w:rsidRPr="00885F8F" w:rsidRDefault="00885F8F" w:rsidP="00885F8F">
                            <w:pPr>
                              <w:rPr>
                                <w:sz w:val="22"/>
                              </w:rPr>
                            </w:pPr>
                            <w:r w:rsidRPr="00885F8F">
                              <w:rPr>
                                <w:sz w:val="22"/>
                              </w:rPr>
                              <w:t xml:space="preserve">The latency impact due to BD reduction may largely depend on PDCCH blocking rate performance impact. If the PDCCH </w:t>
                            </w:r>
                            <w:r w:rsidRPr="00885F8F">
                              <w:rPr>
                                <w:sz w:val="22"/>
                                <w:lang w:val="en-US"/>
                              </w:rPr>
                              <w:t>blocking</w:t>
                            </w:r>
                            <w:r w:rsidRPr="00885F8F">
                              <w:rPr>
                                <w:sz w:val="22"/>
                              </w:rPr>
                              <w:t xml:space="preserve"> rate is increased by BD reduction, the average latency is expected to be increased; Otherwise, BD reduction has no impact on the latency.  </w:t>
                            </w:r>
                          </w:p>
                          <w:p w:rsidR="00885F8F" w:rsidRPr="00885F8F" w:rsidRDefault="00885F8F" w:rsidP="00885F8F">
                            <w:pPr>
                              <w:rPr>
                                <w:sz w:val="22"/>
                              </w:rPr>
                            </w:pPr>
                            <w:r w:rsidRPr="00885F8F">
                              <w:rPr>
                                <w:sz w:val="22"/>
                              </w:rPr>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885F8F" w:rsidRPr="00885F8F" w:rsidRDefault="00885F8F" w:rsidP="00885F8F">
                            <w:pPr>
                              <w:keepNext/>
                              <w:keepLines/>
                              <w:spacing w:before="120"/>
                              <w:ind w:left="1134" w:hanging="1134"/>
                              <w:outlineLvl w:val="2"/>
                              <w:rPr>
                                <w:rFonts w:ascii="Arial" w:hAnsi="Arial"/>
                                <w:sz w:val="32"/>
                              </w:rPr>
                            </w:pPr>
                            <w:bookmarkStart w:id="2" w:name="_Toc51768573"/>
                            <w:bookmarkStart w:id="3" w:name="_Toc51771080"/>
                            <w:bookmarkStart w:id="4" w:name="_Toc56714332"/>
                            <w:bookmarkStart w:id="5" w:name="_Toc57126599"/>
                            <w:bookmarkStart w:id="6" w:name="_Toc57126720"/>
                            <w:bookmarkStart w:id="7" w:name="_Toc57127667"/>
                            <w:bookmarkStart w:id="8" w:name="_Toc57127776"/>
                            <w:bookmarkStart w:id="9" w:name="_Toc57136476"/>
                            <w:bookmarkStart w:id="10" w:name="_Toc57144826"/>
                            <w:bookmarkStart w:id="11" w:name="_Toc57144935"/>
                            <w:r w:rsidRPr="00885F8F">
                              <w:rPr>
                                <w:rFonts w:ascii="Arial" w:hAnsi="Arial"/>
                                <w:sz w:val="32"/>
                              </w:rPr>
                              <w:t>8.2.4</w:t>
                            </w:r>
                            <w:r w:rsidRPr="00885F8F">
                              <w:rPr>
                                <w:rFonts w:ascii="Arial" w:hAnsi="Arial"/>
                                <w:sz w:val="32"/>
                              </w:rPr>
                              <w:tab/>
                              <w:t>Analysis of coexistence with legacy UEs</w:t>
                            </w:r>
                            <w:bookmarkEnd w:id="2"/>
                            <w:bookmarkEnd w:id="3"/>
                            <w:bookmarkEnd w:id="4"/>
                            <w:bookmarkEnd w:id="5"/>
                            <w:bookmarkEnd w:id="6"/>
                            <w:bookmarkEnd w:id="7"/>
                            <w:bookmarkEnd w:id="8"/>
                            <w:bookmarkEnd w:id="9"/>
                            <w:bookmarkEnd w:id="10"/>
                            <w:bookmarkEnd w:id="11"/>
                          </w:p>
                          <w:p w:rsidR="00885F8F" w:rsidRPr="00885F8F" w:rsidRDefault="00885F8F" w:rsidP="00885F8F">
                            <w:pPr>
                              <w:rPr>
                                <w:sz w:val="22"/>
                              </w:rPr>
                            </w:pPr>
                            <w:r w:rsidRPr="00885F8F">
                              <w:rPr>
                                <w:sz w:val="22"/>
                              </w:rPr>
                              <w:t xml:space="preserve">The potential impacts on legacy UEs, in terms of PDCCH blocking rate, when coexisting with </w:t>
                            </w:r>
                            <w:proofErr w:type="spellStart"/>
                            <w:r w:rsidRPr="00885F8F">
                              <w:rPr>
                                <w:sz w:val="22"/>
                              </w:rPr>
                              <w:t>RedCap</w:t>
                            </w:r>
                            <w:proofErr w:type="spellEnd"/>
                            <w:r w:rsidRPr="00885F8F">
                              <w:rPr>
                                <w:sz w:val="22"/>
                              </w:rPr>
                              <w:t xml:space="preserve"> UEs in a shared CORESET depend on the scheduling strategy and system parameters. Depending on the network implementation, if legacy UEs are prioritized over </w:t>
                            </w:r>
                            <w:proofErr w:type="spellStart"/>
                            <w:r w:rsidRPr="00885F8F">
                              <w:rPr>
                                <w:sz w:val="22"/>
                              </w:rPr>
                              <w:t>RedCap</w:t>
                            </w:r>
                            <w:proofErr w:type="spellEnd"/>
                            <w:r w:rsidRPr="00885F8F">
                              <w:rPr>
                                <w:sz w:val="22"/>
                              </w:rPr>
                              <w:t xml:space="preserve"> UEs, there is no coexistence impact on the legacy UEs at the cost of increased latency at the </w:t>
                            </w:r>
                            <w:proofErr w:type="spellStart"/>
                            <w:r w:rsidRPr="00885F8F">
                              <w:rPr>
                                <w:sz w:val="22"/>
                              </w:rPr>
                              <w:t>RedCap</w:t>
                            </w:r>
                            <w:proofErr w:type="spellEnd"/>
                            <w:r w:rsidRPr="00885F8F">
                              <w:rPr>
                                <w:sz w:val="22"/>
                              </w:rPr>
                              <w:t xml:space="preserve"> UE side.</w:t>
                            </w:r>
                          </w:p>
                          <w:p w:rsidR="004C3802" w:rsidRPr="00885F8F" w:rsidRDefault="004C3802" w:rsidP="004C3802"/>
                          <w:p w:rsidR="004C3802" w:rsidRDefault="004C38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DC85BF" id="_x0000_t202" coordsize="21600,21600" o:spt="202" path="m,l,21600r21600,l21600,xe">
                <v:stroke joinstyle="miter"/>
                <v:path gradientshapeok="t" o:connecttype="rect"/>
              </v:shapetype>
              <v:shape id="文字方塊 1" o:spid="_x0000_s1026" type="#_x0000_t202" style="position:absolute;margin-left:16.8pt;margin-top:23.05pt;width:481.95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" fillcolor="window" strokeweight="1pt">
                <v:textbox>
                  <w:txbxContent>
                    <w:p w:rsidR="00885F8F" w:rsidRPr="00885F8F" w:rsidRDefault="00885F8F" w:rsidP="00885F8F">
                      <w:pPr>
                        <w:jc w:val="both"/>
                        <w:rPr>
                          <w:b/>
                          <w:sz w:val="22"/>
                        </w:rPr>
                      </w:pPr>
                      <w:r w:rsidRPr="00885F8F">
                        <w:rPr>
                          <w:b/>
                          <w:sz w:val="22"/>
                        </w:rPr>
                        <w:t>Scheme #1: Reduced maximum number of Blind Decoding (BD) per slot in connected mode</w:t>
                      </w:r>
                      <w:r w:rsidRPr="00885F8F">
                        <w:rPr>
                          <w:b/>
                          <w:bCs/>
                          <w:sz w:val="22"/>
                        </w:rPr>
                        <w:t>:</w:t>
                      </w:r>
                    </w:p>
                    <w:p w:rsidR="00885F8F" w:rsidRPr="00885F8F" w:rsidRDefault="00885F8F" w:rsidP="00885F8F">
                      <w:pPr>
                        <w:jc w:val="both"/>
                        <w:rPr>
                          <w:sz w:val="22"/>
                        </w:rPr>
                      </w:pPr>
                      <w:r w:rsidRPr="00885F8F">
                        <w:rPr>
                          <w:sz w:val="22"/>
                        </w:rPr>
                        <w:t xml:space="preserve">In Rel-15 and Rel-16 NR, the number of BDs per slot is configurable up to the limits defined for different SCS configurations, as summarized in </w:t>
                      </w:r>
                      <w:r w:rsidRPr="00885F8F">
                        <w:rPr>
                          <w:rFonts w:cs="Arial"/>
                          <w:sz w:val="22"/>
                          <w:szCs w:val="22"/>
                        </w:rPr>
                        <w:t>8.2.1-1</w:t>
                      </w:r>
                      <w:r w:rsidRPr="00885F8F">
                        <w:rPr>
                          <w:sz w:val="22"/>
                        </w:rPr>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885F8F" w:rsidRPr="00885F8F" w:rsidRDefault="00885F8F" w:rsidP="00885F8F">
                      <w:pPr>
                        <w:keepNext/>
                        <w:keepLines/>
                        <w:spacing w:before="60"/>
                        <w:jc w:val="center"/>
                        <w:rPr>
                          <w:rFonts w:ascii="Arial" w:hAnsi="Arial"/>
                          <w:b/>
                          <w:sz w:val="22"/>
                        </w:rPr>
                      </w:pPr>
                      <w:r w:rsidRPr="00885F8F">
                        <w:rPr>
                          <w:rFonts w:ascii="Arial" w:hAnsi="Arial"/>
                          <w:b/>
                          <w:sz w:val="22"/>
                        </w:rPr>
                        <w:t>Table 8.2.1-1: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885F8F" w:rsidRPr="00885F8F" w:rsidTr="00BE316E">
                        <w:trPr>
                          <w:trHeight w:val="245"/>
                          <w:jc w:val="center"/>
                        </w:trPr>
                        <w:tc>
                          <w:tcPr>
                            <w:tcW w:w="3429" w:type="dxa"/>
                          </w:tcPr>
                          <w:p w:rsidR="00885F8F" w:rsidRPr="00885F8F" w:rsidRDefault="00885F8F" w:rsidP="00885F8F">
                            <w:pPr>
                              <w:spacing w:after="0"/>
                              <w:jc w:val="center"/>
                              <w:rPr>
                                <w:color w:val="000000"/>
                                <w:sz w:val="22"/>
                              </w:rPr>
                            </w:pPr>
                            <w:r w:rsidRPr="00885F8F">
                              <w:rPr>
                                <w:b/>
                                <w:color w:val="000000"/>
                                <w:kern w:val="24"/>
                                <w:sz w:val="22"/>
                              </w:rPr>
                              <w:t>SCS [kHz]</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15</w:t>
                            </w:r>
                          </w:p>
                        </w:tc>
                        <w:tc>
                          <w:tcPr>
                            <w:tcW w:w="959" w:type="dxa"/>
                          </w:tcPr>
                          <w:p w:rsidR="00885F8F" w:rsidRPr="00885F8F" w:rsidRDefault="00885F8F" w:rsidP="00885F8F">
                            <w:pPr>
                              <w:spacing w:after="0"/>
                              <w:jc w:val="center"/>
                              <w:rPr>
                                <w:color w:val="000000"/>
                                <w:sz w:val="22"/>
                              </w:rPr>
                            </w:pPr>
                            <w:r w:rsidRPr="00885F8F">
                              <w:rPr>
                                <w:b/>
                                <w:color w:val="000000"/>
                                <w:kern w:val="24"/>
                                <w:sz w:val="22"/>
                              </w:rPr>
                              <w:t>30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60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120</w:t>
                            </w:r>
                          </w:p>
                        </w:tc>
                      </w:tr>
                      <w:tr w:rsidR="00885F8F" w:rsidRPr="00885F8F" w:rsidTr="00BE316E">
                        <w:trPr>
                          <w:trHeight w:val="102"/>
                          <w:jc w:val="center"/>
                        </w:trPr>
                        <w:tc>
                          <w:tcPr>
                            <w:tcW w:w="3429" w:type="dxa"/>
                          </w:tcPr>
                          <w:p w:rsidR="00885F8F" w:rsidRPr="00885F8F" w:rsidRDefault="00885F8F" w:rsidP="00885F8F">
                            <w:pPr>
                              <w:spacing w:after="0"/>
                              <w:jc w:val="center"/>
                              <w:rPr>
                                <w:color w:val="000000"/>
                                <w:sz w:val="22"/>
                                <w:lang w:val="nl-NL"/>
                              </w:rPr>
                            </w:pPr>
                            <w:r w:rsidRPr="00885F8F">
                              <w:rPr>
                                <w:b/>
                                <w:color w:val="000000"/>
                                <w:kern w:val="24"/>
                                <w:sz w:val="22"/>
                                <w:lang w:val="nl-NL"/>
                              </w:rPr>
                              <w:t>Max # BD per slot (in NR)</w:t>
                            </w:r>
                          </w:p>
                        </w:tc>
                        <w:tc>
                          <w:tcPr>
                            <w:tcW w:w="959" w:type="dxa"/>
                          </w:tcPr>
                          <w:p w:rsidR="00885F8F" w:rsidRPr="00885F8F" w:rsidRDefault="00885F8F" w:rsidP="00885F8F">
                            <w:pPr>
                              <w:spacing w:after="0"/>
                              <w:jc w:val="center"/>
                              <w:rPr>
                                <w:color w:val="000000"/>
                                <w:sz w:val="22"/>
                              </w:rPr>
                            </w:pPr>
                            <w:r w:rsidRPr="00885F8F">
                              <w:rPr>
                                <w:color w:val="000000"/>
                                <w:kern w:val="24"/>
                                <w:sz w:val="22"/>
                              </w:rPr>
                              <w:t>44</w:t>
                            </w:r>
                          </w:p>
                        </w:tc>
                        <w:tc>
                          <w:tcPr>
                            <w:tcW w:w="959" w:type="dxa"/>
                          </w:tcPr>
                          <w:p w:rsidR="00885F8F" w:rsidRPr="00885F8F" w:rsidRDefault="00885F8F" w:rsidP="00885F8F">
                            <w:pPr>
                              <w:spacing w:after="0"/>
                              <w:jc w:val="center"/>
                              <w:rPr>
                                <w:color w:val="000000"/>
                                <w:sz w:val="22"/>
                              </w:rPr>
                            </w:pPr>
                            <w:r w:rsidRPr="00885F8F">
                              <w:rPr>
                                <w:color w:val="000000"/>
                                <w:kern w:val="24"/>
                                <w:sz w:val="22"/>
                              </w:rPr>
                              <w:t>36</w:t>
                            </w:r>
                          </w:p>
                        </w:tc>
                        <w:tc>
                          <w:tcPr>
                            <w:tcW w:w="959" w:type="dxa"/>
                          </w:tcPr>
                          <w:p w:rsidR="00885F8F" w:rsidRPr="00885F8F" w:rsidRDefault="00885F8F" w:rsidP="00885F8F">
                            <w:pPr>
                              <w:spacing w:after="0"/>
                              <w:jc w:val="center"/>
                              <w:rPr>
                                <w:color w:val="000000"/>
                                <w:sz w:val="22"/>
                              </w:rPr>
                            </w:pPr>
                            <w:r w:rsidRPr="00885F8F">
                              <w:rPr>
                                <w:color w:val="000000"/>
                                <w:kern w:val="24"/>
                                <w:sz w:val="22"/>
                              </w:rPr>
                              <w:t>22</w:t>
                            </w:r>
                          </w:p>
                        </w:tc>
                        <w:tc>
                          <w:tcPr>
                            <w:tcW w:w="959" w:type="dxa"/>
                          </w:tcPr>
                          <w:p w:rsidR="00885F8F" w:rsidRPr="00885F8F" w:rsidRDefault="00885F8F" w:rsidP="00885F8F">
                            <w:pPr>
                              <w:spacing w:after="0"/>
                              <w:jc w:val="center"/>
                              <w:rPr>
                                <w:color w:val="000000"/>
                                <w:sz w:val="22"/>
                              </w:rPr>
                            </w:pPr>
                            <w:r w:rsidRPr="00885F8F">
                              <w:rPr>
                                <w:color w:val="000000"/>
                                <w:kern w:val="24"/>
                                <w:sz w:val="22"/>
                              </w:rPr>
                              <w:t>20</w:t>
                            </w:r>
                          </w:p>
                        </w:tc>
                      </w:tr>
                    </w:tbl>
                    <w:p w:rsidR="00885F8F" w:rsidRPr="00885F8F" w:rsidRDefault="00885F8F" w:rsidP="00885F8F">
                      <w:pPr>
                        <w:rPr>
                          <w:b/>
                          <w:bCs/>
                          <w:sz w:val="22"/>
                        </w:rPr>
                      </w:pPr>
                      <w:r w:rsidRPr="00885F8F">
                        <w:rPr>
                          <w:b/>
                          <w:bCs/>
                          <w:sz w:val="22"/>
                        </w:rPr>
                        <w:t>Latency and scheduling flexibility</w:t>
                      </w:r>
                      <w:r w:rsidRPr="00885F8F">
                        <w:rPr>
                          <w:b/>
                          <w:bCs/>
                          <w:sz w:val="22"/>
                          <w:lang w:val="en-US"/>
                        </w:rPr>
                        <w:t>:</w:t>
                      </w:r>
                    </w:p>
                    <w:p w:rsidR="00885F8F" w:rsidRPr="00885F8F" w:rsidRDefault="00885F8F" w:rsidP="00885F8F">
                      <w:pPr>
                        <w:rPr>
                          <w:sz w:val="22"/>
                        </w:rPr>
                      </w:pPr>
                      <w:r w:rsidRPr="00885F8F">
                        <w:rPr>
                          <w:sz w:val="22"/>
                        </w:rPr>
                        <w:t xml:space="preserve">The latency impact due to BD reduction may largely depend on PDCCH blocking rate performance impact. If the PDCCH </w:t>
                      </w:r>
                      <w:r w:rsidRPr="00885F8F">
                        <w:rPr>
                          <w:sz w:val="22"/>
                          <w:lang w:val="en-US"/>
                        </w:rPr>
                        <w:t>blocking</w:t>
                      </w:r>
                      <w:r w:rsidRPr="00885F8F">
                        <w:rPr>
                          <w:sz w:val="22"/>
                        </w:rPr>
                        <w:t xml:space="preserve"> rate is increased by BD reduction, the average latency is expected to be increased; Otherwise, BD reduction has no impact on the latency.  </w:t>
                      </w:r>
                    </w:p>
                    <w:p w:rsidR="00885F8F" w:rsidRPr="00885F8F" w:rsidRDefault="00885F8F" w:rsidP="00885F8F">
                      <w:pPr>
                        <w:rPr>
                          <w:sz w:val="22"/>
                        </w:rPr>
                      </w:pPr>
                      <w:r w:rsidRPr="00885F8F">
                        <w:rPr>
                          <w:sz w:val="22"/>
                        </w:rPr>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885F8F" w:rsidRPr="00885F8F" w:rsidRDefault="00885F8F" w:rsidP="00885F8F">
                      <w:pPr>
                        <w:keepNext/>
                        <w:keepLines/>
                        <w:spacing w:before="120"/>
                        <w:ind w:left="1134" w:hanging="1134"/>
                        <w:outlineLvl w:val="2"/>
                        <w:rPr>
                          <w:rFonts w:ascii="Arial" w:hAnsi="Arial"/>
                          <w:sz w:val="32"/>
                        </w:rPr>
                      </w:pPr>
                      <w:bookmarkStart w:id="12" w:name="_Toc51768573"/>
                      <w:bookmarkStart w:id="13" w:name="_Toc51771080"/>
                      <w:bookmarkStart w:id="14" w:name="_Toc56714332"/>
                      <w:bookmarkStart w:id="15" w:name="_Toc57126599"/>
                      <w:bookmarkStart w:id="16" w:name="_Toc57126720"/>
                      <w:bookmarkStart w:id="17" w:name="_Toc57127667"/>
                      <w:bookmarkStart w:id="18" w:name="_Toc57127776"/>
                      <w:bookmarkStart w:id="19" w:name="_Toc57136476"/>
                      <w:bookmarkStart w:id="20" w:name="_Toc57144826"/>
                      <w:bookmarkStart w:id="21" w:name="_Toc57144935"/>
                      <w:r w:rsidRPr="00885F8F">
                        <w:rPr>
                          <w:rFonts w:ascii="Arial" w:hAnsi="Arial"/>
                          <w:sz w:val="32"/>
                        </w:rPr>
                        <w:t>8.2.4</w:t>
                      </w:r>
                      <w:r w:rsidRPr="00885F8F">
                        <w:rPr>
                          <w:rFonts w:ascii="Arial" w:hAnsi="Arial"/>
                          <w:sz w:val="32"/>
                        </w:rPr>
                        <w:tab/>
                        <w:t>Analysis of coexistence with legacy UEs</w:t>
                      </w:r>
                      <w:bookmarkEnd w:id="12"/>
                      <w:bookmarkEnd w:id="13"/>
                      <w:bookmarkEnd w:id="14"/>
                      <w:bookmarkEnd w:id="15"/>
                      <w:bookmarkEnd w:id="16"/>
                      <w:bookmarkEnd w:id="17"/>
                      <w:bookmarkEnd w:id="18"/>
                      <w:bookmarkEnd w:id="19"/>
                      <w:bookmarkEnd w:id="20"/>
                      <w:bookmarkEnd w:id="21"/>
                    </w:p>
                    <w:p w:rsidR="00885F8F" w:rsidRPr="00885F8F" w:rsidRDefault="00885F8F" w:rsidP="00885F8F">
                      <w:pPr>
                        <w:rPr>
                          <w:sz w:val="22"/>
                        </w:rPr>
                      </w:pPr>
                      <w:r w:rsidRPr="00885F8F">
                        <w:rPr>
                          <w:sz w:val="22"/>
                        </w:rPr>
                        <w:t xml:space="preserve">The potential impacts on legacy UEs, in terms of PDCCH blocking rate, when coexisting with </w:t>
                      </w:r>
                      <w:proofErr w:type="spellStart"/>
                      <w:r w:rsidRPr="00885F8F">
                        <w:rPr>
                          <w:sz w:val="22"/>
                        </w:rPr>
                        <w:t>RedCap</w:t>
                      </w:r>
                      <w:proofErr w:type="spellEnd"/>
                      <w:r w:rsidRPr="00885F8F">
                        <w:rPr>
                          <w:sz w:val="22"/>
                        </w:rPr>
                        <w:t xml:space="preserve"> UEs in a shared CORESET depend on the scheduling strategy and system parameters. Depending on the network implementation, if legacy UEs are prioritized over </w:t>
                      </w:r>
                      <w:proofErr w:type="spellStart"/>
                      <w:r w:rsidRPr="00885F8F">
                        <w:rPr>
                          <w:sz w:val="22"/>
                        </w:rPr>
                        <w:t>RedCap</w:t>
                      </w:r>
                      <w:proofErr w:type="spellEnd"/>
                      <w:r w:rsidRPr="00885F8F">
                        <w:rPr>
                          <w:sz w:val="22"/>
                        </w:rPr>
                        <w:t xml:space="preserve"> UEs, there is no coexistence impact on the legacy UEs at the cost of increased latency at the </w:t>
                      </w:r>
                      <w:proofErr w:type="spellStart"/>
                      <w:r w:rsidRPr="00885F8F">
                        <w:rPr>
                          <w:sz w:val="22"/>
                        </w:rPr>
                        <w:t>RedCap</w:t>
                      </w:r>
                      <w:proofErr w:type="spellEnd"/>
                      <w:r w:rsidRPr="00885F8F">
                        <w:rPr>
                          <w:sz w:val="22"/>
                        </w:rPr>
                        <w:t xml:space="preserve"> UE side.</w:t>
                      </w:r>
                    </w:p>
                    <w:p w:rsidR="004C3802" w:rsidRPr="00885F8F" w:rsidRDefault="004C3802" w:rsidP="004C3802"/>
                    <w:p w:rsidR="004C3802" w:rsidRDefault="004C3802"/>
                  </w:txbxContent>
                </v:textbox>
                <w10:wrap type="topAndBottom"/>
              </v:shape>
            </w:pict>
          </mc:Fallback>
        </mc:AlternateContent>
      </w:r>
    </w:p>
    <w:p w:rsidR="002C48C1" w:rsidRDefault="002C48C1" w:rsidP="002C48C1">
      <w:pPr>
        <w:rPr>
          <w:lang w:val="it-IT" w:eastAsia="zh-TW"/>
        </w:rPr>
      </w:pPr>
      <w:r>
        <w:rPr>
          <w:lang w:val="it-IT" w:eastAsia="zh-TW"/>
        </w:rPr>
        <w:br w:type="page"/>
      </w:r>
    </w:p>
    <w:p w:rsidR="002C48C1" w:rsidRDefault="002C48C1" w:rsidP="004C3802">
      <w:pPr>
        <w:ind w:left="397"/>
        <w:rPr>
          <w:sz w:val="22"/>
          <w:szCs w:val="22"/>
          <w:lang w:val="it-IT" w:eastAsia="zh-TW"/>
        </w:rPr>
      </w:pPr>
      <w:r>
        <w:rPr>
          <w:noProof/>
          <w:sz w:val="22"/>
          <w:lang w:val="en-US" w:eastAsia="zh-TW"/>
        </w:rPr>
        <w:lastRenderedPageBreak/>
        <mc:AlternateContent>
          <mc:Choice Requires="wps">
            <w:drawing>
              <wp:anchor distT="0" distB="0" distL="114300" distR="114300" simplePos="0" relativeHeight="251661312" behindDoc="0" locked="0" layoutInCell="1" allowOverlap="1" wp14:anchorId="29D7A287" wp14:editId="5082E477">
                <wp:simplePos x="0" y="0"/>
                <wp:positionH relativeFrom="margin">
                  <wp:align>left</wp:align>
                </wp:positionH>
                <wp:positionV relativeFrom="paragraph">
                  <wp:posOffset>276860</wp:posOffset>
                </wp:positionV>
                <wp:extent cx="6120765" cy="4083050"/>
                <wp:effectExtent l="0" t="0" r="13335" b="12700"/>
                <wp:wrapTopAndBottom/>
                <wp:docPr id="6" name="文字方塊 6"/>
                <wp:cNvGraphicFramePr/>
                <a:graphic xmlns:a="http://schemas.openxmlformats.org/drawingml/2006/main">
                  <a:graphicData uri="http://schemas.microsoft.com/office/word/2010/wordprocessingShape">
                    <wps:wsp>
                      <wps:cNvSpPr txBox="1"/>
                      <wps:spPr>
                        <a:xfrm>
                          <a:off x="0" y="0"/>
                          <a:ext cx="6120765" cy="4083050"/>
                        </a:xfrm>
                        <a:prstGeom prst="rect">
                          <a:avLst/>
                        </a:prstGeom>
                        <a:solidFill>
                          <a:sysClr val="window" lastClr="FFFFFF"/>
                        </a:solidFill>
                        <a:ln w="12700">
                          <a:solidFill>
                            <a:prstClr val="black"/>
                          </a:solidFill>
                        </a:ln>
                      </wps:spPr>
                      <wps:txbx>
                        <w:txbxContent>
                          <w:p w:rsidR="002C48C1" w:rsidRPr="00885F8F" w:rsidRDefault="002C48C1" w:rsidP="002C48C1">
                            <w:pPr>
                              <w:keepNext/>
                              <w:keepLines/>
                              <w:spacing w:before="120"/>
                              <w:ind w:left="1134" w:hanging="1134"/>
                              <w:outlineLvl w:val="2"/>
                              <w:rPr>
                                <w:rFonts w:ascii="Arial" w:hAnsi="Arial"/>
                                <w:sz w:val="32"/>
                              </w:rPr>
                            </w:pPr>
                            <w:r w:rsidRPr="00885F8F">
                              <w:rPr>
                                <w:rFonts w:ascii="Arial" w:hAnsi="Arial"/>
                                <w:sz w:val="32"/>
                              </w:rPr>
                              <w:t>8.2.5</w:t>
                            </w:r>
                            <w:r w:rsidRPr="00885F8F">
                              <w:rPr>
                                <w:rFonts w:ascii="Arial" w:hAnsi="Arial"/>
                                <w:sz w:val="32"/>
                              </w:rPr>
                              <w:tab/>
                              <w:t>Analysis of specification impacts</w:t>
                            </w:r>
                          </w:p>
                          <w:p w:rsidR="002C48C1" w:rsidRPr="00885F8F" w:rsidRDefault="002C48C1" w:rsidP="002C48C1">
                            <w:pPr>
                              <w:rPr>
                                <w:sz w:val="22"/>
                              </w:rPr>
                            </w:pPr>
                            <w:r w:rsidRPr="00885F8F">
                              <w:rPr>
                                <w:sz w:val="22"/>
                              </w:rPr>
                              <w:t>For reduced PDCCH monitoring, the following specification impacts are foreseen:</w:t>
                            </w:r>
                          </w:p>
                          <w:p w:rsidR="002C48C1" w:rsidRPr="00885F8F" w:rsidRDefault="002C48C1" w:rsidP="002C48C1">
                            <w:pPr>
                              <w:ind w:left="568" w:hanging="284"/>
                              <w:rPr>
                                <w:color w:val="000000"/>
                                <w:sz w:val="22"/>
                              </w:rPr>
                            </w:pPr>
                            <w:r w:rsidRPr="00885F8F">
                              <w:rPr>
                                <w:sz w:val="22"/>
                              </w:rPr>
                              <w:t>-</w:t>
                            </w:r>
                            <w:r w:rsidRPr="00885F8F">
                              <w:rPr>
                                <w:sz w:val="22"/>
                              </w:rPr>
                              <w:tab/>
                              <w:t xml:space="preserve">Depending on the considered techniques, for scheme with reducing maximum number of PDCCH candidates, specification impact may include reducing the limit on maximum number of PDCCH candidates.  </w:t>
                            </w:r>
                          </w:p>
                          <w:p w:rsidR="002C48C1" w:rsidRPr="00885F8F" w:rsidRDefault="002C48C1" w:rsidP="002C48C1">
                            <w:pPr>
                              <w:ind w:left="568" w:hanging="284"/>
                              <w:rPr>
                                <w:color w:val="000000"/>
                                <w:sz w:val="22"/>
                              </w:rPr>
                            </w:pPr>
                            <w:r w:rsidRPr="00885F8F">
                              <w:rPr>
                                <w:sz w:val="22"/>
                              </w:rPr>
                              <w:t>-</w:t>
                            </w:r>
                            <w:r w:rsidRPr="00885F8F">
                              <w:rPr>
                                <w:sz w:val="22"/>
                              </w:rPr>
                              <w:tab/>
                              <w:t>For Extending the PDCCH monitoring gap to X slots (X&gt;1), the minimum separation between two consecutive PDCCH monitoring occasions, spans or slots configured with PDCCH candidates is increased from 1 slot to X&gt;1 slots and X needs to be specified.</w:t>
                            </w:r>
                          </w:p>
                          <w:p w:rsidR="002C48C1" w:rsidRPr="00885F8F" w:rsidRDefault="002C48C1" w:rsidP="002C48C1">
                            <w:pPr>
                              <w:ind w:left="568" w:hanging="284"/>
                              <w:rPr>
                                <w:color w:val="000000"/>
                                <w:sz w:val="22"/>
                              </w:rPr>
                            </w:pPr>
                            <w:r w:rsidRPr="00885F8F">
                              <w:rPr>
                                <w:sz w:val="22"/>
                              </w:rPr>
                              <w:t>-</w:t>
                            </w:r>
                            <w:r w:rsidRPr="00885F8F">
                              <w:rPr>
                                <w:sz w:val="22"/>
                              </w:rPr>
                              <w:tab/>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rsidR="002C48C1" w:rsidRPr="00885F8F" w:rsidRDefault="002C48C1" w:rsidP="002C48C1">
                            <w:pPr>
                              <w:ind w:left="568" w:hanging="284"/>
                              <w:rPr>
                                <w:sz w:val="22"/>
                              </w:rPr>
                            </w:pPr>
                            <w:r w:rsidRPr="00885F8F">
                              <w:rPr>
                                <w:sz w:val="32"/>
                              </w:rPr>
                              <w:t>-</w:t>
                            </w:r>
                            <w:r w:rsidRPr="00885F8F">
                              <w:rPr>
                                <w:sz w:val="32"/>
                              </w:rPr>
                              <w:tab/>
                            </w:r>
                            <w:r w:rsidRPr="00885F8F">
                              <w:rPr>
                                <w:sz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2C48C1" w:rsidRPr="00885F8F" w:rsidRDefault="002C48C1" w:rsidP="002C48C1"/>
                          <w:p w:rsidR="002C48C1" w:rsidRDefault="002C48C1" w:rsidP="002C48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7A287" id="文字方塊 6" o:spid="_x0000_s1027" type="#_x0000_t202" style="position:absolute;left:0;text-align:left;margin-left:0;margin-top:21.8pt;width:481.95pt;height:32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" fillcolor="window" strokeweight="1pt">
                <v:textbox>
                  <w:txbxContent>
                    <w:p w:rsidR="002C48C1" w:rsidRPr="00885F8F" w:rsidRDefault="002C48C1" w:rsidP="002C48C1">
                      <w:pPr>
                        <w:keepNext/>
                        <w:keepLines/>
                        <w:spacing w:before="120"/>
                        <w:ind w:left="1134" w:hanging="1134"/>
                        <w:outlineLvl w:val="2"/>
                        <w:rPr>
                          <w:rFonts w:ascii="Arial" w:hAnsi="Arial"/>
                          <w:sz w:val="32"/>
                        </w:rPr>
                      </w:pPr>
                      <w:r w:rsidRPr="00885F8F">
                        <w:rPr>
                          <w:rFonts w:ascii="Arial" w:hAnsi="Arial"/>
                          <w:sz w:val="32"/>
                        </w:rPr>
                        <w:t>8.2.5</w:t>
                      </w:r>
                      <w:r w:rsidRPr="00885F8F">
                        <w:rPr>
                          <w:rFonts w:ascii="Arial" w:hAnsi="Arial"/>
                          <w:sz w:val="32"/>
                        </w:rPr>
                        <w:tab/>
                        <w:t>Analysis of specification impacts</w:t>
                      </w:r>
                    </w:p>
                    <w:p w:rsidR="002C48C1" w:rsidRPr="00885F8F" w:rsidRDefault="002C48C1" w:rsidP="002C48C1">
                      <w:pPr>
                        <w:rPr>
                          <w:sz w:val="22"/>
                        </w:rPr>
                      </w:pPr>
                      <w:r w:rsidRPr="00885F8F">
                        <w:rPr>
                          <w:sz w:val="22"/>
                        </w:rPr>
                        <w:t xml:space="preserve">For reduced PDCCH monitoring, the following specification impacts </w:t>
                      </w:r>
                      <w:proofErr w:type="gramStart"/>
                      <w:r w:rsidRPr="00885F8F">
                        <w:rPr>
                          <w:sz w:val="22"/>
                        </w:rPr>
                        <w:t>are foreseen</w:t>
                      </w:r>
                      <w:proofErr w:type="gramEnd"/>
                      <w:r w:rsidRPr="00885F8F">
                        <w:rPr>
                          <w:sz w:val="22"/>
                        </w:rPr>
                        <w:t>:</w:t>
                      </w:r>
                    </w:p>
                    <w:p w:rsidR="002C48C1" w:rsidRPr="00885F8F" w:rsidRDefault="002C48C1" w:rsidP="002C48C1">
                      <w:pPr>
                        <w:ind w:left="568" w:hanging="284"/>
                        <w:rPr>
                          <w:color w:val="000000"/>
                          <w:sz w:val="22"/>
                        </w:rPr>
                      </w:pPr>
                      <w:r w:rsidRPr="00885F8F">
                        <w:rPr>
                          <w:sz w:val="22"/>
                        </w:rPr>
                        <w:t>-</w:t>
                      </w:r>
                      <w:r w:rsidRPr="00885F8F">
                        <w:rPr>
                          <w:sz w:val="22"/>
                        </w:rPr>
                        <w:tab/>
                        <w:t xml:space="preserve">Depending on the considered techniques, for scheme with reducing maximum number of PDCCH candidates, specification impact may include reducing the limit on maximum number of PDCCH candidates.  </w:t>
                      </w:r>
                    </w:p>
                    <w:p w:rsidR="002C48C1" w:rsidRPr="00885F8F" w:rsidRDefault="002C48C1" w:rsidP="002C48C1">
                      <w:pPr>
                        <w:ind w:left="568" w:hanging="284"/>
                        <w:rPr>
                          <w:color w:val="000000"/>
                          <w:sz w:val="22"/>
                        </w:rPr>
                      </w:pPr>
                      <w:r w:rsidRPr="00885F8F">
                        <w:rPr>
                          <w:sz w:val="22"/>
                        </w:rPr>
                        <w:t>-</w:t>
                      </w:r>
                      <w:r w:rsidRPr="00885F8F">
                        <w:rPr>
                          <w:sz w:val="22"/>
                        </w:rPr>
                        <w:tab/>
                        <w:t>For Extending the PDCCH monitoring gap to X slots (X&gt;1), the minimum separation between two consecutive PDCCH monitoring occasions, spans or slots configured with PDCCH candidates is increased from 1 slot to X&gt;1 slots and X needs to be specified.</w:t>
                      </w:r>
                    </w:p>
                    <w:p w:rsidR="002C48C1" w:rsidRPr="00885F8F" w:rsidRDefault="002C48C1" w:rsidP="002C48C1">
                      <w:pPr>
                        <w:ind w:left="568" w:hanging="284"/>
                        <w:rPr>
                          <w:color w:val="000000"/>
                          <w:sz w:val="22"/>
                        </w:rPr>
                      </w:pPr>
                      <w:r w:rsidRPr="00885F8F">
                        <w:rPr>
                          <w:sz w:val="22"/>
                        </w:rPr>
                        <w:t>-</w:t>
                      </w:r>
                      <w:r w:rsidRPr="00885F8F">
                        <w:rPr>
                          <w:sz w:val="22"/>
                        </w:rPr>
                        <w:tab/>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rsidR="002C48C1" w:rsidRPr="00885F8F" w:rsidRDefault="002C48C1" w:rsidP="002C48C1">
                      <w:pPr>
                        <w:ind w:left="568" w:hanging="284"/>
                        <w:rPr>
                          <w:sz w:val="22"/>
                        </w:rPr>
                      </w:pPr>
                      <w:r w:rsidRPr="00885F8F">
                        <w:rPr>
                          <w:sz w:val="32"/>
                        </w:rPr>
                        <w:t>-</w:t>
                      </w:r>
                      <w:r w:rsidRPr="00885F8F">
                        <w:rPr>
                          <w:sz w:val="32"/>
                        </w:rPr>
                        <w:tab/>
                      </w:r>
                      <w:r w:rsidRPr="00885F8F">
                        <w:rPr>
                          <w:sz w:val="22"/>
                        </w:rPr>
                        <w:t xml:space="preserve">The existing Rel-15/Rel-16 PDCCH monitoring configuration </w:t>
                      </w:r>
                      <w:proofErr w:type="gramStart"/>
                      <w:r w:rsidRPr="00885F8F">
                        <w:rPr>
                          <w:sz w:val="22"/>
                        </w:rPr>
                        <w:t>can still be used</w:t>
                      </w:r>
                      <w:proofErr w:type="gramEnd"/>
                      <w:r w:rsidRPr="00885F8F">
                        <w:rPr>
                          <w:sz w:val="22"/>
                        </w:rPr>
                        <w:t xml:space="preserve">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2C48C1" w:rsidRPr="00885F8F" w:rsidRDefault="002C48C1" w:rsidP="002C48C1"/>
                    <w:p w:rsidR="002C48C1" w:rsidRDefault="002C48C1" w:rsidP="002C48C1"/>
                  </w:txbxContent>
                </v:textbox>
                <w10:wrap type="topAndBottom" anchorx="margin"/>
              </v:shape>
            </w:pict>
          </mc:Fallback>
        </mc:AlternateContent>
      </w:r>
    </w:p>
    <w:p w:rsidR="002C48C1" w:rsidRDefault="002C48C1" w:rsidP="004C3802">
      <w:pPr>
        <w:ind w:left="397"/>
        <w:rPr>
          <w:sz w:val="22"/>
          <w:szCs w:val="22"/>
          <w:lang w:val="it-IT" w:eastAsia="zh-TW"/>
        </w:rPr>
      </w:pPr>
    </w:p>
    <w:p w:rsidR="004C3802" w:rsidRPr="00FE7B87" w:rsidRDefault="004C3802" w:rsidP="004C3802">
      <w:pPr>
        <w:ind w:left="397"/>
        <w:rPr>
          <w:sz w:val="22"/>
          <w:szCs w:val="22"/>
          <w:lang w:val="it-IT" w:eastAsia="zh-TW"/>
        </w:rPr>
      </w:pPr>
      <w:r w:rsidRPr="00FE7B87">
        <w:rPr>
          <w:sz w:val="22"/>
          <w:szCs w:val="22"/>
          <w:lang w:val="it-IT" w:eastAsia="zh-TW"/>
        </w:rPr>
        <w:t xml:space="preserve">In this contribution, we discuss the support </w:t>
      </w:r>
      <w:r w:rsidR="00885F8F">
        <w:rPr>
          <w:sz w:val="22"/>
          <w:szCs w:val="22"/>
          <w:lang w:val="it-IT" w:eastAsia="zh-TW"/>
        </w:rPr>
        <w:t xml:space="preserve">of reduced PDCCH monitoring </w:t>
      </w:r>
      <w:r>
        <w:rPr>
          <w:sz w:val="22"/>
          <w:szCs w:val="22"/>
          <w:lang w:val="it-IT" w:eastAsia="zh-TW"/>
        </w:rPr>
        <w:t>on</w:t>
      </w:r>
      <w:r w:rsidRPr="00FE7B87">
        <w:rPr>
          <w:sz w:val="22"/>
          <w:szCs w:val="22"/>
          <w:lang w:val="it-IT" w:eastAsia="zh-TW"/>
        </w:rPr>
        <w:t xml:space="preserve"> reduced </w:t>
      </w:r>
      <w:r w:rsidR="00885F8F">
        <w:rPr>
          <w:sz w:val="22"/>
          <w:szCs w:val="22"/>
          <w:lang w:val="it-IT" w:eastAsia="zh-TW"/>
        </w:rPr>
        <w:t xml:space="preserve">number of blind decoding per slot in connected mode </w:t>
      </w:r>
      <w:r>
        <w:rPr>
          <w:sz w:val="22"/>
          <w:szCs w:val="22"/>
          <w:lang w:val="it-IT" w:eastAsia="zh-TW"/>
        </w:rPr>
        <w:t>for RedCap UE</w:t>
      </w:r>
      <w:r w:rsidRPr="00FE7B87">
        <w:rPr>
          <w:sz w:val="22"/>
          <w:szCs w:val="22"/>
          <w:lang w:val="it-IT" w:eastAsia="zh-TW"/>
        </w:rPr>
        <w:t>.</w:t>
      </w:r>
    </w:p>
    <w:p w:rsidR="004C3802" w:rsidRDefault="004C3802" w:rsidP="004C3802">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 xml:space="preserve">Discussion </w:t>
      </w:r>
    </w:p>
    <w:p w:rsidR="004C3802" w:rsidRDefault="005D6328" w:rsidP="005D6328">
      <w:pPr>
        <w:spacing w:afterLines="50" w:after="120" w:line="276" w:lineRule="auto"/>
        <w:ind w:leftChars="200" w:left="400"/>
        <w:rPr>
          <w:sz w:val="22"/>
          <w:szCs w:val="22"/>
        </w:rPr>
      </w:pPr>
      <w:r>
        <w:rPr>
          <w:sz w:val="22"/>
          <w:szCs w:val="22"/>
        </w:rPr>
        <w:t>In RAN1 #</w:t>
      </w:r>
      <w:r w:rsidR="008917BD">
        <w:rPr>
          <w:sz w:val="22"/>
          <w:szCs w:val="22"/>
        </w:rPr>
        <w:t>103</w:t>
      </w:r>
      <w:r>
        <w:rPr>
          <w:sz w:val="22"/>
          <w:szCs w:val="22"/>
        </w:rPr>
        <w:t>-</w:t>
      </w:r>
      <w:r w:rsidR="008917BD">
        <w:rPr>
          <w:sz w:val="22"/>
          <w:szCs w:val="22"/>
        </w:rPr>
        <w:t>e [</w:t>
      </w:r>
      <w:r w:rsidR="00923C8A">
        <w:rPr>
          <w:sz w:val="22"/>
          <w:szCs w:val="22"/>
        </w:rPr>
        <w:t>2</w:t>
      </w:r>
      <w:r w:rsidR="008917BD">
        <w:rPr>
          <w:sz w:val="22"/>
          <w:szCs w:val="22"/>
        </w:rPr>
        <w:t xml:space="preserve">], RAN1 has studied the impact of reducing </w:t>
      </w:r>
      <w:r w:rsidR="007E46DA">
        <w:rPr>
          <w:sz w:val="22"/>
          <w:szCs w:val="22"/>
        </w:rPr>
        <w:t xml:space="preserve">number of BD </w:t>
      </w:r>
      <w:r w:rsidR="008917BD">
        <w:rPr>
          <w:sz w:val="22"/>
          <w:szCs w:val="22"/>
        </w:rPr>
        <w:t>by half co</w:t>
      </w:r>
      <w:r w:rsidR="007E46DA">
        <w:rPr>
          <w:sz w:val="22"/>
          <w:szCs w:val="22"/>
        </w:rPr>
        <w:t xml:space="preserve">mpared to the BD limit of </w:t>
      </w:r>
      <w:r w:rsidR="008917BD">
        <w:rPr>
          <w:sz w:val="22"/>
          <w:szCs w:val="22"/>
        </w:rPr>
        <w:t>R15/16. According to [</w:t>
      </w:r>
      <w:r w:rsidR="00923C8A">
        <w:rPr>
          <w:sz w:val="22"/>
          <w:szCs w:val="22"/>
        </w:rPr>
        <w:t>3</w:t>
      </w:r>
      <w:r w:rsidR="008917BD">
        <w:rPr>
          <w:sz w:val="22"/>
          <w:szCs w:val="22"/>
        </w:rPr>
        <w:t xml:space="preserve">], </w:t>
      </w:r>
      <w:r w:rsidR="00643C3A">
        <w:rPr>
          <w:sz w:val="22"/>
          <w:szCs w:val="22"/>
        </w:rPr>
        <w:t xml:space="preserve">a </w:t>
      </w:r>
      <w:r w:rsidR="008917BD">
        <w:rPr>
          <w:sz w:val="22"/>
          <w:szCs w:val="22"/>
        </w:rPr>
        <w:t xml:space="preserve">PDCCH candidate is not counted for monitoring if there is another PDCCH candidate with same index and lower search space ID or lower index in same search space with conditions of same DCI size, set of CCEs, identical scrambling are all satisfied, otherwise, the PDCCH candidate is counted for monitoring. Furthermore, UE will not monitor PDCCH in USS without allocation and UE will not expect </w:t>
      </w:r>
      <w:r w:rsidR="00643C3A">
        <w:rPr>
          <w:sz w:val="22"/>
          <w:szCs w:val="22"/>
        </w:rPr>
        <w:t xml:space="preserve">that </w:t>
      </w:r>
      <w:r w:rsidR="008917BD">
        <w:rPr>
          <w:sz w:val="22"/>
          <w:szCs w:val="22"/>
        </w:rPr>
        <w:t>number of monitored PDCCH candidates in CSS is larger than maximum number of monitored PDCCH candidate.</w:t>
      </w:r>
      <w:r w:rsidR="007E46DA">
        <w:rPr>
          <w:sz w:val="22"/>
          <w:szCs w:val="22"/>
        </w:rPr>
        <w:t xml:space="preserve"> </w:t>
      </w:r>
      <w:r>
        <w:rPr>
          <w:sz w:val="22"/>
          <w:szCs w:val="22"/>
        </w:rPr>
        <w:t xml:space="preserve">By means of reducing maximum number of BD as power saving method, number of PDCCH candidate </w:t>
      </w:r>
      <w:r w:rsidR="00643C3A">
        <w:rPr>
          <w:sz w:val="22"/>
          <w:szCs w:val="22"/>
        </w:rPr>
        <w:t xml:space="preserve">counted for monitoring </w:t>
      </w:r>
      <w:r>
        <w:rPr>
          <w:sz w:val="22"/>
          <w:szCs w:val="22"/>
        </w:rPr>
        <w:t xml:space="preserve">in CSS may be larger than maximum number of monitored PDCCH candidate for </w:t>
      </w:r>
      <w:proofErr w:type="spellStart"/>
      <w:r>
        <w:rPr>
          <w:sz w:val="22"/>
          <w:szCs w:val="22"/>
        </w:rPr>
        <w:t>RedCap</w:t>
      </w:r>
      <w:proofErr w:type="spellEnd"/>
      <w:r>
        <w:rPr>
          <w:sz w:val="22"/>
          <w:szCs w:val="22"/>
        </w:rPr>
        <w:t xml:space="preserve"> UE to which UE will not expect.</w:t>
      </w:r>
      <w:r w:rsidR="00782DFB">
        <w:rPr>
          <w:sz w:val="22"/>
          <w:szCs w:val="22"/>
        </w:rPr>
        <w:t xml:space="preserve"> This is known as overbooking of PDCCH, i.e., number of required BD is larger than maximum number of BD for monitoring PDCCH.</w:t>
      </w:r>
      <w:r>
        <w:rPr>
          <w:sz w:val="22"/>
          <w:szCs w:val="22"/>
        </w:rPr>
        <w:t xml:space="preserve"> Though </w:t>
      </w:r>
      <w:proofErr w:type="spellStart"/>
      <w:r>
        <w:rPr>
          <w:sz w:val="22"/>
          <w:szCs w:val="22"/>
        </w:rPr>
        <w:t>gNB</w:t>
      </w:r>
      <w:proofErr w:type="spellEnd"/>
      <w:r>
        <w:rPr>
          <w:sz w:val="22"/>
          <w:szCs w:val="22"/>
        </w:rPr>
        <w:t xml:space="preserve"> may configure less number of PDCCH candidate in</w:t>
      </w:r>
      <w:r w:rsidR="00782DFB">
        <w:rPr>
          <w:sz w:val="22"/>
          <w:szCs w:val="22"/>
        </w:rPr>
        <w:t xml:space="preserve"> CSS to prevent the unexpected circumstance to </w:t>
      </w:r>
      <w:proofErr w:type="spellStart"/>
      <w:r w:rsidR="00782DFB">
        <w:rPr>
          <w:sz w:val="22"/>
          <w:szCs w:val="22"/>
        </w:rPr>
        <w:t>RedCap</w:t>
      </w:r>
      <w:proofErr w:type="spellEnd"/>
      <w:r w:rsidR="00782DFB">
        <w:rPr>
          <w:sz w:val="22"/>
          <w:szCs w:val="22"/>
        </w:rPr>
        <w:t xml:space="preserve"> UE</w:t>
      </w:r>
      <w:r>
        <w:rPr>
          <w:sz w:val="22"/>
          <w:szCs w:val="22"/>
        </w:rPr>
        <w:t>, this may greatly impact scheduling of common message for URLLC/</w:t>
      </w:r>
      <w:proofErr w:type="spellStart"/>
      <w:r>
        <w:rPr>
          <w:sz w:val="22"/>
          <w:szCs w:val="22"/>
        </w:rPr>
        <w:t>eMBB</w:t>
      </w:r>
      <w:proofErr w:type="spellEnd"/>
      <w:r>
        <w:rPr>
          <w:sz w:val="22"/>
          <w:szCs w:val="22"/>
        </w:rPr>
        <w:t xml:space="preserve"> UE.</w:t>
      </w:r>
      <w:r w:rsidR="007E46DA" w:rsidRPr="00D40F17">
        <w:rPr>
          <w:bCs/>
          <w:szCs w:val="24"/>
        </w:rPr>
        <w:t xml:space="preserve"> </w:t>
      </w:r>
    </w:p>
    <w:p w:rsidR="004C3802" w:rsidRDefault="004C3802" w:rsidP="004C3802">
      <w:pPr>
        <w:ind w:leftChars="200" w:left="400"/>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w:t>
      </w:r>
      <w:r w:rsidR="007E46DA">
        <w:rPr>
          <w:b/>
          <w:sz w:val="22"/>
          <w:szCs w:val="22"/>
          <w:lang w:val="en-US" w:eastAsia="zh-TW"/>
        </w:rPr>
        <w:t xml:space="preserve">Consider discussion on CSS overbooking for </w:t>
      </w:r>
      <w:proofErr w:type="spellStart"/>
      <w:r w:rsidR="007E46DA">
        <w:rPr>
          <w:b/>
          <w:sz w:val="22"/>
          <w:szCs w:val="22"/>
          <w:lang w:val="en-US" w:eastAsia="zh-TW"/>
        </w:rPr>
        <w:t>RedCap</w:t>
      </w:r>
      <w:proofErr w:type="spellEnd"/>
      <w:r w:rsidR="007E46DA">
        <w:rPr>
          <w:b/>
          <w:sz w:val="22"/>
          <w:szCs w:val="22"/>
          <w:lang w:val="en-US" w:eastAsia="zh-TW"/>
        </w:rPr>
        <w:t xml:space="preserve"> UE by RAN</w:t>
      </w:r>
      <w:r w:rsidR="007E46DA">
        <w:rPr>
          <w:rFonts w:hint="eastAsia"/>
          <w:b/>
          <w:sz w:val="22"/>
          <w:szCs w:val="22"/>
          <w:lang w:val="en-US" w:eastAsia="zh-TW"/>
        </w:rPr>
        <w:t>1.</w:t>
      </w:r>
    </w:p>
    <w:p w:rsidR="00D419CC" w:rsidRDefault="00DD76E2" w:rsidP="00052955">
      <w:pPr>
        <w:ind w:leftChars="200" w:left="400"/>
        <w:rPr>
          <w:sz w:val="22"/>
          <w:szCs w:val="22"/>
        </w:rPr>
      </w:pPr>
      <w:r w:rsidRPr="00800866">
        <w:rPr>
          <w:sz w:val="22"/>
          <w:szCs w:val="22"/>
        </w:rPr>
        <w:t xml:space="preserve">Furthermore, </w:t>
      </w:r>
      <w:r w:rsidR="00800866" w:rsidRPr="00800866">
        <w:rPr>
          <w:sz w:val="22"/>
          <w:szCs w:val="22"/>
        </w:rPr>
        <w:t>for power saving features of</w:t>
      </w:r>
      <w:r w:rsidR="00800866">
        <w:rPr>
          <w:sz w:val="22"/>
          <w:szCs w:val="22"/>
        </w:rPr>
        <w:t xml:space="preserve"> reduced PDCCH monitoring, there are two alternatives regarding BD reduction </w:t>
      </w:r>
      <w:r w:rsidR="00800866" w:rsidRPr="00800866">
        <w:rPr>
          <w:sz w:val="22"/>
          <w:szCs w:val="22"/>
        </w:rPr>
        <w:t>with one of which</w:t>
      </w:r>
      <w:r w:rsidR="00800866">
        <w:rPr>
          <w:sz w:val="22"/>
          <w:szCs w:val="22"/>
        </w:rPr>
        <w:t xml:space="preserve"> </w:t>
      </w:r>
      <w:r w:rsidR="00052955">
        <w:rPr>
          <w:sz w:val="22"/>
          <w:szCs w:val="22"/>
        </w:rPr>
        <w:t xml:space="preserve">described </w:t>
      </w:r>
      <w:r w:rsidR="00800866">
        <w:rPr>
          <w:sz w:val="22"/>
          <w:szCs w:val="22"/>
        </w:rPr>
        <w:t>as</w:t>
      </w:r>
      <w:r w:rsidR="00052955">
        <w:rPr>
          <w:sz w:val="22"/>
          <w:szCs w:val="22"/>
        </w:rPr>
        <w:t xml:space="preserve"> [</w:t>
      </w:r>
      <w:r w:rsidR="00923C8A">
        <w:rPr>
          <w:sz w:val="22"/>
          <w:szCs w:val="22"/>
        </w:rPr>
        <w:t>1</w:t>
      </w:r>
      <w:r w:rsidR="00052955">
        <w:rPr>
          <w:sz w:val="22"/>
          <w:szCs w:val="22"/>
        </w:rPr>
        <w:t>]</w:t>
      </w:r>
      <w:r w:rsidR="00800866" w:rsidRPr="00800866">
        <w:rPr>
          <w:sz w:val="22"/>
          <w:szCs w:val="22"/>
        </w:rPr>
        <w:t>: reduced maximum number of BDs per slot with additionally reduced DCI size budget</w:t>
      </w:r>
      <w:r w:rsidR="00800866">
        <w:rPr>
          <w:sz w:val="22"/>
          <w:szCs w:val="22"/>
        </w:rPr>
        <w:t xml:space="preserve">. It can be observed that reduction on number of maximum BD induce </w:t>
      </w:r>
      <w:r w:rsidR="00052955">
        <w:rPr>
          <w:sz w:val="22"/>
          <w:szCs w:val="22"/>
        </w:rPr>
        <w:t xml:space="preserve">blocking of PDCCH. </w:t>
      </w:r>
      <w:r w:rsidR="00800866">
        <w:rPr>
          <w:sz w:val="22"/>
          <w:szCs w:val="22"/>
        </w:rPr>
        <w:t xml:space="preserve">The impact of blocking may become severe for </w:t>
      </w:r>
      <w:proofErr w:type="spellStart"/>
      <w:r w:rsidR="00800866">
        <w:rPr>
          <w:sz w:val="22"/>
          <w:szCs w:val="22"/>
        </w:rPr>
        <w:t>RedCap</w:t>
      </w:r>
      <w:proofErr w:type="spellEnd"/>
      <w:r w:rsidR="00800866">
        <w:rPr>
          <w:sz w:val="22"/>
          <w:szCs w:val="22"/>
        </w:rPr>
        <w:t xml:space="preserve"> UE with complexity reduction </w:t>
      </w:r>
      <w:r w:rsidR="00052955">
        <w:rPr>
          <w:sz w:val="22"/>
          <w:szCs w:val="22"/>
        </w:rPr>
        <w:t xml:space="preserve">feature </w:t>
      </w:r>
      <w:r w:rsidR="00800866">
        <w:rPr>
          <w:sz w:val="22"/>
          <w:szCs w:val="22"/>
        </w:rPr>
        <w:t>of maximum bandwidth reduction</w:t>
      </w:r>
      <w:r w:rsidR="006C52BA">
        <w:rPr>
          <w:sz w:val="22"/>
          <w:szCs w:val="22"/>
        </w:rPr>
        <w:t xml:space="preserve">, owing to less number of available RBs for </w:t>
      </w:r>
      <w:r w:rsidR="00052955">
        <w:rPr>
          <w:sz w:val="22"/>
          <w:szCs w:val="22"/>
        </w:rPr>
        <w:t xml:space="preserve">the </w:t>
      </w:r>
      <w:r w:rsidR="00782DFB">
        <w:rPr>
          <w:sz w:val="22"/>
          <w:szCs w:val="22"/>
        </w:rPr>
        <w:t>CORESET</w:t>
      </w:r>
      <w:r w:rsidR="00052955">
        <w:rPr>
          <w:sz w:val="22"/>
          <w:szCs w:val="22"/>
        </w:rPr>
        <w:t xml:space="preserve">. Nevertheless, </w:t>
      </w:r>
      <w:r w:rsidR="006C52BA">
        <w:rPr>
          <w:sz w:val="22"/>
          <w:szCs w:val="22"/>
        </w:rPr>
        <w:t>the impact of block</w:t>
      </w:r>
      <w:r w:rsidR="00782DFB">
        <w:rPr>
          <w:sz w:val="22"/>
          <w:szCs w:val="22"/>
        </w:rPr>
        <w:t>ing</w:t>
      </w:r>
      <w:r w:rsidR="006C52BA">
        <w:rPr>
          <w:sz w:val="22"/>
          <w:szCs w:val="22"/>
        </w:rPr>
        <w:t xml:space="preserve"> may be relaxed</w:t>
      </w:r>
      <w:r w:rsidR="00052955">
        <w:rPr>
          <w:sz w:val="22"/>
          <w:szCs w:val="22"/>
        </w:rPr>
        <w:t xml:space="preserve"> with additionally reduced DCI </w:t>
      </w:r>
      <w:r w:rsidR="00052955">
        <w:rPr>
          <w:sz w:val="22"/>
          <w:szCs w:val="22"/>
        </w:rPr>
        <w:lastRenderedPageBreak/>
        <w:t>size budget</w:t>
      </w:r>
      <w:r w:rsidR="006C52BA">
        <w:rPr>
          <w:sz w:val="22"/>
          <w:szCs w:val="22"/>
        </w:rPr>
        <w:t>.</w:t>
      </w:r>
      <w:r w:rsidR="00052955">
        <w:rPr>
          <w:sz w:val="22"/>
          <w:szCs w:val="22"/>
        </w:rPr>
        <w:t xml:space="preserve"> According to [</w:t>
      </w:r>
      <w:r w:rsidR="00923C8A">
        <w:rPr>
          <w:sz w:val="22"/>
          <w:szCs w:val="22"/>
        </w:rPr>
        <w:t>3</w:t>
      </w:r>
      <w:r w:rsidR="00052955">
        <w:rPr>
          <w:sz w:val="22"/>
          <w:szCs w:val="22"/>
        </w:rPr>
        <w:t xml:space="preserve">], the UE expects to monitor PDCCH for up to 4 sizes of DCI formats that include up to 3 sizes of DCI formats with CRC scrambled by C-RNTI per serving cell. Since </w:t>
      </w:r>
      <w:r w:rsidR="00D419CC">
        <w:rPr>
          <w:rFonts w:hint="eastAsia"/>
          <w:sz w:val="22"/>
          <w:szCs w:val="22"/>
        </w:rPr>
        <w:t>service</w:t>
      </w:r>
      <w:r w:rsidR="00782DFB">
        <w:rPr>
          <w:rFonts w:hint="eastAsia"/>
          <w:sz w:val="22"/>
          <w:szCs w:val="22"/>
        </w:rPr>
        <w:t xml:space="preserve"> requirements are </w:t>
      </w:r>
      <w:r w:rsidR="00782DFB">
        <w:rPr>
          <w:sz w:val="22"/>
          <w:szCs w:val="22"/>
        </w:rPr>
        <w:t>relaxed</w:t>
      </w:r>
      <w:r w:rsidR="00782DFB">
        <w:rPr>
          <w:rFonts w:hint="eastAsia"/>
          <w:sz w:val="22"/>
          <w:szCs w:val="22"/>
        </w:rPr>
        <w:t xml:space="preserve"> compared</w:t>
      </w:r>
      <w:r w:rsidR="00D419CC">
        <w:rPr>
          <w:rFonts w:hint="eastAsia"/>
          <w:sz w:val="22"/>
          <w:szCs w:val="22"/>
        </w:rPr>
        <w:t xml:space="preserve"> </w:t>
      </w:r>
      <w:r w:rsidR="00782DFB">
        <w:rPr>
          <w:sz w:val="22"/>
          <w:szCs w:val="22"/>
        </w:rPr>
        <w:t xml:space="preserve">to </w:t>
      </w:r>
      <w:proofErr w:type="spellStart"/>
      <w:r w:rsidR="00643C3A">
        <w:rPr>
          <w:sz w:val="22"/>
          <w:szCs w:val="22"/>
        </w:rPr>
        <w:t>eMBB</w:t>
      </w:r>
      <w:proofErr w:type="spellEnd"/>
      <w:r w:rsidR="00643C3A">
        <w:rPr>
          <w:sz w:val="22"/>
          <w:szCs w:val="22"/>
        </w:rPr>
        <w:t>/</w:t>
      </w:r>
      <w:r w:rsidR="00D419CC">
        <w:rPr>
          <w:sz w:val="22"/>
          <w:szCs w:val="22"/>
        </w:rPr>
        <w:t>URLLC</w:t>
      </w:r>
      <w:r w:rsidR="00923C8A">
        <w:rPr>
          <w:sz w:val="22"/>
          <w:szCs w:val="22"/>
        </w:rPr>
        <w:t xml:space="preserve"> </w:t>
      </w:r>
      <w:r w:rsidR="00782DFB">
        <w:rPr>
          <w:sz w:val="22"/>
          <w:szCs w:val="22"/>
        </w:rPr>
        <w:t xml:space="preserve">UE </w:t>
      </w:r>
      <w:r w:rsidR="00923C8A">
        <w:rPr>
          <w:sz w:val="22"/>
          <w:szCs w:val="22"/>
        </w:rPr>
        <w:t>[4]</w:t>
      </w:r>
      <w:r w:rsidR="00782DFB">
        <w:rPr>
          <w:sz w:val="22"/>
          <w:szCs w:val="22"/>
        </w:rPr>
        <w:t xml:space="preserve">, </w:t>
      </w:r>
      <w:proofErr w:type="spellStart"/>
      <w:r w:rsidR="00782DFB">
        <w:rPr>
          <w:sz w:val="22"/>
          <w:szCs w:val="22"/>
        </w:rPr>
        <w:t>RedCap</w:t>
      </w:r>
      <w:proofErr w:type="spellEnd"/>
      <w:r w:rsidR="00782DFB">
        <w:rPr>
          <w:sz w:val="22"/>
          <w:szCs w:val="22"/>
        </w:rPr>
        <w:t xml:space="preserve"> UE may not require to monitor same</w:t>
      </w:r>
      <w:r w:rsidR="00D419CC">
        <w:rPr>
          <w:sz w:val="22"/>
          <w:szCs w:val="22"/>
        </w:rPr>
        <w:t xml:space="preserve"> number of different DCI formats with C-RNTI</w:t>
      </w:r>
      <w:r w:rsidR="00782DFB">
        <w:rPr>
          <w:sz w:val="22"/>
          <w:szCs w:val="22"/>
        </w:rPr>
        <w:t xml:space="preserve"> as R15/16</w:t>
      </w:r>
      <w:r w:rsidR="00D419CC">
        <w:rPr>
          <w:sz w:val="22"/>
          <w:szCs w:val="22"/>
        </w:rPr>
        <w:t>.</w:t>
      </w:r>
    </w:p>
    <w:p w:rsidR="007E46DA" w:rsidRPr="00D419CC" w:rsidRDefault="00D419CC" w:rsidP="00D419CC">
      <w:pPr>
        <w:ind w:leftChars="200" w:left="400"/>
        <w:rPr>
          <w:b/>
          <w:sz w:val="22"/>
          <w:szCs w:val="22"/>
          <w:lang w:val="en-US" w:eastAsia="zh-TW"/>
        </w:rPr>
      </w:pPr>
      <w:r>
        <w:rPr>
          <w:b/>
          <w:sz w:val="22"/>
          <w:szCs w:val="22"/>
          <w:lang w:val="en-US" w:eastAsia="zh-TW"/>
        </w:rPr>
        <w:t>Proposal 2</w:t>
      </w:r>
      <w:r w:rsidRPr="001D0EFF">
        <w:rPr>
          <w:rFonts w:hint="eastAsia"/>
          <w:b/>
          <w:sz w:val="22"/>
          <w:szCs w:val="22"/>
          <w:lang w:val="en-US" w:eastAsia="zh-TW"/>
        </w:rPr>
        <w:t>:</w:t>
      </w:r>
      <w:r>
        <w:rPr>
          <w:b/>
          <w:sz w:val="22"/>
          <w:szCs w:val="22"/>
          <w:lang w:val="en-US" w:eastAsia="zh-TW"/>
        </w:rPr>
        <w:t xml:space="preserve"> </w:t>
      </w:r>
      <w:r w:rsidRPr="00D419CC">
        <w:rPr>
          <w:b/>
          <w:sz w:val="22"/>
          <w:szCs w:val="22"/>
          <w:lang w:val="en-US" w:eastAsia="zh-TW"/>
        </w:rPr>
        <w:t xml:space="preserve">Consider discussion on number of </w:t>
      </w:r>
      <w:r w:rsidRPr="00D419CC">
        <w:rPr>
          <w:b/>
          <w:sz w:val="22"/>
          <w:szCs w:val="22"/>
        </w:rPr>
        <w:t xml:space="preserve">different sizes </w:t>
      </w:r>
      <w:r w:rsidR="00382DBA">
        <w:rPr>
          <w:b/>
          <w:sz w:val="22"/>
          <w:szCs w:val="22"/>
        </w:rPr>
        <w:t xml:space="preserve">corresponding </w:t>
      </w:r>
      <w:r w:rsidR="003F5067">
        <w:rPr>
          <w:b/>
          <w:sz w:val="22"/>
          <w:szCs w:val="22"/>
        </w:rPr>
        <w:t xml:space="preserve">to </w:t>
      </w:r>
      <w:r w:rsidRPr="00D419CC">
        <w:rPr>
          <w:b/>
          <w:sz w:val="22"/>
          <w:szCs w:val="22"/>
        </w:rPr>
        <w:t>DCI formats with CRC scrambled by C-RNTI for additionally reduced DCI size budget</w:t>
      </w:r>
      <w:r w:rsidR="00382DBA">
        <w:rPr>
          <w:b/>
          <w:sz w:val="22"/>
          <w:szCs w:val="22"/>
        </w:rPr>
        <w:t xml:space="preserve"> by RAN1</w:t>
      </w:r>
      <w:r w:rsidRPr="00D419CC">
        <w:rPr>
          <w:rFonts w:hint="eastAsia"/>
          <w:b/>
          <w:sz w:val="22"/>
          <w:szCs w:val="22"/>
          <w:lang w:val="en-US" w:eastAsia="zh-TW"/>
        </w:rPr>
        <w:t>.</w:t>
      </w:r>
    </w:p>
    <w:p w:rsidR="004C3802" w:rsidRDefault="004C3802" w:rsidP="005C4E22">
      <w:pPr>
        <w:pStyle w:val="1"/>
        <w:numPr>
          <w:ilvl w:val="0"/>
          <w:numId w:val="1"/>
        </w:numPr>
        <w:spacing w:before="0" w:afterLines="50" w:after="120"/>
        <w:rPr>
          <w:rFonts w:ascii="Times New Roman" w:hAnsi="Times New Roman"/>
          <w:sz w:val="32"/>
          <w:lang w:eastAsia="zh-TW"/>
        </w:rPr>
      </w:pPr>
      <w:r>
        <w:rPr>
          <w:rFonts w:ascii="Times New Roman" w:hAnsi="Times New Roman"/>
          <w:sz w:val="32"/>
          <w:lang w:eastAsia="zh-TW"/>
        </w:rPr>
        <w:t>Conclusion</w:t>
      </w:r>
    </w:p>
    <w:p w:rsidR="004C3802" w:rsidRDefault="004C3802" w:rsidP="00382DBA">
      <w:pPr>
        <w:ind w:leftChars="200" w:left="400"/>
        <w:rPr>
          <w:sz w:val="22"/>
          <w:szCs w:val="22"/>
        </w:rPr>
      </w:pPr>
      <w:r w:rsidRPr="001D0EFF">
        <w:rPr>
          <w:rFonts w:hint="eastAsia"/>
          <w:bCs/>
          <w:sz w:val="22"/>
          <w:szCs w:val="22"/>
          <w:lang w:eastAsia="zh-TW"/>
        </w:rPr>
        <w:t xml:space="preserve">In this contribution, we </w:t>
      </w:r>
      <w:r w:rsidRPr="001D0EFF">
        <w:rPr>
          <w:rFonts w:hint="eastAsia"/>
          <w:sz w:val="22"/>
          <w:szCs w:val="22"/>
        </w:rPr>
        <w:t>discuss</w:t>
      </w:r>
      <w:r>
        <w:rPr>
          <w:sz w:val="22"/>
          <w:szCs w:val="22"/>
        </w:rPr>
        <w:t xml:space="preserve"> the s</w:t>
      </w:r>
      <w:r w:rsidR="003F5067">
        <w:rPr>
          <w:sz w:val="22"/>
          <w:szCs w:val="22"/>
        </w:rPr>
        <w:t xml:space="preserve">upport of </w:t>
      </w:r>
      <w:proofErr w:type="spellStart"/>
      <w:r w:rsidR="003F5067">
        <w:rPr>
          <w:sz w:val="22"/>
          <w:szCs w:val="22"/>
        </w:rPr>
        <w:t>RedCap</w:t>
      </w:r>
      <w:proofErr w:type="spellEnd"/>
      <w:r w:rsidR="003F5067">
        <w:rPr>
          <w:sz w:val="22"/>
          <w:szCs w:val="22"/>
        </w:rPr>
        <w:t xml:space="preserve"> UE with reduced maximum number of blind decoding </w:t>
      </w:r>
      <w:r>
        <w:rPr>
          <w:sz w:val="22"/>
          <w:szCs w:val="22"/>
        </w:rPr>
        <w:t>and have the following proposal.</w:t>
      </w:r>
    </w:p>
    <w:p w:rsidR="004C3802" w:rsidRDefault="00382DBA" w:rsidP="004C3802">
      <w:pPr>
        <w:spacing w:afterLines="50" w:after="120" w:line="276" w:lineRule="auto"/>
        <w:ind w:left="397"/>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Consider discussion on CSS overbooking for </w:t>
      </w:r>
      <w:proofErr w:type="spellStart"/>
      <w:r>
        <w:rPr>
          <w:b/>
          <w:sz w:val="22"/>
          <w:szCs w:val="22"/>
          <w:lang w:val="en-US" w:eastAsia="zh-TW"/>
        </w:rPr>
        <w:t>RedCap</w:t>
      </w:r>
      <w:proofErr w:type="spellEnd"/>
      <w:r>
        <w:rPr>
          <w:b/>
          <w:sz w:val="22"/>
          <w:szCs w:val="22"/>
          <w:lang w:val="en-US" w:eastAsia="zh-TW"/>
        </w:rPr>
        <w:t xml:space="preserve"> UE by RAN</w:t>
      </w:r>
      <w:r>
        <w:rPr>
          <w:rFonts w:hint="eastAsia"/>
          <w:b/>
          <w:sz w:val="22"/>
          <w:szCs w:val="22"/>
          <w:lang w:val="en-US" w:eastAsia="zh-TW"/>
        </w:rPr>
        <w:t>1.</w:t>
      </w:r>
    </w:p>
    <w:p w:rsidR="00382DBA" w:rsidRPr="00382DBA" w:rsidRDefault="00382DBA" w:rsidP="00382DBA">
      <w:pPr>
        <w:ind w:leftChars="200" w:left="400"/>
        <w:rPr>
          <w:b/>
          <w:sz w:val="22"/>
          <w:szCs w:val="22"/>
          <w:lang w:val="en-US" w:eastAsia="zh-TW"/>
        </w:rPr>
      </w:pPr>
      <w:r>
        <w:rPr>
          <w:b/>
          <w:sz w:val="22"/>
          <w:szCs w:val="22"/>
          <w:lang w:val="en-US" w:eastAsia="zh-TW"/>
        </w:rPr>
        <w:t>Proposal 2</w:t>
      </w:r>
      <w:r w:rsidRPr="001D0EFF">
        <w:rPr>
          <w:rFonts w:hint="eastAsia"/>
          <w:b/>
          <w:sz w:val="22"/>
          <w:szCs w:val="22"/>
          <w:lang w:val="en-US" w:eastAsia="zh-TW"/>
        </w:rPr>
        <w:t>:</w:t>
      </w:r>
      <w:r>
        <w:rPr>
          <w:b/>
          <w:sz w:val="22"/>
          <w:szCs w:val="22"/>
          <w:lang w:val="en-US" w:eastAsia="zh-TW"/>
        </w:rPr>
        <w:t xml:space="preserve"> </w:t>
      </w:r>
      <w:r w:rsidRPr="00D419CC">
        <w:rPr>
          <w:b/>
          <w:sz w:val="22"/>
          <w:szCs w:val="22"/>
          <w:lang w:val="en-US" w:eastAsia="zh-TW"/>
        </w:rPr>
        <w:t xml:space="preserve">Consider discussion on number of </w:t>
      </w:r>
      <w:r w:rsidRPr="00D419CC">
        <w:rPr>
          <w:b/>
          <w:sz w:val="22"/>
          <w:szCs w:val="22"/>
        </w:rPr>
        <w:t xml:space="preserve">different sizes </w:t>
      </w:r>
      <w:r>
        <w:rPr>
          <w:b/>
          <w:sz w:val="22"/>
          <w:szCs w:val="22"/>
        </w:rPr>
        <w:t xml:space="preserve">corresponding </w:t>
      </w:r>
      <w:r w:rsidRPr="00D419CC">
        <w:rPr>
          <w:b/>
          <w:sz w:val="22"/>
          <w:szCs w:val="22"/>
        </w:rPr>
        <w:t>DCI formats with CRC scrambled by C-RNTI for additionally reduced DCI size budget</w:t>
      </w:r>
      <w:r>
        <w:rPr>
          <w:b/>
          <w:sz w:val="22"/>
          <w:szCs w:val="22"/>
        </w:rPr>
        <w:t xml:space="preserve"> by RAN1</w:t>
      </w:r>
      <w:r w:rsidRPr="00D419CC">
        <w:rPr>
          <w:rFonts w:hint="eastAsia"/>
          <w:b/>
          <w:sz w:val="22"/>
          <w:szCs w:val="22"/>
          <w:lang w:val="en-US" w:eastAsia="zh-TW"/>
        </w:rPr>
        <w:t>.</w:t>
      </w:r>
    </w:p>
    <w:p w:rsidR="004C3802" w:rsidRDefault="004C3802" w:rsidP="005C4E22">
      <w:pPr>
        <w:pStyle w:val="1"/>
        <w:numPr>
          <w:ilvl w:val="0"/>
          <w:numId w:val="1"/>
        </w:numPr>
        <w:spacing w:before="0" w:afterLines="50" w:after="120"/>
        <w:rPr>
          <w:rFonts w:ascii="Times New Roman" w:hAnsi="Times New Roman"/>
          <w:sz w:val="32"/>
          <w:lang w:eastAsia="zh-TW"/>
        </w:rPr>
      </w:pPr>
      <w:r>
        <w:rPr>
          <w:rFonts w:ascii="Times New Roman" w:hAnsi="Times New Roman"/>
          <w:sz w:val="32"/>
          <w:lang w:eastAsia="zh-TW"/>
        </w:rPr>
        <w:t>Reference</w:t>
      </w:r>
    </w:p>
    <w:p w:rsidR="004C3802" w:rsidRDefault="004C3802" w:rsidP="00923C8A">
      <w:pPr>
        <w:widowControl w:val="0"/>
        <w:numPr>
          <w:ilvl w:val="0"/>
          <w:numId w:val="2"/>
        </w:numPr>
        <w:adjustRightInd w:val="0"/>
        <w:spacing w:beforeLines="50" w:before="120" w:line="360" w:lineRule="atLeast"/>
        <w:jc w:val="both"/>
        <w:rPr>
          <w:bCs/>
          <w:sz w:val="22"/>
          <w:szCs w:val="22"/>
          <w:lang w:eastAsia="zh-TW"/>
        </w:rPr>
      </w:pPr>
      <w:r>
        <w:rPr>
          <w:bCs/>
          <w:sz w:val="22"/>
          <w:szCs w:val="22"/>
          <w:lang w:eastAsia="zh-TW"/>
        </w:rPr>
        <w:t>TR 38.875,”Study on support of reduced capability NR devices”, v1.0.0.</w:t>
      </w:r>
    </w:p>
    <w:p w:rsidR="00923C8A" w:rsidRPr="00923C8A" w:rsidRDefault="00E86D63" w:rsidP="00923C8A">
      <w:pPr>
        <w:pStyle w:val="a5"/>
        <w:numPr>
          <w:ilvl w:val="0"/>
          <w:numId w:val="2"/>
        </w:numPr>
        <w:spacing w:beforeLines="50" w:before="120" w:afterLines="50" w:after="120"/>
        <w:textAlignment w:val="auto"/>
        <w:rPr>
          <w:rFonts w:eastAsia="新細明體"/>
          <w:bCs/>
          <w:sz w:val="22"/>
          <w:szCs w:val="22"/>
          <w:lang w:eastAsia="zh-TW"/>
        </w:rPr>
      </w:pPr>
      <w:r>
        <w:rPr>
          <w:rFonts w:eastAsia="新細明體"/>
          <w:bCs/>
          <w:sz w:val="22"/>
          <w:szCs w:val="22"/>
          <w:lang w:eastAsia="zh-TW"/>
        </w:rPr>
        <w:t>3GPP TSG RAN WG1 Meeting #103</w:t>
      </w:r>
      <w:r w:rsidR="00923C8A" w:rsidRPr="00923C8A">
        <w:rPr>
          <w:rFonts w:eastAsia="新細明體"/>
          <w:bCs/>
          <w:sz w:val="22"/>
          <w:szCs w:val="22"/>
          <w:lang w:eastAsia="zh-TW"/>
        </w:rPr>
        <w:t xml:space="preserve">-e, </w:t>
      </w:r>
      <w:r>
        <w:rPr>
          <w:rFonts w:eastAsia="新細明體"/>
          <w:bCs/>
          <w:sz w:val="22"/>
          <w:szCs w:val="22"/>
          <w:lang w:eastAsia="zh-TW"/>
        </w:rPr>
        <w:t>Oct 26</w:t>
      </w:r>
      <w:r w:rsidRPr="00E86D63">
        <w:rPr>
          <w:rFonts w:eastAsia="新細明體"/>
          <w:bCs/>
          <w:sz w:val="22"/>
          <w:szCs w:val="22"/>
          <w:vertAlign w:val="superscript"/>
          <w:lang w:eastAsia="zh-TW"/>
        </w:rPr>
        <w:t xml:space="preserve">th </w:t>
      </w:r>
      <w:r>
        <w:rPr>
          <w:rFonts w:eastAsia="新細明體"/>
          <w:bCs/>
          <w:sz w:val="22"/>
          <w:szCs w:val="22"/>
          <w:lang w:eastAsia="zh-TW"/>
        </w:rPr>
        <w:t>– Nov 13</w:t>
      </w:r>
      <w:r w:rsidRPr="00E86D63">
        <w:rPr>
          <w:rFonts w:eastAsia="新細明體"/>
          <w:bCs/>
          <w:sz w:val="22"/>
          <w:szCs w:val="22"/>
          <w:vertAlign w:val="superscript"/>
          <w:lang w:eastAsia="zh-TW"/>
        </w:rPr>
        <w:t>th</w:t>
      </w:r>
      <w:r w:rsidR="00923C8A" w:rsidRPr="00923C8A">
        <w:rPr>
          <w:rFonts w:eastAsia="新細明體"/>
          <w:bCs/>
          <w:sz w:val="22"/>
          <w:szCs w:val="22"/>
          <w:lang w:eastAsia="zh-TW"/>
        </w:rPr>
        <w:t>, 2020, RAN1 Chairman’s Notes.</w:t>
      </w:r>
    </w:p>
    <w:p w:rsidR="00923C8A" w:rsidRPr="00923C8A" w:rsidRDefault="00923C8A" w:rsidP="00923C8A">
      <w:pPr>
        <w:widowControl w:val="0"/>
        <w:numPr>
          <w:ilvl w:val="0"/>
          <w:numId w:val="2"/>
        </w:numPr>
        <w:adjustRightInd w:val="0"/>
        <w:spacing w:beforeLines="50" w:before="120" w:line="360" w:lineRule="atLeast"/>
        <w:jc w:val="both"/>
        <w:rPr>
          <w:bCs/>
          <w:sz w:val="22"/>
          <w:szCs w:val="22"/>
          <w:lang w:eastAsia="zh-TW"/>
        </w:rPr>
      </w:pPr>
      <w:r w:rsidRPr="00923C8A">
        <w:rPr>
          <w:rFonts w:hint="eastAsia"/>
          <w:bCs/>
          <w:sz w:val="22"/>
          <w:szCs w:val="22"/>
          <w:lang w:eastAsia="zh-TW"/>
        </w:rPr>
        <w:t>3GPP TS 38.21</w:t>
      </w:r>
      <w:r w:rsidRPr="00923C8A">
        <w:rPr>
          <w:bCs/>
          <w:sz w:val="22"/>
          <w:szCs w:val="22"/>
          <w:lang w:eastAsia="zh-TW"/>
        </w:rPr>
        <w:t>3</w:t>
      </w:r>
      <w:r w:rsidRPr="00923C8A">
        <w:rPr>
          <w:rFonts w:hint="eastAsia"/>
          <w:bCs/>
          <w:sz w:val="22"/>
          <w:szCs w:val="22"/>
          <w:lang w:eastAsia="zh-TW"/>
        </w:rPr>
        <w:t xml:space="preserve"> V1</w:t>
      </w:r>
      <w:r w:rsidRPr="00923C8A">
        <w:rPr>
          <w:bCs/>
          <w:sz w:val="22"/>
          <w:szCs w:val="22"/>
          <w:lang w:eastAsia="zh-TW"/>
        </w:rPr>
        <w:t>6</w:t>
      </w:r>
      <w:r w:rsidRPr="00923C8A">
        <w:rPr>
          <w:rFonts w:hint="eastAsia"/>
          <w:bCs/>
          <w:sz w:val="22"/>
          <w:szCs w:val="22"/>
          <w:lang w:eastAsia="zh-TW"/>
        </w:rPr>
        <w:t>.</w:t>
      </w:r>
      <w:r w:rsidRPr="00923C8A">
        <w:rPr>
          <w:bCs/>
          <w:sz w:val="22"/>
          <w:szCs w:val="22"/>
          <w:lang w:eastAsia="zh-TW"/>
        </w:rPr>
        <w:t>2</w:t>
      </w:r>
      <w:r w:rsidRPr="00923C8A">
        <w:rPr>
          <w:rFonts w:hint="eastAsia"/>
          <w:bCs/>
          <w:sz w:val="22"/>
          <w:szCs w:val="22"/>
          <w:lang w:eastAsia="zh-TW"/>
        </w:rPr>
        <w:t xml:space="preserve">.0, </w:t>
      </w:r>
      <w:r w:rsidRPr="00923C8A">
        <w:rPr>
          <w:bCs/>
          <w:sz w:val="22"/>
          <w:szCs w:val="22"/>
          <w:lang w:eastAsia="zh-TW"/>
        </w:rPr>
        <w:t>“</w:t>
      </w:r>
      <w:r w:rsidRPr="00923C8A">
        <w:rPr>
          <w:rFonts w:hint="eastAsia"/>
          <w:bCs/>
          <w:sz w:val="22"/>
          <w:szCs w:val="22"/>
          <w:lang w:eastAsia="zh-TW"/>
        </w:rPr>
        <w:t xml:space="preserve">NR Physical layer procedures for </w:t>
      </w:r>
      <w:r w:rsidRPr="00923C8A">
        <w:rPr>
          <w:bCs/>
          <w:sz w:val="22"/>
          <w:szCs w:val="22"/>
          <w:lang w:eastAsia="zh-TW"/>
        </w:rPr>
        <w:t>control”</w:t>
      </w:r>
      <w:r w:rsidRPr="00923C8A">
        <w:rPr>
          <w:rFonts w:hint="eastAsia"/>
          <w:bCs/>
          <w:sz w:val="22"/>
          <w:szCs w:val="22"/>
          <w:lang w:eastAsia="zh-TW"/>
        </w:rPr>
        <w:t>.</w:t>
      </w:r>
    </w:p>
    <w:p w:rsidR="00923C8A" w:rsidRDefault="00923C8A" w:rsidP="00923C8A">
      <w:pPr>
        <w:widowControl w:val="0"/>
        <w:numPr>
          <w:ilvl w:val="0"/>
          <w:numId w:val="2"/>
        </w:numPr>
        <w:adjustRightInd w:val="0"/>
        <w:spacing w:beforeLines="50" w:before="120" w:line="360" w:lineRule="atLeast"/>
        <w:jc w:val="both"/>
        <w:rPr>
          <w:bCs/>
          <w:sz w:val="22"/>
          <w:szCs w:val="22"/>
          <w:lang w:eastAsia="zh-TW"/>
        </w:rPr>
      </w:pPr>
      <w:r>
        <w:rPr>
          <w:rFonts w:hint="eastAsia"/>
          <w:bCs/>
          <w:sz w:val="22"/>
          <w:szCs w:val="22"/>
          <w:lang w:eastAsia="zh-TW"/>
        </w:rPr>
        <w:t xml:space="preserve">RP-202933, </w:t>
      </w:r>
      <w:r>
        <w:rPr>
          <w:bCs/>
          <w:sz w:val="22"/>
          <w:szCs w:val="22"/>
          <w:lang w:eastAsia="zh-TW"/>
        </w:rPr>
        <w:t>“New WID on support of reduced capability NR devices”.</w:t>
      </w:r>
    </w:p>
    <w:p w:rsidR="00553336" w:rsidRPr="004C3802" w:rsidRDefault="0084480E"/>
    <w:sectPr w:rsidR="00553336" w:rsidRPr="004C3802">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80E" w:rsidRDefault="0084480E">
      <w:pPr>
        <w:spacing w:after="0"/>
      </w:pPr>
      <w:r>
        <w:separator/>
      </w:r>
    </w:p>
  </w:endnote>
  <w:endnote w:type="continuationSeparator" w:id="0">
    <w:p w:rsidR="0084480E" w:rsidRDefault="008448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80E" w:rsidRDefault="0084480E">
      <w:pPr>
        <w:spacing w:after="0"/>
      </w:pPr>
      <w:r>
        <w:separator/>
      </w:r>
    </w:p>
  </w:footnote>
  <w:footnote w:type="continuationSeparator" w:id="0">
    <w:p w:rsidR="0084480E" w:rsidRDefault="008448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55390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328757E"/>
    <w:multiLevelType w:val="hybridMultilevel"/>
    <w:tmpl w:val="61A459D8"/>
    <w:lvl w:ilvl="0" w:tplc="B748E038">
      <w:start w:val="1"/>
      <w:numFmt w:val="decimal"/>
      <w:lvlText w:val="%1."/>
      <w:lvlJc w:val="left"/>
      <w:pPr>
        <w:tabs>
          <w:tab w:val="num" w:pos="454"/>
        </w:tabs>
        <w:ind w:left="454" w:hanging="454"/>
      </w:pPr>
      <w:rPr>
        <w:rFonts w:hint="eastAsia"/>
        <w:sz w:val="22"/>
        <w:szCs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802"/>
    <w:rsid w:val="00052955"/>
    <w:rsid w:val="0013298E"/>
    <w:rsid w:val="001E68A3"/>
    <w:rsid w:val="002C48C1"/>
    <w:rsid w:val="002F3A48"/>
    <w:rsid w:val="00382DBA"/>
    <w:rsid w:val="003F5067"/>
    <w:rsid w:val="004C3802"/>
    <w:rsid w:val="00553900"/>
    <w:rsid w:val="005C4E22"/>
    <w:rsid w:val="005D6328"/>
    <w:rsid w:val="00643C3A"/>
    <w:rsid w:val="006C52BA"/>
    <w:rsid w:val="00782DFB"/>
    <w:rsid w:val="007E46DA"/>
    <w:rsid w:val="00800866"/>
    <w:rsid w:val="0084480E"/>
    <w:rsid w:val="00885F8F"/>
    <w:rsid w:val="008917BD"/>
    <w:rsid w:val="00923C8A"/>
    <w:rsid w:val="009A6085"/>
    <w:rsid w:val="00AF3930"/>
    <w:rsid w:val="00D419CC"/>
    <w:rsid w:val="00DD76E2"/>
    <w:rsid w:val="00E86D63"/>
    <w:rsid w:val="00F45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ABB8CC-957B-4CCA-AA78-C51A8B950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802"/>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4C3802"/>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3">
    <w:name w:val="heading 3"/>
    <w:basedOn w:val="a"/>
    <w:next w:val="a"/>
    <w:link w:val="30"/>
    <w:uiPriority w:val="9"/>
    <w:semiHidden/>
    <w:unhideWhenUsed/>
    <w:qFormat/>
    <w:rsid w:val="00885F8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C3802"/>
    <w:rPr>
      <w:rFonts w:ascii="Arial" w:eastAsia="新細明體" w:hAnsi="Arial" w:cs="Times New Roman"/>
      <w:kern w:val="0"/>
      <w:sz w:val="36"/>
      <w:szCs w:val="20"/>
      <w:lang w:val="en-GB" w:eastAsia="en-US"/>
    </w:rPr>
  </w:style>
  <w:style w:type="paragraph" w:styleId="a3">
    <w:name w:val="header"/>
    <w:link w:val="a4"/>
    <w:rsid w:val="004C3802"/>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rsid w:val="004C3802"/>
    <w:rPr>
      <w:rFonts w:ascii="Arial" w:eastAsia="新細明體" w:hAnsi="Arial" w:cs="Times New Roman"/>
      <w:b/>
      <w:noProof/>
      <w:kern w:val="0"/>
      <w:sz w:val="18"/>
      <w:szCs w:val="20"/>
      <w:lang w:val="en-GB" w:eastAsia="en-US"/>
    </w:rPr>
  </w:style>
  <w:style w:type="character" w:customStyle="1" w:styleId="30">
    <w:name w:val="標題 3 字元"/>
    <w:basedOn w:val="a0"/>
    <w:link w:val="3"/>
    <w:uiPriority w:val="9"/>
    <w:semiHidden/>
    <w:rsid w:val="00885F8F"/>
    <w:rPr>
      <w:rFonts w:asciiTheme="majorHAnsi" w:eastAsiaTheme="majorEastAsia" w:hAnsiTheme="majorHAnsi" w:cstheme="majorBidi"/>
      <w:b/>
      <w:bCs/>
      <w:kern w:val="0"/>
      <w:sz w:val="36"/>
      <w:szCs w:val="36"/>
      <w:lang w:val="en-GB" w:eastAsia="en-US"/>
    </w:rPr>
  </w:style>
  <w:style w:type="paragraph" w:styleId="a5">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列表段落11,목록단락,列"/>
    <w:basedOn w:val="a"/>
    <w:link w:val="a6"/>
    <w:uiPriority w:val="34"/>
    <w:qFormat/>
    <w:rsid w:val="00923C8A"/>
    <w:pPr>
      <w:overflowPunct w:val="0"/>
      <w:autoSpaceDE w:val="0"/>
      <w:autoSpaceDN w:val="0"/>
      <w:adjustRightInd w:val="0"/>
      <w:ind w:left="720"/>
      <w:contextualSpacing/>
      <w:textAlignment w:val="baseline"/>
    </w:pPr>
    <w:rPr>
      <w:rFonts w:eastAsia="SimSun"/>
    </w:rPr>
  </w:style>
  <w:style w:type="character" w:customStyle="1" w:styleId="a6">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923C8A"/>
    <w:rPr>
      <w:rFonts w:ascii="Times New Roman" w:eastAsia="SimSun" w:hAnsi="Times New Roman" w:cs="Times New Roman"/>
      <w:kern w:val="0"/>
      <w:sz w:val="20"/>
      <w:szCs w:val="20"/>
      <w:lang w:val="en-GB" w:eastAsia="en-US"/>
    </w:rPr>
  </w:style>
  <w:style w:type="paragraph" w:styleId="a7">
    <w:name w:val="footer"/>
    <w:basedOn w:val="a"/>
    <w:link w:val="a8"/>
    <w:uiPriority w:val="99"/>
    <w:unhideWhenUsed/>
    <w:rsid w:val="00643C3A"/>
    <w:pPr>
      <w:tabs>
        <w:tab w:val="center" w:pos="4153"/>
        <w:tab w:val="right" w:pos="8306"/>
      </w:tabs>
      <w:snapToGrid w:val="0"/>
    </w:pPr>
  </w:style>
  <w:style w:type="character" w:customStyle="1" w:styleId="a8">
    <w:name w:val="頁尾 字元"/>
    <w:basedOn w:val="a0"/>
    <w:link w:val="a7"/>
    <w:uiPriority w:val="99"/>
    <w:rsid w:val="00643C3A"/>
    <w:rPr>
      <w:rFonts w:ascii="Times New Roman" w:eastAsia="新細明體"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Lo(羅信原)</dc:creator>
  <cp:keywords/>
  <dc:description/>
  <cp:lastModifiedBy>Edge Lo(羅信原)</cp:lastModifiedBy>
  <cp:revision>2</cp:revision>
  <dcterms:created xsi:type="dcterms:W3CDTF">2021-01-18T09:16:00Z</dcterms:created>
  <dcterms:modified xsi:type="dcterms:W3CDTF">2021-01-18T09:16:00Z</dcterms:modified>
</cp:coreProperties>
</file>